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Helvetica Neue" w:hAnsi="Helvetica Neue" w:eastAsia="Times New Roman"/>
        </w:rPr>
      </w:pPr>
      <w:r>
        <w:rPr>
          <w:rFonts w:eastAsia="Times New Roman" w:ascii="Helvetica Neue" w:hAnsi="Helvetica Neue"/>
        </w:rPr>
      </w:r>
    </w:p>
    <w:p>
      <w:pPr>
        <w:pStyle w:val="Normal"/>
        <w:spacing w:lineRule="auto" w:line="259" w:before="0" w:after="160"/>
        <w:jc w:val="center"/>
        <w:rPr>
          <w:rFonts w:ascii="Calibri" w:hAnsi="Calibri" w:cs="Calibri"/>
          <w:b/>
          <w:b/>
          <w:bCs/>
          <w:kern w:val="2"/>
          <w14:ligatures w14:val="standardContextual"/>
        </w:rPr>
      </w:pPr>
      <w:r>
        <w:rPr>
          <w:rFonts w:cs="Calibri" w:ascii="Calibri" w:hAnsi="Calibri"/>
          <w:b/>
          <w:bCs/>
          <w:kern w:val="2"/>
          <w14:ligatures w14:val="standardContextual"/>
        </w:rPr>
        <w:t>T41 V12 RF Board Assembly Manual</w:t>
      </w:r>
    </w:p>
    <w:p>
      <w:pPr>
        <w:pStyle w:val="Normal"/>
        <w:spacing w:lineRule="auto" w:line="259" w:before="0" w:after="160"/>
        <w:jc w:val="center"/>
        <w:rPr>
          <w:rFonts w:ascii="Calibri" w:hAnsi="Calibri" w:cs="Calibri"/>
          <w:b/>
          <w:b/>
          <w:bCs/>
          <w:kern w:val="2"/>
          <w14:ligatures w14:val="standardContextual"/>
        </w:rPr>
      </w:pPr>
      <w:r>
        <w:rPr>
          <w:rFonts w:cs="Calibri" w:ascii="Calibri" w:hAnsi="Calibri"/>
          <w:b/>
          <w:bCs/>
          <w:kern w:val="2"/>
          <w14:ligatures w14:val="standardContextual"/>
        </w:rPr>
        <w:t>Version 1.00 – April 23, 2024</w:t>
      </w:r>
    </w:p>
    <w:p>
      <w:pPr>
        <w:pStyle w:val="Normal"/>
        <w:spacing w:lineRule="auto" w:line="259" w:before="0" w:after="160"/>
        <w:jc w:val="center"/>
        <w:rPr>
          <w:rFonts w:ascii="Calibri" w:hAnsi="Calibri" w:cs="Calibri"/>
          <w:b/>
          <w:b/>
          <w:bCs/>
          <w:kern w:val="2"/>
          <w14:ligatures w14:val="standardContextual"/>
        </w:rPr>
      </w:pPr>
      <w:r>
        <w:rPr>
          <w:rFonts w:cs="Calibri" w:ascii="Calibri" w:hAnsi="Calibri"/>
          <w:b/>
          <w:bCs/>
          <w:kern w:val="2"/>
          <w14:ligatures w14:val="standardContextual"/>
        </w:rPr>
        <w:t>WJ Schmidt  - K9HZ</w:t>
      </w:r>
    </w:p>
    <w:p>
      <w:pPr>
        <w:pStyle w:val="Normal"/>
        <w:spacing w:lineRule="auto" w:line="259" w:before="0" w:after="160"/>
        <w:jc w:val="center"/>
        <w:rPr>
          <w:rFonts w:ascii="Calibri" w:hAnsi="Calibri" w:cs="Calibri"/>
          <w:b/>
          <w:b/>
          <w:bCs/>
          <w:kern w:val="2"/>
          <w14:ligatures w14:val="standardContextual"/>
        </w:rPr>
      </w:pPr>
      <w:r>
        <w:rPr>
          <w:rFonts w:cs="Calibri" w:ascii="Calibri" w:hAnsi="Calibri"/>
          <w:b/>
          <w:bCs/>
          <w:kern w:val="2"/>
          <w14:ligatures w14:val="standardContextual"/>
        </w:rPr>
      </w:r>
    </w:p>
    <w:p>
      <w:pPr>
        <w:pStyle w:val="Normal"/>
        <w:spacing w:lineRule="auto" w:line="259" w:before="0" w:after="160"/>
        <w:rPr>
          <w:rFonts w:ascii="Calibri" w:hAnsi="Calibri" w:cs="Calibri"/>
          <w:b/>
          <w:b/>
          <w:bCs/>
          <w:kern w:val="2"/>
          <w14:ligatures w14:val="standardContextual"/>
        </w:rPr>
      </w:pPr>
      <w:r>
        <w:rPr>
          <w:rFonts w:cs="Calibri" w:ascii="Calibri" w:hAnsi="Calibri"/>
          <w:b/>
          <w:bCs/>
          <w:kern w:val="2"/>
          <w14:ligatures w14:val="standardContextual"/>
        </w:rPr>
        <w:t>INTRODUCTION</w:t>
      </w:r>
    </w:p>
    <w:p>
      <w:pPr>
        <w:pStyle w:val="Normal"/>
        <w:spacing w:lineRule="auto" w:line="259" w:before="0" w:after="160"/>
        <w:rPr>
          <w:rFonts w:ascii="Calibri" w:hAnsi="Calibri" w:cs="Calibri"/>
          <w:strike/>
          <w:color w:val="FF0000"/>
          <w:kern w:val="2"/>
          <w14:ligatures w14:val="standardContextual"/>
        </w:rPr>
      </w:pPr>
      <w:r>
        <w:rPr>
          <w:rFonts w:cs="Calibri" w:ascii="Calibri" w:hAnsi="Calibri"/>
          <w:kern w:val="2"/>
          <w14:ligatures w14:val="standardContextual"/>
        </w:rPr>
        <w:t xml:space="preserve">The new T41 V12 RF board is the latest version of the T41 QSE and QSD combined on to one board.  The </w:t>
      </w:r>
    </w:p>
    <w:p>
      <w:pPr>
        <w:pStyle w:val="Normal"/>
        <w:spacing w:lineRule="auto" w:line="259" w:before="0" w:after="160"/>
        <w:rPr>
          <w:rFonts w:ascii="Calibri" w:hAnsi="Calibri" w:cs="Calibri"/>
          <w:b/>
          <w:b/>
          <w:bCs/>
          <w:kern w:val="2"/>
          <w14:ligatures w14:val="standardContextual"/>
        </w:rPr>
      </w:pPr>
      <w:r>
        <w:rPr>
          <w:rFonts w:cs="Calibri" w:ascii="Calibri" w:hAnsi="Calibri"/>
          <w:b/>
          <w:bCs/>
          <w:kern w:val="2"/>
          <w14:ligatures w14:val="standardContextual"/>
        </w:rPr>
        <w:t>THEORY OF OPERATION</w:t>
      </w:r>
    </w:p>
    <w:p>
      <w:pPr>
        <w:pStyle w:val="Normal"/>
        <w:numPr>
          <w:ilvl w:val="0"/>
          <w:numId w:val="1"/>
        </w:numPr>
        <w:spacing w:lineRule="auto" w:line="259" w:before="0" w:after="160"/>
        <w:contextualSpacing/>
        <w:rPr>
          <w:rFonts w:ascii="Calibri" w:hAnsi="Calibri" w:cs="Calibri"/>
          <w:b/>
          <w:b/>
          <w:bCs/>
          <w:kern w:val="2"/>
          <w:u w:val="single"/>
          <w14:ligatures w14:val="standardContextual"/>
        </w:rPr>
      </w:pPr>
      <w:r>
        <w:rPr>
          <w:rFonts w:cs="Calibri" w:ascii="Calibri" w:hAnsi="Calibri"/>
          <w:b/>
          <w:bCs/>
          <w:kern w:val="2"/>
          <w:u w:val="single"/>
          <w14:ligatures w14:val="standardContextual"/>
        </w:rPr>
        <w:t>Power.</w:t>
      </w:r>
    </w:p>
    <w:p>
      <w:pPr>
        <w:pStyle w:val="Normal"/>
        <w:spacing w:lineRule="auto" w:line="259" w:before="0" w:after="160"/>
        <w:ind w:left="720" w:hanging="0"/>
        <w:contextualSpacing/>
        <w:rPr>
          <w:rFonts w:ascii="Calibri" w:hAnsi="Calibri" w:cs="Calibri"/>
          <w:kern w:val="2"/>
          <w14:ligatures w14:val="standardContextual"/>
        </w:rPr>
      </w:pPr>
      <w:r>
        <w:rPr>
          <w:rFonts w:cs="Calibri" w:ascii="Calibri" w:hAnsi="Calibri"/>
          <w:kern w:val="2"/>
          <w14:ligatures w14:val="standardContextual"/>
        </w:rPr>
        <w:t>Board power is 12VDC provided by a connector placed on right-hand side of the board.  This is fed to a 5V and 3.3V regulators to provide voltage for the remainder of the parts on the board.  Total power draw is on the order 100 ma.</w:t>
      </w:r>
    </w:p>
    <w:p>
      <w:pPr>
        <w:pStyle w:val="Normal"/>
        <w:spacing w:lineRule="auto" w:line="259" w:before="0" w:after="160"/>
        <w:ind w:left="720" w:hanging="0"/>
        <w:contextualSpacing/>
        <w:rPr>
          <w:rFonts w:ascii="Calibri" w:hAnsi="Calibri" w:cs="Calibri"/>
          <w:kern w:val="2"/>
          <w:u w:val="single"/>
          <w14:ligatures w14:val="standardContextual"/>
        </w:rPr>
      </w:pPr>
      <w:r>
        <w:rPr>
          <w:rFonts w:cs="Calibri" w:ascii="Calibri" w:hAnsi="Calibri"/>
          <w:kern w:val="2"/>
          <w:u w:val="single"/>
          <w14:ligatures w14:val="standardContextual"/>
        </w:rPr>
      </w:r>
    </w:p>
    <w:p>
      <w:pPr>
        <w:pStyle w:val="Normal"/>
        <w:numPr>
          <w:ilvl w:val="0"/>
          <w:numId w:val="1"/>
        </w:numPr>
        <w:spacing w:lineRule="auto" w:line="259" w:before="0" w:after="160"/>
        <w:contextualSpacing/>
        <w:rPr>
          <w:rFonts w:ascii="Calibri" w:hAnsi="Calibri" w:cs="Calibri"/>
          <w:b/>
          <w:b/>
          <w:bCs/>
          <w:kern w:val="2"/>
          <w:u w:val="single"/>
          <w14:ligatures w14:val="standardContextual"/>
        </w:rPr>
      </w:pPr>
      <w:r>
        <w:rPr>
          <w:rFonts w:cs="Calibri" w:ascii="Calibri" w:hAnsi="Calibri"/>
          <w:b/>
          <w:bCs/>
          <w:kern w:val="2"/>
          <w:u w:val="single"/>
          <w14:ligatures w14:val="standardContextual"/>
        </w:rPr>
        <w:t>I2C addressing and switching.</w:t>
      </w:r>
    </w:p>
    <w:p>
      <w:pPr>
        <w:pStyle w:val="Normal"/>
        <w:spacing w:lineRule="auto" w:line="259" w:before="0" w:after="160"/>
        <w:ind w:left="720" w:hanging="0"/>
        <w:contextualSpacing/>
        <w:rPr>
          <w:rFonts w:ascii="Calibri" w:hAnsi="Calibri" w:cs="Calibri"/>
          <w:kern w:val="2"/>
          <w14:ligatures w14:val="standardContextual"/>
        </w:rPr>
      </w:pPr>
      <w:r>
        <w:rPr>
          <w:rFonts w:cs="Calibri" w:ascii="Calibri" w:hAnsi="Calibri"/>
          <w:kern w:val="2"/>
          <w14:ligatures w14:val="standardContextual"/>
        </w:rPr>
        <w:t xml:space="preserve">The RF board is controlled via I2C communications from the V12 Main board.  An MCP23017 16 bit I/O expander is used to communicate with a central processor via SCL and  SDA serial lines brought in through pins 7 and 5 of J3, the “RF CONTROL” connector.  The I/O expander has hex address 0x24, and the user can select any of eight chip addresses from “000” to “111” shorting the solder switches provided (nb. the address of the expander for the T41 V12 primary receiver BPF address is “100”… so the solder switch on the board for A2 at JP4 should be filled and the rest left blank).  See the following for more information:  </w:t>
      </w:r>
      <w:hyperlink r:id="rId2">
        <w:r>
          <w:rPr>
            <w:rFonts w:cs="Calibri" w:ascii="Calibri" w:hAnsi="Calibri"/>
            <w:color w:val="467886" w:themeColor="hyperlink"/>
            <w:kern w:val="2"/>
            <w:u w:val="single"/>
            <w14:ligatures w14:val="standardContextual"/>
          </w:rPr>
          <w:t>https://github.com/DRWJSCHMIDT/T41/blob/main/T41_V012_Files_01-15-24/T41_V012_Design_Documents/T41_V12.6_I2C_Assignments.xlsx</w:t>
        </w:r>
      </w:hyperlink>
    </w:p>
    <w:p>
      <w:pPr>
        <w:pStyle w:val="Normal"/>
        <w:spacing w:lineRule="auto" w:line="259" w:before="0" w:after="160"/>
        <w:ind w:left="720" w:hanging="0"/>
        <w:contextualSpacing/>
        <w:rPr>
          <w:rFonts w:ascii="Calibri" w:hAnsi="Calibri" w:cs="Calibri"/>
          <w:kern w:val="2"/>
          <w14:ligatures w14:val="standardContextual"/>
        </w:rPr>
      </w:pPr>
      <w:r>
        <w:rPr>
          <w:rFonts w:cs="Calibri" w:ascii="Calibri" w:hAnsi="Calibri"/>
          <w:kern w:val="2"/>
          <w14:ligatures w14:val="standardContextual"/>
        </w:rPr>
      </w:r>
    </w:p>
    <w:p>
      <w:pPr>
        <w:pStyle w:val="Normal"/>
        <w:spacing w:lineRule="auto" w:line="259" w:before="0" w:after="160"/>
        <w:ind w:left="720" w:hanging="0"/>
        <w:contextualSpacing/>
        <w:rPr>
          <w:rFonts w:ascii="Calibri" w:hAnsi="Calibri" w:cs="Calibri"/>
          <w:strike/>
          <w:color w:val="FF0000"/>
          <w:kern w:val="2"/>
          <w14:ligatures w14:val="standardContextual"/>
        </w:rPr>
      </w:pPr>
      <w:r>
        <w:rPr>
          <w:rFonts w:cs="Calibri" w:ascii="Calibri" w:hAnsi="Calibri"/>
          <w:strike/>
          <w:color w:val="FF0000"/>
          <w:kern w:val="2"/>
          <w14:ligatures w14:val="standardContextual"/>
        </w:rPr>
        <w:t>Two eight-bit words written by the external processor to the I/O expander to activate the expanders output lines to select the filters.  Only one filter (or BYPASS) should be selected at a time even though multiple filters could be theoretically selected.  The I/O expander has two output ports, designated GPA0-GPA7 and GPB0-GPB7.  Writing a “1” to these locations selects the filters and the TX or RX switched paths.  The truth table for this is:</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drawing>
          <wp:inline distT="0" distB="0" distL="0" distR="0">
            <wp:extent cx="5943600" cy="5900420"/>
            <wp:effectExtent l="0" t="0" r="0" b="0"/>
            <wp:docPr id="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mage"/>
                    <pic:cNvPicPr>
                      <a:picLocks noChangeAspect="1" noChangeArrowheads="1"/>
                    </pic:cNvPicPr>
                  </pic:nvPicPr>
                  <pic:blipFill>
                    <a:blip r:embed="rId3"/>
                    <a:stretch>
                      <a:fillRect/>
                    </a:stretch>
                  </pic:blipFill>
                  <pic:spPr bwMode="auto">
                    <a:xfrm>
                      <a:off x="0" y="0"/>
                      <a:ext cx="5943600" cy="5900420"/>
                    </a:xfrm>
                    <a:prstGeom prst="rect">
                      <a:avLst/>
                    </a:prstGeom>
                  </pic:spPr>
                </pic:pic>
              </a:graphicData>
            </a:graphic>
          </wp:inline>
        </w:drawing>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br/>
        <w:t>Turns out, they aren't that bad to put on the PCB. (I did a post on this.) I can pass along some pointers, that you probably already know but some others may not:</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t xml:space="preserve">1. Watch some YouTube videos on using a hot air gun if you don't have any experience with a hot air gun. This one's pretty good: </w:t>
      </w:r>
      <w:hyperlink r:id="rId4" w:tgtFrame="_blank">
        <w:r>
          <w:rPr>
            <w:rStyle w:val="InternetLink"/>
            <w:rFonts w:eastAsia="Times New Roman" w:ascii="Helvetica Neue" w:hAnsi="Helvetica Neue"/>
          </w:rPr>
          <w:t>https://www.youtube.com/watch?v=NxPWwHUJCqM</w:t>
        </w:r>
      </w:hyperlink>
      <w:r>
        <w:rPr>
          <w:rFonts w:eastAsia="Times New Roman" w:ascii="Helvetica Neue" w:hAnsi="Helvetica Neue"/>
        </w:rPr>
        <w:t>  Note how the solder is "wicked-up" to the pin automatically. I usually put a little flux on the pads first. Note how solder wick can be used to remove solder bridges between pins.</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pPr>
        <w:pStyle w:val="Normal"/>
        <w:rPr>
          <w:rFonts w:ascii="Helvetica Neue" w:hAnsi="Helvetica Neue" w:eastAsia="Times New Roman"/>
        </w:rPr>
      </w:pPr>
      <w:r>
        <w:rPr>
          <w:rFonts w:eastAsia="Times New Roman" w:ascii="Helvetica Neue" w:hAnsi="Helvetica Neue"/>
        </w:rPr>
      </w:r>
    </w:p>
    <w:p>
      <w:pPr>
        <w:pStyle w:val="Normal"/>
        <w:rPr>
          <w:rFonts w:ascii="Helvetica Neue" w:hAnsi="Helvetica Neue" w:eastAsia="Times New Roman"/>
        </w:rPr>
      </w:pPr>
      <w:r>
        <w:rPr>
          <w:rFonts w:eastAsia="Times New Roman" w:ascii="Helvetica Neue" w:hAnsi="Helvetica Neue"/>
        </w:rPr>
        <w:t>5. Add the "skyscraper" components to the PCB last (e.g., electrolytics, IDC, SMA, and other connectors) to the board.</w:t>
      </w:r>
    </w:p>
    <w:p>
      <w:pPr>
        <w:pStyle w:val="Normal"/>
        <w:rPr/>
      </w:pPr>
      <w:r>
        <w:rPr/>
      </w:r>
    </w:p>
    <w:p>
      <w:pPr>
        <w:pStyle w:val="Normal"/>
        <w:rPr>
          <w:rFonts w:ascii="Calibri" w:hAnsi="Calibri" w:cs="Calibri"/>
          <w:b/>
          <w:b/>
          <w:bCs/>
          <w:kern w:val="2"/>
          <w:sz w:val="24"/>
          <w:szCs w:val="24"/>
          <w14:ligatures w14:val="standardContextual"/>
        </w:rPr>
      </w:pPr>
      <w:r>
        <w:rPr>
          <w:rFonts w:cs="Calibri" w:ascii="Calibri" w:hAnsi="Calibri"/>
          <w:b/>
          <w:bCs/>
          <w:kern w:val="2"/>
          <w:sz w:val="24"/>
          <w:szCs w:val="24"/>
          <w14:ligatures w14:val="standardContextual"/>
        </w:rPr>
        <w:t>TCXO Upgrade</w:t>
      </w:r>
    </w:p>
    <w:p>
      <w:pPr>
        <w:pStyle w:val="Normal"/>
        <w:rPr>
          <w:rFonts w:ascii="Calibri" w:hAnsi="Calibri" w:cs="Calibri"/>
          <w:b/>
          <w:b/>
          <w:bCs/>
          <w:kern w:val="2"/>
          <w:sz w:val="24"/>
          <w:szCs w:val="24"/>
          <w14:ligatures w14:val="standardContextual"/>
        </w:rPr>
      </w:pPr>
      <w:r>
        <w:rPr>
          <w:rFonts w:cs="Calibri" w:ascii="Calibri" w:hAnsi="Calibri"/>
          <w:b/>
          <w:bCs/>
          <w:kern w:val="2"/>
          <w:sz w:val="24"/>
          <w:szCs w:val="24"/>
          <w14:ligatures w14:val="standardContextual"/>
        </w:rPr>
      </w:r>
    </w:p>
    <w:p>
      <w:pPr>
        <w:pStyle w:val="Normal"/>
        <w:rPr>
          <w:rFonts w:ascii="Calibri" w:hAnsi="Calibri" w:cs="Calibri"/>
          <w:b w:val="false"/>
          <w:b w:val="false"/>
          <w:bCs w:val="false"/>
          <w:kern w:val="2"/>
          <w:sz w:val="24"/>
          <w:szCs w:val="24"/>
          <w14:ligatures w14:val="standardContextual"/>
        </w:rPr>
      </w:pPr>
      <w:r>
        <w:rPr>
          <w:rFonts w:cs="Calibri" w:ascii="Calibri" w:hAnsi="Calibri"/>
          <w:b w:val="false"/>
          <w:bCs w:val="false"/>
          <w:kern w:val="2"/>
          <w:sz w:val="24"/>
          <w:szCs w:val="24"/>
          <w14:ligatures w14:val="standardContextual"/>
        </w:rPr>
        <w:t>The board revision dated 04/08/2024 had an error on the silkscreen for the footprint of Y1. The indicator dot should be at the location shown in this image.</w:t>
      </w:r>
    </w:p>
    <w:p>
      <w:pPr>
        <w:pStyle w:val="Normal"/>
        <w:rPr>
          <w:rFonts w:ascii="Calibri" w:hAnsi="Calibri" w:cs="Calibri"/>
          <w:b/>
          <w:b/>
          <w:bCs/>
          <w:kern w:val="2"/>
          <w:sz w:val="24"/>
          <w:szCs w:val="24"/>
          <w14:ligatures w14:val="standardContextual"/>
        </w:rPr>
      </w:pPr>
      <w:r>
        <w:rPr>
          <w:rFonts w:cs="Calibri" w:ascii="Calibri" w:hAnsi="Calibri"/>
          <w:b/>
          <w:bCs/>
          <w:kern w:val="2"/>
          <w:sz w:val="24"/>
          <w:szCs w:val="24"/>
          <w14:ligatures w14:val="standardContextu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57445" cy="3233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957445" cy="323342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5773"/>
    <w:pPr>
      <w:widowControl/>
      <w:bidi w:val="0"/>
      <w:spacing w:lineRule="auto" w:line="240" w:before="0" w:after="0"/>
      <w:jc w:val="left"/>
    </w:pPr>
    <w:rPr>
      <w:rFonts w:ascii="Aptos" w:hAnsi="Aptos" w:cs="Aptos" w:eastAsia="Aptos"/>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22577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2577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2577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25773"/>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2577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577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22577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2577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2577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2577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2577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2577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2577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2577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2577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2577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25773"/>
    <w:rPr>
      <w:i/>
      <w:iCs/>
      <w:color w:val="404040" w:themeColor="text1" w:themeTint="bf"/>
    </w:rPr>
  </w:style>
  <w:style w:type="character" w:styleId="IntenseEmphasis">
    <w:name w:val="Intense Emphasis"/>
    <w:basedOn w:val="DefaultParagraphFont"/>
    <w:uiPriority w:val="21"/>
    <w:qFormat/>
    <w:rsid w:val="00225773"/>
    <w:rPr>
      <w:i/>
      <w:iCs/>
      <w:color w:val="0F4761" w:themeColor="accent1" w:themeShade="bf"/>
    </w:rPr>
  </w:style>
  <w:style w:type="character" w:styleId="IntenseQuoteChar" w:customStyle="1">
    <w:name w:val="Intense Quote Char"/>
    <w:basedOn w:val="DefaultParagraphFont"/>
    <w:link w:val="IntenseQuote"/>
    <w:uiPriority w:val="30"/>
    <w:qFormat/>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InternetLink">
    <w:name w:val="Hyperlink"/>
    <w:basedOn w:val="DefaultParagraphFont"/>
    <w:uiPriority w:val="99"/>
    <w:semiHidden/>
    <w:unhideWhenUsed/>
    <w:rsid w:val="0022577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22577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25773"/>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after="0"/>
      <w:jc w:val="center"/>
    </w:pPr>
    <w:rPr>
      <w:i/>
      <w:iCs/>
      <w:color w:val="404040" w:themeColor="text1" w:themeTint="bf"/>
    </w:rPr>
  </w:style>
  <w:style w:type="paragraph" w:styleId="ListParagraph">
    <w:name w:val="List Paragraph"/>
    <w:basedOn w:val="Normal"/>
    <w:uiPriority w:val="34"/>
    <w:qFormat/>
    <w:rsid w:val="00225773"/>
    <w:pPr>
      <w:spacing w:before="0" w:after="0"/>
      <w:ind w:left="720" w:hanging="0"/>
      <w:contextualSpacing/>
    </w:pPr>
    <w:rPr/>
  </w:style>
  <w:style w:type="paragraph" w:styleId="IntenseQuote">
    <w:name w:val="Intense Quote"/>
    <w:basedOn w:val="Normal"/>
    <w:next w:val="Normal"/>
    <w:link w:val="IntenseQuoteChar"/>
    <w:uiPriority w:val="30"/>
    <w:qFormat/>
    <w:rsid w:val="0022577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RWJSCHMIDT/T41/blob/main/T41_V012_Files_01-15-24/T41_V012_Design_Documents/T41_V12.6_I2C_Assignments.xlsx" TargetMode="External"/><Relationship Id="rId3" Type="http://schemas.openxmlformats.org/officeDocument/2006/relationships/image" Target="media/image1.jpeg"/><Relationship Id="rId4" Type="http://schemas.openxmlformats.org/officeDocument/2006/relationships/hyperlink" Target="https://www.youtube.com/watch?v=NxPWwHUJCqM"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4</Pages>
  <Words>767</Words>
  <Characters>3551</Characters>
  <CharactersWithSpaces>4313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2024-04-23T16:05:00Z</dcterms:created>
  <dc:creator>William Schmidt</dc:creator>
  <dc:description/>
  <dc:language>en-US</dc:language>
  <cp:lastModifiedBy/>
  <dcterms:modified xsi:type="dcterms:W3CDTF">2024-06-30T10:44:56Z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