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4E79"/>
          <w:sz w:val="36"/>
        </w:rPr>
        <w:t>Figure &amp; Table Report / 图表报告</w:t>
      </w:r>
    </w:p>
    <w:p>
      <w:pPr>
        <w:spacing w:before="0" w:after="160"/>
      </w:pPr>
      <w:r>
        <w:rPr>
          <w:b w:val="0"/>
          <w:sz w:val="24"/>
        </w:rPr>
        <w:t>Antarctic penguin morphometrics — paper-figures worked example / 南极企鹅形态学案例</w:t>
      </w:r>
    </w:p>
    <w:p>
      <w:pPr>
        <w:spacing w:after="40"/>
      </w:pPr>
      <w:r>
        <w:rPr>
          <w:b/>
          <w:color w:val="1F4E79"/>
          <w:sz w:val="20"/>
        </w:rPr>
        <w:t xml:space="preserve">Source paper / 来源论文: </w:t>
      </w:r>
      <w:r>
        <w:rPr>
          <w:sz w:val="20"/>
        </w:rPr>
        <w:t>Gorman, Williams &amp; Fraser (2014), PLOS ONE 9(3):e90081 (CC BY 4.0)</w:t>
      </w:r>
    </w:p>
    <w:p>
      <w:pPr>
        <w:spacing w:after="40"/>
      </w:pPr>
      <w:r>
        <w:rPr>
          <w:b/>
          <w:color w:val="1F4E79"/>
          <w:sz w:val="20"/>
        </w:rPr>
        <w:t xml:space="preserve">Data / 数据: </w:t>
      </w:r>
      <w:r>
        <w:rPr>
          <w:sz w:val="20"/>
        </w:rPr>
        <w:t>palmerpenguins (CC0); data/penguins_raw.csv — one row = one penguin</w:t>
      </w:r>
    </w:p>
    <w:p>
      <w:pPr>
        <w:spacing w:after="40"/>
      </w:pPr>
      <w:r>
        <w:rPr>
          <w:b/>
          <w:color w:val="1F4E79"/>
          <w:sz w:val="20"/>
        </w:rPr>
        <w:t xml:space="preserve">Preset / 预设: </w:t>
      </w:r>
      <w:r>
        <w:rPr>
          <w:sz w:val="20"/>
        </w:rPr>
        <w:t>generic high-quality (single/double column)</w:t>
      </w:r>
    </w:p>
    <w:p>
      <w:pPr>
        <w:spacing w:after="40"/>
      </w:pPr>
      <w:r>
        <w:rPr>
          <w:b/>
          <w:color w:val="1F4E79"/>
          <w:sz w:val="20"/>
        </w:rPr>
        <w:t xml:space="preserve">Generated by / 生成: </w:t>
      </w:r>
      <w:r>
        <w:rPr>
          <w:sz w:val="20"/>
        </w:rPr>
        <w:t>paper-figures skill — matplotlib/seaborn, seed = 0</w:t>
      </w:r>
    </w:p>
    <w:p>
      <w:pPr>
        <w:spacing w:before="240" w:after="80"/>
      </w:pPr>
      <w:r>
        <w:rPr>
          <w:b/>
          <w:sz w:val="24"/>
        </w:rPr>
        <w:t>Asset index / 图表清单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File 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Claim 结论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Fig1.png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Flipper length and body mass differ among species; Gentoo largest.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Fig2.png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every species, males are heavier than females.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Fig3.png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Culmen length and depth are positively related within each species.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Fig4.png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Flipper-length distributions are well separated across species.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Fig5.png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Gentoo body mass is shifted to higher values.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Fig6.png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Species occupy islands unevenly.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 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Fig7.png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Body mass tracks flipper length; culmen depth runs opposite.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Fig8.png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four traits separate species in two dimensions.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Fig9.png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male–female body-mass effect is large in every species.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Table1.csv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Per-group morphometrics for reference.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Table2.csv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 test statistics behind Fig. 2.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Table3.csv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Documents the analysed sample.</w:t>
            </w:r>
          </w:p>
        </w:tc>
      </w:tr>
    </w:tbl>
    <w:p>
      <w:pPr>
        <w:spacing w:before="280" w:after="80"/>
      </w:pPr>
      <w:r>
        <w:rPr>
          <w:b/>
          <w:color w:val="1F4E79"/>
          <w:sz w:val="26"/>
        </w:rPr>
        <w:t>Figure 1 — Body size among species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2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Flipper length and body mass differ among species; Gentoo largest.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1. Body size differs among penguin species. (A) Flipper length and (B) body mass for Adélie (n=151), Chinstrap (n=68) and Gentoo (n=123); birds missing the measurement are excluded. Box = median + IQR; points = individual birds. Kruskal–Wallis (A: H=244.9; B: H=217.6; both p&lt;0.001).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1。企鹅体型存在物种差异。(A)鳍长、(B)体重,阿德利(n=151)、帽带(n=68)、巴布亚(n=123);缺测个体已剔除。箱体=中位数+四分位距,散点=个体。Kruskal–Wallis(A:H=244.9;B:H=217.6;p 均&lt;0.001)。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Test 检验: </w:t>
      </w:r>
      <w:r>
        <w:rPr>
          <w:sz w:val="20"/>
        </w:rPr>
        <w:t>non-parametric Kruskal–Wallis</w:t>
      </w:r>
    </w:p>
    <w:p>
      <w:pPr>
        <w:pStyle w:val="ListBullet"/>
        <w:spacing w:after="20"/>
      </w:pPr>
      <w:r>
        <w:rPr>
          <w:b/>
          <w:sz w:val="20"/>
        </w:rPr>
        <w:t xml:space="preserve">Spread 离散: </w:t>
      </w:r>
      <w:r>
        <w:rPr>
          <w:sz w:val="20"/>
        </w:rPr>
        <w:t>full distribution shown (no error bars)</w:t>
      </w:r>
    </w:p>
    <w:p>
      <w:pPr>
        <w:pStyle w:val="ListBullet"/>
        <w:spacing w:after="20"/>
      </w:pPr>
      <w:r>
        <w:rPr>
          <w:b/>
          <w:sz w:val="20"/>
        </w:rPr>
        <w:t xml:space="preserve">Color 配色: </w:t>
      </w:r>
      <w:r>
        <w:rPr>
          <w:sz w:val="20"/>
        </w:rPr>
        <w:t>Okabe–Ito, colorblind-safe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body-size paragraph: "Gentoo were largest in flipper length and body mass (Fig. 1)."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scripts/make_fig1_morphometrics.py</w:t>
      </w:r>
    </w:p>
    <w:p>
      <w:pPr>
        <w:spacing w:before="280" w:after="80"/>
      </w:pPr>
      <w:r>
        <w:rPr>
          <w:b/>
          <w:color w:val="1F4E79"/>
          <w:sz w:val="26"/>
        </w:rPr>
        <w:t>Figure 2 — Sexual size dimorphism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103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0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Within every species, males are heavier than females.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2. Sexual size dimorphism in body mass. Males (orange) exceed females (blue) within each species. Per-species Welch's t-test; ***p&lt;0.001 (Adélie t=13.1, g=2.16; Chinstrap t=5.2, g=1.25; Gentoo t=14.8, g=2.68).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2。体重的性体型二态。各物种内雄性(橙)大于雌性(蓝)。各物种 Welch t 检验;***p&lt;0.001(阿德利 t=13.1,g=2.16;帽带 t=5.2,g=1.25;巴布亚 t=14.8,g=2.68)。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Test: </w:t>
      </w:r>
      <w:r>
        <w:rPr>
          <w:sz w:val="20"/>
        </w:rPr>
        <w:t>Welch's t-test (unequal variance)</w:t>
      </w:r>
    </w:p>
    <w:p>
      <w:pPr>
        <w:pStyle w:val="ListBullet"/>
        <w:spacing w:after="20"/>
      </w:pPr>
      <w:r>
        <w:rPr>
          <w:b/>
          <w:sz w:val="20"/>
        </w:rPr>
        <w:t xml:space="preserve">Effect size 效应量: </w:t>
      </w:r>
      <w:r>
        <w:rPr>
          <w:sz w:val="20"/>
        </w:rPr>
        <w:t>Hedges' g, large in all</w:t>
      </w:r>
    </w:p>
    <w:p>
      <w:pPr>
        <w:pStyle w:val="ListBullet"/>
        <w:spacing w:after="20"/>
      </w:pPr>
      <w:r>
        <w:rPr>
          <w:b/>
          <w:sz w:val="20"/>
        </w:rPr>
        <w:t xml:space="preserve">Markers: </w:t>
      </w:r>
      <w:r>
        <w:rPr>
          <w:sz w:val="20"/>
        </w:rPr>
        <w:t>***p&lt;0.001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"Sexual dimorphism": "Males were heavier across all species (Fig. 2; Table 2)."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scripts/make_fig2_dimorphism.py</w:t>
      </w:r>
    </w:p>
    <w:p>
      <w:pPr>
        <w:spacing w:before="280" w:after="80"/>
      </w:pPr>
      <w:r>
        <w:rPr>
          <w:b/>
          <w:color w:val="1F4E79"/>
          <w:sz w:val="26"/>
        </w:rPr>
        <w:t>Figure 3 — Culmen shape relationship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917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17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Culmen length and depth are positively related within each species.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3. Culmen length vs depth with per-species OLS fits and 95% confidence bands. Positive within each species, though pooling reverses the slope (Simpson's paradox) — hence species-specific fits.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3。喙长 vs 喙深,按物种分别拟合最小二乘回归及 95% 置信带。各物种内正相关;合并则斜率反转(辛普森悖论),故采用分物种拟合。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Axes: </w:t>
      </w:r>
      <w:r>
        <w:rPr>
          <w:sz w:val="20"/>
        </w:rPr>
        <w:t>x = culmen length (mm), y = culmen depth (mm)</w:t>
      </w:r>
    </w:p>
    <w:p>
      <w:pPr>
        <w:pStyle w:val="ListBullet"/>
        <w:spacing w:after="20"/>
      </w:pPr>
      <w:r>
        <w:rPr>
          <w:b/>
          <w:sz w:val="20"/>
        </w:rPr>
        <w:t xml:space="preserve">Band: </w:t>
      </w:r>
      <w:r>
        <w:rPr>
          <w:sz w:val="20"/>
        </w:rPr>
        <w:t>95% CI of the fitted mean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trait covariation: "Deeper culmens accompanied longer culmens within species (Fig. 3)."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scripts/make_fig3_scatter_regression.py</w:t>
      </w:r>
    </w:p>
    <w:p>
      <w:pPr>
        <w:spacing w:before="280" w:after="80"/>
      </w:pPr>
      <w:r>
        <w:rPr>
          <w:b/>
          <w:color w:val="1F4E79"/>
          <w:sz w:val="26"/>
        </w:rPr>
        <w:t>Figure 4 — Flipper-length distribution (raincloud)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103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0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Flipper-length distributions are well separated across species.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4. Flipper length by species as a raincloud: half-violin (density), box (median + IQR) and jittered points (individuals). Gentoo show clearly longer flippers.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4。各物种鳍长云雨图:半小提琴(密度)、箱体(中位数+四分位距)与抖动散点(个体)。巴布亚鳍长明显更大。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Shows: </w:t>
      </w:r>
      <w:r>
        <w:rPr>
          <w:sz w:val="20"/>
        </w:rPr>
        <w:t>density + summary + raw data at once</w:t>
      </w:r>
    </w:p>
    <w:p>
      <w:pPr>
        <w:pStyle w:val="ListBullet"/>
        <w:spacing w:after="20"/>
      </w:pPr>
      <w:r>
        <w:rPr>
          <w:b/>
          <w:sz w:val="20"/>
        </w:rPr>
        <w:t xml:space="preserve">n: </w:t>
      </w:r>
      <w:r>
        <w:rPr>
          <w:sz w:val="20"/>
        </w:rPr>
        <w:t>152 / 68 / 124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flipper length: "Distributions barely overlapped between Gentoo and the others (Fig. 4)."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scripts/make_fig4_raincloud.py</w:t>
      </w:r>
    </w:p>
    <w:p>
      <w:pPr>
        <w:spacing w:before="280" w:after="80"/>
      </w:pPr>
      <w:r>
        <w:rPr>
          <w:b/>
          <w:color w:val="1F4E79"/>
          <w:sz w:val="26"/>
        </w:rPr>
        <w:t>Figure 5 — Body-mass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983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Gentoo body mass is shifted to higher values.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5. Body-mass distribution by species. (A) Overlaid histograms (22 bins); (B) empirical CDFs. The ECDF shows Gentoo shifted entirely rightward of Adélie and Chinstrap.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5。各物种体重分布。(A)叠加直方图(22 区间);(B)经验累积分布。ECDF 显示巴布亚整体右移于阿德利与帽带。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A: </w:t>
      </w:r>
      <w:r>
        <w:rPr>
          <w:sz w:val="20"/>
        </w:rPr>
        <w:t>histogram, bin width stated</w:t>
      </w:r>
    </w:p>
    <w:p>
      <w:pPr>
        <w:pStyle w:val="ListBullet"/>
        <w:spacing w:after="20"/>
      </w:pPr>
      <w:r>
        <w:rPr>
          <w:b/>
          <w:sz w:val="20"/>
        </w:rPr>
        <w:t xml:space="preserve">B: </w:t>
      </w:r>
      <w:r>
        <w:rPr>
          <w:sz w:val="20"/>
        </w:rPr>
        <w:t>ECDF — binning-free, ideal for comparison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mass distribution: "Gentoo body mass scarcely overlapped the other species (Fig. 5)."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scripts/make_fig5_distribution.py</w:t>
      </w:r>
    </w:p>
    <w:p>
      <w:pPr>
        <w:spacing w:before="280" w:after="80"/>
      </w:pPr>
      <w:r>
        <w:rPr>
          <w:b/>
          <w:color w:val="1F4E79"/>
          <w:sz w:val="26"/>
        </w:rPr>
        <w:t>Figure 6 — Species across islands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062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62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Species occupy islands unevenly.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6. Penguins sampled per island and species (counts on bars; bars from zero). Species and island are strongly associated (χ²≈300, p&lt;0.001).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6。各岛各物种采样数量(柱顶标注计数,柱从零起)。物种与岛屿强关联(χ²≈300,p&lt;0.001)。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Bars: </w:t>
      </w:r>
      <w:r>
        <w:rPr>
          <w:sz w:val="20"/>
        </w:rPr>
        <w:t>counts, baseline at zero</w:t>
      </w:r>
    </w:p>
    <w:p>
      <w:pPr>
        <w:pStyle w:val="ListBullet"/>
        <w:spacing w:after="20"/>
      </w:pPr>
      <w:r>
        <w:rPr>
          <w:b/>
          <w:sz w:val="20"/>
        </w:rPr>
        <w:t xml:space="preserve">Test: </w:t>
      </w:r>
      <w:r>
        <w:rPr>
          <w:sz w:val="20"/>
        </w:rPr>
        <w:t>chi-square of association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Methods/Results, sampling: "Sampling by island and species is shown in Fig. 6 (see Table 3)."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scripts/make_fig6_bar_counts.py</w:t>
      </w:r>
    </w:p>
    <w:p>
      <w:pPr>
        <w:spacing w:before="280" w:after="80"/>
      </w:pPr>
      <w:r>
        <w:rPr>
          <w:b/>
          <w:color w:val="1F4E79"/>
          <w:sz w:val="26"/>
        </w:rPr>
        <w:t>Figure 7 — Trait correlations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914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14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Body mass tracks flipper length; culmen depth runs opposite.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7. Pearson correlations among four morphometric traits. Diverging colormap centred at r=0; r annotated. Flipper length and body mass correlate most (r=0.87).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7。四项形态性状的 Pearson 相关。发散色标以 r=0 为中心,标注 r。鳍长与体重相关最强(r=0.87)。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Colormap: </w:t>
      </w:r>
      <w:r>
        <w:rPr>
          <w:sz w:val="20"/>
        </w:rPr>
        <w:t>diverging, centred at 0</w:t>
      </w:r>
    </w:p>
    <w:p>
      <w:pPr>
        <w:pStyle w:val="ListBullet"/>
        <w:spacing w:after="20"/>
      </w:pPr>
      <w:r>
        <w:rPr>
          <w:b/>
          <w:sz w:val="20"/>
        </w:rPr>
        <w:t xml:space="preserve">Cells: </w:t>
      </w:r>
      <w:r>
        <w:rPr>
          <w:sz w:val="20"/>
        </w:rPr>
        <w:t>r annotated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trait structure: "Flipper length and body mass were tightly coupled (Fig. 7)."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scripts/make_fig7_corr_heatmap.py</w:t>
      </w:r>
    </w:p>
    <w:p>
      <w:pPr>
        <w:spacing w:before="280" w:after="80"/>
      </w:pPr>
      <w:r>
        <w:rPr>
          <w:b/>
          <w:color w:val="1F4E79"/>
          <w:sz w:val="26"/>
        </w:rPr>
        <w:t>Figure 8 — Morphometric space (PCA)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2586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5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The four traits separate species in two dimensions.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8. PCA of four z-scored traits. Points coloured by species; arrows are trait loadings. PC1 (69%) separates Gentoo; PC2 (19%) reflects culmen depth.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8。四项标准化性状的主成分分析。散点按物种着色,箭头为载荷。PC1(69%)区分巴布亚;PC2(19%)反映喙深。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Preprocessing: </w:t>
      </w:r>
      <w:r>
        <w:rPr>
          <w:sz w:val="20"/>
        </w:rPr>
        <w:t>traits z-scored before PCA</w:t>
      </w:r>
    </w:p>
    <w:p>
      <w:pPr>
        <w:pStyle w:val="ListBullet"/>
        <w:spacing w:after="20"/>
      </w:pPr>
      <w:r>
        <w:rPr>
          <w:b/>
          <w:sz w:val="20"/>
        </w:rPr>
        <w:t xml:space="preserve">Axes: </w:t>
      </w:r>
      <w:r>
        <w:rPr>
          <w:sz w:val="20"/>
        </w:rPr>
        <w:t>% variance explained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multivariate: "A PCA of morphometrics cleanly separated the species (Fig. 8)."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scripts/make_fig8_pca.py</w:t>
      </w:r>
    </w:p>
    <w:p>
      <w:pPr>
        <w:spacing w:before="280" w:after="80"/>
      </w:pPr>
      <w:r>
        <w:rPr>
          <w:b/>
          <w:color w:val="1F4E79"/>
          <w:sz w:val="26"/>
        </w:rPr>
        <w:t>Figure 9 — Dimorphism effect sizes (forest)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92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The male–female body-mass effect is large in every species.</w:t>
      </w:r>
    </w:p>
    <w:p>
      <w:pPr>
        <w:spacing w:after="40"/>
      </w:pPr>
      <w:r>
        <w:rPr>
          <w:b/>
          <w:color w:val="1F4E79"/>
          <w:sz w:val="20"/>
        </w:rPr>
        <w:t xml:space="preserve">Caption (EN): </w:t>
      </w:r>
      <w:r>
        <w:rPr>
          <w:sz w:val="20"/>
        </w:rPr>
        <w:t>Figure 9. Standardized male–female body-mass difference (Hedges' g) per species with 95% CIs; dashed line at g=0. All intervals lie well above zero (Adélie 2.16; Chinstrap 1.25; Gentoo 2.68).</w:t>
      </w:r>
    </w:p>
    <w:p>
      <w:pPr>
        <w:spacing w:after="40"/>
      </w:pPr>
      <w:r>
        <w:rPr>
          <w:b/>
          <w:color w:val="1F4E79"/>
          <w:sz w:val="20"/>
        </w:rPr>
        <w:t xml:space="preserve">图注 (中文): </w:t>
      </w:r>
      <w:r>
        <w:rPr>
          <w:sz w:val="20"/>
        </w:rPr>
        <w:t>图 9。各物种雄减雌体重的标准化差异(Hedges' g)及 95% CI;虚线为 g=0。所有区间均明显大于零(阿德利 2.16;帽带 1.25;巴布亚 2.68)。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Point: </w:t>
      </w:r>
      <w:r>
        <w:rPr>
          <w:sz w:val="20"/>
        </w:rPr>
        <w:t>g</w:t>
      </w:r>
    </w:p>
    <w:p>
      <w:pPr>
        <w:pStyle w:val="ListBullet"/>
        <w:spacing w:after="20"/>
      </w:pPr>
      <w:r>
        <w:rPr>
          <w:b/>
          <w:sz w:val="20"/>
        </w:rPr>
        <w:t xml:space="preserve">Line: </w:t>
      </w:r>
      <w:r>
        <w:rPr>
          <w:sz w:val="20"/>
        </w:rPr>
        <w:t>95% CI</w:t>
      </w:r>
    </w:p>
    <w:p>
      <w:pPr>
        <w:pStyle w:val="ListBullet"/>
        <w:spacing w:after="20"/>
      </w:pPr>
      <w:r>
        <w:rPr>
          <w:b/>
          <w:sz w:val="20"/>
        </w:rPr>
        <w:t xml:space="preserve">Reference: </w:t>
      </w:r>
      <w:r>
        <w:rPr>
          <w:sz w:val="20"/>
        </w:rPr>
        <w:t>dashed at 0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Discussion, effect magnitude: "Dimorphism was not merely significant but large (Fig. 9)."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scripts/make_fig9_forest.py</w:t>
      </w:r>
    </w:p>
    <w:p>
      <w:pPr>
        <w:spacing w:before="280" w:after="80"/>
      </w:pPr>
      <w:r>
        <w:rPr>
          <w:b/>
          <w:color w:val="1F4E79"/>
          <w:sz w:val="26"/>
        </w:rPr>
        <w:t>Table 1 — Morphometric summary</w:t>
      </w:r>
    </w:p>
    <w:p>
      <w:r>
        <w:rPr>
          <w:rFonts w:ascii="Times New Roman" w:hAnsi="Times New Roman"/>
          <w:b/>
          <w:sz w:val="20"/>
        </w:rPr>
        <w:t>Table 1. Morphometric measurements (mean ± SD) by species and sex.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Species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Sex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Culmen length (mm)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Culmen depth (mm)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Flipper length (mm)</w:t>
            </w:r>
          </w:p>
        </w:tc>
        <w:tc>
          <w:tcPr>
            <w:tcW w:type="dxa" w:w="1234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Body mass (g)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37.3 ± 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17.6 ± 0.9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188 ± 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3369 ± 269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40.4 ± 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19.1 ± 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192 ± 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4043 ± 347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46.6 ± 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17.6 ± 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192 ± 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3527 ± 285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51.1 ± 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19.3 ± 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± 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3939 ± 362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Female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45.6 ± 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14.2 ± 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213 ±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4680 ± 282</w:t>
            </w:r>
          </w:p>
        </w:tc>
      </w:tr>
      <w:tr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Male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49.5 ± 2.7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15.7 ± 0.7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222 ± 6</w:t>
            </w:r>
          </w:p>
        </w:tc>
        <w:tc>
          <w:tcPr>
            <w:tcW w:type="dxa" w:w="1234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5485 ± 313</w:t>
            </w:r>
          </w:p>
        </w:tc>
      </w:tr>
    </w:tbl>
    <w:p>
      <w:r>
        <w:rPr>
          <w:rFonts w:ascii="Times New Roman" w:hAnsi="Times New Roman"/>
          <w:i/>
          <w:sz w:val="18"/>
        </w:rPr>
        <w:t>n = number of penguins. Data: Gorman et al. (2014).</w:t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Per-group morphometrics for reference.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Statistic: </w:t>
      </w:r>
      <w:r>
        <w:rPr>
          <w:sz w:val="20"/>
        </w:rPr>
        <w:t>mean ± SD</w:t>
      </w:r>
    </w:p>
    <w:p>
      <w:pPr>
        <w:pStyle w:val="ListBullet"/>
        <w:spacing w:after="20"/>
      </w:pPr>
      <w:r>
        <w:rPr>
          <w:b/>
          <w:sz w:val="20"/>
        </w:rPr>
        <w:t xml:space="preserve">n: </w:t>
      </w:r>
      <w:r>
        <w:rPr>
          <w:sz w:val="20"/>
        </w:rPr>
        <w:t>stated per group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opening: "Morphometrics by species and sex are summarized in Table 1."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scripts/make_table1_summary.py</w:t>
      </w:r>
    </w:p>
    <w:p>
      <w:pPr>
        <w:spacing w:before="280" w:after="80"/>
      </w:pPr>
      <w:r>
        <w:rPr>
          <w:b/>
          <w:color w:val="1F4E79"/>
          <w:sz w:val="26"/>
        </w:rPr>
        <w:t>Table 2 — Sexual dimorphism tests</w:t>
      </w:r>
    </w:p>
    <w:p>
      <w:r>
        <w:rPr>
          <w:rFonts w:ascii="Times New Roman" w:hAnsi="Times New Roman"/>
          <w:b/>
          <w:sz w:val="20"/>
        </w:rPr>
        <w:t>Table 2. Sexual dimorphism by species and trait (Welch's t-test).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Species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Trait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Female (mean ± SD)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Male (mean ± SD)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df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0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Hedges' g [95% CI]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37.3 ± 2.0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40.4 ± 2.3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142.1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1.45 [1.08, 1.81]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depth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17.6 ± 0.9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19.1 ± 1.0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143.1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1.47 [1.10, 1.84]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Flipper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188 ± 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192 ± 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140.2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0.75 [0.41, 1.09]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Body mass (g)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3369 ± 269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4043 ± 347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135.7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2.16 [1.75, 2.57]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46.6 ± 3.1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51.1 ± 1.6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1.82 [1.25, 2.38]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depth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17.6 ± 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19.3 ± 0.8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2.13 [1.54, 2.73]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Flipper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192 ± 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± 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65.9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1.38 [0.85, 1.91]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Body mass (g)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3527 ± 285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3939 ± 362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62.6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1.25 [0.73, 1.77]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45.6 ± 2.1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49.5 ± 2.7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8.88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111.3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1.61 [1.19, 2.02]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Culmen depth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14.2 ± 0.5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15.7 ± 0.7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109.7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2.26 [1.80, 2.72]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Flipper length (mm)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213 ± 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222 ± 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9.94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106.7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1.80 [1.37, 2.22]</w:t>
            </w:r>
          </w:p>
        </w:tc>
      </w:tr>
      <w:tr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Body mass (g)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4680 ± 282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5485 ± 313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14.76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116.6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  <w:tc>
          <w:tcPr>
            <w:tcW w:type="dxa" w:w="10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2.68 [2.19, 3.18]</w:t>
            </w:r>
          </w:p>
        </w:tc>
      </w:tr>
    </w:tbl>
    <w:p>
      <w:r>
        <w:rPr>
          <w:rFonts w:ascii="Times New Roman" w:hAnsi="Times New Roman"/>
          <w:i/>
          <w:sz w:val="18"/>
        </w:rPr>
        <w:t>Male vs female; g = Hedges' g (positive = males larger). Data: Gorman et al. (2014).</w:t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Exact test statistics behind Fig. 2.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Test: </w:t>
      </w:r>
      <w:r>
        <w:rPr>
          <w:sz w:val="20"/>
        </w:rPr>
        <w:t>Welch's t; Welch–Satterthwaite df</w:t>
      </w:r>
    </w:p>
    <w:p>
      <w:pPr>
        <w:pStyle w:val="ListBullet"/>
        <w:spacing w:after="20"/>
      </w:pPr>
      <w:r>
        <w:rPr>
          <w:b/>
          <w:sz w:val="20"/>
        </w:rPr>
        <w:t xml:space="preserve">Effect: </w:t>
      </w:r>
      <w:r>
        <w:rPr>
          <w:sz w:val="20"/>
        </w:rPr>
        <w:t>Hedges' g with 95% CI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Results, "Sexual dimorphism": cited alongside Fig. 2 for exact statistics.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scripts/make_table2_dimorphism_stats.py</w:t>
      </w:r>
    </w:p>
    <w:p>
      <w:pPr>
        <w:spacing w:before="280" w:after="80"/>
      </w:pPr>
      <w:r>
        <w:rPr>
          <w:b/>
          <w:color w:val="1F4E79"/>
          <w:sz w:val="26"/>
        </w:rPr>
        <w:t>Table 3 — Sample composition</w:t>
      </w:r>
    </w:p>
    <w:p>
      <w:r>
        <w:rPr>
          <w:rFonts w:ascii="Times New Roman" w:hAnsi="Times New Roman"/>
          <w:b/>
          <w:sz w:val="20"/>
        </w:rPr>
        <w:t>Table 3. Sample composition by species, island and sex (number of penguins).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Species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Island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Female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Male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Unknown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Biscoe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Dream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Torgersen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Dream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Biscoe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</w:t>
            </w:r>
          </w:p>
        </w:tc>
      </w:tr>
      <w:tr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All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165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168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344</w:t>
            </w:r>
          </w:p>
        </w:tc>
      </w:tr>
    </w:tbl>
    <w:p>
      <w:r>
        <w:rPr>
          <w:rFonts w:ascii="Times New Roman" w:hAnsi="Times New Roman"/>
          <w:i/>
          <w:sz w:val="18"/>
        </w:rPr>
        <w:t>Unknown = sex not determined. Data: Gorman et al. (2014).</w:t>
      </w:r>
    </w:p>
    <w:p>
      <w:pPr>
        <w:spacing w:after="40"/>
      </w:pPr>
      <w:r>
        <w:rPr>
          <w:b/>
          <w:color w:val="1F4E79"/>
          <w:sz w:val="20"/>
        </w:rPr>
        <w:t xml:space="preserve">Claim / 论证: </w:t>
      </w:r>
      <w:r>
        <w:rPr>
          <w:sz w:val="20"/>
        </w:rPr>
        <w:t>Documents the analysed sample.</w:t>
      </w:r>
    </w:p>
    <w:p>
      <w:pPr>
        <w:spacing w:after="40"/>
      </w:pPr>
      <w:r>
        <w:rPr>
          <w:b/>
          <w:color w:val="1F4E79"/>
          <w:sz w:val="20"/>
        </w:rPr>
        <w:t>Annotations / 标注</w:t>
      </w:r>
    </w:p>
    <w:p>
      <w:pPr>
        <w:pStyle w:val="ListBullet"/>
        <w:spacing w:after="20"/>
      </w:pPr>
      <w:r>
        <w:rPr>
          <w:b/>
          <w:sz w:val="20"/>
        </w:rPr>
        <w:t xml:space="preserve">Counts: </w:t>
      </w:r>
      <w:r>
        <w:rPr>
          <w:sz w:val="20"/>
        </w:rPr>
        <w:t>with row and grand totals</w:t>
      </w:r>
    </w:p>
    <w:p>
      <w:pPr>
        <w:spacing w:after="40"/>
      </w:pPr>
      <w:r>
        <w:rPr>
          <w:b/>
          <w:color w:val="1F4E79"/>
          <w:sz w:val="20"/>
        </w:rPr>
        <w:t xml:space="preserve">Citation location / 引用位置: </w:t>
      </w:r>
      <w:r>
        <w:rPr>
          <w:sz w:val="20"/>
        </w:rPr>
        <w:t>Methods, study sample: "The analysed sample is detailed in Table 3."</w:t>
      </w:r>
    </w:p>
    <w:p>
      <w:pPr>
        <w:spacing w:after="40"/>
      </w:pPr>
      <w:r>
        <w:rPr>
          <w:b/>
          <w:color w:val="1F4E79"/>
          <w:sz w:val="20"/>
        </w:rPr>
        <w:t xml:space="preserve">Reproducibility / 可复现: </w:t>
      </w:r>
      <w:r>
        <w:rPr>
          <w:sz w:val="20"/>
        </w:rPr>
        <w:t>scripts/make_table3_composition.py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