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school-financial-platform-working-title"/>
    <w:p>
      <w:pPr>
        <w:pStyle w:val="Heading1"/>
      </w:pPr>
      <w:r>
        <w:t xml:space="preserve">School Financial Platform (Working Title)</w:t>
      </w:r>
    </w:p>
    <w:bookmarkStart w:id="20" w:name="project-overview"/>
    <w:p>
      <w:pPr>
        <w:pStyle w:val="Heading2"/>
      </w:pPr>
      <w:r>
        <w:t xml:space="preserve">Project Overview</w:t>
      </w:r>
    </w:p>
    <w:p>
      <w:pPr>
        <w:pStyle w:val="FirstParagraph"/>
      </w:pPr>
      <w:r>
        <w:t xml:space="preserve">School Financial Platform adalah platform SaaS (Software as a Service) yang dirancang untuk membantu sekolah mengelola seluruh proses penagihan, pembayaran, dan administrasi keuangan siswa secara terintegrasi, fleksibel, dan terdigitalisasi.</w:t>
      </w:r>
    </w:p>
    <w:p>
      <w:pPr>
        <w:pStyle w:val="BodyText"/>
      </w:pPr>
      <w:r>
        <w:t xml:space="preserve">Platform ini tidak hanya menyediakan fasilitas pembayaran digital, tetapi juga menjadi pusat pengelolaan kewajiban keuangan siswa (Student Financial Obligation), mulai dari pembuatan produk pembayaran, pengaturan kebijakan pembayaran, penerbitan tagihan, pengelolaan cicilan, hingga proses pembayaran melalui berbagai metode pembayaran elektronik.</w:t>
      </w:r>
    </w:p>
    <w:p>
      <w:pPr>
        <w:pStyle w:val="BodyText"/>
      </w:pPr>
      <w:r>
        <w:t xml:space="preserve">Sistem dikembangkan menggunakan pendekatan rule-based payment engine sehingga setiap sekolah dapat menentukan kebijakan pembayaran sesuai dengan kebutuhannya tanpa memerlukan perubahan aplikasi ataupun pengembangan kode tambahan.</w:t>
      </w:r>
    </w:p>
    <w:p>
      <w:pPr>
        <w:pStyle w:val="BodyText"/>
      </w:pPr>
      <w:r>
        <w:t xml:space="preserve">Platform mendukung implementasi multi-tenant sehingga dapat digunakan oleh banyak sekolah dalam satu infrastruktur dengan konfigurasi dan kebijakan keuangan yang independen.</w:t>
      </w:r>
    </w:p>
    <w:p>
      <w:r>
        <w:pict>
          <v:rect style="width:0;height:1.5pt" o:hralign="center" o:hrstd="t" o:hr="t"/>
        </w:pict>
      </w:r>
    </w:p>
    <w:bookmarkEnd w:id="20"/>
    <w:bookmarkEnd w:id="21"/>
    <w:bookmarkStart w:id="22" w:name="background"/>
    <w:p>
      <w:pPr>
        <w:pStyle w:val="Heading1"/>
      </w:pPr>
      <w:r>
        <w:t xml:space="preserve">Background</w:t>
      </w:r>
    </w:p>
    <w:p>
      <w:pPr>
        <w:pStyle w:val="FirstParagraph"/>
      </w:pPr>
      <w:r>
        <w:t xml:space="preserve">Setiap sekolah memiliki kebijakan pembayaran yang berbeda-beda.</w:t>
      </w:r>
    </w:p>
    <w:p>
      <w:pPr>
        <w:pStyle w:val="BodyText"/>
      </w:pPr>
      <w:r>
        <w:t xml:space="preserve">Beberapa sekolah menerapkan pembayaran penuh.</w:t>
      </w:r>
    </w:p>
    <w:p>
      <w:pPr>
        <w:pStyle w:val="BodyText"/>
      </w:pPr>
      <w:r>
        <w:t xml:space="preserve">Sebagian memperbolehkan pembayaran secara bertahap.</w:t>
      </w:r>
    </w:p>
    <w:p>
      <w:pPr>
        <w:pStyle w:val="BodyText"/>
      </w:pPr>
      <w:r>
        <w:t xml:space="preserve">Sebagian lainnya menerapkan minimum pembayaran, uang muka (Down Payment), denda keterlambatan, beasiswa, ataupun diskon tertentu.</w:t>
      </w:r>
    </w:p>
    <w:p>
      <w:pPr>
        <w:pStyle w:val="BodyText"/>
      </w:pPr>
      <w:r>
        <w:t xml:space="preserve">Sayangnya sebagian besar aplikasi pembayaran sekolah saat ini masih bersifat statis, dimana setiap jenis pembayaran harus dikembangkan secara khusus oleh vendor ketika sekolah memiliki aturan baru.</w:t>
      </w:r>
    </w:p>
    <w:p>
      <w:pPr>
        <w:pStyle w:val="BodyText"/>
      </w:pPr>
      <w:r>
        <w:t xml:space="preserve">Akibatnya:</w:t>
      </w:r>
    </w:p>
    <w:p>
      <w:pPr>
        <w:pStyle w:val="Compact"/>
        <w:numPr>
          <w:ilvl w:val="0"/>
          <w:numId w:val="1001"/>
        </w:numPr>
      </w:pPr>
      <w:r>
        <w:t xml:space="preserve">perubahan aturan membutuhkan pengembangan aplikasi</w:t>
      </w:r>
    </w:p>
    <w:p>
      <w:pPr>
        <w:pStyle w:val="Compact"/>
        <w:numPr>
          <w:ilvl w:val="0"/>
          <w:numId w:val="1001"/>
        </w:numPr>
      </w:pPr>
      <w:r>
        <w:t xml:space="preserve">proses administrasi menjadi kurang fleksibel</w:t>
      </w:r>
    </w:p>
    <w:p>
      <w:pPr>
        <w:pStyle w:val="Compact"/>
        <w:numPr>
          <w:ilvl w:val="0"/>
          <w:numId w:val="1001"/>
        </w:numPr>
      </w:pPr>
      <w:r>
        <w:t xml:space="preserve">sulit digunakan oleh banyak sekolah dengan kebutuhan berbeda</w:t>
      </w:r>
    </w:p>
    <w:p>
      <w:pPr>
        <w:pStyle w:val="Compact"/>
        <w:numPr>
          <w:ilvl w:val="0"/>
          <w:numId w:val="1001"/>
        </w:numPr>
      </w:pPr>
      <w:r>
        <w:t xml:space="preserve">biaya maintenance menjadi tinggi</w:t>
      </w:r>
    </w:p>
    <w:p>
      <w:pPr>
        <w:pStyle w:val="FirstParagraph"/>
      </w:pPr>
      <w:r>
        <w:t xml:space="preserve">Project ini bertujuan membangun sebuah platform yang mampu mengakomodasi berbagai skenario pembayaran hanya melalui konfigurasi tanpa melakukan perubahan kode aplikasi.</w:t>
      </w:r>
    </w:p>
    <w:p>
      <w:r>
        <w:pict>
          <v:rect style="width:0;height:1.5pt" o:hralign="center" o:hrstd="t" o:hr="t"/>
        </w:pict>
      </w:r>
    </w:p>
    <w:bookmarkEnd w:id="22"/>
    <w:bookmarkStart w:id="23" w:name="project-objective"/>
    <w:p>
      <w:pPr>
        <w:pStyle w:val="Heading1"/>
      </w:pPr>
      <w:r>
        <w:t xml:space="preserve">Project Objective</w:t>
      </w:r>
    </w:p>
    <w:p>
      <w:pPr>
        <w:pStyle w:val="FirstParagraph"/>
      </w:pPr>
      <w:r>
        <w:t xml:space="preserve">Membangun platform pengelolaan keuangan sekolah yang:</w:t>
      </w:r>
    </w:p>
    <w:p>
      <w:pPr>
        <w:pStyle w:val="Compact"/>
        <w:numPr>
          <w:ilvl w:val="0"/>
          <w:numId w:val="1002"/>
        </w:numPr>
      </w:pPr>
      <w:r>
        <w:t xml:space="preserve">Fleksibel terhadap berbagai kebijakan pembayaran sekolah.</w:t>
      </w:r>
    </w:p>
    <w:p>
      <w:pPr>
        <w:pStyle w:val="Compact"/>
        <w:numPr>
          <w:ilvl w:val="0"/>
          <w:numId w:val="1002"/>
        </w:numPr>
      </w:pPr>
      <w:r>
        <w:t xml:space="preserve">Mendukung pembayaran penuh maupun sebagian (partial payment).</w:t>
      </w:r>
    </w:p>
    <w:p>
      <w:pPr>
        <w:pStyle w:val="Compact"/>
        <w:numPr>
          <w:ilvl w:val="0"/>
          <w:numId w:val="1002"/>
        </w:numPr>
      </w:pPr>
      <w:r>
        <w:t xml:space="preserve">Mendukung pembayaran bertahap (installment).</w:t>
      </w:r>
    </w:p>
    <w:p>
      <w:pPr>
        <w:pStyle w:val="Compact"/>
        <w:numPr>
          <w:ilvl w:val="0"/>
          <w:numId w:val="1002"/>
        </w:numPr>
      </w:pPr>
      <w:r>
        <w:t xml:space="preserve">Mendukung minimum pembayaran.</w:t>
      </w:r>
    </w:p>
    <w:p>
      <w:pPr>
        <w:pStyle w:val="Compact"/>
        <w:numPr>
          <w:ilvl w:val="0"/>
          <w:numId w:val="1002"/>
        </w:numPr>
      </w:pPr>
      <w:r>
        <w:t xml:space="preserve">Mendukung berbagai jenis produk pembayaran.</w:t>
      </w:r>
    </w:p>
    <w:p>
      <w:pPr>
        <w:pStyle w:val="Compact"/>
        <w:numPr>
          <w:ilvl w:val="0"/>
          <w:numId w:val="1002"/>
        </w:numPr>
      </w:pPr>
      <w:r>
        <w:t xml:space="preserve">Mendukung berbagai metode pembayaran digital.</w:t>
      </w:r>
    </w:p>
    <w:p>
      <w:pPr>
        <w:pStyle w:val="Compact"/>
        <w:numPr>
          <w:ilvl w:val="0"/>
          <w:numId w:val="1002"/>
        </w:numPr>
      </w:pPr>
      <w:r>
        <w:t xml:space="preserve">Mendukung banyak sekolah (multi-tenant).</w:t>
      </w:r>
    </w:p>
    <w:p>
      <w:pPr>
        <w:pStyle w:val="Compact"/>
        <w:numPr>
          <w:ilvl w:val="0"/>
          <w:numId w:val="1002"/>
        </w:numPr>
      </w:pPr>
      <w:r>
        <w:t xml:space="preserve">Memberikan transparansi kepada sekolah maupun orang tua.</w:t>
      </w:r>
    </w:p>
    <w:p>
      <w:pPr>
        <w:pStyle w:val="Compact"/>
        <w:numPr>
          <w:ilvl w:val="0"/>
          <w:numId w:val="1002"/>
        </w:numPr>
      </w:pPr>
      <w:r>
        <w:t xml:space="preserve">Mengurangi pekerjaan administratif bendahara sekolah.</w:t>
      </w:r>
    </w:p>
    <w:p>
      <w:pPr>
        <w:pStyle w:val="Compact"/>
        <w:numPr>
          <w:ilvl w:val="0"/>
          <w:numId w:val="1002"/>
        </w:numPr>
      </w:pPr>
      <w:r>
        <w:t xml:space="preserve">Menyediakan data keuangan yang dapat diaudit dan direkonsiliasi.</w:t>
      </w:r>
    </w:p>
    <w:p>
      <w:r>
        <w:pict>
          <v:rect style="width:0;height:1.5pt" o:hralign="center" o:hrstd="t" o:hr="t"/>
        </w:pict>
      </w:r>
    </w:p>
    <w:bookmarkEnd w:id="23"/>
    <w:bookmarkStart w:id="29" w:name="core-principles"/>
    <w:p>
      <w:pPr>
        <w:pStyle w:val="Heading1"/>
      </w:pPr>
      <w:r>
        <w:t xml:space="preserve">Core Principles</w:t>
      </w:r>
    </w:p>
    <w:p>
      <w:pPr>
        <w:pStyle w:val="FirstParagraph"/>
      </w:pPr>
      <w:r>
        <w:t xml:space="preserve">Platform dikembangkan berdasarkan beberapa prinsip utama.</w:t>
      </w:r>
    </w:p>
    <w:bookmarkStart w:id="24" w:name="configurable"/>
    <w:p>
      <w:pPr>
        <w:pStyle w:val="Heading2"/>
      </w:pPr>
      <w:r>
        <w:t xml:space="preserve">1. Configurable</w:t>
      </w:r>
    </w:p>
    <w:p>
      <w:pPr>
        <w:pStyle w:val="FirstParagraph"/>
      </w:pPr>
      <w:r>
        <w:t xml:space="preserve">Seluruh aturan pembayaran dapat diatur melalui konfigurasi.</w:t>
      </w:r>
    </w:p>
    <w:p>
      <w:pPr>
        <w:pStyle w:val="BodyText"/>
      </w:pPr>
      <w:r>
        <w:t xml:space="preserve">Contoh:</w:t>
      </w:r>
    </w:p>
    <w:p>
      <w:pPr>
        <w:pStyle w:val="Compact"/>
        <w:numPr>
          <w:ilvl w:val="0"/>
          <w:numId w:val="1003"/>
        </w:numPr>
      </w:pPr>
      <w:r>
        <w:t xml:space="preserve">minimum pembayaran</w:t>
      </w:r>
    </w:p>
    <w:p>
      <w:pPr>
        <w:pStyle w:val="Compact"/>
        <w:numPr>
          <w:ilvl w:val="0"/>
          <w:numId w:val="1003"/>
        </w:numPr>
      </w:pPr>
      <w:r>
        <w:t xml:space="preserve">maksimum pembayaran</w:t>
      </w:r>
    </w:p>
    <w:p>
      <w:pPr>
        <w:pStyle w:val="Compact"/>
        <w:numPr>
          <w:ilvl w:val="0"/>
          <w:numId w:val="1003"/>
        </w:numPr>
      </w:pPr>
      <w:r>
        <w:t xml:space="preserve">cicilan</w:t>
      </w:r>
    </w:p>
    <w:p>
      <w:pPr>
        <w:pStyle w:val="Compact"/>
        <w:numPr>
          <w:ilvl w:val="0"/>
          <w:numId w:val="1003"/>
        </w:numPr>
      </w:pPr>
      <w:r>
        <w:t xml:space="preserve">denda</w:t>
      </w:r>
    </w:p>
    <w:p>
      <w:pPr>
        <w:pStyle w:val="Compact"/>
        <w:numPr>
          <w:ilvl w:val="0"/>
          <w:numId w:val="1003"/>
        </w:numPr>
      </w:pPr>
      <w:r>
        <w:t xml:space="preserve">diskon</w:t>
      </w:r>
    </w:p>
    <w:p>
      <w:pPr>
        <w:pStyle w:val="Compact"/>
        <w:numPr>
          <w:ilvl w:val="0"/>
          <w:numId w:val="1003"/>
        </w:numPr>
      </w:pPr>
      <w:r>
        <w:t xml:space="preserve">beasiswa</w:t>
      </w:r>
    </w:p>
    <w:p>
      <w:pPr>
        <w:pStyle w:val="Compact"/>
        <w:numPr>
          <w:ilvl w:val="0"/>
          <w:numId w:val="1003"/>
        </w:numPr>
      </w:pPr>
      <w:r>
        <w:t xml:space="preserve">jatuh tempo</w:t>
      </w:r>
    </w:p>
    <w:p>
      <w:pPr>
        <w:pStyle w:val="Compact"/>
        <w:numPr>
          <w:ilvl w:val="0"/>
          <w:numId w:val="1003"/>
        </w:numPr>
      </w:pPr>
      <w:r>
        <w:t xml:space="preserve">grace period</w:t>
      </w:r>
    </w:p>
    <w:p>
      <w:pPr>
        <w:pStyle w:val="Compact"/>
        <w:numPr>
          <w:ilvl w:val="0"/>
          <w:numId w:val="1003"/>
        </w:numPr>
      </w:pPr>
      <w:r>
        <w:t xml:space="preserve">metode pembayaran yang diperbolehkan</w:t>
      </w:r>
    </w:p>
    <w:p>
      <w:pPr>
        <w:pStyle w:val="FirstParagraph"/>
      </w:pPr>
      <w:r>
        <w:t xml:space="preserve">Tanpa memerlukan perubahan kode aplikasi.</w:t>
      </w:r>
    </w:p>
    <w:p>
      <w:r>
        <w:pict>
          <v:rect style="width:0;height:1.5pt" o:hralign="center" o:hrstd="t" o:hr="t"/>
        </w:pict>
      </w:r>
    </w:p>
    <w:bookmarkEnd w:id="24"/>
    <w:bookmarkStart w:id="25" w:name="rule-based"/>
    <w:p>
      <w:pPr>
        <w:pStyle w:val="Heading2"/>
      </w:pPr>
      <w:r>
        <w:t xml:space="preserve">2. Rule Based</w:t>
      </w:r>
    </w:p>
    <w:p>
      <w:pPr>
        <w:pStyle w:val="FirstParagraph"/>
      </w:pPr>
      <w:r>
        <w:t xml:space="preserve">Seluruh logika pembayaran dijalankan oleh Payment Rule Engine.</w:t>
      </w:r>
    </w:p>
    <w:p>
      <w:pPr>
        <w:pStyle w:val="BodyText"/>
      </w:pPr>
      <w:r>
        <w:t xml:space="preserve">Setiap produk pembayaran memiliki aturan masing-masing.</w:t>
      </w:r>
    </w:p>
    <w:p>
      <w:pPr>
        <w:pStyle w:val="BodyText"/>
      </w:pPr>
      <w:r>
        <w:t xml:space="preserve">Contoh:</w:t>
      </w:r>
    </w:p>
    <w:p>
      <w:pPr>
        <w:pStyle w:val="BodyText"/>
      </w:pPr>
      <w:r>
        <w:t xml:space="preserve">SPP dapat dicicil.</w:t>
      </w:r>
    </w:p>
    <w:p>
      <w:pPr>
        <w:pStyle w:val="BodyText"/>
      </w:pPr>
      <w:r>
        <w:t xml:space="preserve">Study Tour wajib membayar minimal 30%.</w:t>
      </w:r>
    </w:p>
    <w:p>
      <w:pPr>
        <w:pStyle w:val="BodyText"/>
      </w:pPr>
      <w:r>
        <w:t xml:space="preserve">Uang Gedung harus lunas sebelum kenaikan kelas.</w:t>
      </w:r>
    </w:p>
    <w:p>
      <w:pPr>
        <w:pStyle w:val="BodyText"/>
      </w:pPr>
      <w:r>
        <w:t xml:space="preserve">Semua aturan tersebut dijalankan oleh engine yang sama.</w:t>
      </w:r>
    </w:p>
    <w:p>
      <w:r>
        <w:pict>
          <v:rect style="width:0;height:1.5pt" o:hralign="center" o:hrstd="t" o:hr="t"/>
        </w:pict>
      </w:r>
    </w:p>
    <w:bookmarkEnd w:id="25"/>
    <w:bookmarkStart w:id="26" w:name="student-obligation-centric"/>
    <w:p>
      <w:pPr>
        <w:pStyle w:val="Heading2"/>
      </w:pPr>
      <w:r>
        <w:t xml:space="preserve">3. Student Obligation Centric</w:t>
      </w:r>
    </w:p>
    <w:p>
      <w:pPr>
        <w:pStyle w:val="FirstParagraph"/>
      </w:pPr>
      <w:r>
        <w:t xml:space="preserve">Platform berfokus pada kewajiban keuangan siswa.</w:t>
      </w:r>
    </w:p>
    <w:p>
      <w:pPr>
        <w:pStyle w:val="BodyText"/>
      </w:pPr>
      <w:r>
        <w:t xml:space="preserve">Pembayaran bukan objek utama.</w:t>
      </w:r>
    </w:p>
    <w:p>
      <w:pPr>
        <w:pStyle w:val="BodyText"/>
      </w:pPr>
      <w:r>
        <w:t xml:space="preserve">Objek utama adalah kewajiban yang harus diselesaikan oleh siswa.</w:t>
      </w:r>
    </w:p>
    <w:p>
      <w:pPr>
        <w:pStyle w:val="BodyText"/>
      </w:pPr>
      <w:r>
        <w:t xml:space="preserve">Pembayaran hanyalah transaksi untuk mengurangi kewajiban tersebut.</w:t>
      </w:r>
    </w:p>
    <w:p>
      <w:r>
        <w:pict>
          <v:rect style="width:0;height:1.5pt" o:hralign="center" o:hrstd="t" o:hr="t"/>
        </w:pict>
      </w:r>
    </w:p>
    <w:bookmarkEnd w:id="26"/>
    <w:bookmarkStart w:id="27" w:name="ledger-based"/>
    <w:p>
      <w:pPr>
        <w:pStyle w:val="Heading2"/>
      </w:pPr>
      <w:r>
        <w:t xml:space="preserve">4. Ledger Based</w:t>
      </w:r>
    </w:p>
    <w:p>
      <w:pPr>
        <w:pStyle w:val="FirstParagraph"/>
      </w:pPr>
      <w:r>
        <w:t xml:space="preserve">Seluruh perubahan saldo dicatat sebagai transaksi pada Financial Ledger.</w:t>
      </w:r>
    </w:p>
    <w:p>
      <w:pPr>
        <w:pStyle w:val="BodyText"/>
      </w:pPr>
      <w:r>
        <w:t xml:space="preserve">Saldo tagihan merupakan hasil akumulasi transaksi sehingga seluruh histori pembayaran dapat ditelusuri dan diaudit.</w:t>
      </w:r>
    </w:p>
    <w:p>
      <w:r>
        <w:pict>
          <v:rect style="width:0;height:1.5pt" o:hralign="center" o:hrstd="t" o:hr="t"/>
        </w:pict>
      </w:r>
    </w:p>
    <w:bookmarkEnd w:id="27"/>
    <w:bookmarkStart w:id="28" w:name="multi-tenant"/>
    <w:p>
      <w:pPr>
        <w:pStyle w:val="Heading2"/>
      </w:pPr>
      <w:r>
        <w:t xml:space="preserve">5. Multi Tenant</w:t>
      </w:r>
    </w:p>
    <w:p>
      <w:pPr>
        <w:pStyle w:val="FirstParagraph"/>
      </w:pPr>
      <w:r>
        <w:t xml:space="preserve">Satu platform dapat digunakan oleh ribuan sekolah.</w:t>
      </w:r>
    </w:p>
    <w:p>
      <w:pPr>
        <w:pStyle w:val="BodyText"/>
      </w:pPr>
      <w:r>
        <w:t xml:space="preserve">Setiap sekolah memiliki:</w:t>
      </w:r>
    </w:p>
    <w:p>
      <w:pPr>
        <w:pStyle w:val="Compact"/>
        <w:numPr>
          <w:ilvl w:val="0"/>
          <w:numId w:val="1004"/>
        </w:numPr>
      </w:pPr>
      <w:r>
        <w:t xml:space="preserve">produk pembayaran</w:t>
      </w:r>
    </w:p>
    <w:p>
      <w:pPr>
        <w:pStyle w:val="Compact"/>
        <w:numPr>
          <w:ilvl w:val="0"/>
          <w:numId w:val="1004"/>
        </w:numPr>
      </w:pPr>
      <w:r>
        <w:t xml:space="preserve">aturan pembayaran</w:t>
      </w:r>
    </w:p>
    <w:p>
      <w:pPr>
        <w:pStyle w:val="Compact"/>
        <w:numPr>
          <w:ilvl w:val="0"/>
          <w:numId w:val="1004"/>
        </w:numPr>
      </w:pPr>
      <w:r>
        <w:t xml:space="preserve">metode pembayaran</w:t>
      </w:r>
    </w:p>
    <w:p>
      <w:pPr>
        <w:pStyle w:val="Compact"/>
        <w:numPr>
          <w:ilvl w:val="0"/>
          <w:numId w:val="1004"/>
        </w:numPr>
      </w:pPr>
      <w:r>
        <w:t xml:space="preserve">laporan</w:t>
      </w:r>
    </w:p>
    <w:p>
      <w:pPr>
        <w:pStyle w:val="Compact"/>
        <w:numPr>
          <w:ilvl w:val="0"/>
          <w:numId w:val="1004"/>
        </w:numPr>
      </w:pPr>
      <w:r>
        <w:t xml:space="preserve">konfigurasi</w:t>
      </w:r>
    </w:p>
    <w:p>
      <w:pPr>
        <w:pStyle w:val="FirstParagraph"/>
      </w:pPr>
      <w:r>
        <w:t xml:space="preserve">yang sepenuhnya terpisah.</w:t>
      </w:r>
    </w:p>
    <w:p>
      <w:r>
        <w:pict>
          <v:rect style="width:0;height:1.5pt" o:hralign="center" o:hrstd="t" o:hr="t"/>
        </w:pict>
      </w:r>
    </w:p>
    <w:bookmarkEnd w:id="28"/>
    <w:bookmarkEnd w:id="29"/>
    <w:bookmarkStart w:id="39" w:name="project-scope"/>
    <w:p>
      <w:pPr>
        <w:pStyle w:val="Heading1"/>
      </w:pPr>
      <w:r>
        <w:t xml:space="preserve">Project Scope</w:t>
      </w:r>
    </w:p>
    <w:bookmarkStart w:id="30" w:name="academic"/>
    <w:p>
      <w:pPr>
        <w:pStyle w:val="Heading2"/>
      </w:pPr>
      <w:r>
        <w:t xml:space="preserve">Academic</w:t>
      </w:r>
    </w:p>
    <w:p>
      <w:pPr>
        <w:pStyle w:val="Compact"/>
        <w:numPr>
          <w:ilvl w:val="0"/>
          <w:numId w:val="1005"/>
        </w:numPr>
      </w:pPr>
      <w:r>
        <w:t xml:space="preserve">School</w:t>
      </w:r>
    </w:p>
    <w:p>
      <w:pPr>
        <w:pStyle w:val="Compact"/>
        <w:numPr>
          <w:ilvl w:val="0"/>
          <w:numId w:val="1005"/>
        </w:numPr>
      </w:pPr>
      <w:r>
        <w:t xml:space="preserve">Academic Year</w:t>
      </w:r>
    </w:p>
    <w:p>
      <w:pPr>
        <w:pStyle w:val="Compact"/>
        <w:numPr>
          <w:ilvl w:val="0"/>
          <w:numId w:val="1005"/>
        </w:numPr>
      </w:pPr>
      <w:r>
        <w:t xml:space="preserve">Semester</w:t>
      </w:r>
    </w:p>
    <w:p>
      <w:pPr>
        <w:pStyle w:val="Compact"/>
        <w:numPr>
          <w:ilvl w:val="0"/>
          <w:numId w:val="1005"/>
        </w:numPr>
      </w:pPr>
      <w:r>
        <w:t xml:space="preserve">Grade</w:t>
      </w:r>
    </w:p>
    <w:p>
      <w:pPr>
        <w:pStyle w:val="Compact"/>
        <w:numPr>
          <w:ilvl w:val="0"/>
          <w:numId w:val="1005"/>
        </w:numPr>
      </w:pPr>
      <w:r>
        <w:t xml:space="preserve">Class</w:t>
      </w:r>
    </w:p>
    <w:p>
      <w:pPr>
        <w:pStyle w:val="Compact"/>
        <w:numPr>
          <w:ilvl w:val="0"/>
          <w:numId w:val="1005"/>
        </w:numPr>
      </w:pPr>
      <w:r>
        <w:t xml:space="preserve">Student</w:t>
      </w:r>
    </w:p>
    <w:p>
      <w:pPr>
        <w:pStyle w:val="Compact"/>
        <w:numPr>
          <w:ilvl w:val="0"/>
          <w:numId w:val="1005"/>
        </w:numPr>
      </w:pPr>
      <w:r>
        <w:t xml:space="preserve">Parent / Guardian</w:t>
      </w:r>
    </w:p>
    <w:p>
      <w:pPr>
        <w:pStyle w:val="Compact"/>
        <w:numPr>
          <w:ilvl w:val="0"/>
          <w:numId w:val="1005"/>
        </w:numPr>
      </w:pPr>
      <w:r>
        <w:t xml:space="preserve">Student Relationship</w:t>
      </w:r>
    </w:p>
    <w:p>
      <w:r>
        <w:pict>
          <v:rect style="width:0;height:1.5pt" o:hralign="center" o:hrstd="t" o:hr="t"/>
        </w:pict>
      </w:r>
    </w:p>
    <w:bookmarkEnd w:id="30"/>
    <w:bookmarkStart w:id="31" w:name="financial"/>
    <w:p>
      <w:pPr>
        <w:pStyle w:val="Heading2"/>
      </w:pPr>
      <w:r>
        <w:t xml:space="preserve">Financial</w:t>
      </w:r>
    </w:p>
    <w:p>
      <w:pPr>
        <w:pStyle w:val="Compact"/>
        <w:numPr>
          <w:ilvl w:val="0"/>
          <w:numId w:val="1006"/>
        </w:numPr>
      </w:pPr>
      <w:r>
        <w:t xml:space="preserve">Payment Product</w:t>
      </w:r>
    </w:p>
    <w:p>
      <w:pPr>
        <w:pStyle w:val="Compact"/>
        <w:numPr>
          <w:ilvl w:val="0"/>
          <w:numId w:val="1006"/>
        </w:numPr>
      </w:pPr>
      <w:r>
        <w:t xml:space="preserve">Payment Plan</w:t>
      </w:r>
    </w:p>
    <w:p>
      <w:pPr>
        <w:pStyle w:val="Compact"/>
        <w:numPr>
          <w:ilvl w:val="0"/>
          <w:numId w:val="1006"/>
        </w:numPr>
      </w:pPr>
      <w:r>
        <w:t xml:space="preserve">Payment Rule</w:t>
      </w:r>
    </w:p>
    <w:p>
      <w:pPr>
        <w:pStyle w:val="Compact"/>
        <w:numPr>
          <w:ilvl w:val="0"/>
          <w:numId w:val="1006"/>
        </w:numPr>
      </w:pPr>
      <w:r>
        <w:t xml:space="preserve">Billing Engine</w:t>
      </w:r>
    </w:p>
    <w:p>
      <w:pPr>
        <w:pStyle w:val="Compact"/>
        <w:numPr>
          <w:ilvl w:val="0"/>
          <w:numId w:val="1006"/>
        </w:numPr>
      </w:pPr>
      <w:r>
        <w:t xml:space="preserve">Student Obligation</w:t>
      </w:r>
    </w:p>
    <w:p>
      <w:pPr>
        <w:pStyle w:val="Compact"/>
        <w:numPr>
          <w:ilvl w:val="0"/>
          <w:numId w:val="1006"/>
        </w:numPr>
      </w:pPr>
      <w:r>
        <w:t xml:space="preserve">Installment Plan</w:t>
      </w:r>
    </w:p>
    <w:p>
      <w:pPr>
        <w:pStyle w:val="Compact"/>
        <w:numPr>
          <w:ilvl w:val="0"/>
          <w:numId w:val="1006"/>
        </w:numPr>
      </w:pPr>
      <w:r>
        <w:t xml:space="preserve">Scholarship</w:t>
      </w:r>
    </w:p>
    <w:p>
      <w:pPr>
        <w:pStyle w:val="Compact"/>
        <w:numPr>
          <w:ilvl w:val="0"/>
          <w:numId w:val="1006"/>
        </w:numPr>
      </w:pPr>
      <w:r>
        <w:t xml:space="preserve">Discount</w:t>
      </w:r>
    </w:p>
    <w:p>
      <w:pPr>
        <w:pStyle w:val="Compact"/>
        <w:numPr>
          <w:ilvl w:val="0"/>
          <w:numId w:val="1006"/>
        </w:numPr>
      </w:pPr>
      <w:r>
        <w:t xml:space="preserve">Penalty</w:t>
      </w:r>
    </w:p>
    <w:p>
      <w:r>
        <w:pict>
          <v:rect style="width:0;height:1.5pt" o:hralign="center" o:hrstd="t" o:hr="t"/>
        </w:pict>
      </w:r>
    </w:p>
    <w:bookmarkEnd w:id="31"/>
    <w:bookmarkStart w:id="32" w:name="billing"/>
    <w:p>
      <w:pPr>
        <w:pStyle w:val="Heading2"/>
      </w:pPr>
      <w:r>
        <w:t xml:space="preserve">Billing</w:t>
      </w:r>
    </w:p>
    <w:p>
      <w:pPr>
        <w:pStyle w:val="Compact"/>
        <w:numPr>
          <w:ilvl w:val="0"/>
          <w:numId w:val="1007"/>
        </w:numPr>
      </w:pPr>
      <w:r>
        <w:t xml:space="preserve">Bill Generation</w:t>
      </w:r>
    </w:p>
    <w:p>
      <w:pPr>
        <w:pStyle w:val="Compact"/>
        <w:numPr>
          <w:ilvl w:val="0"/>
          <w:numId w:val="1007"/>
        </w:numPr>
      </w:pPr>
      <w:r>
        <w:t xml:space="preserve">Outstanding Bill</w:t>
      </w:r>
    </w:p>
    <w:p>
      <w:pPr>
        <w:pStyle w:val="Compact"/>
        <w:numPr>
          <w:ilvl w:val="0"/>
          <w:numId w:val="1007"/>
        </w:numPr>
      </w:pPr>
      <w:r>
        <w:t xml:space="preserve">Bill Adjustment</w:t>
      </w:r>
    </w:p>
    <w:p>
      <w:pPr>
        <w:pStyle w:val="Compact"/>
        <w:numPr>
          <w:ilvl w:val="0"/>
          <w:numId w:val="1007"/>
        </w:numPr>
      </w:pPr>
      <w:r>
        <w:t xml:space="preserve">Bill Cancellation</w:t>
      </w:r>
    </w:p>
    <w:p>
      <w:pPr>
        <w:pStyle w:val="Compact"/>
        <w:numPr>
          <w:ilvl w:val="0"/>
          <w:numId w:val="1007"/>
        </w:numPr>
      </w:pPr>
      <w:r>
        <w:t xml:space="preserve">Bill Assignment</w:t>
      </w:r>
    </w:p>
    <w:p>
      <w:pPr>
        <w:pStyle w:val="Compact"/>
        <w:numPr>
          <w:ilvl w:val="0"/>
          <w:numId w:val="1007"/>
        </w:numPr>
      </w:pPr>
      <w:r>
        <w:t xml:space="preserve">Due Date Management</w:t>
      </w:r>
    </w:p>
    <w:p>
      <w:r>
        <w:pict>
          <v:rect style="width:0;height:1.5pt" o:hralign="center" o:hrstd="t" o:hr="t"/>
        </w:pict>
      </w:r>
    </w:p>
    <w:bookmarkEnd w:id="32"/>
    <w:bookmarkStart w:id="33" w:name="checkout"/>
    <w:p>
      <w:pPr>
        <w:pStyle w:val="Heading2"/>
      </w:pPr>
      <w:r>
        <w:t xml:space="preserve">Checkout</w:t>
      </w:r>
    </w:p>
    <w:p>
      <w:pPr>
        <w:pStyle w:val="FirstParagraph"/>
      </w:pPr>
      <w:r>
        <w:t xml:space="preserve">Orang tua dapat memilih sendiri tagihan yang ingin dibayarkan.</w:t>
      </w:r>
    </w:p>
    <w:p>
      <w:pPr>
        <w:pStyle w:val="BodyText"/>
      </w:pPr>
      <w:r>
        <w:t xml:space="preserve">Contoh:</w:t>
      </w:r>
    </w:p>
    <w:p>
      <w:pPr>
        <w:pStyle w:val="Compact"/>
        <w:numPr>
          <w:ilvl w:val="0"/>
          <w:numId w:val="1008"/>
        </w:numPr>
      </w:pPr>
      <w:r>
        <w:t xml:space="preserve">SPP Januari</w:t>
      </w:r>
    </w:p>
    <w:p>
      <w:pPr>
        <w:pStyle w:val="Compact"/>
        <w:numPr>
          <w:ilvl w:val="0"/>
          <w:numId w:val="1008"/>
        </w:numPr>
      </w:pPr>
      <w:r>
        <w:t xml:space="preserve">SPP Februari</w:t>
      </w:r>
    </w:p>
    <w:p>
      <w:pPr>
        <w:pStyle w:val="Compact"/>
        <w:numPr>
          <w:ilvl w:val="0"/>
          <w:numId w:val="1008"/>
        </w:numPr>
      </w:pPr>
      <w:r>
        <w:t xml:space="preserve">Study Tour</w:t>
      </w:r>
    </w:p>
    <w:p>
      <w:pPr>
        <w:pStyle w:val="FirstParagraph"/>
      </w:pPr>
      <w:r>
        <w:t xml:space="preserve">Semua dapat dipilih sesuai kemampuan finansial orang tua.</w:t>
      </w:r>
    </w:p>
    <w:p>
      <w:pPr>
        <w:pStyle w:val="BodyText"/>
      </w:pPr>
      <w:r>
        <w:t xml:space="preserve">Checkout dilakukan</w:t>
      </w:r>
      <w:r>
        <w:t xml:space="preserve"> </w:t>
      </w:r>
      <w:r>
        <w:rPr>
          <w:b/>
          <w:bCs/>
        </w:rPr>
        <w:t xml:space="preserve">per sekolah</w:t>
      </w:r>
      <w:r>
        <w:t xml:space="preserve">, sehingga apabila satu akun memiliki anak di beberapa sekolah, masing-masing sekolah memiliki proses checkout, invoice, dan settlement yang terpisah.</w:t>
      </w:r>
    </w:p>
    <w:p>
      <w:pPr>
        <w:pStyle w:val="BodyText"/>
      </w:pPr>
      <w:r>
        <w:t xml:space="preserve">Pendekatan ini menyederhanakan proses rekonsiliasi serta memastikan setiap pembayaran diselesaikan langsung kepada sekolah yang bersangkutan.</w:t>
      </w:r>
    </w:p>
    <w:p>
      <w:r>
        <w:pict>
          <v:rect style="width:0;height:1.5pt" o:hralign="center" o:hrstd="t" o:hr="t"/>
        </w:pict>
      </w:r>
    </w:p>
    <w:bookmarkEnd w:id="33"/>
    <w:bookmarkStart w:id="34" w:name="invoice"/>
    <w:p>
      <w:pPr>
        <w:pStyle w:val="Heading2"/>
      </w:pPr>
      <w:r>
        <w:t xml:space="preserve">Invoice</w:t>
      </w:r>
    </w:p>
    <w:p>
      <w:pPr>
        <w:pStyle w:val="FirstParagraph"/>
      </w:pPr>
      <w:r>
        <w:t xml:space="preserve">Invoice dapat terdiri dari beberapa tagihan.</w:t>
      </w:r>
    </w:p>
    <w:p>
      <w:pPr>
        <w:pStyle w:val="BodyText"/>
      </w:pPr>
      <w:r>
        <w:t xml:space="preserve">Contoh:</w:t>
      </w:r>
    </w:p>
    <w:p>
      <w:pPr>
        <w:pStyle w:val="BodyText"/>
      </w:pPr>
      <w:r>
        <w:t xml:space="preserve">Invoice:</w:t>
      </w:r>
    </w:p>
    <w:p>
      <w:pPr>
        <w:pStyle w:val="Compact"/>
        <w:numPr>
          <w:ilvl w:val="0"/>
          <w:numId w:val="1009"/>
        </w:numPr>
      </w:pPr>
      <w:r>
        <w:t xml:space="preserve">SPP Januari</w:t>
      </w:r>
    </w:p>
    <w:p>
      <w:pPr>
        <w:pStyle w:val="Compact"/>
        <w:numPr>
          <w:ilvl w:val="0"/>
          <w:numId w:val="1009"/>
        </w:numPr>
      </w:pPr>
      <w:r>
        <w:t xml:space="preserve">Buku</w:t>
      </w:r>
    </w:p>
    <w:p>
      <w:pPr>
        <w:pStyle w:val="Compact"/>
        <w:numPr>
          <w:ilvl w:val="0"/>
          <w:numId w:val="1009"/>
        </w:numPr>
      </w:pPr>
      <w:r>
        <w:t xml:space="preserve">Study Tour</w:t>
      </w:r>
    </w:p>
    <w:p>
      <w:pPr>
        <w:pStyle w:val="FirstParagraph"/>
      </w:pPr>
      <w:r>
        <w:t xml:space="preserve">Invoice menjadi dasar proses pembayaran ke Payment Gateway.</w:t>
      </w:r>
    </w:p>
    <w:p>
      <w:r>
        <w:pict>
          <v:rect style="width:0;height:1.5pt" o:hralign="center" o:hrstd="t" o:hr="t"/>
        </w:pict>
      </w:r>
    </w:p>
    <w:bookmarkEnd w:id="34"/>
    <w:bookmarkStart w:id="35" w:name="payment"/>
    <w:p>
      <w:pPr>
        <w:pStyle w:val="Heading2"/>
      </w:pPr>
      <w:r>
        <w:t xml:space="preserve">Payment</w:t>
      </w:r>
    </w:p>
    <w:p>
      <w:pPr>
        <w:pStyle w:val="FirstParagraph"/>
      </w:pPr>
      <w:r>
        <w:t xml:space="preserve">Platform mendukung berbagai metode pembayaran seperti:</w:t>
      </w:r>
    </w:p>
    <w:p>
      <w:pPr>
        <w:pStyle w:val="Compact"/>
        <w:numPr>
          <w:ilvl w:val="0"/>
          <w:numId w:val="1010"/>
        </w:numPr>
      </w:pPr>
      <w:r>
        <w:t xml:space="preserve">QRIS</w:t>
      </w:r>
    </w:p>
    <w:p>
      <w:pPr>
        <w:pStyle w:val="Compact"/>
        <w:numPr>
          <w:ilvl w:val="0"/>
          <w:numId w:val="1010"/>
        </w:numPr>
      </w:pPr>
      <w:r>
        <w:t xml:space="preserve">Virtual Account</w:t>
      </w:r>
    </w:p>
    <w:p>
      <w:pPr>
        <w:pStyle w:val="Compact"/>
        <w:numPr>
          <w:ilvl w:val="0"/>
          <w:numId w:val="1010"/>
        </w:numPr>
      </w:pPr>
      <w:r>
        <w:t xml:space="preserve">Transfer Bank</w:t>
      </w:r>
    </w:p>
    <w:p>
      <w:pPr>
        <w:pStyle w:val="Compact"/>
        <w:numPr>
          <w:ilvl w:val="0"/>
          <w:numId w:val="1010"/>
        </w:numPr>
      </w:pPr>
      <w:r>
        <w:t xml:space="preserve">E-Wallet</w:t>
      </w:r>
    </w:p>
    <w:p>
      <w:pPr>
        <w:pStyle w:val="Compact"/>
        <w:numPr>
          <w:ilvl w:val="0"/>
          <w:numId w:val="1010"/>
        </w:numPr>
      </w:pPr>
      <w:r>
        <w:t xml:space="preserve">Kartu Debit/Kredit (opsional)</w:t>
      </w:r>
    </w:p>
    <w:p>
      <w:pPr>
        <w:pStyle w:val="Compact"/>
        <w:numPr>
          <w:ilvl w:val="0"/>
          <w:numId w:val="1010"/>
        </w:numPr>
      </w:pPr>
      <w:r>
        <w:t xml:space="preserve">Pembayaran Tunai melalui Bendahara</w:t>
      </w:r>
    </w:p>
    <w:p>
      <w:pPr>
        <w:pStyle w:val="FirstParagraph"/>
      </w:pPr>
      <w:r>
        <w:t xml:space="preserve">Platform juga mendukung callback otomatis dari Payment Gateway.</w:t>
      </w:r>
    </w:p>
    <w:p>
      <w:r>
        <w:pict>
          <v:rect style="width:0;height:1.5pt" o:hralign="center" o:hrstd="t" o:hr="t"/>
        </w:pict>
      </w:r>
    </w:p>
    <w:bookmarkEnd w:id="35"/>
    <w:bookmarkStart w:id="36" w:name="settlement"/>
    <w:p>
      <w:pPr>
        <w:pStyle w:val="Heading2"/>
      </w:pPr>
      <w:r>
        <w:t xml:space="preserve">Settlement</w:t>
      </w:r>
    </w:p>
    <w:p>
      <w:pPr>
        <w:pStyle w:val="FirstParagraph"/>
      </w:pPr>
      <w:r>
        <w:t xml:space="preserve">Setiap transaksi akan diproses menjadi:</w:t>
      </w:r>
    </w:p>
    <w:p>
      <w:pPr>
        <w:pStyle w:val="Compact"/>
        <w:numPr>
          <w:ilvl w:val="0"/>
          <w:numId w:val="1011"/>
        </w:numPr>
      </w:pPr>
      <w:r>
        <w:t xml:space="preserve">Payment Transaction</w:t>
      </w:r>
    </w:p>
    <w:p>
      <w:pPr>
        <w:pStyle w:val="Compact"/>
        <w:numPr>
          <w:ilvl w:val="0"/>
          <w:numId w:val="1011"/>
        </w:numPr>
      </w:pPr>
      <w:r>
        <w:t xml:space="preserve">Settlement</w:t>
      </w:r>
    </w:p>
    <w:p>
      <w:pPr>
        <w:pStyle w:val="Compact"/>
        <w:numPr>
          <w:ilvl w:val="0"/>
          <w:numId w:val="1011"/>
        </w:numPr>
      </w:pPr>
      <w:r>
        <w:t xml:space="preserve">Financial Ledger</w:t>
      </w:r>
    </w:p>
    <w:p>
      <w:pPr>
        <w:pStyle w:val="Compact"/>
        <w:numPr>
          <w:ilvl w:val="0"/>
          <w:numId w:val="1011"/>
        </w:numPr>
      </w:pPr>
      <w:r>
        <w:t xml:space="preserve">Student Balance</w:t>
      </w:r>
    </w:p>
    <w:p>
      <w:pPr>
        <w:pStyle w:val="FirstParagraph"/>
      </w:pPr>
      <w:r>
        <w:t xml:space="preserve">Sehingga laporan keuangan selalu konsisten.</w:t>
      </w:r>
    </w:p>
    <w:p>
      <w:r>
        <w:pict>
          <v:rect style="width:0;height:1.5pt" o:hralign="center" o:hrstd="t" o:hr="t"/>
        </w:pict>
      </w:r>
    </w:p>
    <w:bookmarkEnd w:id="36"/>
    <w:bookmarkStart w:id="37" w:name="notification"/>
    <w:p>
      <w:pPr>
        <w:pStyle w:val="Heading2"/>
      </w:pPr>
      <w:r>
        <w:t xml:space="preserve">Notification</w:t>
      </w:r>
    </w:p>
    <w:p>
      <w:pPr>
        <w:pStyle w:val="FirstParagraph"/>
      </w:pPr>
      <w:r>
        <w:t xml:space="preserve">Platform menyediakan notifikasi otomatis melalui:</w:t>
      </w:r>
    </w:p>
    <w:p>
      <w:pPr>
        <w:pStyle w:val="Compact"/>
        <w:numPr>
          <w:ilvl w:val="0"/>
          <w:numId w:val="1012"/>
        </w:numPr>
      </w:pPr>
      <w:r>
        <w:t xml:space="preserve">Email</w:t>
      </w:r>
    </w:p>
    <w:p>
      <w:pPr>
        <w:pStyle w:val="Compact"/>
        <w:numPr>
          <w:ilvl w:val="0"/>
          <w:numId w:val="1012"/>
        </w:numPr>
      </w:pPr>
      <w:r>
        <w:t xml:space="preserve">WhatsApp</w:t>
      </w:r>
    </w:p>
    <w:p>
      <w:pPr>
        <w:pStyle w:val="Compact"/>
        <w:numPr>
          <w:ilvl w:val="0"/>
          <w:numId w:val="1012"/>
        </w:numPr>
      </w:pPr>
      <w:r>
        <w:t xml:space="preserve">Push Notification</w:t>
      </w:r>
    </w:p>
    <w:p>
      <w:pPr>
        <w:pStyle w:val="FirstParagraph"/>
      </w:pPr>
      <w:r>
        <w:t xml:space="preserve">Untuk:</w:t>
      </w:r>
    </w:p>
    <w:p>
      <w:pPr>
        <w:pStyle w:val="Compact"/>
        <w:numPr>
          <w:ilvl w:val="0"/>
          <w:numId w:val="1013"/>
        </w:numPr>
      </w:pPr>
      <w:r>
        <w:t xml:space="preserve">tagihan baru</w:t>
      </w:r>
    </w:p>
    <w:p>
      <w:pPr>
        <w:pStyle w:val="Compact"/>
        <w:numPr>
          <w:ilvl w:val="0"/>
          <w:numId w:val="1013"/>
        </w:numPr>
      </w:pPr>
      <w:r>
        <w:t xml:space="preserve">pembayaran berhasil</w:t>
      </w:r>
    </w:p>
    <w:p>
      <w:pPr>
        <w:pStyle w:val="Compact"/>
        <w:numPr>
          <w:ilvl w:val="0"/>
          <w:numId w:val="1013"/>
        </w:numPr>
      </w:pPr>
      <w:r>
        <w:t xml:space="preserve">pembayaran gagal</w:t>
      </w:r>
    </w:p>
    <w:p>
      <w:pPr>
        <w:pStyle w:val="Compact"/>
        <w:numPr>
          <w:ilvl w:val="0"/>
          <w:numId w:val="1013"/>
        </w:numPr>
      </w:pPr>
      <w:r>
        <w:t xml:space="preserve">jatuh tempo</w:t>
      </w:r>
    </w:p>
    <w:p>
      <w:pPr>
        <w:pStyle w:val="Compact"/>
        <w:numPr>
          <w:ilvl w:val="0"/>
          <w:numId w:val="1013"/>
        </w:numPr>
      </w:pPr>
      <w:r>
        <w:t xml:space="preserve">pengingat cicilan</w:t>
      </w:r>
    </w:p>
    <w:p>
      <w:r>
        <w:pict>
          <v:rect style="width:0;height:1.5pt" o:hralign="center" o:hrstd="t" o:hr="t"/>
        </w:pict>
      </w:r>
    </w:p>
    <w:bookmarkEnd w:id="37"/>
    <w:bookmarkStart w:id="38" w:name="reporting"/>
    <w:p>
      <w:pPr>
        <w:pStyle w:val="Heading2"/>
      </w:pPr>
      <w:r>
        <w:t xml:space="preserve">Reporting</w:t>
      </w:r>
    </w:p>
    <w:p>
      <w:pPr>
        <w:pStyle w:val="FirstParagraph"/>
      </w:pPr>
      <w:r>
        <w:t xml:space="preserve">Platform menyediakan laporan seperti:</w:t>
      </w:r>
    </w:p>
    <w:p>
      <w:pPr>
        <w:pStyle w:val="Compact"/>
        <w:numPr>
          <w:ilvl w:val="0"/>
          <w:numId w:val="1014"/>
        </w:numPr>
      </w:pPr>
      <w:r>
        <w:t xml:space="preserve">Outstanding Bill</w:t>
      </w:r>
    </w:p>
    <w:p>
      <w:pPr>
        <w:pStyle w:val="Compact"/>
        <w:numPr>
          <w:ilvl w:val="0"/>
          <w:numId w:val="1014"/>
        </w:numPr>
      </w:pPr>
      <w:r>
        <w:t xml:space="preserve">Collection Report</w:t>
      </w:r>
    </w:p>
    <w:p>
      <w:pPr>
        <w:pStyle w:val="Compact"/>
        <w:numPr>
          <w:ilvl w:val="0"/>
          <w:numId w:val="1014"/>
        </w:numPr>
      </w:pPr>
      <w:r>
        <w:t xml:space="preserve">Revenue Report</w:t>
      </w:r>
    </w:p>
    <w:p>
      <w:pPr>
        <w:pStyle w:val="Compact"/>
        <w:numPr>
          <w:ilvl w:val="0"/>
          <w:numId w:val="1014"/>
        </w:numPr>
      </w:pPr>
      <w:r>
        <w:t xml:space="preserve">Student Statement</w:t>
      </w:r>
    </w:p>
    <w:p>
      <w:pPr>
        <w:pStyle w:val="Compact"/>
        <w:numPr>
          <w:ilvl w:val="0"/>
          <w:numId w:val="1014"/>
        </w:numPr>
      </w:pPr>
      <w:r>
        <w:t xml:space="preserve">Daily Collection</w:t>
      </w:r>
    </w:p>
    <w:p>
      <w:pPr>
        <w:pStyle w:val="Compact"/>
        <w:numPr>
          <w:ilvl w:val="0"/>
          <w:numId w:val="1014"/>
        </w:numPr>
      </w:pPr>
      <w:r>
        <w:t xml:space="preserve">Payment Method Report</w:t>
      </w:r>
    </w:p>
    <w:p>
      <w:pPr>
        <w:pStyle w:val="Compact"/>
        <w:numPr>
          <w:ilvl w:val="0"/>
          <w:numId w:val="1014"/>
        </w:numPr>
      </w:pPr>
      <w:r>
        <w:t xml:space="preserve">Settlement Report</w:t>
      </w:r>
    </w:p>
    <w:p>
      <w:pPr>
        <w:pStyle w:val="Compact"/>
        <w:numPr>
          <w:ilvl w:val="0"/>
          <w:numId w:val="1014"/>
        </w:numPr>
      </w:pPr>
      <w:r>
        <w:t xml:space="preserve">Discount Report</w:t>
      </w:r>
    </w:p>
    <w:p>
      <w:pPr>
        <w:pStyle w:val="Compact"/>
        <w:numPr>
          <w:ilvl w:val="0"/>
          <w:numId w:val="1014"/>
        </w:numPr>
      </w:pPr>
      <w:r>
        <w:t xml:space="preserve">Scholarship Report</w:t>
      </w:r>
    </w:p>
    <w:p>
      <w:pPr>
        <w:pStyle w:val="Compact"/>
        <w:numPr>
          <w:ilvl w:val="0"/>
          <w:numId w:val="1014"/>
        </w:numPr>
      </w:pPr>
      <w:r>
        <w:t xml:space="preserve">Penalty Report</w:t>
      </w:r>
    </w:p>
    <w:p>
      <w:r>
        <w:pict>
          <v:rect style="width:0;height:1.5pt" o:hralign="center" o:hrstd="t" o:hr="t"/>
        </w:pict>
      </w:r>
    </w:p>
    <w:bookmarkEnd w:id="38"/>
    <w:bookmarkEnd w:id="39"/>
    <w:bookmarkStart w:id="46" w:name="user-roles"/>
    <w:p>
      <w:pPr>
        <w:pStyle w:val="Heading1"/>
      </w:pPr>
      <w:r>
        <w:t xml:space="preserve">User Roles</w:t>
      </w:r>
    </w:p>
    <w:p>
      <w:pPr>
        <w:pStyle w:val="FirstParagraph"/>
      </w:pPr>
      <w:r>
        <w:t xml:space="preserve">Platform mendukung beberapa jenis pengguna.</w:t>
      </w:r>
    </w:p>
    <w:bookmarkStart w:id="40" w:name="super-admin"/>
    <w:p>
      <w:pPr>
        <w:pStyle w:val="Heading2"/>
      </w:pPr>
      <w:r>
        <w:t xml:space="preserve">Super Admin</w:t>
      </w:r>
    </w:p>
    <w:p>
      <w:pPr>
        <w:pStyle w:val="FirstParagraph"/>
      </w:pPr>
      <w:r>
        <w:t xml:space="preserve">Mengelola tenant dan konfigurasi platform.</w:t>
      </w:r>
    </w:p>
    <w:bookmarkEnd w:id="40"/>
    <w:bookmarkStart w:id="41" w:name="school-administrator"/>
    <w:p>
      <w:pPr>
        <w:pStyle w:val="Heading2"/>
      </w:pPr>
      <w:r>
        <w:t xml:space="preserve">School Administrator</w:t>
      </w:r>
    </w:p>
    <w:p>
      <w:pPr>
        <w:pStyle w:val="FirstParagraph"/>
      </w:pPr>
      <w:r>
        <w:t xml:space="preserve">Mengelola seluruh konfigurasi sekolah.</w:t>
      </w:r>
    </w:p>
    <w:bookmarkEnd w:id="41"/>
    <w:bookmarkStart w:id="42" w:name="finance-officer"/>
    <w:p>
      <w:pPr>
        <w:pStyle w:val="Heading2"/>
      </w:pPr>
      <w:r>
        <w:t xml:space="preserve">Finance Officer</w:t>
      </w:r>
    </w:p>
    <w:p>
      <w:pPr>
        <w:pStyle w:val="FirstParagraph"/>
      </w:pPr>
      <w:r>
        <w:t xml:space="preserve">Mengelola produk pembayaran, tagihan, laporan, dan proses keuangan.</w:t>
      </w:r>
    </w:p>
    <w:bookmarkEnd w:id="42"/>
    <w:bookmarkStart w:id="43" w:name="academic-staff"/>
    <w:p>
      <w:pPr>
        <w:pStyle w:val="Heading2"/>
      </w:pPr>
      <w:r>
        <w:t xml:space="preserve">Academic Staff</w:t>
      </w:r>
    </w:p>
    <w:p>
      <w:pPr>
        <w:pStyle w:val="FirstParagraph"/>
      </w:pPr>
      <w:r>
        <w:t xml:space="preserve">Mengelola data akademik yang berkaitan dengan penagihan.</w:t>
      </w:r>
    </w:p>
    <w:bookmarkEnd w:id="43"/>
    <w:bookmarkStart w:id="44" w:name="parent-guardian"/>
    <w:p>
      <w:pPr>
        <w:pStyle w:val="Heading2"/>
      </w:pPr>
      <w:r>
        <w:t xml:space="preserve">Parent / Guardian</w:t>
      </w:r>
    </w:p>
    <w:p>
      <w:pPr>
        <w:pStyle w:val="FirstParagraph"/>
      </w:pPr>
      <w:r>
        <w:t xml:space="preserve">Melihat kewajiban keuangan seluruh anak yang terhubung pada akun.</w:t>
      </w:r>
    </w:p>
    <w:p>
      <w:pPr>
        <w:pStyle w:val="BodyText"/>
      </w:pPr>
      <w:r>
        <w:t xml:space="preserve">Memilih tagihan yang ingin dibayar.</w:t>
      </w:r>
    </w:p>
    <w:p>
      <w:pPr>
        <w:pStyle w:val="BodyText"/>
      </w:pPr>
      <w:r>
        <w:t xml:space="preserve">Melakukan pembayaran.</w:t>
      </w:r>
    </w:p>
    <w:p>
      <w:pPr>
        <w:pStyle w:val="BodyText"/>
      </w:pPr>
      <w:r>
        <w:t xml:space="preserve">Melihat histori pembayaran.</w:t>
      </w:r>
    </w:p>
    <w:bookmarkEnd w:id="44"/>
    <w:bookmarkStart w:id="45" w:name="student-optional"/>
    <w:p>
      <w:pPr>
        <w:pStyle w:val="Heading2"/>
      </w:pPr>
      <w:r>
        <w:t xml:space="preserve">Student (Optional)</w:t>
      </w:r>
    </w:p>
    <w:p>
      <w:pPr>
        <w:pStyle w:val="FirstParagraph"/>
      </w:pPr>
      <w:r>
        <w:t xml:space="preserve">Melihat status tagihan dan histori pembayaran.</w:t>
      </w:r>
    </w:p>
    <w:p>
      <w:r>
        <w:pict>
          <v:rect style="width:0;height:1.5pt" o:hralign="center" o:hrstd="t" o:hr="t"/>
        </w:pict>
      </w:r>
    </w:p>
    <w:bookmarkEnd w:id="45"/>
    <w:bookmarkEnd w:id="46"/>
    <w:bookmarkStart w:id="47" w:name="key-features"/>
    <w:p>
      <w:pPr>
        <w:pStyle w:val="Heading1"/>
      </w:pPr>
      <w:r>
        <w:t xml:space="preserve">Key Features</w:t>
      </w:r>
    </w:p>
    <w:p>
      <w:pPr>
        <w:pStyle w:val="Compact"/>
        <w:numPr>
          <w:ilvl w:val="0"/>
          <w:numId w:val="1015"/>
        </w:numPr>
      </w:pPr>
      <w:r>
        <w:t xml:space="preserve">Configurable Payment Product</w:t>
      </w:r>
    </w:p>
    <w:p>
      <w:pPr>
        <w:pStyle w:val="Compact"/>
        <w:numPr>
          <w:ilvl w:val="0"/>
          <w:numId w:val="1015"/>
        </w:numPr>
      </w:pPr>
      <w:r>
        <w:t xml:space="preserve">Configurable Payment Rule</w:t>
      </w:r>
    </w:p>
    <w:p>
      <w:pPr>
        <w:pStyle w:val="Compact"/>
        <w:numPr>
          <w:ilvl w:val="0"/>
          <w:numId w:val="1015"/>
        </w:numPr>
      </w:pPr>
      <w:r>
        <w:t xml:space="preserve">Rule Based Payment Engine</w:t>
      </w:r>
    </w:p>
    <w:p>
      <w:pPr>
        <w:pStyle w:val="Compact"/>
        <w:numPr>
          <w:ilvl w:val="0"/>
          <w:numId w:val="1015"/>
        </w:numPr>
      </w:pPr>
      <w:r>
        <w:t xml:space="preserve">Flexible Installment</w:t>
      </w:r>
    </w:p>
    <w:p>
      <w:pPr>
        <w:pStyle w:val="Compact"/>
        <w:numPr>
          <w:ilvl w:val="0"/>
          <w:numId w:val="1015"/>
        </w:numPr>
      </w:pPr>
      <w:r>
        <w:t xml:space="preserve">Partial Payment</w:t>
      </w:r>
    </w:p>
    <w:p>
      <w:pPr>
        <w:pStyle w:val="Compact"/>
        <w:numPr>
          <w:ilvl w:val="0"/>
          <w:numId w:val="1015"/>
        </w:numPr>
      </w:pPr>
      <w:r>
        <w:t xml:space="preserve">Minimum Payment</w:t>
      </w:r>
    </w:p>
    <w:p>
      <w:pPr>
        <w:pStyle w:val="Compact"/>
        <w:numPr>
          <w:ilvl w:val="0"/>
          <w:numId w:val="1015"/>
        </w:numPr>
      </w:pPr>
      <w:r>
        <w:t xml:space="preserve">Dynamic Billing</w:t>
      </w:r>
    </w:p>
    <w:p>
      <w:pPr>
        <w:pStyle w:val="Compact"/>
        <w:numPr>
          <w:ilvl w:val="0"/>
          <w:numId w:val="1015"/>
        </w:numPr>
      </w:pPr>
      <w:r>
        <w:t xml:space="preserve">Multi Student per Account</w:t>
      </w:r>
    </w:p>
    <w:p>
      <w:pPr>
        <w:pStyle w:val="Compact"/>
        <w:numPr>
          <w:ilvl w:val="0"/>
          <w:numId w:val="1015"/>
        </w:numPr>
      </w:pPr>
      <w:r>
        <w:t xml:space="preserve">Multi School Support</w:t>
      </w:r>
    </w:p>
    <w:p>
      <w:pPr>
        <w:pStyle w:val="Compact"/>
        <w:numPr>
          <w:ilvl w:val="0"/>
          <w:numId w:val="1015"/>
        </w:numPr>
      </w:pPr>
      <w:r>
        <w:t xml:space="preserve">Invoice Management</w:t>
      </w:r>
    </w:p>
    <w:p>
      <w:pPr>
        <w:pStyle w:val="Compact"/>
        <w:numPr>
          <w:ilvl w:val="0"/>
          <w:numId w:val="1015"/>
        </w:numPr>
      </w:pPr>
      <w:r>
        <w:t xml:space="preserve">QRIS Integration</w:t>
      </w:r>
    </w:p>
    <w:p>
      <w:pPr>
        <w:pStyle w:val="Compact"/>
        <w:numPr>
          <w:ilvl w:val="0"/>
          <w:numId w:val="1015"/>
        </w:numPr>
      </w:pPr>
      <w:r>
        <w:t xml:space="preserve">Virtual Account Integration</w:t>
      </w:r>
    </w:p>
    <w:p>
      <w:pPr>
        <w:pStyle w:val="Compact"/>
        <w:numPr>
          <w:ilvl w:val="0"/>
          <w:numId w:val="1015"/>
        </w:numPr>
      </w:pPr>
      <w:r>
        <w:t xml:space="preserve">Payment Callback</w:t>
      </w:r>
    </w:p>
    <w:p>
      <w:pPr>
        <w:pStyle w:val="Compact"/>
        <w:numPr>
          <w:ilvl w:val="0"/>
          <w:numId w:val="1015"/>
        </w:numPr>
      </w:pPr>
      <w:r>
        <w:t xml:space="preserve">Financial Ledger</w:t>
      </w:r>
    </w:p>
    <w:p>
      <w:pPr>
        <w:pStyle w:val="Compact"/>
        <w:numPr>
          <w:ilvl w:val="0"/>
          <w:numId w:val="1015"/>
        </w:numPr>
      </w:pPr>
      <w:r>
        <w:t xml:space="preserve">Settlement</w:t>
      </w:r>
    </w:p>
    <w:p>
      <w:pPr>
        <w:pStyle w:val="Compact"/>
        <w:numPr>
          <w:ilvl w:val="0"/>
          <w:numId w:val="1015"/>
        </w:numPr>
      </w:pPr>
      <w:r>
        <w:t xml:space="preserve">Notification Engine</w:t>
      </w:r>
    </w:p>
    <w:p>
      <w:pPr>
        <w:pStyle w:val="Compact"/>
        <w:numPr>
          <w:ilvl w:val="0"/>
          <w:numId w:val="1015"/>
        </w:numPr>
      </w:pPr>
      <w:r>
        <w:t xml:space="preserve">Comprehensive Reporting</w:t>
      </w:r>
    </w:p>
    <w:p>
      <w:pPr>
        <w:pStyle w:val="Compact"/>
        <w:numPr>
          <w:ilvl w:val="0"/>
          <w:numId w:val="1015"/>
        </w:numPr>
      </w:pPr>
      <w:r>
        <w:t xml:space="preserve">Audit Trail</w:t>
      </w:r>
    </w:p>
    <w:p>
      <w:r>
        <w:pict>
          <v:rect style="width:0;height:1.5pt" o:hralign="center" o:hrstd="t" o:hr="t"/>
        </w:pict>
      </w:r>
    </w:p>
    <w:bookmarkEnd w:id="47"/>
    <w:bookmarkStart w:id="48" w:name="future-roadmap"/>
    <w:p>
      <w:pPr>
        <w:pStyle w:val="Heading1"/>
      </w:pPr>
      <w:r>
        <w:t xml:space="preserve">Future Roadmap</w:t>
      </w:r>
    </w:p>
    <w:p>
      <w:pPr>
        <w:pStyle w:val="FirstParagraph"/>
      </w:pPr>
      <w:r>
        <w:t xml:space="preserve">Platform dirancang agar dapat berkembang menjadi School Financial Ecosystem.</w:t>
      </w:r>
    </w:p>
    <w:p>
      <w:pPr>
        <w:pStyle w:val="BodyText"/>
      </w:pPr>
      <w:r>
        <w:t xml:space="preserve">Pengembangan selanjutnya dapat mencakup:</w:t>
      </w:r>
    </w:p>
    <w:p>
      <w:pPr>
        <w:pStyle w:val="Compact"/>
        <w:numPr>
          <w:ilvl w:val="0"/>
          <w:numId w:val="1016"/>
        </w:numPr>
      </w:pPr>
      <w:r>
        <w:t xml:space="preserve">Accounting Module</w:t>
      </w:r>
    </w:p>
    <w:p>
      <w:pPr>
        <w:pStyle w:val="Compact"/>
        <w:numPr>
          <w:ilvl w:val="0"/>
          <w:numId w:val="1016"/>
        </w:numPr>
      </w:pPr>
      <w:r>
        <w:t xml:space="preserve">General Ledger</w:t>
      </w:r>
    </w:p>
    <w:p>
      <w:pPr>
        <w:pStyle w:val="Compact"/>
        <w:numPr>
          <w:ilvl w:val="0"/>
          <w:numId w:val="1016"/>
        </w:numPr>
      </w:pPr>
      <w:r>
        <w:t xml:space="preserve">Cash Management</w:t>
      </w:r>
    </w:p>
    <w:p>
      <w:pPr>
        <w:pStyle w:val="Compact"/>
        <w:numPr>
          <w:ilvl w:val="0"/>
          <w:numId w:val="1016"/>
        </w:numPr>
      </w:pPr>
      <w:r>
        <w:t xml:space="preserve">Procurement</w:t>
      </w:r>
    </w:p>
    <w:p>
      <w:pPr>
        <w:pStyle w:val="Compact"/>
        <w:numPr>
          <w:ilvl w:val="0"/>
          <w:numId w:val="1016"/>
        </w:numPr>
      </w:pPr>
      <w:r>
        <w:t xml:space="preserve">Payroll</w:t>
      </w:r>
    </w:p>
    <w:p>
      <w:pPr>
        <w:pStyle w:val="Compact"/>
        <w:numPr>
          <w:ilvl w:val="0"/>
          <w:numId w:val="1016"/>
        </w:numPr>
      </w:pPr>
      <w:r>
        <w:t xml:space="preserve">Asset Management</w:t>
      </w:r>
    </w:p>
    <w:p>
      <w:pPr>
        <w:pStyle w:val="Compact"/>
        <w:numPr>
          <w:ilvl w:val="0"/>
          <w:numId w:val="1016"/>
        </w:numPr>
      </w:pPr>
      <w:r>
        <w:t xml:space="preserve">Inventory</w:t>
      </w:r>
    </w:p>
    <w:p>
      <w:pPr>
        <w:pStyle w:val="Compact"/>
        <w:numPr>
          <w:ilvl w:val="0"/>
          <w:numId w:val="1016"/>
        </w:numPr>
      </w:pPr>
      <w:r>
        <w:t xml:space="preserve">Student Wallet</w:t>
      </w:r>
    </w:p>
    <w:p>
      <w:pPr>
        <w:pStyle w:val="Compact"/>
        <w:numPr>
          <w:ilvl w:val="0"/>
          <w:numId w:val="1016"/>
        </w:numPr>
      </w:pPr>
      <w:r>
        <w:t xml:space="preserve">Cashback &amp; Reward Program</w:t>
      </w:r>
    </w:p>
    <w:p>
      <w:pPr>
        <w:pStyle w:val="Compact"/>
        <w:numPr>
          <w:ilvl w:val="0"/>
          <w:numId w:val="1016"/>
        </w:numPr>
      </w:pPr>
      <w:r>
        <w:t xml:space="preserve">Payment Scheduling</w:t>
      </w:r>
    </w:p>
    <w:p>
      <w:pPr>
        <w:pStyle w:val="Compact"/>
        <w:numPr>
          <w:ilvl w:val="0"/>
          <w:numId w:val="1016"/>
        </w:numPr>
      </w:pPr>
      <w:r>
        <w:t xml:space="preserve">Auto Debit</w:t>
      </w:r>
    </w:p>
    <w:p>
      <w:pPr>
        <w:pStyle w:val="Compact"/>
        <w:numPr>
          <w:ilvl w:val="0"/>
          <w:numId w:val="1016"/>
        </w:numPr>
      </w:pPr>
      <w:r>
        <w:t xml:space="preserve">Financing Integration</w:t>
      </w:r>
    </w:p>
    <w:p>
      <w:pPr>
        <w:pStyle w:val="Compact"/>
        <w:numPr>
          <w:ilvl w:val="0"/>
          <w:numId w:val="1016"/>
        </w:numPr>
      </w:pPr>
      <w:r>
        <w:t xml:space="preserve">AI-based Collection Reminder</w:t>
      </w:r>
    </w:p>
    <w:p>
      <w:pPr>
        <w:pStyle w:val="Compact"/>
        <w:numPr>
          <w:ilvl w:val="0"/>
          <w:numId w:val="1016"/>
        </w:numPr>
      </w:pPr>
      <w:r>
        <w:t xml:space="preserve">Financial Analytics Dashboard</w:t>
      </w:r>
    </w:p>
    <w:p>
      <w:pPr>
        <w:pStyle w:val="FirstParagraph"/>
      </w:pPr>
      <w:r>
        <w:t xml:space="preserve">Dengan pendekatan modular tersebut, platform dapat berkembang dari sistem pembayaran menjadi solusi manajemen keuangan sekolah yang lengkap tanpa mengubah arsitektur inti aplikasi.</w:t>
      </w:r>
    </w:p>
    <w:bookmarkEnd w:id="4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2026-07-02T12:52:30Z</dcterms:created>
  <dcterms:modified xsi:type="dcterms:W3CDTF">2026-07-02T12:52:30Z</dcterms:modified>
</cp:coreProperties>
</file>

<file path=docProps/custom.xml><?xml version="1.0" encoding="utf-8"?>
<Properties xmlns="http://schemas.openxmlformats.org/officeDocument/2006/custom-properties" xmlns:vt="http://schemas.openxmlformats.org/officeDocument/2006/docPropsVTypes"/>
</file>