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D353" w14:textId="77777777" w:rsidR="000C3F4E" w:rsidRDefault="00864247" w:rsidP="003E50A3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32"/>
          <w:szCs w:val="32"/>
        </w:rPr>
      </w:pPr>
      <w:r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Домашняя работа №1</w:t>
      </w:r>
      <w:r w:rsidR="003E50A3">
        <w:rPr>
          <w:rFonts w:eastAsia="Times New Roman" w:cstheme="minorHAnsi"/>
          <w:b/>
          <w:bCs/>
          <w:color w:val="2F353F"/>
          <w:kern w:val="2"/>
          <w:sz w:val="32"/>
          <w:szCs w:val="32"/>
        </w:rPr>
        <w:t>7</w:t>
      </w:r>
    </w:p>
    <w:p w14:paraId="4EE0DAAA" w14:textId="77777777" w:rsidR="000C3F4E" w:rsidRDefault="000C3F4E">
      <w:pPr>
        <w:spacing w:line="240" w:lineRule="auto"/>
        <w:rPr>
          <w:rFonts w:cstheme="minorHAnsi"/>
          <w:sz w:val="28"/>
          <w:szCs w:val="28"/>
        </w:rPr>
      </w:pPr>
    </w:p>
    <w:p w14:paraId="2331787D" w14:textId="77777777" w:rsidR="000C3F4E" w:rsidRDefault="00864247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2"/>
          <w:sz w:val="28"/>
          <w:szCs w:val="28"/>
        </w:rPr>
      </w:pPr>
      <w:r>
        <w:rPr>
          <w:rFonts w:eastAsia="Times New Roman" w:cstheme="minorHAnsi"/>
          <w:b/>
          <w:bCs/>
          <w:color w:val="2F353F"/>
          <w:kern w:val="2"/>
          <w:sz w:val="28"/>
          <w:szCs w:val="28"/>
        </w:rPr>
        <w:t>Задания</w:t>
      </w:r>
    </w:p>
    <w:p w14:paraId="3BE806E3" w14:textId="77777777" w:rsidR="003E50A3" w:rsidRPr="003E50A3" w:rsidRDefault="003E50A3" w:rsidP="003E50A3">
      <w:pPr>
        <w:shd w:val="clear" w:color="auto" w:fill="FFFFFF"/>
        <w:suppressAutoHyphens w:val="0"/>
        <w:spacing w:after="0" w:line="240" w:lineRule="auto"/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</w:pPr>
      <w:r w:rsidRPr="003E50A3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>1</w:t>
      </w:r>
      <w:r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>.</w:t>
      </w:r>
      <w:r w:rsidRPr="003E50A3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 xml:space="preserve"> Повторите информацию, изученную на занятии: Создание мер и</w:t>
      </w:r>
    </w:p>
    <w:p w14:paraId="4F5D0423" w14:textId="77777777" w:rsidR="003E50A3" w:rsidRDefault="003E50A3" w:rsidP="003E50A3">
      <w:pPr>
        <w:shd w:val="clear" w:color="auto" w:fill="FFFFFF"/>
        <w:suppressAutoHyphens w:val="0"/>
        <w:spacing w:after="0" w:line="240" w:lineRule="auto"/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</w:pPr>
      <w:r w:rsidRPr="003E50A3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>вычисляемых колонок.</w:t>
      </w:r>
    </w:p>
    <w:p w14:paraId="3E748C1B" w14:textId="77777777" w:rsidR="003E50A3" w:rsidRPr="003E50A3" w:rsidRDefault="003E50A3" w:rsidP="003E50A3">
      <w:pPr>
        <w:shd w:val="clear" w:color="auto" w:fill="FFFFFF"/>
        <w:suppressAutoHyphens w:val="0"/>
        <w:spacing w:after="0" w:line="240" w:lineRule="auto"/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</w:pPr>
    </w:p>
    <w:p w14:paraId="182FB609" w14:textId="77777777" w:rsidR="00C74450" w:rsidRPr="00C74450" w:rsidRDefault="003E50A3" w:rsidP="003E50A3">
      <w:pPr>
        <w:shd w:val="clear" w:color="auto" w:fill="FFFFFF"/>
        <w:suppressAutoHyphens w:val="0"/>
        <w:spacing w:after="0" w:line="240" w:lineRule="auto"/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</w:pPr>
      <w:r w:rsidRPr="003E50A3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>2</w:t>
      </w:r>
      <w:r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>.</w:t>
      </w:r>
      <w:r w:rsidRPr="003E50A3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 xml:space="preserve"> Добавьте в ваш репорт 1 вычисляемую колонку и 1 меру.</w:t>
      </w:r>
      <w:r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t xml:space="preserve"> Настройте условное форматирование: либо по цвету, либо ограничить топ-5 категорий.</w:t>
      </w:r>
    </w:p>
    <w:p w14:paraId="79674305" w14:textId="36CBF7B7" w:rsidR="003E50A3" w:rsidRPr="003E50A3" w:rsidRDefault="008B6EBB" w:rsidP="003E50A3">
      <w:pPr>
        <w:shd w:val="clear" w:color="auto" w:fill="FFFFFF"/>
        <w:suppressAutoHyphens w:val="0"/>
        <w:spacing w:after="0" w:line="240" w:lineRule="auto"/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</w:pPr>
      <w:r w:rsidRPr="008B6EBB">
        <w:rPr>
          <w:rFonts w:ascii="Times New Roman" w:eastAsia="Gunny Rewritten" w:hAnsi="Times New Roman" w:cs="Times New Roman"/>
          <w:color w:val="1A1A1A"/>
          <w:sz w:val="32"/>
          <w:szCs w:val="23"/>
          <w:lang w:eastAsia="ru-RU"/>
        </w:rPr>
        <w:drawing>
          <wp:inline distT="0" distB="0" distL="0" distR="0" wp14:anchorId="49EAFF12" wp14:editId="443DE768">
            <wp:extent cx="6041068" cy="3416061"/>
            <wp:effectExtent l="0" t="0" r="0" b="0"/>
            <wp:docPr id="1955255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5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068" cy="34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0929" w14:textId="77777777" w:rsidR="000C3F4E" w:rsidRPr="008B6EBB" w:rsidRDefault="000C3F4E" w:rsidP="008B6EBB">
      <w:pPr>
        <w:spacing w:line="240" w:lineRule="auto"/>
        <w:rPr>
          <w:rFonts w:cstheme="minorHAnsi"/>
          <w:sz w:val="28"/>
          <w:szCs w:val="28"/>
        </w:rPr>
      </w:pPr>
    </w:p>
    <w:p w14:paraId="560D0004" w14:textId="77777777" w:rsidR="008B6EBB" w:rsidRPr="008B6EBB" w:rsidRDefault="008B6EBB" w:rsidP="00883851">
      <w:pPr>
        <w:pStyle w:val="a8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Меры:</w:t>
      </w:r>
    </w:p>
    <w:p w14:paraId="6CBE3DB4" w14:textId="77777777" w:rsidR="008B6EBB" w:rsidRPr="008B6EBB" w:rsidRDefault="008B6EBB" w:rsidP="008B6EBB">
      <w:pPr>
        <w:pStyle w:val="a8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8B6EBB">
        <w:rPr>
          <w:rFonts w:cstheme="minorHAnsi"/>
          <w:b/>
          <w:bCs/>
          <w:sz w:val="28"/>
          <w:szCs w:val="28"/>
        </w:rPr>
        <w:t>ПрМесPP</w:t>
      </w:r>
      <w:proofErr w:type="spellEnd"/>
      <w:r w:rsidRPr="008B6EBB">
        <w:rPr>
          <w:rFonts w:cstheme="minorHAnsi"/>
          <w:sz w:val="28"/>
          <w:szCs w:val="28"/>
        </w:rPr>
        <w:t xml:space="preserve"> = CALCULATE ([Сумма продаж], </w:t>
      </w:r>
      <w:r w:rsidRPr="008B6EBB">
        <w:rPr>
          <w:rFonts w:cstheme="minorHAnsi"/>
          <w:sz w:val="28"/>
          <w:szCs w:val="28"/>
          <w:lang w:val="en-US"/>
        </w:rPr>
        <w:t>DATEADD</w:t>
      </w:r>
      <w:r w:rsidRPr="008B6EBB">
        <w:rPr>
          <w:rFonts w:cstheme="minorHAnsi"/>
          <w:sz w:val="28"/>
          <w:szCs w:val="28"/>
        </w:rPr>
        <w:t xml:space="preserve"> ('Календарь'[</w:t>
      </w:r>
      <w:r w:rsidRPr="008B6EBB">
        <w:rPr>
          <w:rFonts w:cstheme="minorHAnsi"/>
          <w:sz w:val="28"/>
          <w:szCs w:val="28"/>
          <w:lang w:val="en-US"/>
        </w:rPr>
        <w:t>Order</w:t>
      </w:r>
      <w:r w:rsidRPr="008B6EBB">
        <w:rPr>
          <w:rFonts w:cstheme="minorHAnsi"/>
          <w:sz w:val="28"/>
          <w:szCs w:val="28"/>
        </w:rPr>
        <w:t xml:space="preserve"> </w:t>
      </w:r>
      <w:r w:rsidRPr="008B6EBB">
        <w:rPr>
          <w:rFonts w:cstheme="minorHAnsi"/>
          <w:sz w:val="28"/>
          <w:szCs w:val="28"/>
          <w:lang w:val="en-US"/>
        </w:rPr>
        <w:t>Date</w:t>
      </w:r>
      <w:r w:rsidRPr="008B6EBB">
        <w:rPr>
          <w:rFonts w:cstheme="minorHAnsi"/>
          <w:sz w:val="28"/>
          <w:szCs w:val="28"/>
        </w:rPr>
        <w:t xml:space="preserve">], -1, </w:t>
      </w:r>
      <w:r w:rsidRPr="008B6EBB">
        <w:rPr>
          <w:rFonts w:cstheme="minorHAnsi"/>
          <w:sz w:val="28"/>
          <w:szCs w:val="28"/>
          <w:lang w:val="en-US"/>
        </w:rPr>
        <w:t>MONTH</w:t>
      </w:r>
      <w:r w:rsidRPr="008B6EBB">
        <w:rPr>
          <w:rFonts w:cstheme="minorHAnsi"/>
          <w:sz w:val="28"/>
          <w:szCs w:val="28"/>
        </w:rPr>
        <w:t>))</w:t>
      </w:r>
    </w:p>
    <w:p w14:paraId="080994C6" w14:textId="18F0FDA3" w:rsidR="008B6EBB" w:rsidRDefault="008B6EBB" w:rsidP="008B6EBB">
      <w:pPr>
        <w:pStyle w:val="a8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proofErr w:type="spellStart"/>
      <w:r w:rsidRPr="008B6EBB">
        <w:rPr>
          <w:rFonts w:cstheme="minorHAnsi"/>
          <w:b/>
          <w:bCs/>
          <w:sz w:val="28"/>
          <w:szCs w:val="28"/>
          <w:lang w:val="en-US"/>
        </w:rPr>
        <w:t>Сумма</w:t>
      </w:r>
      <w:proofErr w:type="spellEnd"/>
      <w:r w:rsidRPr="008B6EB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8B6EBB">
        <w:rPr>
          <w:rFonts w:cstheme="minorHAnsi"/>
          <w:b/>
          <w:bCs/>
          <w:sz w:val="28"/>
          <w:szCs w:val="28"/>
          <w:lang w:val="en-US"/>
        </w:rPr>
        <w:t>продаж</w:t>
      </w:r>
      <w:proofErr w:type="spellEnd"/>
      <w:r w:rsidRPr="008B6EBB">
        <w:rPr>
          <w:rFonts w:cstheme="minorHAnsi"/>
          <w:sz w:val="28"/>
          <w:szCs w:val="28"/>
          <w:lang w:val="en-US"/>
        </w:rPr>
        <w:t xml:space="preserve"> = SUM (Superstore[Sales])</w:t>
      </w:r>
    </w:p>
    <w:p w14:paraId="40AAF736" w14:textId="06D514AF" w:rsidR="008B6EBB" w:rsidRPr="008B6EBB" w:rsidRDefault="008B6EBB" w:rsidP="008B6EBB">
      <w:pPr>
        <w:pStyle w:val="a8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EBB">
        <w:rPr>
          <w:rFonts w:cstheme="minorHAnsi"/>
          <w:b/>
          <w:bCs/>
          <w:sz w:val="28"/>
          <w:szCs w:val="28"/>
        </w:rPr>
        <w:t>Текущий/прошлый год</w:t>
      </w:r>
      <w:r w:rsidRPr="008B6EBB">
        <w:rPr>
          <w:rFonts w:cstheme="minorHAnsi"/>
          <w:sz w:val="28"/>
          <w:szCs w:val="28"/>
        </w:rPr>
        <w:t xml:space="preserve"> = ([Сумма продаж] - [</w:t>
      </w:r>
      <w:proofErr w:type="spellStart"/>
      <w:r w:rsidRPr="008B6EBB">
        <w:rPr>
          <w:rFonts w:cstheme="minorHAnsi"/>
          <w:sz w:val="28"/>
          <w:szCs w:val="28"/>
        </w:rPr>
        <w:t>Previous</w:t>
      </w:r>
      <w:proofErr w:type="spellEnd"/>
      <w:r w:rsidRPr="008B6EBB">
        <w:rPr>
          <w:rFonts w:cstheme="minorHAnsi"/>
          <w:sz w:val="28"/>
          <w:szCs w:val="28"/>
        </w:rPr>
        <w:t xml:space="preserve"> </w:t>
      </w:r>
      <w:proofErr w:type="spellStart"/>
      <w:r w:rsidRPr="008B6EBB">
        <w:rPr>
          <w:rFonts w:cstheme="minorHAnsi"/>
          <w:sz w:val="28"/>
          <w:szCs w:val="28"/>
        </w:rPr>
        <w:t>Period</w:t>
      </w:r>
      <w:proofErr w:type="spellEnd"/>
      <w:r w:rsidRPr="008B6EBB">
        <w:rPr>
          <w:rFonts w:cstheme="minorHAnsi"/>
          <w:sz w:val="28"/>
          <w:szCs w:val="28"/>
        </w:rPr>
        <w:t xml:space="preserve"> Sales])/ [Сумма продаж]</w:t>
      </w:r>
    </w:p>
    <w:p w14:paraId="584C3313" w14:textId="5002155C" w:rsidR="008B6EBB" w:rsidRDefault="008B6EBB" w:rsidP="008B6EBB">
      <w:pPr>
        <w:pStyle w:val="a8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B6EBB">
        <w:rPr>
          <w:rFonts w:cstheme="minorHAnsi"/>
          <w:b/>
          <w:bCs/>
          <w:sz w:val="28"/>
          <w:szCs w:val="28"/>
        </w:rPr>
        <w:t xml:space="preserve">Текущий/прошлый </w:t>
      </w:r>
      <w:proofErr w:type="spellStart"/>
      <w:r w:rsidRPr="008B6EBB">
        <w:rPr>
          <w:rFonts w:cstheme="minorHAnsi"/>
          <w:b/>
          <w:bCs/>
          <w:sz w:val="28"/>
          <w:szCs w:val="28"/>
        </w:rPr>
        <w:t>мес</w:t>
      </w:r>
      <w:proofErr w:type="spellEnd"/>
      <w:r w:rsidRPr="008B6EBB">
        <w:rPr>
          <w:rFonts w:cstheme="minorHAnsi"/>
          <w:sz w:val="28"/>
          <w:szCs w:val="28"/>
        </w:rPr>
        <w:t xml:space="preserve"> = ([Сумма продаж] - [</w:t>
      </w:r>
      <w:proofErr w:type="spellStart"/>
      <w:r w:rsidRPr="008B6EBB">
        <w:rPr>
          <w:rFonts w:cstheme="minorHAnsi"/>
          <w:sz w:val="28"/>
          <w:szCs w:val="28"/>
        </w:rPr>
        <w:t>ПрМесPP</w:t>
      </w:r>
      <w:proofErr w:type="spellEnd"/>
      <w:r w:rsidRPr="008B6EBB">
        <w:rPr>
          <w:rFonts w:cstheme="minorHAnsi"/>
          <w:sz w:val="28"/>
          <w:szCs w:val="28"/>
        </w:rPr>
        <w:t>])/ [Сумма продаж]</w:t>
      </w:r>
    </w:p>
    <w:p w14:paraId="131B35C8" w14:textId="2DC521B4" w:rsidR="008B6EBB" w:rsidRPr="008B6EBB" w:rsidRDefault="008B6EBB" w:rsidP="008B6EBB">
      <w:pPr>
        <w:pStyle w:val="a8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8B6EBB">
        <w:rPr>
          <w:rFonts w:cstheme="minorHAnsi"/>
          <w:b/>
          <w:bCs/>
          <w:sz w:val="28"/>
          <w:szCs w:val="28"/>
          <w:lang w:val="en-US"/>
        </w:rPr>
        <w:t>Previous Period Sales</w:t>
      </w:r>
      <w:r w:rsidRPr="008B6EBB">
        <w:rPr>
          <w:rFonts w:cstheme="minorHAnsi"/>
          <w:sz w:val="28"/>
          <w:szCs w:val="28"/>
          <w:lang w:val="en-US"/>
        </w:rPr>
        <w:t xml:space="preserve"> = CALCULATE( [</w:t>
      </w:r>
      <w:r w:rsidRPr="008B6EBB">
        <w:rPr>
          <w:rFonts w:cstheme="minorHAnsi"/>
          <w:sz w:val="28"/>
          <w:szCs w:val="28"/>
        </w:rPr>
        <w:t>Сумма</w:t>
      </w:r>
      <w:r w:rsidRPr="008B6EBB">
        <w:rPr>
          <w:rFonts w:cstheme="minorHAnsi"/>
          <w:sz w:val="28"/>
          <w:szCs w:val="28"/>
          <w:lang w:val="en-US"/>
        </w:rPr>
        <w:t xml:space="preserve"> </w:t>
      </w:r>
      <w:r w:rsidRPr="008B6EBB">
        <w:rPr>
          <w:rFonts w:cstheme="minorHAnsi"/>
          <w:sz w:val="28"/>
          <w:szCs w:val="28"/>
        </w:rPr>
        <w:t>продаж</w:t>
      </w:r>
      <w:r w:rsidRPr="008B6EBB">
        <w:rPr>
          <w:rFonts w:cstheme="minorHAnsi"/>
          <w:sz w:val="28"/>
          <w:szCs w:val="28"/>
          <w:lang w:val="en-US"/>
        </w:rPr>
        <w:t>],</w:t>
      </w:r>
      <w:r w:rsidRPr="008B6EBB">
        <w:rPr>
          <w:rFonts w:cstheme="minorHAnsi"/>
          <w:sz w:val="28"/>
          <w:szCs w:val="28"/>
          <w:lang w:val="en-US"/>
        </w:rPr>
        <w:t xml:space="preserve"> </w:t>
      </w:r>
      <w:r w:rsidRPr="008B6EBB">
        <w:rPr>
          <w:rFonts w:cstheme="minorHAnsi"/>
          <w:sz w:val="28"/>
          <w:szCs w:val="28"/>
          <w:lang w:val="en-US"/>
        </w:rPr>
        <w:t>SAMEPERIODLASTYEAR('</w:t>
      </w:r>
      <w:r w:rsidRPr="008B6EBB">
        <w:rPr>
          <w:rFonts w:cstheme="minorHAnsi"/>
          <w:sz w:val="28"/>
          <w:szCs w:val="28"/>
        </w:rPr>
        <w:t>Календарь</w:t>
      </w:r>
      <w:r w:rsidRPr="008B6EBB">
        <w:rPr>
          <w:rFonts w:cstheme="minorHAnsi"/>
          <w:sz w:val="28"/>
          <w:szCs w:val="28"/>
          <w:lang w:val="en-US"/>
        </w:rPr>
        <w:t>'[Order Date]) )</w:t>
      </w:r>
    </w:p>
    <w:p w14:paraId="6EB4C907" w14:textId="55F3531F" w:rsidR="008B6EBB" w:rsidRDefault="008B6EBB" w:rsidP="008B6E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Вычисляемый столбец:</w:t>
      </w:r>
    </w:p>
    <w:p w14:paraId="537BE8E9" w14:textId="77777777" w:rsidR="008B6EBB" w:rsidRPr="008B6EBB" w:rsidRDefault="008B6EBB" w:rsidP="008B6EBB">
      <w:pPr>
        <w:pStyle w:val="a8"/>
        <w:numPr>
          <w:ilvl w:val="0"/>
          <w:numId w:val="8"/>
        </w:numP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B6EBB">
        <w:rPr>
          <w:rFonts w:cstheme="minorHAnsi"/>
          <w:b/>
          <w:bCs/>
          <w:sz w:val="28"/>
          <w:szCs w:val="28"/>
        </w:rPr>
        <w:lastRenderedPageBreak/>
        <w:t xml:space="preserve">Full name location </w:t>
      </w:r>
      <w:r w:rsidRPr="008B6EBB">
        <w:rPr>
          <w:rFonts w:cstheme="minorHAnsi"/>
          <w:sz w:val="28"/>
          <w:szCs w:val="28"/>
        </w:rPr>
        <w:t>= Superstore[City] &amp; ", " &amp; Superstore[State]</w:t>
      </w:r>
    </w:p>
    <w:p w14:paraId="454D7D3F" w14:textId="53A31D44" w:rsidR="00440AA5" w:rsidRPr="008B6EBB" w:rsidRDefault="00883851" w:rsidP="008B6EBB">
      <w:pPr>
        <w:pStyle w:val="a8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B6EBB">
        <w:rPr>
          <w:rFonts w:cstheme="minorHAnsi"/>
          <w:sz w:val="28"/>
          <w:szCs w:val="28"/>
        </w:rPr>
        <w:t>**Объяснение:**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  <w:t xml:space="preserve">* **VAR </w:t>
      </w:r>
      <w:proofErr w:type="spellStart"/>
      <w:r w:rsidRPr="008B6EBB">
        <w:rPr>
          <w:rFonts w:cstheme="minorHAnsi"/>
          <w:sz w:val="28"/>
          <w:szCs w:val="28"/>
        </w:rPr>
        <w:t>ТекущийМесяц</w:t>
      </w:r>
      <w:proofErr w:type="spellEnd"/>
      <w:r w:rsidRPr="008B6EBB">
        <w:rPr>
          <w:rFonts w:cstheme="minorHAnsi"/>
          <w:sz w:val="28"/>
          <w:szCs w:val="28"/>
        </w:rPr>
        <w:t>** - объявляет переменную `</w:t>
      </w:r>
      <w:proofErr w:type="spellStart"/>
      <w:r w:rsidRPr="008B6EBB">
        <w:rPr>
          <w:rFonts w:cstheme="minorHAnsi"/>
          <w:sz w:val="28"/>
          <w:szCs w:val="28"/>
        </w:rPr>
        <w:t>ТекущийМесяц</w:t>
      </w:r>
      <w:proofErr w:type="spellEnd"/>
      <w:r w:rsidRPr="008B6EBB">
        <w:rPr>
          <w:rFonts w:cstheme="minorHAnsi"/>
          <w:sz w:val="28"/>
          <w:szCs w:val="28"/>
        </w:rPr>
        <w:t>` и присваивает ей значение суммы продаж за текущий месяц.</w:t>
      </w:r>
      <w:r w:rsidRPr="008B6EBB">
        <w:rPr>
          <w:rFonts w:cstheme="minorHAnsi"/>
          <w:sz w:val="28"/>
          <w:szCs w:val="28"/>
        </w:rPr>
        <w:br/>
        <w:t xml:space="preserve">* **VAR 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>** - объявляет переменную `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>` и присваивает ей значение суммы продаж за тот же месяц прошлого года.</w:t>
      </w:r>
      <w:r w:rsidRPr="008B6EBB">
        <w:rPr>
          <w:rFonts w:cstheme="minorHAnsi"/>
          <w:sz w:val="28"/>
          <w:szCs w:val="28"/>
        </w:rPr>
        <w:br/>
        <w:t>* **RETURN** - возвращает результат выражения, которое вычисляет процентное отклонение от прошлого года.</w:t>
      </w:r>
      <w:r w:rsidRPr="008B6EBB">
        <w:rPr>
          <w:rFonts w:cstheme="minorHAnsi"/>
          <w:sz w:val="28"/>
          <w:szCs w:val="28"/>
        </w:rPr>
        <w:br/>
        <w:t>* **IF (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 xml:space="preserve"> = 0, BLANK (), (</w:t>
      </w:r>
      <w:proofErr w:type="spellStart"/>
      <w:r w:rsidRPr="008B6EBB">
        <w:rPr>
          <w:rFonts w:cstheme="minorHAnsi"/>
          <w:sz w:val="28"/>
          <w:szCs w:val="28"/>
        </w:rPr>
        <w:t>ТекущийМесяц</w:t>
      </w:r>
      <w:proofErr w:type="spellEnd"/>
      <w:r w:rsidRPr="008B6EBB">
        <w:rPr>
          <w:rFonts w:cstheme="minorHAnsi"/>
          <w:sz w:val="28"/>
          <w:szCs w:val="28"/>
        </w:rPr>
        <w:t xml:space="preserve"> - 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 xml:space="preserve">) / 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 xml:space="preserve"> * 100)** - проверяет, не равен ли `</w:t>
      </w:r>
      <w:proofErr w:type="spellStart"/>
      <w:r w:rsidRPr="008B6EBB">
        <w:rPr>
          <w:rFonts w:cstheme="minorHAnsi"/>
          <w:sz w:val="28"/>
          <w:szCs w:val="28"/>
        </w:rPr>
        <w:t>ПрошлыйГод</w:t>
      </w:r>
      <w:proofErr w:type="spellEnd"/>
      <w:r w:rsidRPr="008B6EBB">
        <w:rPr>
          <w:rFonts w:cstheme="minorHAnsi"/>
          <w:sz w:val="28"/>
          <w:szCs w:val="28"/>
        </w:rPr>
        <w:t>` нулю. Если да, то возвращает пустое значение (`BLANK()`). В противном случае вычисляет процентное отклонение от прошлого года и возвращает результат.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  <w:t>**Важно:**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  <w:t>* Убедитесь, что у вас есть столбец `</w:t>
      </w:r>
      <w:proofErr w:type="spellStart"/>
      <w:r w:rsidRPr="008B6EBB">
        <w:rPr>
          <w:rFonts w:cstheme="minorHAnsi"/>
          <w:sz w:val="28"/>
          <w:szCs w:val="28"/>
        </w:rPr>
        <w:t>Order</w:t>
      </w:r>
      <w:proofErr w:type="spellEnd"/>
      <w:r w:rsidRPr="008B6EBB">
        <w:rPr>
          <w:rFonts w:cstheme="minorHAnsi"/>
          <w:sz w:val="28"/>
          <w:szCs w:val="28"/>
        </w:rPr>
        <w:t xml:space="preserve"> </w:t>
      </w:r>
      <w:proofErr w:type="spellStart"/>
      <w:r w:rsidRPr="008B6EBB">
        <w:rPr>
          <w:rFonts w:cstheme="minorHAnsi"/>
          <w:sz w:val="28"/>
          <w:szCs w:val="28"/>
        </w:rPr>
        <w:t>Date</w:t>
      </w:r>
      <w:proofErr w:type="spellEnd"/>
      <w:r w:rsidRPr="008B6EBB">
        <w:rPr>
          <w:rFonts w:cstheme="minorHAnsi"/>
          <w:sz w:val="28"/>
          <w:szCs w:val="28"/>
        </w:rPr>
        <w:t>` в таблице `</w:t>
      </w:r>
      <w:proofErr w:type="spellStart"/>
      <w:r w:rsidRPr="008B6EBB">
        <w:rPr>
          <w:rFonts w:cstheme="minorHAnsi"/>
          <w:sz w:val="28"/>
          <w:szCs w:val="28"/>
        </w:rPr>
        <w:t>Superstore</w:t>
      </w:r>
      <w:proofErr w:type="spellEnd"/>
      <w:r w:rsidRPr="008B6EBB">
        <w:rPr>
          <w:rFonts w:cstheme="minorHAnsi"/>
          <w:sz w:val="28"/>
          <w:szCs w:val="28"/>
        </w:rPr>
        <w:t>`.</w:t>
      </w:r>
      <w:r w:rsidRPr="008B6EBB">
        <w:rPr>
          <w:rFonts w:cstheme="minorHAnsi"/>
          <w:sz w:val="28"/>
          <w:szCs w:val="28"/>
        </w:rPr>
        <w:br/>
        <w:t>* Эта формула вычисляет процентное отклонение от прошлого года для текущего месяца.</w:t>
      </w:r>
      <w:r w:rsidRPr="008B6EBB">
        <w:rPr>
          <w:rFonts w:cstheme="minorHAnsi"/>
          <w:sz w:val="28"/>
          <w:szCs w:val="28"/>
        </w:rPr>
        <w:br/>
        <w:t>* Вы можете использовать эту формулу в качестве меры в Power BI или в других инструментах, которые поддерживают DAX.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  <w:t>**Дополнительные замечания:**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  <w:t>* DAX чувствителен к регистру, поэтому убедитесь, что имена переменных и функций написаны правильно.</w:t>
      </w:r>
      <w:r w:rsidRPr="008B6EBB">
        <w:rPr>
          <w:rFonts w:cstheme="minorHAnsi"/>
          <w:sz w:val="28"/>
          <w:szCs w:val="28"/>
        </w:rPr>
        <w:br/>
        <w:t>* Используйте отладку DAX, чтобы проверить правильность вашей формулы и выявить ошибки.</w:t>
      </w:r>
      <w:r w:rsidRPr="008B6EBB">
        <w:rPr>
          <w:rFonts w:cstheme="minorHAnsi"/>
          <w:sz w:val="28"/>
          <w:szCs w:val="28"/>
        </w:rPr>
        <w:br/>
        <w:t>* Если вы столкнулись с другими проблемами, обратитесь к документации DAX или к сообществу пользователей DAX для получения </w:t>
      </w:r>
      <w:r w:rsidRPr="008B6EBB">
        <w:rPr>
          <w:rFonts w:cstheme="minorHAnsi"/>
          <w:sz w:val="28"/>
          <w:szCs w:val="28"/>
        </w:rPr>
        <w:br/>
      </w:r>
      <w:r w:rsidRPr="008B6EBB">
        <w:rPr>
          <w:rFonts w:cstheme="minorHAnsi"/>
          <w:sz w:val="28"/>
          <w:szCs w:val="28"/>
        </w:rPr>
        <w:br/>
      </w:r>
      <w:r w:rsidR="00440AA5" w:rsidRPr="008B6EBB">
        <w:rPr>
          <w:rFonts w:cstheme="minorHAnsi"/>
          <w:sz w:val="28"/>
          <w:szCs w:val="28"/>
        </w:rPr>
        <w:br/>
      </w:r>
      <w:r w:rsidR="00440AA5" w:rsidRPr="008B6EBB">
        <w:rPr>
          <w:rFonts w:cstheme="minorHAnsi"/>
          <w:sz w:val="28"/>
          <w:szCs w:val="28"/>
        </w:rPr>
        <w:br/>
        <w:t>Эта формула вычислит процентное отклонение продаж за текущий месяц по сравнению с тем же месяцем прошлого года.</w:t>
      </w:r>
    </w:p>
    <w:p w14:paraId="48CABBAB" w14:textId="77777777" w:rsidR="00440AA5" w:rsidRPr="00440AA5" w:rsidRDefault="00440AA5" w:rsidP="00440AA5">
      <w:pPr>
        <w:pStyle w:val="a8"/>
        <w:spacing w:line="240" w:lineRule="auto"/>
        <w:ind w:left="0"/>
        <w:rPr>
          <w:rFonts w:cstheme="minorHAnsi"/>
          <w:sz w:val="28"/>
          <w:szCs w:val="28"/>
        </w:rPr>
      </w:pPr>
      <w:r w:rsidRPr="00440AA5">
        <w:rPr>
          <w:rFonts w:cstheme="minorHAnsi"/>
          <w:sz w:val="28"/>
          <w:szCs w:val="28"/>
        </w:rPr>
        <w:t>21:05</w:t>
      </w:r>
    </w:p>
    <w:p w14:paraId="248E6A89" w14:textId="77777777" w:rsidR="00440AA5" w:rsidRPr="00440AA5" w:rsidRDefault="00440AA5" w:rsidP="00440AA5">
      <w:pPr>
        <w:pStyle w:val="a8"/>
        <w:rPr>
          <w:rFonts w:cstheme="minorHAnsi"/>
          <w:vanish/>
          <w:sz w:val="28"/>
          <w:szCs w:val="28"/>
        </w:rPr>
      </w:pPr>
      <w:r w:rsidRPr="00440AA5">
        <w:rPr>
          <w:rFonts w:cstheme="minorHAnsi"/>
          <w:vanish/>
          <w:sz w:val="28"/>
          <w:szCs w:val="28"/>
        </w:rPr>
        <w:lastRenderedPageBreak/>
        <w:t>Начало формы</w:t>
      </w:r>
    </w:p>
    <w:p w14:paraId="0699D454" w14:textId="77777777" w:rsidR="00440AA5" w:rsidRPr="00440AA5" w:rsidRDefault="00440AA5" w:rsidP="00440AA5">
      <w:pPr>
        <w:pStyle w:val="a8"/>
        <w:rPr>
          <w:rFonts w:cstheme="minorHAnsi"/>
          <w:sz w:val="28"/>
          <w:szCs w:val="28"/>
        </w:rPr>
      </w:pPr>
      <w:r w:rsidRPr="00440AA5">
        <w:rPr>
          <w:rFonts w:cstheme="minorHAnsi"/>
          <w:sz w:val="28"/>
          <w:szCs w:val="28"/>
        </w:rPr>
        <w:t>Gemini</w:t>
      </w:r>
    </w:p>
    <w:p w14:paraId="2A9E8AC5" w14:textId="5F2DBB42" w:rsidR="001A3687" w:rsidRDefault="00440AA5" w:rsidP="00440AA5">
      <w:pPr>
        <w:pStyle w:val="a8"/>
        <w:spacing w:line="240" w:lineRule="auto"/>
        <w:ind w:left="0"/>
        <w:rPr>
          <w:rFonts w:cstheme="minorHAnsi"/>
          <w:sz w:val="28"/>
          <w:szCs w:val="28"/>
        </w:rPr>
      </w:pPr>
      <w:r w:rsidRPr="00440AA5">
        <w:rPr>
          <w:rFonts w:cstheme="minorHAnsi"/>
          <w:sz w:val="28"/>
          <w:szCs w:val="28"/>
        </w:rPr>
        <w:br/>
      </w:r>
      <w:r w:rsidRPr="00440AA5">
        <w:rPr>
          <w:rFonts w:cstheme="minorHAnsi"/>
          <w:sz w:val="28"/>
          <w:szCs w:val="28"/>
        </w:rPr>
        <w:t xml:space="preserve"> </w:t>
      </w:r>
      <w:r w:rsidR="001A3687">
        <w:rPr>
          <w:rFonts w:cstheme="minorHAnsi"/>
          <w:sz w:val="28"/>
          <w:szCs w:val="28"/>
        </w:rPr>
        <w:t>Ссылки:</w:t>
      </w:r>
    </w:p>
    <w:p w14:paraId="1F3E74F9" w14:textId="77777777" w:rsidR="001A3687" w:rsidRPr="001A3687" w:rsidRDefault="001A3687" w:rsidP="001A3687">
      <w:pPr>
        <w:shd w:val="clear" w:color="auto" w:fill="FFFFFF"/>
        <w:suppressAutoHyphens w:val="0"/>
        <w:spacing w:after="195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  <w:r w:rsidRPr="001A3687">
        <w:rPr>
          <w:rFonts w:ascii="stk" w:eastAsia="Times New Roman" w:hAnsi="stk" w:cs="Times New Roman"/>
          <w:color w:val="000000"/>
          <w:sz w:val="24"/>
          <w:szCs w:val="24"/>
          <w:lang w:eastAsia="ru-RU"/>
        </w:rPr>
        <w:t>Для самостоятельного изучения рекомендую такие источники:</w:t>
      </w:r>
    </w:p>
    <w:p w14:paraId="3A1A30ED" w14:textId="77777777" w:rsidR="001A3687" w:rsidRPr="001A3687" w:rsidRDefault="001A3687" w:rsidP="001A3687">
      <w:pPr>
        <w:numPr>
          <w:ilvl w:val="0"/>
          <w:numId w:val="3"/>
        </w:numPr>
        <w:shd w:val="clear" w:color="auto" w:fill="FFFFFF"/>
        <w:suppressAutoHyphens w:val="0"/>
        <w:spacing w:after="0" w:afterAutospacing="1" w:line="240" w:lineRule="auto"/>
        <w:ind w:left="312" w:firstLine="0"/>
        <w:textAlignment w:val="baseline"/>
        <w:rPr>
          <w:rFonts w:ascii="stk" w:eastAsia="Times New Roman" w:hAnsi="stk" w:cs="Times New Roman"/>
          <w:color w:val="000000"/>
          <w:sz w:val="26"/>
          <w:szCs w:val="26"/>
          <w:lang w:eastAsia="ru-RU"/>
        </w:rPr>
      </w:pPr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Официальные материалы Microsoft. На сайте компании есть </w:t>
      </w:r>
      <w:hyperlink r:id="rId6" w:tgtFrame="_blank" w:history="1"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справочник по DAX</w:t>
        </w:r>
      </w:hyperlink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. В нём собраны обучающие видео и текстовые документы, пошаговые инструкции по работе с отдельными возможностями DAX, примеры функций, описания их синтаксиса и так далее.</w:t>
      </w:r>
    </w:p>
    <w:p w14:paraId="19D3BDFB" w14:textId="77777777" w:rsidR="001A3687" w:rsidRPr="001A3687" w:rsidRDefault="001A3687" w:rsidP="001A3687">
      <w:pPr>
        <w:numPr>
          <w:ilvl w:val="0"/>
          <w:numId w:val="3"/>
        </w:numPr>
        <w:shd w:val="clear" w:color="auto" w:fill="FFFFFF"/>
        <w:suppressAutoHyphens w:val="0"/>
        <w:spacing w:after="0" w:afterAutospacing="1" w:line="240" w:lineRule="auto"/>
        <w:ind w:left="312" w:firstLine="0"/>
        <w:textAlignment w:val="baseline"/>
        <w:rPr>
          <w:rFonts w:ascii="stk" w:eastAsia="Times New Roman" w:hAnsi="stk" w:cs="Times New Roman"/>
          <w:color w:val="000000"/>
          <w:sz w:val="26"/>
          <w:szCs w:val="26"/>
          <w:lang w:eastAsia="ru-RU"/>
        </w:rPr>
      </w:pPr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Книги. Существует много книг по DAX и Power BI, в которых тоже собраны подробные инструкции и примеры. Например, «</w:t>
      </w:r>
      <w:hyperlink r:id="rId7" w:tgtFrame="_blank" w:history="1"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Подробное руководство по DAX</w:t>
        </w:r>
      </w:hyperlink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» Марко Руссо и Альберто Феррари или «</w:t>
      </w:r>
      <w:hyperlink r:id="rId8" w:tgtFrame="_blank" w:history="1"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 xml:space="preserve">Формулы DAX для Power </w:t>
        </w:r>
        <w:proofErr w:type="spellStart"/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Pivot</w:t>
        </w:r>
        <w:proofErr w:type="spellEnd"/>
      </w:hyperlink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» Роба Колли.</w:t>
      </w:r>
    </w:p>
    <w:p w14:paraId="6B2BFD67" w14:textId="77777777" w:rsidR="001A3687" w:rsidRPr="001A3687" w:rsidRDefault="001A3687" w:rsidP="001A3687">
      <w:pPr>
        <w:numPr>
          <w:ilvl w:val="0"/>
          <w:numId w:val="3"/>
        </w:numPr>
        <w:shd w:val="clear" w:color="auto" w:fill="FFFFFF"/>
        <w:suppressAutoHyphens w:val="0"/>
        <w:spacing w:after="0" w:line="240" w:lineRule="auto"/>
        <w:ind w:left="312" w:firstLine="0"/>
        <w:textAlignment w:val="baseline"/>
        <w:rPr>
          <w:rFonts w:ascii="stk" w:eastAsia="Times New Roman" w:hAnsi="stk" w:cs="Times New Roman"/>
          <w:color w:val="000000"/>
          <w:sz w:val="26"/>
          <w:szCs w:val="26"/>
          <w:lang w:eastAsia="ru-RU"/>
        </w:rPr>
      </w:pPr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 xml:space="preserve">Форумы и сообщества. Например, </w:t>
      </w:r>
      <w:proofErr w:type="spellStart"/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телеграм</w:t>
      </w:r>
      <w:proofErr w:type="spellEnd"/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-чаты </w:t>
      </w:r>
      <w:hyperlink r:id="rId9" w:tgtFrame="_blank" w:history="1"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Power BI Group RU</w:t>
        </w:r>
      </w:hyperlink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 и </w:t>
      </w:r>
      <w:hyperlink r:id="rId10" w:tgtFrame="_blank" w:history="1"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Power BI </w:t>
        </w:r>
        <w:proofErr w:type="spellStart"/>
        <w:r w:rsidRPr="001A3687">
          <w:rPr>
            <w:rFonts w:ascii="stk" w:eastAsia="Times New Roman" w:hAnsi="stk" w:cs="Times New Roman"/>
            <w:color w:val="0000FF"/>
            <w:sz w:val="26"/>
            <w:szCs w:val="26"/>
            <w:u w:val="single"/>
            <w:bdr w:val="none" w:sz="0" w:space="0" w:color="auto" w:frame="1"/>
            <w:lang w:eastAsia="ru-RU"/>
          </w:rPr>
          <w:t>Proffessionals</w:t>
        </w:r>
        <w:proofErr w:type="spellEnd"/>
      </w:hyperlink>
      <w:r w:rsidRPr="001A3687">
        <w:rPr>
          <w:rFonts w:ascii="stk" w:eastAsia="Times New Roman" w:hAnsi="stk" w:cs="Times New Roman"/>
          <w:color w:val="000000"/>
          <w:sz w:val="26"/>
          <w:szCs w:val="26"/>
          <w:lang w:eastAsia="ru-RU"/>
        </w:rPr>
        <w:t>. В них можно найти советы опытных пользователей DAX или задать свои вопросы и получить ответы.</w:t>
      </w:r>
    </w:p>
    <w:p w14:paraId="11A5539A" w14:textId="77777777" w:rsidR="001A3687" w:rsidRDefault="001A3687" w:rsidP="001A3687">
      <w:pPr>
        <w:pStyle w:val="a8"/>
        <w:spacing w:line="240" w:lineRule="auto"/>
        <w:ind w:left="0"/>
        <w:rPr>
          <w:rFonts w:cstheme="minorHAnsi"/>
          <w:sz w:val="28"/>
          <w:szCs w:val="28"/>
        </w:rPr>
      </w:pPr>
    </w:p>
    <w:p w14:paraId="0E85061A" w14:textId="77777777" w:rsidR="001A3687" w:rsidRDefault="001A3687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2047CE0B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7DB8311E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1E4143C9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48D24179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4526956D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743F4199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39C483F7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43077E76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118B45A5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26FB7713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1813ED38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4F80449A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06D497D3" w14:textId="77777777" w:rsidR="00160904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p w14:paraId="24D11EE5" w14:textId="77777777" w:rsidR="00160904" w:rsidRPr="00BE410C" w:rsidRDefault="00160904" w:rsidP="00160904">
      <w:pPr>
        <w:pStyle w:val="a8"/>
        <w:spacing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Справочник </w:t>
      </w:r>
      <w:r>
        <w:rPr>
          <w:rFonts w:cstheme="minorHAnsi"/>
          <w:sz w:val="28"/>
          <w:szCs w:val="28"/>
          <w:lang w:val="en-US"/>
        </w:rPr>
        <w:t>DAX</w:t>
      </w:r>
      <w:r w:rsidRPr="00BE410C">
        <w:rPr>
          <w:rFonts w:cstheme="minorHAnsi"/>
          <w:sz w:val="28"/>
          <w:szCs w:val="28"/>
        </w:rPr>
        <w:t>:</w:t>
      </w:r>
    </w:p>
    <w:p w14:paraId="059AF53C" w14:textId="77777777" w:rsidR="00160904" w:rsidRPr="00BE410C" w:rsidRDefault="00160904" w:rsidP="00160904">
      <w:pPr>
        <w:pStyle w:val="a8"/>
        <w:spacing w:line="240" w:lineRule="auto"/>
        <w:ind w:left="0"/>
        <w:rPr>
          <w:rFonts w:cstheme="minorHAnsi"/>
          <w:sz w:val="28"/>
          <w:szCs w:val="28"/>
        </w:rPr>
      </w:pPr>
    </w:p>
    <w:p w14:paraId="24BEC18F" w14:textId="77777777" w:rsidR="00160904" w:rsidRPr="00160904" w:rsidRDefault="00160904" w:rsidP="00160904">
      <w:pPr>
        <w:shd w:val="clear" w:color="auto" w:fill="FFFFFF"/>
        <w:suppressAutoHyphens w:val="0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160904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Часто применяемые DAX-формулы:</w:t>
      </w:r>
    </w:p>
    <w:p w14:paraId="45145EB8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1" w:anchor="calculate" w:tooltip="CALCULATE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CALCULATE</w:t>
        </w:r>
      </w:hyperlink>
    </w:p>
    <w:p w14:paraId="39829588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2" w:anchor="filter" w:tooltip="FILTER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FILTER</w:t>
        </w:r>
      </w:hyperlink>
    </w:p>
    <w:p w14:paraId="61AF5054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3" w:anchor="all" w:tooltip="ALL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ALL</w:t>
        </w:r>
      </w:hyperlink>
    </w:p>
    <w:p w14:paraId="1DA9A320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4" w:anchor="sumx" w:tooltip="SUMX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SUMX</w:t>
        </w:r>
      </w:hyperlink>
    </w:p>
    <w:p w14:paraId="0FE3B8BA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5" w:anchor="calendarauto" w:tooltip="CALENDARAUTO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CALENDARAUTO</w:t>
        </w:r>
      </w:hyperlink>
    </w:p>
    <w:p w14:paraId="2E327098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6" w:anchor="format" w:tooltip="FORMAT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FORMAT</w:t>
        </w:r>
      </w:hyperlink>
    </w:p>
    <w:p w14:paraId="60163376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7" w:anchor="dateadd" w:tooltip="DATEADD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DATEADD</w:t>
        </w:r>
      </w:hyperlink>
    </w:p>
    <w:p w14:paraId="4EC11134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8" w:anchor="totalytd" w:tooltip="TOTALYTD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TOTALYTD</w:t>
        </w:r>
      </w:hyperlink>
    </w:p>
    <w:p w14:paraId="5FBDE1D6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19" w:anchor="lastnonblank" w:tooltip="LASTNONBLANK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LASTNONBLANK</w:t>
        </w:r>
      </w:hyperlink>
    </w:p>
    <w:p w14:paraId="128DC8CE" w14:textId="77777777" w:rsidR="00160904" w:rsidRPr="00160904" w:rsidRDefault="00000000" w:rsidP="00160904">
      <w:pPr>
        <w:numPr>
          <w:ilvl w:val="0"/>
          <w:numId w:val="4"/>
        </w:numPr>
        <w:shd w:val="clear" w:color="auto" w:fill="FFFFFF"/>
        <w:suppressAutoHyphens w:val="0"/>
        <w:spacing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0" w:anchor="closingbalanceyear" w:tooltip="CLOSINGBALANCEYEAR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CLOSINGBALANCEYEAR</w:t>
        </w:r>
      </w:hyperlink>
    </w:p>
    <w:p w14:paraId="645D3630" w14:textId="77777777" w:rsidR="00160904" w:rsidRPr="00160904" w:rsidRDefault="00160904" w:rsidP="00160904">
      <w:pPr>
        <w:shd w:val="clear" w:color="auto" w:fill="FFFFFF"/>
        <w:suppressAutoHyphens w:val="0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160904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lastRenderedPageBreak/>
        <w:t>Формулы для развернутой аналитики:</w:t>
      </w:r>
    </w:p>
    <w:p w14:paraId="66F4C7D8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1" w:anchor="values" w:tooltip="VALUES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VALUES</w:t>
        </w:r>
      </w:hyperlink>
    </w:p>
    <w:p w14:paraId="57A3A5B3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2" w:anchor="keepfilters" w:tooltip="KEEPFILTERS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KEEPFILTERS</w:t>
        </w:r>
      </w:hyperlink>
    </w:p>
    <w:p w14:paraId="3C18A403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3" w:anchor="removefilters" w:tooltip="REMOVEFILTERS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REMOVEFILTERS</w:t>
        </w:r>
      </w:hyperlink>
    </w:p>
    <w:p w14:paraId="1858D4B8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4" w:anchor="isfiltered" w:tooltip="ISFILTERED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ISFILTERED</w:t>
        </w:r>
      </w:hyperlink>
    </w:p>
    <w:p w14:paraId="22E55137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5" w:anchor="selectedvalue" w:tooltip="SELECTEDVALUE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SELECTEDVALUE</w:t>
        </w:r>
      </w:hyperlink>
    </w:p>
    <w:p w14:paraId="52697190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6" w:anchor="hasonevalue" w:tooltip="HASONEVALUE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HASONEVALUE</w:t>
        </w:r>
      </w:hyperlink>
    </w:p>
    <w:p w14:paraId="32367F33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7" w:anchor="related" w:tooltip="RELATED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RELATED</w:t>
        </w:r>
      </w:hyperlink>
    </w:p>
    <w:p w14:paraId="6FBA91DB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8" w:anchor="userelationship" w:tooltip="USERELATIONSHIP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USERELATIONSHIP</w:t>
        </w:r>
      </w:hyperlink>
    </w:p>
    <w:p w14:paraId="637A5F97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29" w:anchor="addcolumns" w:tooltip="ADDCOLUMNS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ADDCOLUMNS</w:t>
        </w:r>
      </w:hyperlink>
    </w:p>
    <w:p w14:paraId="68B20662" w14:textId="77777777" w:rsidR="00160904" w:rsidRPr="00160904" w:rsidRDefault="00000000" w:rsidP="00160904">
      <w:pPr>
        <w:numPr>
          <w:ilvl w:val="0"/>
          <w:numId w:val="5"/>
        </w:numPr>
        <w:shd w:val="clear" w:color="auto" w:fill="FFFFFF"/>
        <w:suppressAutoHyphens w:val="0"/>
        <w:spacing w:line="240" w:lineRule="auto"/>
        <w:ind w:left="300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hyperlink r:id="rId30" w:anchor="summarize" w:tooltip="SUMMARIZE" w:history="1">
        <w:r w:rsidR="00160904" w:rsidRPr="00160904">
          <w:rPr>
            <w:rFonts w:ascii="Helvetica" w:eastAsia="Times New Roman" w:hAnsi="Helvetica" w:cs="Times New Roman"/>
            <w:color w:val="4472C4"/>
            <w:sz w:val="23"/>
            <w:szCs w:val="23"/>
            <w:u w:val="single"/>
            <w:lang w:eastAsia="ru-RU"/>
          </w:rPr>
          <w:t>SUMMARIZE</w:t>
        </w:r>
      </w:hyperlink>
    </w:p>
    <w:p w14:paraId="10ABD856" w14:textId="77777777" w:rsidR="00160904" w:rsidRPr="001A3687" w:rsidRDefault="00160904">
      <w:pPr>
        <w:pStyle w:val="a8"/>
        <w:spacing w:line="240" w:lineRule="auto"/>
        <w:ind w:left="8640"/>
        <w:rPr>
          <w:rFonts w:cstheme="minorHAnsi"/>
          <w:sz w:val="28"/>
          <w:szCs w:val="28"/>
        </w:rPr>
      </w:pPr>
    </w:p>
    <w:sectPr w:rsidR="00160904" w:rsidRPr="001A36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ny Rewritten">
    <w:charset w:val="81"/>
    <w:family w:val="script"/>
    <w:pitch w:val="variable"/>
    <w:sig w:usb0="A00002AF" w:usb1="190E68EB" w:usb2="00000010" w:usb3="00000000" w:csb0="001E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A05D4"/>
    <w:multiLevelType w:val="multilevel"/>
    <w:tmpl w:val="8A0A41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E84205"/>
    <w:multiLevelType w:val="multilevel"/>
    <w:tmpl w:val="DDA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67B63"/>
    <w:multiLevelType w:val="hybridMultilevel"/>
    <w:tmpl w:val="E7CE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5395"/>
    <w:multiLevelType w:val="multilevel"/>
    <w:tmpl w:val="8166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31624"/>
    <w:multiLevelType w:val="hybridMultilevel"/>
    <w:tmpl w:val="3FB21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36790"/>
    <w:multiLevelType w:val="hybridMultilevel"/>
    <w:tmpl w:val="B46AC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59C9"/>
    <w:multiLevelType w:val="multilevel"/>
    <w:tmpl w:val="8A0EDF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977207D"/>
    <w:multiLevelType w:val="multilevel"/>
    <w:tmpl w:val="15F4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127">
    <w:abstractNumId w:val="6"/>
  </w:num>
  <w:num w:numId="2" w16cid:durableId="598638433">
    <w:abstractNumId w:val="0"/>
  </w:num>
  <w:num w:numId="3" w16cid:durableId="1815095916">
    <w:abstractNumId w:val="1"/>
  </w:num>
  <w:num w:numId="4" w16cid:durableId="877158055">
    <w:abstractNumId w:val="7"/>
  </w:num>
  <w:num w:numId="5" w16cid:durableId="823159700">
    <w:abstractNumId w:val="3"/>
    <w:lvlOverride w:ilvl="0">
      <w:startOverride w:val="11"/>
    </w:lvlOverride>
  </w:num>
  <w:num w:numId="6" w16cid:durableId="1258488222">
    <w:abstractNumId w:val="2"/>
  </w:num>
  <w:num w:numId="7" w16cid:durableId="310990065">
    <w:abstractNumId w:val="5"/>
  </w:num>
  <w:num w:numId="8" w16cid:durableId="1830709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F4E"/>
    <w:rsid w:val="000C3F4E"/>
    <w:rsid w:val="00160904"/>
    <w:rsid w:val="00190CE7"/>
    <w:rsid w:val="001A3687"/>
    <w:rsid w:val="003E50A3"/>
    <w:rsid w:val="004019D4"/>
    <w:rsid w:val="00440AA5"/>
    <w:rsid w:val="004D750B"/>
    <w:rsid w:val="00741994"/>
    <w:rsid w:val="00800DD8"/>
    <w:rsid w:val="00864247"/>
    <w:rsid w:val="00883851"/>
    <w:rsid w:val="008B6EBB"/>
    <w:rsid w:val="00933D3D"/>
    <w:rsid w:val="0096069D"/>
    <w:rsid w:val="009F2D35"/>
    <w:rsid w:val="00A239BB"/>
    <w:rsid w:val="00A302A6"/>
    <w:rsid w:val="00B53CC4"/>
    <w:rsid w:val="00B743A1"/>
    <w:rsid w:val="00BE410C"/>
    <w:rsid w:val="00C74450"/>
    <w:rsid w:val="00D3011C"/>
    <w:rsid w:val="00F9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A1D2"/>
  <w15:docId w15:val="{FC543FBA-7023-42E5-B94D-4C9871F7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619C7"/>
    <w:rPr>
      <w:color w:val="0000FF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886C8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qFormat/>
    <w:rsid w:val="00533ABB"/>
  </w:style>
  <w:style w:type="character" w:customStyle="1" w:styleId="hljs-number">
    <w:name w:val="hljs-number"/>
    <w:basedOn w:val="a0"/>
    <w:qFormat/>
    <w:rsid w:val="00533ABB"/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CF61F7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k-theme26309mb05">
    <w:name w:val="stk-theme_26309__mb_05"/>
    <w:basedOn w:val="a"/>
    <w:rsid w:val="001A368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1A3687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16090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93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9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87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8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509">
                  <w:marLeft w:val="0"/>
                  <w:marRight w:val="0"/>
                  <w:marTop w:val="0"/>
                  <w:marBottom w:val="0"/>
                  <w:divBdr>
                    <w:top w:val="single" w:sz="12" w:space="0" w:color="7EC9EC"/>
                    <w:left w:val="single" w:sz="12" w:space="0" w:color="7EC9EC"/>
                    <w:bottom w:val="single" w:sz="12" w:space="0" w:color="7EC9EC"/>
                    <w:right w:val="single" w:sz="12" w:space="0" w:color="7EC9EC"/>
                  </w:divBdr>
                  <w:divsChild>
                    <w:div w:id="16151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880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775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0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689">
                  <w:marLeft w:val="0"/>
                  <w:marRight w:val="0"/>
                  <w:marTop w:val="0"/>
                  <w:marBottom w:val="0"/>
                  <w:divBdr>
                    <w:top w:val="single" w:sz="12" w:space="0" w:color="7EC9EC"/>
                    <w:left w:val="single" w:sz="12" w:space="0" w:color="7EC9EC"/>
                    <w:bottom w:val="single" w:sz="12" w:space="0" w:color="7EC9EC"/>
                    <w:right w:val="single" w:sz="12" w:space="0" w:color="7EC9EC"/>
                  </w:divBdr>
                  <w:divsChild>
                    <w:div w:id="15005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944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517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guzin.ru/wp/rob-kolli-formuly-dax-dlya-power-pivot/" TargetMode="External"/><Relationship Id="rId13" Type="http://schemas.openxmlformats.org/officeDocument/2006/relationships/hyperlink" Target="https://finalytics.pro/inform/top20-dax/" TargetMode="External"/><Relationship Id="rId18" Type="http://schemas.openxmlformats.org/officeDocument/2006/relationships/hyperlink" Target="https://finalytics.pro/inform/top20-dax/" TargetMode="External"/><Relationship Id="rId26" Type="http://schemas.openxmlformats.org/officeDocument/2006/relationships/hyperlink" Target="https://finalytics.pro/inform/top20-d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nalytics.pro/inform/top20-dax/" TargetMode="External"/><Relationship Id="rId7" Type="http://schemas.openxmlformats.org/officeDocument/2006/relationships/hyperlink" Target="https://dmkpress.com/catalog/computer/data/978-5-97060-859-3/" TargetMode="External"/><Relationship Id="rId12" Type="http://schemas.openxmlformats.org/officeDocument/2006/relationships/hyperlink" Target="https://finalytics.pro/inform/top20-dax/" TargetMode="External"/><Relationship Id="rId17" Type="http://schemas.openxmlformats.org/officeDocument/2006/relationships/hyperlink" Target="https://finalytics.pro/inform/top20-dax/" TargetMode="External"/><Relationship Id="rId25" Type="http://schemas.openxmlformats.org/officeDocument/2006/relationships/hyperlink" Target="https://finalytics.pro/inform/top20-da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nalytics.pro/inform/top20-dax/" TargetMode="External"/><Relationship Id="rId20" Type="http://schemas.openxmlformats.org/officeDocument/2006/relationships/hyperlink" Target="https://finalytics.pro/inform/top20-dax/" TargetMode="External"/><Relationship Id="rId29" Type="http://schemas.openxmlformats.org/officeDocument/2006/relationships/hyperlink" Target="https://finalytics.pro/inform/top20-da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ax/" TargetMode="External"/><Relationship Id="rId11" Type="http://schemas.openxmlformats.org/officeDocument/2006/relationships/hyperlink" Target="https://finalytics.pro/inform/top20-dax/" TargetMode="External"/><Relationship Id="rId24" Type="http://schemas.openxmlformats.org/officeDocument/2006/relationships/hyperlink" Target="https://finalytics.pro/inform/top20-dax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finalytics.pro/inform/top20-dax/" TargetMode="External"/><Relationship Id="rId23" Type="http://schemas.openxmlformats.org/officeDocument/2006/relationships/hyperlink" Target="https://finalytics.pro/inform/top20-dax/" TargetMode="External"/><Relationship Id="rId28" Type="http://schemas.openxmlformats.org/officeDocument/2006/relationships/hyperlink" Target="https://finalytics.pro/inform/top20-dax/" TargetMode="External"/><Relationship Id="rId10" Type="http://schemas.openxmlformats.org/officeDocument/2006/relationships/hyperlink" Target="https://t.me/PowerBIProfessionals" TargetMode="External"/><Relationship Id="rId19" Type="http://schemas.openxmlformats.org/officeDocument/2006/relationships/hyperlink" Target="https://finalytics.pro/inform/top20-dax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PBI_Rus" TargetMode="External"/><Relationship Id="rId14" Type="http://schemas.openxmlformats.org/officeDocument/2006/relationships/hyperlink" Target="https://finalytics.pro/inform/top20-dax/" TargetMode="External"/><Relationship Id="rId22" Type="http://schemas.openxmlformats.org/officeDocument/2006/relationships/hyperlink" Target="https://finalytics.pro/inform/top20-dax/" TargetMode="External"/><Relationship Id="rId27" Type="http://schemas.openxmlformats.org/officeDocument/2006/relationships/hyperlink" Target="https://finalytics.pro/inform/top20-dax/" TargetMode="External"/><Relationship Id="rId30" Type="http://schemas.openxmlformats.org/officeDocument/2006/relationships/hyperlink" Target="https://finalytics.pro/inform/top20-da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9583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dc:description/>
  <cp:lastModifiedBy>D S</cp:lastModifiedBy>
  <cp:revision>176</cp:revision>
  <dcterms:created xsi:type="dcterms:W3CDTF">2020-06-03T09:32:00Z</dcterms:created>
  <dcterms:modified xsi:type="dcterms:W3CDTF">2024-08-25T09:07:00Z</dcterms:modified>
  <dc:language>en-US</dc:language>
</cp:coreProperties>
</file>