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spacing w:line="276" w:lineRule="auto"/>
        <w:jc w:val="center"/>
        <w:rPr>
          <w:rFonts w:ascii="Arial" w:hAnsi="Arial" w:cs="Arial"/>
          <w:b/>
          <w:sz w:val="28"/>
          <w:szCs w:val="28"/>
        </w:rPr>
      </w:pPr>
      <w:bookmarkStart w:id="0" w:name="_Toc522718560"/>
      <w:r>
        <w:rPr>
          <w:rFonts w:ascii="Arial" w:hAnsi="Arial" w:cs="Arial"/>
          <w:b/>
          <w:sz w:val="28"/>
          <w:szCs w:val="28"/>
        </w:rPr>
        <w:t>FUERZAS ARMADAS DE HONDURAS</w:t>
      </w:r>
    </w:p>
    <w:p>
      <w:pPr>
        <w:pStyle w:val="32"/>
        <w:spacing w:line="276" w:lineRule="auto"/>
        <w:jc w:val="center"/>
        <w:rPr>
          <w:rFonts w:ascii="Arial" w:hAnsi="Arial" w:cs="Arial"/>
          <w:b/>
          <w:sz w:val="28"/>
          <w:szCs w:val="28"/>
        </w:rPr>
      </w:pPr>
      <w:r>
        <w:rPr>
          <w:rFonts w:ascii="Arial" w:hAnsi="Arial" w:cs="Arial"/>
          <w:b/>
          <w:sz w:val="28"/>
          <w:szCs w:val="28"/>
        </w:rPr>
        <w:t>EJÉRCITO</w:t>
      </w:r>
    </w:p>
    <w:p>
      <w:pPr>
        <w:pStyle w:val="32"/>
        <w:spacing w:line="276" w:lineRule="auto"/>
        <w:jc w:val="center"/>
        <w:rPr>
          <w:rFonts w:ascii="Arial" w:hAnsi="Arial" w:cs="Arial"/>
          <w:b/>
          <w:sz w:val="28"/>
          <w:szCs w:val="28"/>
        </w:rPr>
      </w:pPr>
      <w:r>
        <w:rPr>
          <w:rFonts w:ascii="Arial" w:hAnsi="Arial" w:cs="Arial"/>
          <w:b/>
          <w:sz w:val="28"/>
          <w:szCs w:val="28"/>
        </w:rPr>
        <w:t>ESTADO MAYOR GENERAL DEL EJÉRCITO</w:t>
      </w:r>
    </w:p>
    <w:p>
      <w:pPr>
        <w:pStyle w:val="32"/>
        <w:spacing w:line="360" w:lineRule="auto"/>
        <w:jc w:val="center"/>
        <w:rPr>
          <w:rFonts w:ascii="Arial" w:hAnsi="Arial" w:cs="Arial"/>
          <w:b/>
          <w:sz w:val="28"/>
          <w:szCs w:val="28"/>
        </w:rPr>
      </w:pPr>
    </w:p>
    <w:p>
      <w:pPr>
        <w:pStyle w:val="32"/>
        <w:spacing w:line="360" w:lineRule="auto"/>
        <w:jc w:val="center"/>
        <w:rPr>
          <w:rFonts w:ascii="Arial" w:hAnsi="Arial" w:cs="Arial"/>
          <w:b/>
          <w:sz w:val="28"/>
          <w:szCs w:val="28"/>
        </w:rPr>
      </w:pPr>
    </w:p>
    <w:p>
      <w:pPr>
        <w:pStyle w:val="32"/>
        <w:spacing w:line="360" w:lineRule="auto"/>
        <w:rPr>
          <w:rFonts w:ascii="Arial" w:hAnsi="Arial" w:cs="Arial"/>
          <w:sz w:val="28"/>
          <w:szCs w:val="28"/>
        </w:rPr>
      </w:pPr>
    </w:p>
    <w:p>
      <w:pPr>
        <w:pStyle w:val="32"/>
        <w:spacing w:line="360" w:lineRule="auto"/>
        <w:jc w:val="center"/>
        <w:rPr>
          <w:rFonts w:ascii="Arial" w:hAnsi="Arial" w:cs="Arial"/>
          <w:sz w:val="28"/>
          <w:szCs w:val="28"/>
        </w:rPr>
      </w:pPr>
      <w:r>
        <w:rPr>
          <w:rFonts w:ascii="Arial" w:hAnsi="Arial" w:cs="Arial"/>
          <w:sz w:val="28"/>
          <w:szCs w:val="28"/>
          <w:lang w:eastAsia="es-HN"/>
        </w:rPr>
        <w:drawing>
          <wp:inline distT="0" distB="0" distL="0" distR="0">
            <wp:extent cx="2334260" cy="2951480"/>
            <wp:effectExtent l="0" t="0" r="889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2334260" cy="2951480"/>
                    </a:xfrm>
                    <a:prstGeom prst="rect">
                      <a:avLst/>
                    </a:prstGeom>
                    <a:noFill/>
                  </pic:spPr>
                </pic:pic>
              </a:graphicData>
            </a:graphic>
          </wp:inline>
        </w:drawing>
      </w:r>
    </w:p>
    <w:p>
      <w:pPr>
        <w:pStyle w:val="32"/>
        <w:spacing w:line="360" w:lineRule="auto"/>
        <w:jc w:val="center"/>
        <w:rPr>
          <w:rFonts w:ascii="Arial" w:hAnsi="Arial" w:cs="Arial"/>
          <w:b/>
          <w:sz w:val="28"/>
          <w:szCs w:val="28"/>
        </w:rPr>
      </w:pPr>
    </w:p>
    <w:p>
      <w:pPr>
        <w:pStyle w:val="32"/>
        <w:spacing w:line="360" w:lineRule="auto"/>
        <w:jc w:val="center"/>
        <w:rPr>
          <w:rFonts w:ascii="Arial" w:hAnsi="Arial" w:cs="Arial"/>
          <w:b/>
          <w:sz w:val="28"/>
          <w:szCs w:val="28"/>
        </w:rPr>
      </w:pPr>
    </w:p>
    <w:p>
      <w:pPr>
        <w:pStyle w:val="32"/>
        <w:spacing w:line="360" w:lineRule="auto"/>
        <w:jc w:val="center"/>
        <w:rPr>
          <w:rFonts w:ascii="Arial" w:hAnsi="Arial" w:cs="Arial"/>
          <w:b/>
          <w:sz w:val="28"/>
          <w:szCs w:val="28"/>
        </w:rPr>
      </w:pPr>
    </w:p>
    <w:p>
      <w:pPr>
        <w:pStyle w:val="32"/>
        <w:spacing w:line="276" w:lineRule="auto"/>
        <w:jc w:val="center"/>
        <w:rPr>
          <w:rFonts w:ascii="Arial" w:hAnsi="Arial" w:cs="Arial"/>
          <w:b/>
          <w:sz w:val="28"/>
          <w:szCs w:val="28"/>
        </w:rPr>
      </w:pPr>
      <w:r>
        <w:rPr>
          <w:rFonts w:ascii="Arial" w:hAnsi="Arial"/>
          <w:b/>
          <w:sz w:val="28"/>
          <w:szCs w:val="28"/>
        </w:rPr>
        <w:t>ADQUISICIÓN DE EQUIPO, HERRAMIENTAS Y SUMINISTROS PARA LA INSTALACIÓN Y USO DE LA RED DE DATOS DEL EJÉRCITO</w:t>
      </w:r>
    </w:p>
    <w:p>
      <w:pPr>
        <w:pStyle w:val="32"/>
        <w:spacing w:line="276" w:lineRule="auto"/>
        <w:jc w:val="center"/>
        <w:rPr>
          <w:rFonts w:ascii="Arial" w:hAnsi="Arial" w:cs="Arial"/>
          <w:b/>
          <w:sz w:val="28"/>
          <w:szCs w:val="28"/>
        </w:rPr>
      </w:pPr>
    </w:p>
    <w:p>
      <w:pPr>
        <w:pStyle w:val="32"/>
        <w:spacing w:line="276" w:lineRule="auto"/>
        <w:jc w:val="center"/>
        <w:rPr>
          <w:rFonts w:ascii="Arial" w:hAnsi="Arial" w:cs="Arial"/>
          <w:b/>
          <w:sz w:val="28"/>
          <w:szCs w:val="28"/>
        </w:rPr>
      </w:pPr>
    </w:p>
    <w:p>
      <w:pPr>
        <w:pStyle w:val="32"/>
        <w:spacing w:line="276" w:lineRule="auto"/>
        <w:jc w:val="center"/>
        <w:rPr>
          <w:rFonts w:ascii="Arial" w:hAnsi="Arial" w:cs="Arial"/>
          <w:b/>
          <w:sz w:val="28"/>
          <w:szCs w:val="28"/>
        </w:rPr>
      </w:pPr>
      <w:r>
        <w:rPr>
          <w:rFonts w:ascii="Arial" w:hAnsi="Arial" w:cs="Arial"/>
          <w:b/>
          <w:sz w:val="28"/>
          <w:szCs w:val="28"/>
        </w:rPr>
        <w:t>EL OCOTAL, F.M.</w:t>
      </w:r>
      <w:r>
        <w:rPr>
          <w:rFonts w:ascii="Arial" w:hAnsi="Arial" w:cs="Arial"/>
          <w:b/>
          <w:sz w:val="28"/>
          <w:szCs w:val="28"/>
        </w:rPr>
        <w:tab/>
      </w:r>
      <w:r>
        <w:rPr>
          <w:rFonts w:ascii="Arial" w:hAnsi="Arial" w:cs="Arial"/>
          <w:b/>
          <w:sz w:val="28"/>
          <w:szCs w:val="28"/>
        </w:rPr>
        <w:tab/>
      </w:r>
      <w:r>
        <w:rPr>
          <w:rFonts w:ascii="Arial" w:hAnsi="Arial" w:cs="Arial"/>
          <w:b/>
          <w:sz w:val="28"/>
          <w:szCs w:val="28"/>
        </w:rPr>
        <w:t xml:space="preserve">                                 </w:t>
      </w:r>
      <w:r>
        <w:rPr>
          <w:rFonts w:ascii="Arial" w:hAnsi="Arial" w:cs="Arial"/>
          <w:b/>
          <w:sz w:val="28"/>
          <w:szCs w:val="28"/>
          <w:lang w:val="es-MX"/>
        </w:rPr>
        <w:t>NOVIEMBRE</w:t>
      </w:r>
      <w:r>
        <w:rPr>
          <w:rFonts w:ascii="Arial" w:hAnsi="Arial" w:cs="Arial"/>
          <w:b/>
          <w:sz w:val="28"/>
          <w:szCs w:val="28"/>
        </w:rPr>
        <w:t>, 2023</w:t>
      </w:r>
    </w:p>
    <w:p>
      <w:pPr>
        <w:spacing w:line="360" w:lineRule="auto"/>
        <w:rPr>
          <w:rFonts w:ascii="Arial" w:hAnsi="Arial" w:cs="Arial"/>
          <w:b/>
          <w:sz w:val="24"/>
          <w:szCs w:val="24"/>
          <w:lang w:val="es-ES"/>
        </w:rPr>
      </w:pPr>
    </w:p>
    <w:p>
      <w:pPr>
        <w:pStyle w:val="31"/>
        <w:rPr>
          <w:rFonts w:ascii="Times New Roman" w:hAnsi="Times New Roman" w:cs="Times New Roman"/>
          <w:b/>
          <w:color w:val="auto"/>
          <w:sz w:val="28"/>
          <w:szCs w:val="24"/>
        </w:rPr>
      </w:pPr>
    </w:p>
    <w:sdt>
      <w:sdtPr>
        <w:rPr>
          <w:rFonts w:ascii="Arial" w:hAnsi="Arial" w:cs="Arial" w:eastAsiaTheme="minorEastAsia"/>
          <w:color w:val="auto"/>
          <w:sz w:val="24"/>
          <w:szCs w:val="24"/>
          <w:lang w:val="es-ES"/>
        </w:rPr>
        <w:id w:val="1749615307"/>
        <w:docPartObj>
          <w:docPartGallery w:val="Table of Contents"/>
          <w:docPartUnique/>
        </w:docPartObj>
      </w:sdtPr>
      <w:sdtEndPr>
        <w:rPr>
          <w:rStyle w:val="8"/>
          <w:rFonts w:ascii="Arial" w:hAnsi="Arial" w:cs="Arial" w:eastAsiaTheme="minorEastAsia"/>
          <w:color w:val="0563C1" w:themeColor="hyperlink"/>
          <w:sz w:val="24"/>
          <w:szCs w:val="24"/>
          <w:u w:val="single"/>
          <w:lang w:val="es-HN"/>
          <w14:textFill>
            <w14:solidFill>
              <w14:schemeClr w14:val="hlink"/>
            </w14:solidFill>
          </w14:textFill>
        </w:rPr>
      </w:sdtEndPr>
      <w:sdtContent>
        <w:p>
          <w:pPr>
            <w:pStyle w:val="31"/>
            <w:spacing w:line="600" w:lineRule="auto"/>
            <w:jc w:val="center"/>
            <w:rPr>
              <w:rFonts w:ascii="Arial" w:hAnsi="Arial" w:cs="Arial"/>
              <w:sz w:val="24"/>
              <w:szCs w:val="24"/>
              <w:lang w:val="es-ES"/>
            </w:rPr>
          </w:pPr>
        </w:p>
        <w:p>
          <w:pPr>
            <w:pStyle w:val="31"/>
            <w:spacing w:line="720" w:lineRule="auto"/>
            <w:jc w:val="center"/>
            <w:rPr>
              <w:rFonts w:ascii="Arial" w:hAnsi="Arial" w:cs="Arial"/>
              <w:b/>
              <w:bCs/>
              <w:color w:val="auto"/>
              <w:lang w:val="es-ES"/>
            </w:rPr>
          </w:pPr>
          <w:r>
            <w:rPr>
              <w:rFonts w:ascii="Arial" w:hAnsi="Arial" w:cs="Arial"/>
              <w:b/>
              <w:bCs/>
              <w:color w:val="auto"/>
              <w:lang w:val="es-ES"/>
            </w:rPr>
            <w:t>ÍNDICE</w:t>
          </w:r>
        </w:p>
        <w:p>
          <w:pPr>
            <w:pStyle w:val="11"/>
            <w:tabs>
              <w:tab w:val="left" w:pos="440"/>
              <w:tab w:val="right" w:leader="dot" w:pos="8828"/>
            </w:tabs>
            <w:spacing w:line="720" w:lineRule="auto"/>
            <w:rPr>
              <w:rFonts w:cstheme="minorBidi"/>
              <w:kern w:val="2"/>
              <w:lang w:val="es-ES" w:eastAsia="es-ES"/>
              <w14:ligatures w14:val="standardContextual"/>
            </w:rPr>
          </w:pPr>
          <w:r>
            <w:rPr>
              <w:rStyle w:val="8"/>
              <w:rFonts w:ascii="Arial" w:hAnsi="Arial" w:cs="Arial"/>
              <w:sz w:val="24"/>
              <w:szCs w:val="24"/>
            </w:rPr>
            <w:fldChar w:fldCharType="begin"/>
          </w:r>
          <w:r>
            <w:rPr>
              <w:rStyle w:val="8"/>
              <w:rFonts w:ascii="Arial" w:hAnsi="Arial" w:cs="Arial"/>
              <w:sz w:val="24"/>
              <w:szCs w:val="24"/>
            </w:rPr>
            <w:instrText xml:space="preserve"> TOC \o "1-3" \h \z \u </w:instrText>
          </w:r>
          <w:r>
            <w:rPr>
              <w:rStyle w:val="8"/>
              <w:rFonts w:ascii="Arial" w:hAnsi="Arial" w:cs="Arial"/>
              <w:sz w:val="24"/>
              <w:szCs w:val="24"/>
            </w:rPr>
            <w:fldChar w:fldCharType="separate"/>
          </w:r>
          <w:r>
            <w:fldChar w:fldCharType="begin"/>
          </w:r>
          <w:r>
            <w:instrText xml:space="preserve"> HYPERLINK \l "_Toc135671229" </w:instrText>
          </w:r>
          <w:r>
            <w:fldChar w:fldCharType="separate"/>
          </w:r>
          <w:r>
            <w:rPr>
              <w:rStyle w:val="8"/>
              <w:rFonts w:ascii="Arial" w:hAnsi="Arial" w:cs="Arial"/>
              <w:b/>
            </w:rPr>
            <w:t>I.</w:t>
          </w:r>
          <w:r>
            <w:rPr>
              <w:rFonts w:cstheme="minorBidi"/>
              <w:kern w:val="2"/>
              <w:lang w:val="es-ES" w:eastAsia="es-ES"/>
              <w14:ligatures w14:val="standardContextual"/>
            </w:rPr>
            <w:tab/>
          </w:r>
          <w:r>
            <w:rPr>
              <w:rStyle w:val="8"/>
              <w:rFonts w:ascii="Arial" w:hAnsi="Arial" w:cs="Arial"/>
              <w:b/>
            </w:rPr>
            <w:t>ANTECEDENTES DEL PROYECTO</w:t>
          </w:r>
          <w:r>
            <w:tab/>
          </w:r>
          <w:r>
            <w:fldChar w:fldCharType="begin"/>
          </w:r>
          <w:r>
            <w:instrText xml:space="preserve"> PAGEREF _Toc135671229 \h </w:instrText>
          </w:r>
          <w:r>
            <w:fldChar w:fldCharType="separate"/>
          </w:r>
          <w:r>
            <w:t>3</w:t>
          </w:r>
          <w:r>
            <w:fldChar w:fldCharType="end"/>
          </w:r>
          <w:r>
            <w:fldChar w:fldCharType="end"/>
          </w:r>
        </w:p>
        <w:p>
          <w:pPr>
            <w:pStyle w:val="11"/>
            <w:tabs>
              <w:tab w:val="left" w:pos="440"/>
              <w:tab w:val="right" w:leader="dot" w:pos="8828"/>
            </w:tabs>
            <w:spacing w:line="720" w:lineRule="auto"/>
            <w:rPr>
              <w:rFonts w:cstheme="minorBidi"/>
              <w:kern w:val="2"/>
              <w:lang w:val="es-ES" w:eastAsia="es-ES"/>
              <w14:ligatures w14:val="standardContextual"/>
            </w:rPr>
          </w:pPr>
          <w:r>
            <w:fldChar w:fldCharType="begin"/>
          </w:r>
          <w:r>
            <w:instrText xml:space="preserve"> HYPERLINK \l "_Toc135671230" </w:instrText>
          </w:r>
          <w:r>
            <w:fldChar w:fldCharType="separate"/>
          </w:r>
          <w:r>
            <w:rPr>
              <w:rStyle w:val="8"/>
              <w:rFonts w:ascii="Arial" w:hAnsi="Arial" w:cs="Arial"/>
              <w:b/>
            </w:rPr>
            <w:t>II.</w:t>
          </w:r>
          <w:r>
            <w:rPr>
              <w:rFonts w:cstheme="minorBidi"/>
              <w:kern w:val="2"/>
              <w:lang w:val="es-ES" w:eastAsia="es-ES"/>
              <w14:ligatures w14:val="standardContextual"/>
            </w:rPr>
            <w:tab/>
          </w:r>
          <w:r>
            <w:rPr>
              <w:rStyle w:val="8"/>
              <w:rFonts w:ascii="Arial" w:hAnsi="Arial" w:cs="Arial"/>
              <w:b/>
            </w:rPr>
            <w:t>RESUMEN DEL PROYECTO</w:t>
          </w:r>
          <w:r>
            <w:tab/>
          </w:r>
          <w:r>
            <w:fldChar w:fldCharType="begin"/>
          </w:r>
          <w:r>
            <w:instrText xml:space="preserve"> PAGEREF _Toc135671230 \h </w:instrText>
          </w:r>
          <w:r>
            <w:fldChar w:fldCharType="separate"/>
          </w:r>
          <w:r>
            <w:t>4</w:t>
          </w:r>
          <w:r>
            <w:fldChar w:fldCharType="end"/>
          </w:r>
          <w:r>
            <w:fldChar w:fldCharType="end"/>
          </w:r>
        </w:p>
        <w:p>
          <w:pPr>
            <w:pStyle w:val="11"/>
            <w:tabs>
              <w:tab w:val="left" w:pos="660"/>
              <w:tab w:val="right" w:leader="dot" w:pos="8828"/>
            </w:tabs>
            <w:spacing w:line="720" w:lineRule="auto"/>
            <w:rPr>
              <w:rFonts w:cstheme="minorBidi"/>
              <w:kern w:val="2"/>
              <w:lang w:val="es-ES" w:eastAsia="es-ES"/>
              <w14:ligatures w14:val="standardContextual"/>
            </w:rPr>
          </w:pPr>
          <w:r>
            <w:fldChar w:fldCharType="begin"/>
          </w:r>
          <w:r>
            <w:instrText xml:space="preserve"> HYPERLINK \l "_Toc135671231" </w:instrText>
          </w:r>
          <w:r>
            <w:fldChar w:fldCharType="separate"/>
          </w:r>
          <w:r>
            <w:rPr>
              <w:rStyle w:val="8"/>
              <w:rFonts w:ascii="Arial" w:hAnsi="Arial" w:cs="Arial"/>
              <w:b/>
            </w:rPr>
            <w:t>III.</w:t>
          </w:r>
          <w:r>
            <w:rPr>
              <w:rFonts w:cstheme="minorBidi"/>
              <w:kern w:val="2"/>
              <w:lang w:val="es-ES" w:eastAsia="es-ES"/>
              <w14:ligatures w14:val="standardContextual"/>
            </w:rPr>
            <w:tab/>
          </w:r>
          <w:r>
            <w:rPr>
              <w:rStyle w:val="8"/>
              <w:rFonts w:ascii="Arial" w:hAnsi="Arial" w:cs="Arial"/>
              <w:b/>
            </w:rPr>
            <w:t>OBJETIVOS</w:t>
          </w:r>
          <w:r>
            <w:tab/>
          </w:r>
          <w:r>
            <w:fldChar w:fldCharType="begin"/>
          </w:r>
          <w:r>
            <w:instrText xml:space="preserve"> PAGEREF _Toc135671231 \h </w:instrText>
          </w:r>
          <w:r>
            <w:fldChar w:fldCharType="separate"/>
          </w:r>
          <w:r>
            <w:t>8</w:t>
          </w:r>
          <w:r>
            <w:fldChar w:fldCharType="end"/>
          </w:r>
          <w:r>
            <w:fldChar w:fldCharType="end"/>
          </w:r>
        </w:p>
        <w:p>
          <w:pPr>
            <w:pStyle w:val="11"/>
            <w:tabs>
              <w:tab w:val="left" w:pos="660"/>
              <w:tab w:val="right" w:leader="dot" w:pos="8828"/>
            </w:tabs>
            <w:spacing w:line="720" w:lineRule="auto"/>
            <w:rPr>
              <w:rFonts w:cstheme="minorBidi"/>
              <w:kern w:val="2"/>
              <w:lang w:val="es-ES" w:eastAsia="es-ES"/>
              <w14:ligatures w14:val="standardContextual"/>
            </w:rPr>
          </w:pPr>
          <w:r>
            <w:fldChar w:fldCharType="begin"/>
          </w:r>
          <w:r>
            <w:instrText xml:space="preserve"> HYPERLINK \l "_Toc135671234" </w:instrText>
          </w:r>
          <w:r>
            <w:fldChar w:fldCharType="separate"/>
          </w:r>
          <w:r>
            <w:rPr>
              <w:rStyle w:val="8"/>
              <w:rFonts w:ascii="Arial" w:hAnsi="Arial" w:cs="Arial"/>
              <w:b/>
            </w:rPr>
            <w:t>IV.</w:t>
          </w:r>
          <w:r>
            <w:rPr>
              <w:rFonts w:cstheme="minorBidi"/>
              <w:kern w:val="2"/>
              <w:lang w:val="es-ES" w:eastAsia="es-ES"/>
              <w14:ligatures w14:val="standardContextual"/>
            </w:rPr>
            <w:tab/>
          </w:r>
          <w:r>
            <w:rPr>
              <w:rStyle w:val="8"/>
              <w:rFonts w:ascii="Arial" w:hAnsi="Arial" w:cs="Arial"/>
              <w:b/>
            </w:rPr>
            <w:t>COMPONENTES DEL PROYECTO</w:t>
          </w:r>
          <w:r>
            <w:tab/>
          </w:r>
          <w:r>
            <w:fldChar w:fldCharType="begin"/>
          </w:r>
          <w:r>
            <w:instrText xml:space="preserve"> PAGEREF _Toc135671234 \h </w:instrText>
          </w:r>
          <w:r>
            <w:fldChar w:fldCharType="separate"/>
          </w:r>
          <w:r>
            <w:t>9</w:t>
          </w:r>
          <w:r>
            <w:fldChar w:fldCharType="end"/>
          </w:r>
          <w:r>
            <w:fldChar w:fldCharType="end"/>
          </w:r>
        </w:p>
        <w:p>
          <w:pPr>
            <w:pStyle w:val="11"/>
            <w:tabs>
              <w:tab w:val="left" w:pos="440"/>
              <w:tab w:val="right" w:leader="dot" w:pos="8828"/>
            </w:tabs>
            <w:spacing w:line="720" w:lineRule="auto"/>
            <w:rPr>
              <w:rFonts w:cstheme="minorBidi"/>
              <w:kern w:val="2"/>
              <w:lang w:val="es-ES" w:eastAsia="es-ES"/>
              <w14:ligatures w14:val="standardContextual"/>
            </w:rPr>
          </w:pPr>
          <w:r>
            <w:fldChar w:fldCharType="begin"/>
          </w:r>
          <w:r>
            <w:instrText xml:space="preserve"> HYPERLINK \l "_Toc135671235" </w:instrText>
          </w:r>
          <w:r>
            <w:fldChar w:fldCharType="separate"/>
          </w:r>
          <w:r>
            <w:rPr>
              <w:rStyle w:val="8"/>
              <w:rFonts w:ascii="Arial" w:hAnsi="Arial" w:cs="Arial"/>
              <w:b/>
            </w:rPr>
            <w:t>V.</w:t>
          </w:r>
          <w:r>
            <w:rPr>
              <w:rFonts w:cstheme="minorBidi"/>
              <w:kern w:val="2"/>
              <w:lang w:val="es-ES" w:eastAsia="es-ES"/>
              <w14:ligatures w14:val="standardContextual"/>
            </w:rPr>
            <w:tab/>
          </w:r>
          <w:r>
            <w:rPr>
              <w:rStyle w:val="8"/>
              <w:rFonts w:ascii="Arial" w:hAnsi="Arial" w:cs="Arial"/>
              <w:b/>
            </w:rPr>
            <w:t>PRESUPUESTO</w:t>
          </w:r>
          <w:r>
            <w:tab/>
          </w:r>
          <w:r>
            <w:fldChar w:fldCharType="begin"/>
          </w:r>
          <w:r>
            <w:instrText xml:space="preserve"> PAGEREF _Toc135671235 \h </w:instrText>
          </w:r>
          <w:r>
            <w:fldChar w:fldCharType="separate"/>
          </w:r>
          <w:r>
            <w:t>14</w:t>
          </w:r>
          <w:r>
            <w:fldChar w:fldCharType="end"/>
          </w:r>
          <w:r>
            <w:fldChar w:fldCharType="end"/>
          </w:r>
        </w:p>
        <w:p>
          <w:pPr>
            <w:pStyle w:val="11"/>
            <w:tabs>
              <w:tab w:val="left" w:pos="660"/>
              <w:tab w:val="right" w:leader="dot" w:pos="8828"/>
            </w:tabs>
            <w:spacing w:line="720" w:lineRule="auto"/>
            <w:rPr>
              <w:rFonts w:cstheme="minorBidi"/>
              <w:kern w:val="2"/>
              <w:lang w:val="es-ES" w:eastAsia="es-ES"/>
              <w14:ligatures w14:val="standardContextual"/>
            </w:rPr>
          </w:pPr>
          <w:r>
            <w:fldChar w:fldCharType="begin"/>
          </w:r>
          <w:r>
            <w:instrText xml:space="preserve"> HYPERLINK \l "_Toc135671236" </w:instrText>
          </w:r>
          <w:r>
            <w:fldChar w:fldCharType="separate"/>
          </w:r>
          <w:r>
            <w:rPr>
              <w:rStyle w:val="8"/>
              <w:rFonts w:ascii="Arial" w:hAnsi="Arial" w:cs="Arial"/>
              <w:b/>
            </w:rPr>
            <w:t>VI.</w:t>
          </w:r>
          <w:r>
            <w:rPr>
              <w:rFonts w:cstheme="minorBidi"/>
              <w:kern w:val="2"/>
              <w:lang w:val="es-ES" w:eastAsia="es-ES"/>
              <w14:ligatures w14:val="standardContextual"/>
            </w:rPr>
            <w:tab/>
          </w:r>
          <w:r>
            <w:rPr>
              <w:rStyle w:val="8"/>
              <w:rFonts w:ascii="Arial" w:hAnsi="Arial" w:cs="Arial"/>
              <w:b/>
            </w:rPr>
            <w:t>ELABORACIÓN, REVISIÓN Y APROBACIÓN.</w:t>
          </w:r>
          <w:r>
            <w:tab/>
          </w:r>
          <w:r>
            <w:fldChar w:fldCharType="begin"/>
          </w:r>
          <w:r>
            <w:instrText xml:space="preserve"> PAGEREF _Toc135671236 \h </w:instrText>
          </w:r>
          <w:r>
            <w:fldChar w:fldCharType="separate"/>
          </w:r>
          <w:r>
            <w:t>17</w:t>
          </w:r>
          <w:r>
            <w:fldChar w:fldCharType="end"/>
          </w:r>
          <w:r>
            <w:fldChar w:fldCharType="end"/>
          </w:r>
        </w:p>
        <w:p>
          <w:pPr>
            <w:pStyle w:val="11"/>
            <w:tabs>
              <w:tab w:val="left" w:pos="660"/>
              <w:tab w:val="right" w:leader="dot" w:pos="8828"/>
            </w:tabs>
            <w:spacing w:line="720" w:lineRule="auto"/>
            <w:rPr>
              <w:rFonts w:cstheme="minorBidi"/>
              <w:kern w:val="2"/>
              <w:lang w:val="es-ES" w:eastAsia="es-ES"/>
              <w14:ligatures w14:val="standardContextual"/>
            </w:rPr>
          </w:pPr>
          <w:r>
            <w:fldChar w:fldCharType="begin"/>
          </w:r>
          <w:r>
            <w:instrText xml:space="preserve"> HYPERLINK \l "_Toc135671237" </w:instrText>
          </w:r>
          <w:r>
            <w:fldChar w:fldCharType="separate"/>
          </w:r>
          <w:r>
            <w:rPr>
              <w:rStyle w:val="8"/>
              <w:rFonts w:ascii="Arial" w:hAnsi="Arial" w:cs="Arial"/>
              <w:b/>
            </w:rPr>
            <w:t xml:space="preserve">VII </w:t>
          </w:r>
          <w:r>
            <w:rPr>
              <w:rFonts w:cstheme="minorBidi"/>
              <w:kern w:val="2"/>
              <w:lang w:val="es-ES" w:eastAsia="es-ES"/>
              <w14:ligatures w14:val="standardContextual"/>
            </w:rPr>
            <w:tab/>
          </w:r>
          <w:r>
            <w:rPr>
              <w:rStyle w:val="8"/>
              <w:rFonts w:ascii="Arial" w:hAnsi="Arial" w:cs="Arial"/>
              <w:b/>
            </w:rPr>
            <w:t>ANEXO</w:t>
          </w:r>
          <w:r>
            <w:tab/>
          </w:r>
          <w:r>
            <w:fldChar w:fldCharType="begin"/>
          </w:r>
          <w:r>
            <w:instrText xml:space="preserve"> PAGEREF _Toc135671237 \h </w:instrText>
          </w:r>
          <w:r>
            <w:fldChar w:fldCharType="separate"/>
          </w:r>
          <w:r>
            <w:t>18</w:t>
          </w:r>
          <w:r>
            <w:fldChar w:fldCharType="end"/>
          </w:r>
          <w:r>
            <w:fldChar w:fldCharType="end"/>
          </w:r>
        </w:p>
        <w:p>
          <w:pPr>
            <w:pStyle w:val="11"/>
            <w:tabs>
              <w:tab w:val="left" w:pos="440"/>
              <w:tab w:val="right" w:leader="dot" w:pos="8828"/>
            </w:tabs>
            <w:spacing w:line="720" w:lineRule="auto"/>
            <w:rPr>
              <w:rFonts w:ascii="Arial" w:hAnsi="Arial" w:cs="Arial"/>
              <w:color w:val="0563C1" w:themeColor="hyperlink"/>
              <w:sz w:val="24"/>
              <w:szCs w:val="24"/>
              <w:u w:val="single"/>
              <w14:textFill>
                <w14:solidFill>
                  <w14:schemeClr w14:val="hlink"/>
                </w14:solidFill>
              </w14:textFill>
            </w:rPr>
            <w:sectPr>
              <w:headerReference r:id="rId6" w:type="first"/>
              <w:footerReference r:id="rId7" w:type="first"/>
              <w:headerReference r:id="rId5" w:type="default"/>
              <w:pgSz w:w="12240" w:h="15840"/>
              <w:pgMar w:top="1701" w:right="1701" w:bottom="1701" w:left="1701" w:header="709" w:footer="709" w:gutter="0"/>
              <w:pgNumType w:start="3"/>
              <w:cols w:space="708" w:num="1"/>
              <w:docGrid w:linePitch="360" w:charSpace="0"/>
            </w:sectPr>
          </w:pPr>
          <w:r>
            <w:rPr>
              <w:rStyle w:val="8"/>
              <w:rFonts w:ascii="Arial" w:hAnsi="Arial" w:cs="Arial"/>
              <w:sz w:val="24"/>
              <w:szCs w:val="24"/>
            </w:rPr>
            <w:fldChar w:fldCharType="end"/>
          </w:r>
        </w:p>
      </w:sdtContent>
    </w:sdt>
    <w:p>
      <w:pPr>
        <w:pStyle w:val="2"/>
        <w:numPr>
          <w:ilvl w:val="0"/>
          <w:numId w:val="2"/>
        </w:numPr>
        <w:spacing w:before="0" w:line="360" w:lineRule="auto"/>
        <w:ind w:left="567" w:hanging="567"/>
        <w:rPr>
          <w:rFonts w:ascii="Arial" w:hAnsi="Arial" w:cs="Arial"/>
          <w:b/>
          <w:color w:val="auto"/>
          <w:sz w:val="28"/>
          <w:szCs w:val="24"/>
        </w:rPr>
      </w:pPr>
      <w:bookmarkStart w:id="1" w:name="_Toc135671229"/>
      <w:r>
        <w:rPr>
          <w:rFonts w:ascii="Arial" w:hAnsi="Arial" w:cs="Arial"/>
          <w:b/>
          <w:color w:val="auto"/>
          <w:sz w:val="28"/>
          <w:szCs w:val="24"/>
        </w:rPr>
        <w:t>ANTECEDENTES DEL PROYECTO</w:t>
      </w:r>
      <w:bookmarkEnd w:id="0"/>
      <w:bookmarkEnd w:id="1"/>
    </w:p>
    <w:p>
      <w:pPr>
        <w:spacing w:after="0" w:line="360" w:lineRule="auto"/>
        <w:ind w:left="567"/>
        <w:jc w:val="both"/>
        <w:rPr>
          <w:rFonts w:ascii="Arial" w:hAnsi="Arial" w:eastAsia="Times New Roman" w:cs="Arial"/>
          <w:sz w:val="24"/>
          <w:szCs w:val="24"/>
          <w:lang w:val="es-ES" w:eastAsia="es-ES"/>
        </w:rPr>
      </w:pPr>
      <w:r>
        <w:rPr>
          <w:rFonts w:ascii="Arial" w:hAnsi="Arial" w:eastAsia="Times New Roman" w:cs="Arial"/>
          <w:sz w:val="24"/>
          <w:szCs w:val="24"/>
          <w:lang w:val="es-ES" w:eastAsia="es-ES"/>
        </w:rPr>
        <w:t>El Ejército de Honduras está compuesto por un Estado Mayor General (EMGE), (06) Comandos de Brigadas, (20) Unidades Orgánicas, (02) Unidades Independientes y (06) Centros de Estudio Militares, constituyendo un total de (35) Unidades Militares distribuidas en todo el territorio nacional. Actualmente existe la necesidad de interconectar de forma segura a cada una de esas instalaciones a la conexión principal ubicada en el EMGE y quien a su vez se encuentra conectada al Estado Mayor Conjunto (EMC) por medio de un enlace de datos directo, que permite consumir los servicios (Correo Institucional, Plataforma de Servicios al Personal Militar, Plataforma de apoyo Logístico, Directorio Activo, VoIP, Plataforma de Centro de Operaciones Conjuntas) de forma segura. El resto de las Unidades Militares, se encuentran fuera de esta conexión.</w:t>
      </w:r>
    </w:p>
    <w:p>
      <w:pPr>
        <w:spacing w:after="0" w:line="360" w:lineRule="auto"/>
        <w:ind w:left="567"/>
        <w:jc w:val="both"/>
        <w:rPr>
          <w:rFonts w:ascii="Arial" w:hAnsi="Arial" w:eastAsia="Times New Roman" w:cs="Arial"/>
          <w:sz w:val="12"/>
          <w:szCs w:val="12"/>
          <w:lang w:val="es-ES" w:eastAsia="es-ES"/>
        </w:rPr>
      </w:pPr>
    </w:p>
    <w:p>
      <w:pPr>
        <w:spacing w:after="0" w:line="360" w:lineRule="auto"/>
        <w:ind w:left="567"/>
        <w:jc w:val="both"/>
        <w:rPr>
          <w:rFonts w:ascii="Arial" w:hAnsi="Arial" w:eastAsia="Times New Roman" w:cs="Arial"/>
          <w:sz w:val="24"/>
          <w:szCs w:val="24"/>
          <w:lang w:val="es-ES" w:eastAsia="es-ES"/>
        </w:rPr>
      </w:pPr>
      <w:r>
        <w:rPr>
          <w:rFonts w:ascii="Arial" w:hAnsi="Arial" w:eastAsia="Times New Roman" w:cs="Arial"/>
          <w:sz w:val="24"/>
          <w:szCs w:val="24"/>
          <w:lang w:val="es-ES" w:eastAsia="es-ES"/>
        </w:rPr>
        <w:t xml:space="preserve">Actualmente el Ejército </w:t>
      </w:r>
      <w:r>
        <w:rPr>
          <w:rFonts w:ascii="Arial" w:hAnsi="Arial" w:eastAsia="Times New Roman" w:cs="Arial"/>
          <w:sz w:val="24"/>
          <w:szCs w:val="24"/>
          <w:lang w:val="es-MX" w:eastAsia="es-ES"/>
        </w:rPr>
        <w:t>está implementando</w:t>
      </w:r>
      <w:r>
        <w:rPr>
          <w:rFonts w:ascii="Arial" w:hAnsi="Arial" w:eastAsia="Times New Roman" w:cs="Arial"/>
          <w:sz w:val="24"/>
          <w:szCs w:val="24"/>
          <w:lang w:val="es-ES" w:eastAsia="es-ES"/>
        </w:rPr>
        <w:t xml:space="preserve"> medidas de control estandarizadas y reguladas por un dispositivo central, para proteger a usuarios, equipos y la información sensible ante cualquier amenaza o incidente de ciberseguridad. </w:t>
      </w:r>
    </w:p>
    <w:p>
      <w:pPr>
        <w:spacing w:after="0" w:line="360" w:lineRule="auto"/>
        <w:ind w:left="567"/>
        <w:jc w:val="both"/>
        <w:rPr>
          <w:rFonts w:ascii="Arial" w:hAnsi="Arial" w:eastAsia="Times New Roman" w:cs="Arial"/>
          <w:sz w:val="12"/>
          <w:szCs w:val="12"/>
          <w:lang w:val="es-ES" w:eastAsia="es-ES"/>
        </w:rPr>
      </w:pPr>
    </w:p>
    <w:p>
      <w:pPr>
        <w:spacing w:after="0" w:line="360" w:lineRule="auto"/>
        <w:ind w:left="567"/>
        <w:jc w:val="both"/>
        <w:rPr>
          <w:rFonts w:ascii="Arial" w:hAnsi="Arial" w:eastAsia="Times New Roman" w:cs="Arial"/>
          <w:sz w:val="24"/>
          <w:szCs w:val="24"/>
          <w:lang w:val="es-MX" w:eastAsia="es-ES"/>
        </w:rPr>
      </w:pPr>
      <w:r>
        <w:rPr>
          <w:rFonts w:ascii="Arial" w:hAnsi="Arial" w:eastAsia="Times New Roman" w:cs="Arial"/>
          <w:sz w:val="24"/>
          <w:szCs w:val="24"/>
          <w:lang w:val="es-ES" w:eastAsia="es-ES"/>
        </w:rPr>
        <w:t xml:space="preserve">En cuanto a las instalaciones de la Red de área local (LAN) del EMGE, un 90% de </w:t>
      </w:r>
      <w:r>
        <w:rPr>
          <w:rFonts w:ascii="Arial" w:hAnsi="Arial" w:eastAsia="Times New Roman" w:cs="Arial"/>
          <w:sz w:val="24"/>
          <w:szCs w:val="24"/>
          <w:lang w:val="es-MX" w:eastAsia="es-ES"/>
        </w:rPr>
        <w:t xml:space="preserve">la infraestructura </w:t>
      </w:r>
      <w:r>
        <w:rPr>
          <w:rFonts w:ascii="Arial" w:hAnsi="Arial" w:eastAsia="Times New Roman" w:cs="Arial"/>
          <w:sz w:val="24"/>
          <w:szCs w:val="24"/>
          <w:lang w:val="es-ES" w:eastAsia="es-ES"/>
        </w:rPr>
        <w:t>de red han dejado de cumplir con los requerimientos adecuados o están próximos a entrar en obsolescencia.</w:t>
      </w:r>
      <w:r>
        <w:rPr>
          <w:rFonts w:ascii="Arial" w:hAnsi="Arial" w:eastAsia="Times New Roman" w:cs="Arial"/>
          <w:sz w:val="24"/>
          <w:szCs w:val="24"/>
          <w:lang w:val="es-MX" w:eastAsia="es-ES"/>
        </w:rPr>
        <w:t xml:space="preserve"> Además, la distribución de la red cuenta con demasiados saltos antes de llegar a los puntos más retirados de la instalación principal lo que constituye diversos problemas de latencia e interrupciones constantes y el deteriorado estado de la misma. </w:t>
      </w:r>
      <w:r>
        <w:rPr>
          <w:rFonts w:ascii="Arial" w:hAnsi="Arial" w:eastAsia="Times New Roman" w:cs="Arial"/>
          <w:sz w:val="24"/>
          <w:szCs w:val="24"/>
          <w:lang w:val="es-ES" w:eastAsia="es-ES"/>
        </w:rPr>
        <w:t xml:space="preserve">El cableado se encuentra deteriorado o no tiene las especificaciones mínimas para cumplir sus funciones. </w:t>
      </w:r>
      <w:r>
        <w:rPr>
          <w:rFonts w:ascii="Arial" w:hAnsi="Arial" w:eastAsia="Times New Roman" w:cs="Arial"/>
          <w:sz w:val="24"/>
          <w:szCs w:val="24"/>
          <w:lang w:val="es-MX" w:eastAsia="es-ES"/>
        </w:rPr>
        <w:t xml:space="preserve">Por esta razón se está considerando reestructurar la distribución de la red utilizando Fibra óptica para interconectar los puntos principales, lo que permitirá superar las dificultades antes mencionadas y reducirá la cantidad de saltos disminuyendo así los problemas de conexión y latencia. </w:t>
      </w:r>
    </w:p>
    <w:p>
      <w:pPr>
        <w:pStyle w:val="2"/>
        <w:numPr>
          <w:ilvl w:val="0"/>
          <w:numId w:val="2"/>
        </w:numPr>
        <w:spacing w:before="0" w:line="360" w:lineRule="auto"/>
        <w:ind w:left="567" w:hanging="567"/>
        <w:rPr>
          <w:rFonts w:ascii="Arial" w:hAnsi="Arial" w:cs="Arial"/>
          <w:b/>
          <w:color w:val="auto"/>
          <w:sz w:val="28"/>
          <w:szCs w:val="24"/>
        </w:rPr>
      </w:pPr>
      <w:bookmarkStart w:id="2" w:name="_Toc135671230"/>
      <w:bookmarkStart w:id="3" w:name="_Toc522718561"/>
      <w:r>
        <w:rPr>
          <w:rFonts w:ascii="Arial" w:hAnsi="Arial" w:cs="Arial"/>
          <w:b/>
          <w:color w:val="auto"/>
          <w:sz w:val="28"/>
          <w:szCs w:val="24"/>
        </w:rPr>
        <w:t>RESUMEN DEL PROYECTO</w:t>
      </w:r>
      <w:bookmarkEnd w:id="2"/>
      <w:bookmarkEnd w:id="3"/>
    </w:p>
    <w:p>
      <w:pPr>
        <w:tabs>
          <w:tab w:val="left" w:pos="567"/>
        </w:tabs>
        <w:spacing w:after="0" w:line="360" w:lineRule="auto"/>
        <w:ind w:left="567"/>
        <w:jc w:val="both"/>
        <w:rPr>
          <w:rFonts w:ascii="Arial" w:hAnsi="Arial" w:cs="Arial"/>
          <w:sz w:val="24"/>
          <w:szCs w:val="24"/>
        </w:rPr>
      </w:pPr>
      <w:r>
        <w:rPr>
          <w:rFonts w:ascii="Arial" w:hAnsi="Arial" w:cs="Arial"/>
          <w:sz w:val="24"/>
          <w:szCs w:val="24"/>
        </w:rPr>
        <w:t>El proyecto “</w:t>
      </w:r>
      <w:r>
        <w:rPr>
          <w:rFonts w:ascii="Arial" w:hAnsi="Arial" w:cs="Arial"/>
          <w:sz w:val="24"/>
          <w:szCs w:val="24"/>
          <w:lang w:val="es-MX"/>
        </w:rPr>
        <w:t>ADQUISICIÓN DE EQUIPO, HERRAMIENTAS Y SUMINISTROS PARA LA INSTALACIÓN Y USO DE LA RED DE DATOS DEL EJÉRCITO</w:t>
      </w:r>
      <w:r>
        <w:rPr>
          <w:rFonts w:ascii="Arial" w:hAnsi="Arial" w:cs="Arial"/>
          <w:sz w:val="24"/>
          <w:szCs w:val="24"/>
        </w:rPr>
        <w:t xml:space="preserve">” consiste en la adquisición de </w:t>
      </w:r>
      <w:r>
        <w:rPr>
          <w:rFonts w:ascii="Arial" w:hAnsi="Arial" w:cs="Arial"/>
          <w:sz w:val="24"/>
          <w:szCs w:val="24"/>
          <w:lang w:val="es-MX"/>
        </w:rPr>
        <w:t xml:space="preserve">los </w:t>
      </w:r>
      <w:r>
        <w:rPr>
          <w:rFonts w:ascii="Arial" w:hAnsi="Arial" w:cs="Arial"/>
          <w:sz w:val="24"/>
          <w:szCs w:val="24"/>
        </w:rPr>
        <w:t>equipo</w:t>
      </w:r>
      <w:r>
        <w:rPr>
          <w:rFonts w:ascii="Arial" w:hAnsi="Arial" w:cs="Arial"/>
          <w:sz w:val="24"/>
          <w:szCs w:val="24"/>
          <w:lang w:val="es-MX"/>
        </w:rPr>
        <w:t>s, inmobiliario, herramientas y materiales que no fueron ofertados durante el proceso de gestión del proyecto LPN-012-2023-SDN y contiene la descripción de los</w:t>
      </w:r>
      <w:r>
        <w:rPr>
          <w:rFonts w:ascii="Arial" w:hAnsi="Arial" w:cs="Arial"/>
          <w:sz w:val="24"/>
          <w:szCs w:val="24"/>
        </w:rPr>
        <w:t xml:space="preserve"> equipo</w:t>
      </w:r>
      <w:r>
        <w:rPr>
          <w:rFonts w:ascii="Arial" w:hAnsi="Arial" w:cs="Arial"/>
          <w:sz w:val="24"/>
          <w:szCs w:val="24"/>
          <w:lang w:val="es-MX"/>
        </w:rPr>
        <w:t>s</w:t>
      </w:r>
      <w:r>
        <w:rPr>
          <w:rFonts w:ascii="Arial" w:hAnsi="Arial" w:cs="Arial"/>
          <w:sz w:val="24"/>
          <w:szCs w:val="24"/>
        </w:rPr>
        <w:t xml:space="preserve"> de red, y mejoramiento de las instalaciones de red, con el objetivo </w:t>
      </w:r>
    </w:p>
    <w:p>
      <w:pPr>
        <w:tabs>
          <w:tab w:val="left" w:pos="567"/>
        </w:tabs>
        <w:spacing w:after="0" w:line="360" w:lineRule="auto"/>
        <w:ind w:left="567"/>
        <w:jc w:val="both"/>
        <w:rPr>
          <w:rFonts w:ascii="Arial" w:hAnsi="Arial" w:cs="Arial"/>
          <w:sz w:val="24"/>
          <w:szCs w:val="24"/>
        </w:rPr>
      </w:pPr>
      <w:r>
        <w:rPr>
          <w:rFonts w:ascii="Arial" w:hAnsi="Arial" w:cs="Arial"/>
          <w:sz w:val="24"/>
          <w:szCs w:val="24"/>
        </w:rPr>
        <w:t xml:space="preserve">Actualmente el Ejército no cuenta con equipo especializado para aplicar políticas de seguridad informática, equipo de red con capacidad de segmentación de red, equipo para brindar servicios informáticos, las instalaciones y herramientas adecuadas para el aseguramiento del equipo, así mismo, las Unidades Militares del Ejército trabajan de forma aislada y no existe un control estándar de las políticas de navegación y seguridad de la información, debido a la criticidad de la información es necesario aplicar la tecnología correspondiente a las mejores prácticas de ciberseguridad. </w:t>
      </w:r>
    </w:p>
    <w:p>
      <w:pPr>
        <w:tabs>
          <w:tab w:val="left" w:pos="567"/>
        </w:tabs>
        <w:spacing w:after="0" w:line="360" w:lineRule="auto"/>
        <w:ind w:left="567"/>
        <w:jc w:val="both"/>
        <w:rPr>
          <w:rFonts w:ascii="Arial" w:hAnsi="Arial" w:cs="Arial"/>
          <w:sz w:val="24"/>
          <w:szCs w:val="24"/>
        </w:rPr>
      </w:pPr>
      <w:bookmarkStart w:id="4" w:name="_Hlk99430558"/>
    </w:p>
    <w:p>
      <w:pPr>
        <w:pStyle w:val="27"/>
        <w:spacing w:after="0" w:line="360" w:lineRule="auto"/>
        <w:ind w:left="567"/>
        <w:jc w:val="both"/>
        <w:rPr>
          <w:rFonts w:ascii="Arial" w:hAnsi="Arial" w:eastAsia="Calibri" w:cs="Arial"/>
          <w:b/>
          <w:bCs/>
          <w:sz w:val="24"/>
          <w:szCs w:val="24"/>
          <w:u w:val="single"/>
          <w:lang w:eastAsia="es-HN"/>
        </w:rPr>
      </w:pPr>
      <w:r>
        <w:rPr>
          <w:rFonts w:ascii="Arial" w:hAnsi="Arial" w:eastAsia="Calibri" w:cs="Arial"/>
          <w:b/>
          <w:bCs/>
          <w:sz w:val="24"/>
          <w:szCs w:val="24"/>
          <w:u w:val="single"/>
          <w:lang w:eastAsia="es-HN"/>
        </w:rPr>
        <w:t>Aspectos Generales</w:t>
      </w:r>
    </w:p>
    <w:p>
      <w:pPr>
        <w:tabs>
          <w:tab w:val="left" w:pos="567"/>
        </w:tabs>
        <w:spacing w:after="0" w:line="360" w:lineRule="auto"/>
        <w:ind w:left="567"/>
        <w:jc w:val="both"/>
        <w:rPr>
          <w:rFonts w:ascii="Arial" w:hAnsi="Arial" w:cs="Arial"/>
          <w:sz w:val="24"/>
          <w:szCs w:val="24"/>
        </w:rPr>
      </w:pPr>
      <w:bookmarkStart w:id="5" w:name="_Toc480835312"/>
      <w:bookmarkStart w:id="6" w:name="_Toc475599432"/>
      <w:bookmarkStart w:id="7" w:name="_Toc475615443"/>
      <w:bookmarkStart w:id="8" w:name="_Toc505865966"/>
      <w:bookmarkStart w:id="9" w:name="_Toc505867569"/>
      <w:bookmarkStart w:id="10" w:name="_Toc475613796"/>
      <w:r>
        <w:rPr>
          <w:rFonts w:ascii="Arial" w:hAnsi="Arial" w:cs="Arial"/>
          <w:sz w:val="24"/>
          <w:szCs w:val="24"/>
        </w:rPr>
        <w:t>El presente proyecto se implementará en el Estado Mayor General del Ejército, (06) Grandes Unidades y (02) Centros de Estudios Militares para un total de (09) locaciones militares, mejorando la</w:t>
      </w:r>
      <w:r>
        <w:rPr>
          <w:rFonts w:ascii="Arial" w:hAnsi="Arial" w:cs="Arial"/>
          <w:sz w:val="24"/>
          <w:szCs w:val="24"/>
          <w:lang w:val="es-MX"/>
        </w:rPr>
        <w:t xml:space="preserve"> infraestructura </w:t>
      </w:r>
      <w:r>
        <w:rPr>
          <w:rFonts w:ascii="Arial" w:hAnsi="Arial" w:cs="Arial"/>
          <w:sz w:val="24"/>
          <w:szCs w:val="24"/>
        </w:rPr>
        <w:t>en la red</w:t>
      </w:r>
      <w:r>
        <w:rPr>
          <w:rFonts w:ascii="Arial" w:hAnsi="Arial" w:cs="Arial"/>
          <w:sz w:val="24"/>
          <w:szCs w:val="24"/>
          <w:lang w:val="es-MX"/>
        </w:rPr>
        <w:t xml:space="preserve"> de datos</w:t>
      </w:r>
      <w:r>
        <w:rPr>
          <w:rFonts w:ascii="Arial" w:hAnsi="Arial" w:cs="Arial"/>
          <w:sz w:val="24"/>
          <w:szCs w:val="24"/>
        </w:rPr>
        <w:t xml:space="preserve">, </w:t>
      </w:r>
      <w:r>
        <w:rPr>
          <w:rFonts w:ascii="Arial" w:hAnsi="Arial" w:cs="Arial"/>
          <w:sz w:val="24"/>
          <w:szCs w:val="24"/>
          <w:lang w:val="es-MX"/>
        </w:rPr>
        <w:t>implementando</w:t>
      </w:r>
      <w:r>
        <w:rPr>
          <w:rFonts w:ascii="Arial" w:hAnsi="Arial" w:cs="Arial"/>
          <w:sz w:val="24"/>
          <w:szCs w:val="24"/>
        </w:rPr>
        <w:t xml:space="preserve"> conexiones </w:t>
      </w:r>
      <w:r>
        <w:rPr>
          <w:rFonts w:ascii="Arial" w:hAnsi="Arial" w:cs="Arial"/>
          <w:sz w:val="24"/>
          <w:szCs w:val="24"/>
          <w:lang w:val="es-MX"/>
        </w:rPr>
        <w:t>más estables</w:t>
      </w:r>
      <w:r>
        <w:rPr>
          <w:rFonts w:ascii="Arial" w:hAnsi="Arial" w:cs="Arial"/>
          <w:sz w:val="24"/>
          <w:szCs w:val="24"/>
        </w:rPr>
        <w:t xml:space="preserve"> que permitirán la </w:t>
      </w:r>
      <w:r>
        <w:rPr>
          <w:rFonts w:ascii="Arial" w:hAnsi="Arial" w:cs="Arial"/>
          <w:sz w:val="24"/>
          <w:szCs w:val="24"/>
          <w:lang w:val="es-MX"/>
        </w:rPr>
        <w:t>fluidez en la conectividad, facilitando la distribución y la resolución de problemas</w:t>
      </w:r>
      <w:r>
        <w:rPr>
          <w:rFonts w:ascii="Arial" w:hAnsi="Arial" w:cs="Arial"/>
          <w:sz w:val="24"/>
          <w:szCs w:val="24"/>
        </w:rPr>
        <w:t xml:space="preserve">.  </w:t>
      </w:r>
    </w:p>
    <w:p>
      <w:pPr>
        <w:tabs>
          <w:tab w:val="left" w:pos="567"/>
        </w:tabs>
        <w:spacing w:after="0" w:line="360" w:lineRule="auto"/>
        <w:ind w:left="567"/>
        <w:jc w:val="both"/>
        <w:rPr>
          <w:rFonts w:ascii="Arial" w:hAnsi="Arial" w:cs="Arial"/>
          <w:sz w:val="24"/>
          <w:szCs w:val="24"/>
        </w:rPr>
      </w:pPr>
    </w:p>
    <w:p>
      <w:pPr>
        <w:tabs>
          <w:tab w:val="left" w:pos="567"/>
        </w:tabs>
        <w:spacing w:after="0" w:line="360" w:lineRule="auto"/>
        <w:ind w:left="567"/>
        <w:jc w:val="both"/>
        <w:rPr>
          <w:rFonts w:ascii="Arial" w:hAnsi="Arial" w:cs="Arial"/>
          <w:sz w:val="24"/>
          <w:szCs w:val="24"/>
          <w:lang w:val="es-MX"/>
        </w:rPr>
      </w:pPr>
      <w:r>
        <w:rPr>
          <w:rFonts w:ascii="Arial" w:hAnsi="Arial" w:cs="Arial"/>
          <w:sz w:val="24"/>
          <w:szCs w:val="24"/>
        </w:rPr>
        <w:t>La configuración, instalación e implementación tiene un tiempo mínimo requerido para su ejecución de (06) meses</w:t>
      </w:r>
      <w:bookmarkEnd w:id="5"/>
      <w:bookmarkEnd w:id="6"/>
      <w:bookmarkEnd w:id="7"/>
      <w:bookmarkEnd w:id="8"/>
      <w:bookmarkEnd w:id="9"/>
      <w:bookmarkEnd w:id="10"/>
      <w:r>
        <w:rPr>
          <w:rFonts w:ascii="Arial" w:hAnsi="Arial" w:cs="Arial"/>
          <w:sz w:val="24"/>
          <w:szCs w:val="24"/>
          <w:lang w:val="es-MX"/>
        </w:rPr>
        <w:t xml:space="preserve">. </w:t>
      </w:r>
    </w:p>
    <w:p>
      <w:pPr>
        <w:tabs>
          <w:tab w:val="left" w:pos="567"/>
        </w:tabs>
        <w:spacing w:after="0" w:line="360" w:lineRule="auto"/>
        <w:ind w:left="567"/>
        <w:jc w:val="both"/>
        <w:rPr>
          <w:rFonts w:ascii="Arial" w:hAnsi="Arial" w:cs="Arial"/>
          <w:sz w:val="24"/>
          <w:szCs w:val="24"/>
          <w:lang w:val="es-MX"/>
        </w:rPr>
      </w:pPr>
    </w:p>
    <w:p>
      <w:pPr>
        <w:pStyle w:val="27"/>
        <w:spacing w:after="0" w:line="360" w:lineRule="auto"/>
        <w:ind w:left="567"/>
        <w:jc w:val="both"/>
        <w:rPr>
          <w:rFonts w:ascii="Arial" w:hAnsi="Arial" w:eastAsia="Calibri" w:cs="Arial"/>
          <w:b/>
          <w:bCs/>
          <w:sz w:val="24"/>
          <w:szCs w:val="24"/>
          <w:u w:val="single"/>
          <w:lang w:eastAsia="es-HN"/>
        </w:rPr>
      </w:pPr>
      <w:r>
        <w:rPr>
          <w:rFonts w:ascii="Arial" w:hAnsi="Arial" w:eastAsia="Calibri" w:cs="Arial"/>
          <w:b/>
          <w:bCs/>
          <w:sz w:val="24"/>
          <w:szCs w:val="24"/>
          <w:u w:val="single"/>
          <w:lang w:eastAsia="es-HN"/>
        </w:rPr>
        <w:t>Situación Actual</w:t>
      </w:r>
    </w:p>
    <w:p>
      <w:pPr>
        <w:pStyle w:val="27"/>
        <w:spacing w:after="0" w:line="360" w:lineRule="auto"/>
        <w:ind w:left="567"/>
        <w:jc w:val="both"/>
        <w:rPr>
          <w:rFonts w:ascii="Arial" w:hAnsi="Arial" w:eastAsia="Calibri" w:cs="Arial"/>
          <w:sz w:val="24"/>
          <w:szCs w:val="24"/>
          <w:u w:val="single"/>
          <w:lang w:val="es-MX" w:eastAsia="es-HN"/>
        </w:rPr>
      </w:pPr>
      <w:r>
        <w:rPr>
          <w:rFonts w:ascii="Arial" w:hAnsi="Arial" w:cs="Arial"/>
          <w:sz w:val="24"/>
          <w:szCs w:val="24"/>
        </w:rPr>
        <w:t xml:space="preserve">Actualmente el EMGE </w:t>
      </w:r>
      <w:r>
        <w:rPr>
          <w:rFonts w:ascii="Arial" w:hAnsi="Arial" w:cs="Arial"/>
          <w:sz w:val="24"/>
          <w:szCs w:val="24"/>
          <w:lang w:val="es-MX"/>
        </w:rPr>
        <w:t>cuenta con una instalación de red soportada por solamente (02) enlaces internos de Fibra óptica que distribuyen la red principal a la Pagaduría General del Ejército y el Departamento de Recursos Humanos (E-1). El resto de la red se distribuye a partir de dichos enlaces utilizando cableado estructurado Categoría 5 y Categoría 6, los cuales se encuentran deteriorados y provocan constantes existan caídas que retrasan el flujo de trabajo operativo en los diferentes departamentos</w:t>
      </w:r>
      <w:r>
        <w:rPr>
          <w:rFonts w:ascii="Arial" w:hAnsi="Arial" w:cs="Arial"/>
          <w:sz w:val="24"/>
          <w:szCs w:val="24"/>
        </w:rPr>
        <w:t xml:space="preserve">. </w:t>
      </w:r>
      <w:r>
        <w:rPr>
          <w:rFonts w:ascii="Arial" w:hAnsi="Arial" w:cs="Arial"/>
          <w:sz w:val="24"/>
          <w:szCs w:val="24"/>
          <w:lang w:val="es-MX"/>
        </w:rPr>
        <w:t xml:space="preserve">Así mismo en los Comandos de Brigada y Centros de Estudio Militares del Ejército no existe una estandarización en las instalaciones de red de datos y como consecuencia no todos los equipos están conectados a la red o se conectan en condiciones que afectan el acceso a las diferentes plataformas institucionales y desaprovechan el recurso de Internet. </w:t>
      </w:r>
    </w:p>
    <w:p>
      <w:pPr>
        <w:tabs>
          <w:tab w:val="left" w:pos="567"/>
        </w:tabs>
        <w:spacing w:after="0" w:line="360" w:lineRule="auto"/>
        <w:ind w:left="567"/>
        <w:jc w:val="both"/>
        <w:rPr>
          <w:rFonts w:ascii="Arial" w:hAnsi="Arial" w:cs="Arial"/>
          <w:sz w:val="24"/>
          <w:szCs w:val="24"/>
        </w:rPr>
      </w:pPr>
    </w:p>
    <w:p>
      <w:pPr>
        <w:pStyle w:val="27"/>
        <w:spacing w:after="0" w:line="360" w:lineRule="auto"/>
        <w:ind w:left="567"/>
        <w:jc w:val="both"/>
        <w:rPr>
          <w:rFonts w:ascii="Arial" w:hAnsi="Arial" w:eastAsia="Calibri" w:cs="Arial"/>
          <w:b/>
          <w:bCs/>
          <w:sz w:val="24"/>
          <w:szCs w:val="24"/>
          <w:u w:val="single"/>
          <w:lang w:eastAsia="es-HN"/>
        </w:rPr>
      </w:pPr>
      <w:r>
        <w:rPr>
          <w:rFonts w:ascii="Arial" w:hAnsi="Arial" w:eastAsia="Calibri" w:cs="Arial"/>
          <w:b/>
          <w:bCs/>
          <w:sz w:val="24"/>
          <w:szCs w:val="24"/>
          <w:u w:val="single"/>
          <w:lang w:eastAsia="es-HN"/>
        </w:rPr>
        <w:t>Población meta:</w:t>
      </w:r>
    </w:p>
    <w:p>
      <w:pPr>
        <w:pStyle w:val="27"/>
        <w:spacing w:after="0" w:line="360" w:lineRule="auto"/>
        <w:ind w:left="567"/>
        <w:jc w:val="both"/>
        <w:rPr>
          <w:rFonts w:ascii="Arial" w:hAnsi="Arial" w:cs="Arial"/>
          <w:sz w:val="24"/>
          <w:szCs w:val="24"/>
        </w:rPr>
      </w:pPr>
      <w:r>
        <w:rPr>
          <w:rFonts w:ascii="Arial" w:hAnsi="Arial" w:cs="Arial"/>
          <w:sz w:val="24"/>
          <w:szCs w:val="24"/>
        </w:rPr>
        <w:t xml:space="preserve">Los beneficiarios principales son el personal de Oficiales, Sub Oficiales, Auxiliares y Técnicos, asignados al Estado Mayor General del Ejército, Grandes Unidades, Unidades Independientes y Centros de Estudios Militares del Ejército; realizando dicho Estado Mayor General y Unidades Militares funciones administrativas y operativas. El aproximado de usuarios asciende a unos 1,200 tomando en cuenta conexión a la red y uso de los servicios.                                                                                                                                                                                                                                                                                                                                                                                                                                                                                                                                                                                                                                                                                                                                                                                                                                                                                                                                                                                                                                                                                                                                                                                                                                                                                                                                                                                                                                                                                                                                                                                                                                                                                                                                                                                                                                                                                                                                                                                                                                                                   </w:t>
      </w:r>
    </w:p>
    <w:p>
      <w:pPr>
        <w:pStyle w:val="27"/>
        <w:spacing w:after="0" w:line="360" w:lineRule="auto"/>
        <w:ind w:left="567"/>
        <w:jc w:val="both"/>
        <w:rPr>
          <w:rFonts w:ascii="Arial" w:hAnsi="Arial" w:cs="Arial"/>
          <w:sz w:val="24"/>
          <w:szCs w:val="24"/>
        </w:rPr>
      </w:pPr>
    </w:p>
    <w:p>
      <w:pPr>
        <w:spacing w:after="0" w:line="360" w:lineRule="auto"/>
        <w:ind w:left="567"/>
        <w:jc w:val="both"/>
        <w:rPr>
          <w:rFonts w:ascii="Arial" w:hAnsi="Arial" w:cs="Arial"/>
          <w:b/>
          <w:sz w:val="24"/>
          <w:szCs w:val="24"/>
          <w:u w:val="single"/>
        </w:rPr>
      </w:pPr>
      <w:r>
        <w:rPr>
          <w:rFonts w:ascii="Arial" w:hAnsi="Arial" w:cs="Arial"/>
          <w:b/>
          <w:sz w:val="24"/>
          <w:szCs w:val="24"/>
          <w:u w:val="single"/>
        </w:rPr>
        <w:t>Tiempo de Ejecución:</w:t>
      </w:r>
    </w:p>
    <w:p>
      <w:pPr>
        <w:spacing w:after="0" w:line="360" w:lineRule="auto"/>
        <w:ind w:left="567"/>
        <w:jc w:val="both"/>
        <w:rPr>
          <w:rFonts w:ascii="Arial" w:hAnsi="Arial" w:cs="Arial"/>
          <w:bCs/>
          <w:sz w:val="24"/>
          <w:szCs w:val="24"/>
        </w:rPr>
      </w:pPr>
      <w:r>
        <w:rPr>
          <w:rFonts w:ascii="Arial" w:hAnsi="Arial" w:cs="Arial"/>
          <w:bCs/>
          <w:sz w:val="24"/>
          <w:szCs w:val="24"/>
        </w:rPr>
        <w:t>La adquisición, instalación y cambio de configuración del equipo informático se realiza en un periodo de (06) meses.</w:t>
      </w:r>
    </w:p>
    <w:p>
      <w:pPr>
        <w:spacing w:after="160" w:line="259" w:lineRule="auto"/>
        <w:rPr>
          <w:rFonts w:ascii="Arial" w:hAnsi="Arial" w:cs="Arial"/>
          <w:bCs/>
          <w:sz w:val="24"/>
          <w:szCs w:val="24"/>
        </w:rPr>
      </w:pPr>
    </w:p>
    <w:p>
      <w:pPr>
        <w:spacing w:after="0" w:line="360" w:lineRule="auto"/>
        <w:ind w:left="567"/>
        <w:jc w:val="both"/>
        <w:rPr>
          <w:rFonts w:ascii="Arial" w:hAnsi="Arial" w:cs="Arial"/>
          <w:b/>
          <w:sz w:val="24"/>
          <w:szCs w:val="24"/>
          <w:u w:val="single"/>
        </w:rPr>
      </w:pPr>
      <w:r>
        <w:rPr>
          <w:rFonts w:ascii="Arial" w:hAnsi="Arial" w:cs="Arial"/>
          <w:b/>
          <w:sz w:val="24"/>
          <w:szCs w:val="24"/>
          <w:u w:val="single"/>
        </w:rPr>
        <w:t>Justificación</w:t>
      </w:r>
    </w:p>
    <w:p>
      <w:pPr>
        <w:spacing w:after="0" w:line="360" w:lineRule="auto"/>
        <w:ind w:left="567"/>
        <w:jc w:val="both"/>
        <w:rPr>
          <w:rFonts w:ascii="Arial" w:hAnsi="Arial" w:cs="Arial"/>
          <w:bCs/>
          <w:sz w:val="24"/>
          <w:szCs w:val="24"/>
        </w:rPr>
      </w:pPr>
      <w:r>
        <w:rPr>
          <w:rFonts w:ascii="Arial" w:hAnsi="Arial" w:cs="Arial"/>
          <w:bCs/>
          <w:sz w:val="24"/>
          <w:szCs w:val="24"/>
        </w:rPr>
        <w:t xml:space="preserve">Las Fuerzas Armadas velan permanentemente porque sus miembros alcancen la máxima capacidad operativa, así como la confidencialidad, integridad y disponibilidad de la información en el cumplimiento de la misión encomendada, por lo tanto, requiere de equipos, herramientas, mobiliario, aplicativos, licenciamiento e instalaciones óptimas, siendo de especial importancia </w:t>
      </w:r>
      <w:r>
        <w:rPr>
          <w:rFonts w:ascii="Arial" w:hAnsi="Arial" w:cs="Arial"/>
          <w:bCs/>
          <w:sz w:val="24"/>
          <w:szCs w:val="24"/>
          <w:lang w:val="es-MX"/>
        </w:rPr>
        <w:t>la infraestructura de red de datos</w:t>
      </w:r>
      <w:r>
        <w:rPr>
          <w:rFonts w:ascii="Arial" w:hAnsi="Arial" w:cs="Arial"/>
          <w:bCs/>
          <w:sz w:val="24"/>
          <w:szCs w:val="24"/>
        </w:rPr>
        <w:t xml:space="preserve"> del Ejército descrita en este proyecto, proveyendo de los medios tecnológicos necesarios para el flujo y protección de la información, basado en las mejores prácticas de la seguridad informática.</w:t>
      </w:r>
    </w:p>
    <w:p>
      <w:pPr>
        <w:spacing w:after="0" w:line="360" w:lineRule="auto"/>
        <w:ind w:left="567"/>
        <w:jc w:val="both"/>
        <w:rPr>
          <w:rFonts w:ascii="Arial" w:hAnsi="Arial" w:cs="Arial"/>
          <w:bCs/>
          <w:sz w:val="24"/>
          <w:szCs w:val="24"/>
        </w:rPr>
      </w:pPr>
    </w:p>
    <w:p>
      <w:pPr>
        <w:spacing w:after="0" w:line="360" w:lineRule="auto"/>
        <w:ind w:left="567"/>
        <w:jc w:val="both"/>
        <w:rPr>
          <w:rFonts w:ascii="Arial" w:hAnsi="Arial" w:cs="Arial"/>
          <w:bCs/>
          <w:sz w:val="24"/>
          <w:szCs w:val="24"/>
        </w:rPr>
      </w:pPr>
      <w:r>
        <w:rPr>
          <w:rFonts w:ascii="Arial" w:hAnsi="Arial" w:cs="Arial"/>
          <w:bCs/>
          <w:sz w:val="24"/>
          <w:szCs w:val="24"/>
        </w:rPr>
        <w:t>Actualmente, la estructura de red</w:t>
      </w:r>
      <w:r>
        <w:rPr>
          <w:rFonts w:ascii="Arial" w:hAnsi="Arial" w:cs="Arial"/>
          <w:bCs/>
          <w:sz w:val="24"/>
          <w:szCs w:val="24"/>
          <w:lang w:val="es-MX"/>
        </w:rPr>
        <w:t xml:space="preserve"> de datos</w:t>
      </w:r>
      <w:r>
        <w:rPr>
          <w:rFonts w:ascii="Arial" w:hAnsi="Arial" w:cs="Arial"/>
          <w:bCs/>
          <w:sz w:val="24"/>
          <w:szCs w:val="24"/>
        </w:rPr>
        <w:t xml:space="preserve"> existente se ha ido deteriorando y desfasando, por lo que es necesario reemplazar y </w:t>
      </w:r>
      <w:r>
        <w:rPr>
          <w:rFonts w:ascii="Arial" w:hAnsi="Arial" w:cs="Arial"/>
          <w:bCs/>
          <w:sz w:val="24"/>
          <w:szCs w:val="24"/>
          <w:lang w:val="es-MX"/>
        </w:rPr>
        <w:t>mejorar</w:t>
      </w:r>
      <w:r>
        <w:rPr>
          <w:rFonts w:ascii="Arial" w:hAnsi="Arial" w:cs="Arial"/>
          <w:bCs/>
          <w:sz w:val="24"/>
          <w:szCs w:val="24"/>
        </w:rPr>
        <w:t xml:space="preserve"> </w:t>
      </w:r>
      <w:r>
        <w:rPr>
          <w:rFonts w:ascii="Arial" w:hAnsi="Arial" w:cs="Arial"/>
          <w:bCs/>
          <w:sz w:val="24"/>
          <w:szCs w:val="24"/>
          <w:lang w:val="es-MX"/>
        </w:rPr>
        <w:t>las instalaciones</w:t>
      </w:r>
      <w:r>
        <w:rPr>
          <w:rFonts w:ascii="Arial" w:hAnsi="Arial" w:cs="Arial"/>
          <w:bCs/>
          <w:sz w:val="24"/>
          <w:szCs w:val="24"/>
        </w:rPr>
        <w:t xml:space="preserve"> para </w:t>
      </w:r>
      <w:r>
        <w:rPr>
          <w:rFonts w:ascii="Arial" w:hAnsi="Arial" w:cs="Arial"/>
          <w:bCs/>
          <w:sz w:val="24"/>
          <w:szCs w:val="24"/>
          <w:lang w:val="es-MX"/>
        </w:rPr>
        <w:t>garantizar la navegación segura y estable dentro de las instalaciones militares del Ejército</w:t>
      </w:r>
      <w:r>
        <w:rPr>
          <w:rFonts w:ascii="Arial" w:hAnsi="Arial" w:cs="Arial"/>
          <w:bCs/>
          <w:sz w:val="24"/>
          <w:szCs w:val="24"/>
        </w:rPr>
        <w:t>.</w:t>
      </w:r>
    </w:p>
    <w:bookmarkEnd w:id="4"/>
    <w:p>
      <w:pPr>
        <w:spacing w:after="0" w:line="360" w:lineRule="auto"/>
        <w:ind w:left="567"/>
        <w:jc w:val="both"/>
        <w:rPr>
          <w:rFonts w:ascii="Arial" w:hAnsi="Arial" w:cs="Arial"/>
          <w:bCs/>
          <w:sz w:val="24"/>
          <w:szCs w:val="24"/>
        </w:rPr>
      </w:pPr>
    </w:p>
    <w:p>
      <w:pPr>
        <w:spacing w:after="0" w:line="360" w:lineRule="auto"/>
        <w:ind w:left="567"/>
        <w:jc w:val="both"/>
        <w:rPr>
          <w:rFonts w:ascii="Arial" w:hAnsi="Arial" w:cs="Arial"/>
          <w:b/>
          <w:sz w:val="24"/>
          <w:szCs w:val="24"/>
          <w:u w:val="single"/>
        </w:rPr>
      </w:pPr>
      <w:bookmarkStart w:id="11" w:name="_Hlk78291811"/>
      <w:bookmarkStart w:id="12" w:name="_Hlk99430491"/>
      <w:r>
        <w:rPr>
          <w:rFonts w:ascii="Arial" w:hAnsi="Arial" w:cs="Arial"/>
          <w:b/>
          <w:sz w:val="24"/>
          <w:szCs w:val="24"/>
          <w:u w:val="single"/>
        </w:rPr>
        <w:t>Aspectos Legales</w:t>
      </w:r>
    </w:p>
    <w:bookmarkEnd w:id="11"/>
    <w:p>
      <w:pPr>
        <w:pStyle w:val="27"/>
        <w:spacing w:after="0" w:line="360" w:lineRule="auto"/>
        <w:ind w:left="567"/>
        <w:jc w:val="both"/>
        <w:rPr>
          <w:rFonts w:ascii="Arial" w:hAnsi="Arial" w:eastAsia="Calibri" w:cs="Arial"/>
          <w:sz w:val="24"/>
          <w:szCs w:val="24"/>
          <w:lang w:eastAsia="es-HN"/>
        </w:rPr>
      </w:pPr>
      <w:bookmarkStart w:id="13" w:name="_Toc475615439"/>
      <w:bookmarkStart w:id="14" w:name="_Toc480835308"/>
      <w:bookmarkStart w:id="15" w:name="_Toc475630559"/>
      <w:r>
        <w:rPr>
          <w:rFonts w:ascii="Arial" w:hAnsi="Arial" w:eastAsia="Calibri" w:cs="Arial"/>
          <w:sz w:val="24"/>
          <w:szCs w:val="24"/>
          <w:lang w:eastAsia="es-HN"/>
        </w:rPr>
        <w:t>El Ejército de Honduras, en el ámbito de su gestión operativa realiza de oficio a petición de la parte interesada la formulación y ejecución del presente proyecto, enmarcado en los principios de legalidad y transparencia dentro de un Marco Jurídico que comprende: Constitución de la República, Ley Constitutiva de las Fuerzas Armadas, Ley General de la Administración Pública, Ley de Contratación del Estado, Plan de Transformación y Modernización de las Fuerzas Armadas, Plan de Nación y Visión de País y demás leyes que aplican, basándose en que nuestro país es un Estado de Derecho en donde los funcionarios son depositarios de la autoridad, responsables legalmente por su conducta oficial, sujetos a la Ley y que tienen la obligación de cumplir sus funciones con eficiencia, ética y responsabilidad social; además la transparencia y la rendición de cuentas como garantía para un mejor desempeño del servidor público y del gobierno en general.</w:t>
      </w: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 xml:space="preserve">  </w:t>
      </w: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Constitución de la República</w:t>
      </w: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 xml:space="preserve">En el Artículo 274 establece “Las Fuerzas Armadas estarán sujetas a las disposiciones de su Ley Constitutiva y a las demás leyes y reglamentos que regulen su funcionamiento”. Cooperarán con las Secretarías de Estado y demás Instituciones a petición de estas, en labores de alfabetización, educación, agricultura, protección del medio ambiente, vialidad, comunicaciones, sanidad y reforma agraria. Participarán en misiones internacionales de paz, en base a tratados internacionales, prestarán apoyo logístico de asesoramiento técnico, en comunicaciones y transporte; en la lucha contra el narcotráfico; colaborarán con personal y medios para hacer frente a desastres naturales y situaciones de emergencia que afecten a las personas y los bienes; así como en programas de protección y conservación del ecosistema, de educación académica y formación técnica de sus miembros y otros de interés nacional”. </w:t>
      </w:r>
    </w:p>
    <w:p>
      <w:pPr>
        <w:pStyle w:val="27"/>
        <w:spacing w:after="0" w:line="360" w:lineRule="auto"/>
        <w:ind w:left="567"/>
        <w:jc w:val="both"/>
        <w:rPr>
          <w:rFonts w:ascii="Arial" w:hAnsi="Arial" w:eastAsia="Calibri" w:cs="Arial"/>
          <w:sz w:val="24"/>
          <w:szCs w:val="24"/>
          <w:lang w:eastAsia="es-HN"/>
        </w:rPr>
      </w:pP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 xml:space="preserve">Ley Constitutiva de las Fuerzas Armadas </w:t>
      </w: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 xml:space="preserve">En el Artículo 13 establece que “Los recursos físicos están constituidos por el armamento, equipo, materiales, semovientes y demás bienes que formen parte de inventario, los que pueden ser adquiridos por, fabricación o construcción, compra, donación, requisa o decomiso conforme a ley o Cualquier otro medio previsto en las leyes”. </w:t>
      </w:r>
    </w:p>
    <w:p>
      <w:pPr>
        <w:pStyle w:val="27"/>
        <w:spacing w:after="0" w:line="360" w:lineRule="auto"/>
        <w:ind w:left="567"/>
        <w:jc w:val="both"/>
        <w:rPr>
          <w:rFonts w:ascii="Arial" w:hAnsi="Arial" w:eastAsia="Calibri" w:cs="Arial"/>
          <w:sz w:val="24"/>
          <w:szCs w:val="24"/>
          <w:lang w:eastAsia="es-HN"/>
        </w:rPr>
      </w:pP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Ley de Contratación del Estado</w:t>
      </w: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 xml:space="preserve">En el Artículo 5.- Principio de eficiencia. “La Administración está obligada a planificar, programar, organizar, ejecutar, supervisar y controlar las actividades de contratación de modo que sus necesidades se satisfagan en el tiempo oportuno y en las mejores condiciones de costo y calidad. Cada órgano o ente sujeto a esta ley, preparará sus programas anuales de contratación o de adquisición dentro del plazo que reglamentariamente se establezca, considerando las necesidades a satisfacer”. </w:t>
      </w: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 xml:space="preserve">  </w:t>
      </w: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Reglamento de la Ley de Personal para miembros de las Fuerzas Armadas</w:t>
      </w:r>
    </w:p>
    <w:p>
      <w:pPr>
        <w:pStyle w:val="27"/>
        <w:spacing w:after="0" w:line="360" w:lineRule="auto"/>
        <w:ind w:left="567"/>
        <w:jc w:val="both"/>
        <w:rPr>
          <w:rFonts w:ascii="Arial" w:hAnsi="Arial" w:eastAsia="Calibri" w:cs="Arial"/>
          <w:sz w:val="24"/>
          <w:szCs w:val="24"/>
          <w:lang w:eastAsia="es-HN"/>
        </w:rPr>
      </w:pPr>
      <w:r>
        <w:rPr>
          <w:rFonts w:ascii="Arial" w:hAnsi="Arial" w:eastAsia="Calibri" w:cs="Arial"/>
          <w:sz w:val="24"/>
          <w:szCs w:val="24"/>
          <w:lang w:eastAsia="es-HN"/>
        </w:rPr>
        <w:t>En el capítulo IV del Artículo 31 establece que “Es una responsabilidad permanente del mando en todos sus niveles velar por que todo el personal alcance el máximo de eficiencia y eficacia en sus actividades de acuerdo a los lineamientos establecidos por la autoridad competente”.</w:t>
      </w:r>
    </w:p>
    <w:p>
      <w:pPr>
        <w:spacing w:after="0" w:line="360" w:lineRule="auto"/>
        <w:ind w:left="567"/>
        <w:jc w:val="both"/>
        <w:rPr>
          <w:rFonts w:ascii="Arial" w:hAnsi="Arial" w:eastAsia="Times New Roman" w:cs="Arial"/>
          <w:sz w:val="24"/>
          <w:szCs w:val="24"/>
          <w:lang w:val="es-ES" w:eastAsia="es-ES"/>
        </w:rPr>
      </w:pPr>
      <w:bookmarkStart w:id="16" w:name="_Toc485459574"/>
      <w:bookmarkStart w:id="17" w:name="_Toc485459654"/>
      <w:bookmarkStart w:id="18" w:name="_Toc485474928"/>
      <w:bookmarkStart w:id="19" w:name="_Toc485475985"/>
      <w:r>
        <w:rPr>
          <w:rFonts w:ascii="Arial" w:hAnsi="Arial" w:cs="Arial"/>
          <w:sz w:val="24"/>
          <w:szCs w:val="24"/>
        </w:rPr>
        <w:t xml:space="preserve">Siendo los Organismos Involucrados en la Ejecución del Proyecto: La Secretaría de Defensa Nacional (SEDENA), Secretaría de Finanzas (SEFIN), Estado Mayor Conjunto (EMC), Estado Mayor del Ejército (EME) y </w:t>
      </w:r>
      <w:bookmarkEnd w:id="16"/>
      <w:bookmarkEnd w:id="17"/>
      <w:r>
        <w:rPr>
          <w:rFonts w:ascii="Arial" w:hAnsi="Arial" w:eastAsia="Times New Roman" w:cs="Arial"/>
          <w:sz w:val="24"/>
          <w:szCs w:val="24"/>
          <w:lang w:val="es-ES" w:eastAsia="es-ES"/>
        </w:rPr>
        <w:t>Cuartel General del Ejército (CGE).</w:t>
      </w:r>
      <w:bookmarkEnd w:id="18"/>
      <w:bookmarkEnd w:id="19"/>
      <w:bookmarkStart w:id="20" w:name="_Toc485475986"/>
      <w:bookmarkStart w:id="21" w:name="_Toc485474929"/>
      <w:r>
        <w:rPr>
          <w:rFonts w:ascii="Arial" w:hAnsi="Arial" w:cs="Arial"/>
          <w:sz w:val="24"/>
          <w:szCs w:val="24"/>
          <w:lang w:val="es-MX"/>
        </w:rPr>
        <w:t xml:space="preserve"> El Ejército </w:t>
      </w:r>
      <w:r>
        <w:rPr>
          <w:rFonts w:ascii="Arial" w:hAnsi="Arial" w:eastAsia="Times New Roman" w:cs="Arial"/>
          <w:sz w:val="24"/>
          <w:szCs w:val="24"/>
          <w:lang w:val="es-ES" w:eastAsia="es-ES"/>
        </w:rPr>
        <w:t xml:space="preserve">actualmente no cuenta con equipo de vanguardia en informática y el existente se encuentra dañado, desfasado y vulnerable a las amenazas informáticas del presente por el uso que se ha dado a través de los años. </w:t>
      </w:r>
      <w:bookmarkEnd w:id="20"/>
      <w:bookmarkEnd w:id="21"/>
    </w:p>
    <w:p>
      <w:pPr>
        <w:spacing w:after="0" w:line="360" w:lineRule="auto"/>
        <w:jc w:val="both"/>
        <w:rPr>
          <w:rFonts w:ascii="Arial" w:hAnsi="Arial" w:eastAsia="Times New Roman" w:cs="Arial"/>
          <w:sz w:val="24"/>
          <w:szCs w:val="24"/>
          <w:lang w:val="es-ES" w:eastAsia="es-ES"/>
        </w:rPr>
      </w:pPr>
    </w:p>
    <w:bookmarkEnd w:id="12"/>
    <w:bookmarkEnd w:id="13"/>
    <w:bookmarkEnd w:id="14"/>
    <w:bookmarkEnd w:id="15"/>
    <w:p>
      <w:pPr>
        <w:pStyle w:val="2"/>
        <w:numPr>
          <w:ilvl w:val="0"/>
          <w:numId w:val="2"/>
        </w:numPr>
        <w:spacing w:before="0" w:line="360" w:lineRule="auto"/>
        <w:ind w:left="567" w:hanging="567"/>
        <w:rPr>
          <w:rFonts w:ascii="Arial" w:hAnsi="Arial" w:cs="Arial"/>
          <w:b/>
          <w:color w:val="auto"/>
          <w:sz w:val="28"/>
          <w:szCs w:val="24"/>
        </w:rPr>
      </w:pPr>
      <w:bookmarkStart w:id="22" w:name="_Toc135671231"/>
      <w:bookmarkStart w:id="23" w:name="_Toc522718562"/>
      <w:r>
        <w:rPr>
          <w:rFonts w:ascii="Arial" w:hAnsi="Arial" w:cs="Arial"/>
          <w:b/>
          <w:color w:val="auto"/>
          <w:sz w:val="28"/>
          <w:szCs w:val="24"/>
        </w:rPr>
        <w:t>OBJETIVOS</w:t>
      </w:r>
      <w:bookmarkEnd w:id="22"/>
      <w:bookmarkEnd w:id="23"/>
      <w:bookmarkStart w:id="24" w:name="_Toc475615451"/>
      <w:bookmarkStart w:id="25" w:name="_Toc480835320"/>
    </w:p>
    <w:p>
      <w:pPr>
        <w:pStyle w:val="2"/>
        <w:tabs>
          <w:tab w:val="left" w:pos="1418"/>
        </w:tabs>
        <w:spacing w:before="0" w:line="360" w:lineRule="auto"/>
        <w:ind w:left="1134" w:hanging="567"/>
        <w:rPr>
          <w:rFonts w:ascii="Arial" w:hAnsi="Arial" w:cs="Arial"/>
          <w:b/>
          <w:color w:val="auto"/>
          <w:sz w:val="24"/>
          <w:szCs w:val="24"/>
        </w:rPr>
      </w:pPr>
      <w:bookmarkStart w:id="26" w:name="_Toc135671232"/>
      <w:bookmarkStart w:id="27" w:name="_Toc522718563"/>
      <w:bookmarkStart w:id="28" w:name="_Toc65158246"/>
      <w:bookmarkStart w:id="29" w:name="_Toc485456284"/>
      <w:bookmarkStart w:id="30" w:name="_Toc65157759"/>
      <w:bookmarkStart w:id="31" w:name="_Toc505865968"/>
      <w:bookmarkStart w:id="32" w:name="_Toc485455687"/>
      <w:r>
        <w:rPr>
          <w:rFonts w:ascii="Arial" w:hAnsi="Arial" w:cs="Arial"/>
          <w:b/>
          <w:color w:val="auto"/>
          <w:sz w:val="24"/>
          <w:szCs w:val="24"/>
        </w:rPr>
        <w:t>Objetivo General</w:t>
      </w:r>
      <w:bookmarkEnd w:id="24"/>
      <w:bookmarkEnd w:id="25"/>
      <w:bookmarkEnd w:id="26"/>
      <w:bookmarkEnd w:id="27"/>
      <w:bookmarkEnd w:id="28"/>
      <w:bookmarkEnd w:id="29"/>
      <w:bookmarkEnd w:id="30"/>
      <w:bookmarkEnd w:id="31"/>
      <w:bookmarkEnd w:id="32"/>
    </w:p>
    <w:p>
      <w:pPr>
        <w:pStyle w:val="27"/>
        <w:spacing w:after="0" w:line="360" w:lineRule="auto"/>
        <w:ind w:left="567" w:hanging="567"/>
        <w:jc w:val="both"/>
        <w:rPr>
          <w:rFonts w:ascii="Arial" w:hAnsi="Arial" w:cs="Arial"/>
          <w:sz w:val="24"/>
          <w:szCs w:val="24"/>
          <w:lang w:val="es-MX"/>
        </w:rPr>
      </w:pPr>
      <w:r>
        <w:rPr>
          <w:rFonts w:ascii="Arial" w:hAnsi="Arial" w:cs="Arial"/>
          <w:sz w:val="24"/>
          <w:szCs w:val="24"/>
        </w:rPr>
        <w:tab/>
      </w:r>
      <w:r>
        <w:rPr>
          <w:rFonts w:ascii="Arial" w:hAnsi="Arial" w:cs="Arial"/>
          <w:sz w:val="24"/>
          <w:szCs w:val="24"/>
          <w:lang w:val="es-MX"/>
        </w:rPr>
        <w:t>Optimizar y fortalecer la infraestructura de la red de datos del Ejército a través de la adquisición e instalación de mejores tecnologías de red, con el fin de mejorar la eficiencia operativa; garantizando así una comunicación fluida y segura, para el cumplimiento efectivo de las misiones y operaciones institucionales.</w:t>
      </w:r>
    </w:p>
    <w:p>
      <w:pPr>
        <w:pStyle w:val="27"/>
        <w:spacing w:after="0" w:line="360" w:lineRule="auto"/>
        <w:ind w:left="567" w:hanging="567"/>
        <w:jc w:val="both"/>
        <w:rPr>
          <w:rFonts w:ascii="Arial" w:hAnsi="Arial" w:cs="Arial"/>
          <w:sz w:val="24"/>
          <w:szCs w:val="24"/>
          <w:lang w:val="es-MX"/>
        </w:rPr>
      </w:pPr>
    </w:p>
    <w:p>
      <w:pPr>
        <w:pStyle w:val="3"/>
        <w:spacing w:before="0" w:line="360" w:lineRule="auto"/>
        <w:ind w:left="1134" w:hanging="567"/>
        <w:rPr>
          <w:rFonts w:ascii="Arial" w:hAnsi="Arial" w:cs="Arial"/>
          <w:b/>
          <w:color w:val="auto"/>
          <w:sz w:val="24"/>
          <w:szCs w:val="24"/>
        </w:rPr>
      </w:pPr>
      <w:bookmarkStart w:id="33" w:name="_Toc475615452"/>
      <w:bookmarkStart w:id="34" w:name="_Toc485456285"/>
      <w:bookmarkStart w:id="35" w:name="_Toc485455688"/>
      <w:bookmarkStart w:id="36" w:name="_Toc135671233"/>
      <w:bookmarkStart w:id="37" w:name="_Toc65158247"/>
      <w:bookmarkStart w:id="38" w:name="_Toc522718564"/>
      <w:bookmarkStart w:id="39" w:name="_Toc65157760"/>
      <w:bookmarkStart w:id="40" w:name="_Toc480835321"/>
      <w:bookmarkStart w:id="41" w:name="_Toc505865969"/>
      <w:r>
        <w:rPr>
          <w:rFonts w:ascii="Arial" w:hAnsi="Arial" w:cs="Arial"/>
          <w:b/>
          <w:color w:val="auto"/>
          <w:sz w:val="24"/>
          <w:szCs w:val="24"/>
        </w:rPr>
        <w:t>Objetivos Específicos</w:t>
      </w:r>
      <w:bookmarkEnd w:id="33"/>
      <w:bookmarkEnd w:id="34"/>
      <w:bookmarkEnd w:id="35"/>
      <w:bookmarkEnd w:id="36"/>
      <w:bookmarkEnd w:id="37"/>
      <w:bookmarkEnd w:id="38"/>
      <w:bookmarkEnd w:id="39"/>
      <w:bookmarkEnd w:id="40"/>
      <w:bookmarkEnd w:id="41"/>
    </w:p>
    <w:p>
      <w:pPr>
        <w:pStyle w:val="27"/>
        <w:numPr>
          <w:ilvl w:val="0"/>
          <w:numId w:val="3"/>
        </w:numPr>
        <w:spacing w:after="0" w:line="360" w:lineRule="auto"/>
        <w:jc w:val="both"/>
        <w:rPr>
          <w:rFonts w:ascii="Arial" w:hAnsi="Arial" w:cs="Arial"/>
          <w:sz w:val="24"/>
          <w:szCs w:val="24"/>
        </w:rPr>
      </w:pPr>
      <w:r>
        <w:rPr>
          <w:rFonts w:ascii="Arial" w:hAnsi="Arial" w:cs="Arial"/>
          <w:sz w:val="24"/>
          <w:szCs w:val="24"/>
        </w:rPr>
        <w:t xml:space="preserve">Estandarizar la </w:t>
      </w:r>
      <w:r>
        <w:rPr>
          <w:rFonts w:ascii="Arial" w:hAnsi="Arial" w:cs="Arial"/>
          <w:sz w:val="24"/>
          <w:szCs w:val="24"/>
          <w:lang w:val="es-MX"/>
        </w:rPr>
        <w:t>instalación de red de datos</w:t>
      </w:r>
      <w:r>
        <w:rPr>
          <w:rFonts w:ascii="Arial" w:hAnsi="Arial" w:cs="Arial"/>
          <w:sz w:val="24"/>
          <w:szCs w:val="24"/>
        </w:rPr>
        <w:t xml:space="preserve"> en el Estado Mayor General del Ejército para las Grandes Unidades, Unidades, Unidades independientes y Centros de estudios militares del Ejército.</w:t>
      </w:r>
    </w:p>
    <w:p>
      <w:pPr>
        <w:pStyle w:val="27"/>
        <w:numPr>
          <w:ilvl w:val="0"/>
          <w:numId w:val="3"/>
        </w:numPr>
        <w:tabs>
          <w:tab w:val="left" w:pos="660"/>
        </w:tabs>
        <w:spacing w:after="0" w:line="360" w:lineRule="auto"/>
        <w:jc w:val="both"/>
        <w:rPr>
          <w:rFonts w:ascii="Arial" w:hAnsi="Arial" w:cs="Arial"/>
          <w:sz w:val="24"/>
          <w:szCs w:val="24"/>
        </w:rPr>
      </w:pPr>
      <w:r>
        <w:rPr>
          <w:rFonts w:ascii="Arial" w:hAnsi="Arial" w:cs="Arial"/>
          <w:sz w:val="24"/>
          <w:szCs w:val="24"/>
        </w:rPr>
        <w:t xml:space="preserve">Configurar la red LAN del Ejército conforme los parámetros establecidos por la Dirección de Comunicaciones e Informática (C-6). </w:t>
      </w:r>
    </w:p>
    <w:p>
      <w:pPr>
        <w:pStyle w:val="27"/>
        <w:numPr>
          <w:ilvl w:val="0"/>
          <w:numId w:val="3"/>
        </w:numPr>
        <w:tabs>
          <w:tab w:val="left" w:pos="660"/>
        </w:tabs>
        <w:spacing w:after="0" w:line="360" w:lineRule="auto"/>
        <w:jc w:val="both"/>
        <w:rPr>
          <w:rFonts w:ascii="Arial" w:hAnsi="Arial" w:cs="Arial"/>
          <w:sz w:val="24"/>
          <w:szCs w:val="24"/>
        </w:rPr>
      </w:pPr>
      <w:r>
        <w:rPr>
          <w:rFonts w:ascii="Arial" w:hAnsi="Arial" w:cs="Arial"/>
          <w:sz w:val="24"/>
          <w:szCs w:val="24"/>
        </w:rPr>
        <w:t xml:space="preserve">Establecer </w:t>
      </w:r>
      <w:r>
        <w:rPr>
          <w:rFonts w:ascii="Arial" w:hAnsi="Arial" w:cs="Arial"/>
          <w:sz w:val="24"/>
          <w:szCs w:val="24"/>
          <w:lang w:val="es-MX"/>
        </w:rPr>
        <w:t xml:space="preserve">el medio adecuado de infraestructura de red para propiciar la aplicación de las </w:t>
      </w:r>
      <w:r>
        <w:rPr>
          <w:rFonts w:ascii="Arial" w:hAnsi="Arial" w:cs="Arial"/>
          <w:sz w:val="24"/>
          <w:szCs w:val="24"/>
        </w:rPr>
        <w:t>medidas de control y restricciones de acuerdo a la directiva EMC. (C-6) N</w:t>
      </w:r>
      <w:r>
        <w:rPr>
          <w:rFonts w:ascii="Arial" w:hAnsi="Arial" w:cs="Arial"/>
          <w:sz w:val="24"/>
          <w:szCs w:val="24"/>
          <w:vertAlign w:val="superscript"/>
        </w:rPr>
        <w:t>o.</w:t>
      </w:r>
      <w:r>
        <w:rPr>
          <w:rFonts w:ascii="Arial" w:hAnsi="Arial" w:cs="Arial"/>
          <w:sz w:val="24"/>
          <w:szCs w:val="24"/>
        </w:rPr>
        <w:t xml:space="preserve"> 001-2021, para regular el uso de dispositivos electrónicos digitales y medios de comunicación e Informática en las Fuerzas Armadas.</w:t>
      </w:r>
    </w:p>
    <w:p>
      <w:pPr>
        <w:pStyle w:val="27"/>
        <w:numPr>
          <w:ilvl w:val="0"/>
          <w:numId w:val="3"/>
        </w:numPr>
        <w:tabs>
          <w:tab w:val="left" w:pos="660"/>
        </w:tabs>
        <w:spacing w:after="0" w:line="360" w:lineRule="auto"/>
        <w:jc w:val="both"/>
        <w:rPr>
          <w:rFonts w:ascii="Arial" w:hAnsi="Arial" w:cs="Arial"/>
          <w:sz w:val="24"/>
          <w:szCs w:val="24"/>
        </w:rPr>
      </w:pPr>
      <w:r>
        <w:rPr>
          <w:rFonts w:ascii="Arial" w:hAnsi="Arial" w:cs="Arial"/>
          <w:sz w:val="24"/>
          <w:szCs w:val="24"/>
        </w:rPr>
        <w:t>Complementar el proyecto de “ASEGURAMIENTO DE LA PLATAFORMA TECNOLÓGICA DEL EJERCITO”.</w:t>
      </w:r>
    </w:p>
    <w:p>
      <w:pPr>
        <w:pStyle w:val="27"/>
        <w:tabs>
          <w:tab w:val="left" w:pos="1701"/>
        </w:tabs>
        <w:spacing w:after="0" w:line="360" w:lineRule="auto"/>
        <w:ind w:left="927"/>
        <w:jc w:val="both"/>
        <w:rPr>
          <w:rFonts w:ascii="Arial" w:hAnsi="Arial" w:cs="Arial"/>
          <w:sz w:val="24"/>
          <w:szCs w:val="24"/>
        </w:rPr>
      </w:pPr>
    </w:p>
    <w:p>
      <w:pPr>
        <w:pStyle w:val="2"/>
        <w:numPr>
          <w:ilvl w:val="0"/>
          <w:numId w:val="2"/>
        </w:numPr>
        <w:spacing w:before="0" w:line="360" w:lineRule="auto"/>
        <w:ind w:left="567" w:hanging="567"/>
        <w:rPr>
          <w:rFonts w:ascii="Arial" w:hAnsi="Arial" w:cs="Arial"/>
          <w:b/>
          <w:color w:val="auto"/>
          <w:sz w:val="28"/>
          <w:szCs w:val="24"/>
        </w:rPr>
      </w:pPr>
      <w:bookmarkStart w:id="42" w:name="_Toc135671234"/>
      <w:bookmarkStart w:id="43" w:name="_Toc522718565"/>
      <w:r>
        <w:rPr>
          <w:rFonts w:ascii="Arial" w:hAnsi="Arial" w:cs="Arial"/>
          <w:b/>
          <w:color w:val="auto"/>
          <w:sz w:val="28"/>
          <w:szCs w:val="24"/>
        </w:rPr>
        <w:t>COMPONENTES DEL PROYECTO</w:t>
      </w:r>
      <w:bookmarkEnd w:id="42"/>
      <w:bookmarkEnd w:id="43"/>
    </w:p>
    <w:p>
      <w:pPr>
        <w:pStyle w:val="27"/>
        <w:spacing w:after="0" w:line="360" w:lineRule="auto"/>
        <w:ind w:left="567"/>
        <w:jc w:val="both"/>
        <w:rPr>
          <w:rFonts w:ascii="Arial" w:hAnsi="Arial" w:cs="Arial"/>
          <w:sz w:val="24"/>
          <w:szCs w:val="24"/>
        </w:rPr>
      </w:pPr>
      <w:r>
        <w:rPr>
          <w:rFonts w:ascii="Arial" w:hAnsi="Arial" w:cs="Arial"/>
          <w:sz w:val="24"/>
          <w:szCs w:val="24"/>
        </w:rPr>
        <w:t>Para dar cumplimiento a los requerimientos de la Dirección de Comunicaciones e informática (C-6), el Ejército debe cambiar su estructura de red dotándola de los niveles de Ciberseguridad perimetral y configuración de red LAN que permitan la gestión de la seguridad de la Información basados en las características de los NGFW (Next Generation FireWall); esto con el objetivo de estandarizar tecnología, métodos de conexión y navegación, niveles de seguridad y políticas de Ciber Seguridad. Además, la tecnología a adquirir permitirá la interconexión con todas las unidades militares potenciando la comunicación y la seguridad de la información de forma generalizada. También se tendrá la capacidad de levantar servicios dedicados de forma segura y confiable para ser consumidos por los usuarios de la Fuerza Ejército.</w:t>
      </w:r>
    </w:p>
    <w:p>
      <w:pPr>
        <w:pStyle w:val="27"/>
        <w:spacing w:after="0" w:line="360" w:lineRule="auto"/>
        <w:ind w:left="567"/>
        <w:jc w:val="both"/>
        <w:rPr>
          <w:rFonts w:ascii="Arial" w:hAnsi="Arial" w:cs="Arial"/>
          <w:sz w:val="10"/>
          <w:szCs w:val="10"/>
        </w:rPr>
      </w:pPr>
    </w:p>
    <w:tbl>
      <w:tblPr>
        <w:tblStyle w:val="6"/>
        <w:tblW w:w="8682" w:type="dxa"/>
        <w:tblInd w:w="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0" w:type="dxa"/>
          <w:bottom w:w="0" w:type="dxa"/>
          <w:right w:w="70" w:type="dxa"/>
        </w:tblCellMar>
      </w:tblPr>
      <w:tblGrid>
        <w:gridCol w:w="527"/>
        <w:gridCol w:w="2279"/>
        <w:gridCol w:w="5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312" w:hRule="atLeast"/>
        </w:trPr>
        <w:tc>
          <w:tcPr>
            <w:tcW w:w="527" w:type="dxa"/>
            <w:shd w:val="clear" w:color="auto" w:fill="auto"/>
            <w:noWrap/>
            <w:vAlign w:val="center"/>
          </w:tcPr>
          <w:p>
            <w:pPr>
              <w:spacing w:after="0" w:line="240" w:lineRule="auto"/>
              <w:jc w:val="both"/>
              <w:rPr>
                <w:rFonts w:ascii="Arial" w:hAnsi="Arial" w:eastAsia="Times New Roman" w:cs="Arial"/>
                <w:b/>
                <w:bCs/>
                <w:color w:val="000000"/>
                <w:sz w:val="24"/>
                <w:szCs w:val="24"/>
                <w:lang w:val="es-MX" w:eastAsia="es-MX"/>
              </w:rPr>
            </w:pPr>
            <w:r>
              <w:rPr>
                <w:rFonts w:ascii="Arial" w:hAnsi="Arial" w:eastAsia="Times New Roman" w:cs="Arial"/>
                <w:b/>
                <w:bCs/>
                <w:color w:val="000000"/>
                <w:sz w:val="24"/>
                <w:szCs w:val="24"/>
                <w:lang w:val="es-MX" w:eastAsia="es-MX"/>
              </w:rPr>
              <w:t>No.</w:t>
            </w:r>
          </w:p>
        </w:tc>
        <w:tc>
          <w:tcPr>
            <w:tcW w:w="2279" w:type="dxa"/>
            <w:shd w:val="clear" w:color="auto" w:fill="auto"/>
            <w:vAlign w:val="center"/>
          </w:tcPr>
          <w:p>
            <w:pPr>
              <w:spacing w:after="0" w:line="240" w:lineRule="auto"/>
              <w:jc w:val="both"/>
              <w:rPr>
                <w:rFonts w:ascii="Arial" w:hAnsi="Arial" w:eastAsia="Times New Roman" w:cs="Arial"/>
                <w:b/>
                <w:bCs/>
                <w:color w:val="000000"/>
                <w:sz w:val="24"/>
                <w:szCs w:val="24"/>
                <w:lang w:val="es-MX" w:eastAsia="es-MX"/>
              </w:rPr>
            </w:pPr>
            <w:r>
              <w:rPr>
                <w:rFonts w:ascii="Arial" w:hAnsi="Arial" w:eastAsia="Times New Roman" w:cs="Arial"/>
                <w:b/>
                <w:bCs/>
                <w:color w:val="000000"/>
                <w:sz w:val="24"/>
                <w:szCs w:val="24"/>
                <w:lang w:val="es-MX" w:eastAsia="es-MX"/>
              </w:rPr>
              <w:t>Descripción</w:t>
            </w:r>
          </w:p>
        </w:tc>
        <w:tc>
          <w:tcPr>
            <w:tcW w:w="5876" w:type="dxa"/>
            <w:shd w:val="clear" w:color="auto" w:fill="auto"/>
            <w:vAlign w:val="center"/>
          </w:tcPr>
          <w:p>
            <w:pPr>
              <w:spacing w:after="0" w:line="240" w:lineRule="auto"/>
              <w:jc w:val="both"/>
              <w:rPr>
                <w:rFonts w:ascii="Arial" w:hAnsi="Arial" w:eastAsia="Times New Roman" w:cs="Arial"/>
                <w:b/>
                <w:bCs/>
                <w:color w:val="000000"/>
                <w:sz w:val="24"/>
                <w:szCs w:val="24"/>
                <w:lang w:val="es-MX" w:eastAsia="es-MX"/>
              </w:rPr>
            </w:pPr>
            <w:r>
              <w:rPr>
                <w:rFonts w:ascii="Arial" w:hAnsi="Arial" w:eastAsia="Times New Roman" w:cs="Arial"/>
                <w:b/>
                <w:bCs/>
                <w:color w:val="000000"/>
                <w:sz w:val="24"/>
                <w:szCs w:val="24"/>
                <w:lang w:val="es-MX" w:eastAsia="es-MX"/>
              </w:rPr>
              <w:t>Especificaciones Técnicas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Caja Cable #10 (100 mts)</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 tipo de cable eléctrico que se utiliza para transportar corrientes eléctricas de alta amperaje y baja voltaje en circuitos eléctricos. Este tipo de cable tiene un diámetro de conductor de cobre sólido de 2.588 milímetros o un diámetro equivalente en conductor de cobre trenzado.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Caja Cable #12 (100 mts)</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 tipo de cable eléctrico utilizado en instalaciones eléctricas residenciales y comerciales. Este cable tiene un diámetro de conductor de cobre sólido de 2.053 milímetros o un diámetro equivalente en conductor de cobre trenzado.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3</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Breaker 20 Amp</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Un breaker de 20 amperios, también conocido como interruptor automático o disyuntor, es un dispositivo de seguridad eléctrica que se utiliza en los paneles de distribución de energía eléctrica. Este tipo de breaker está diseñado para proteger los circuitos eléctricos de una sobrecarga o cortocircuito.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2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4</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Breaker 30 Amp</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 dispositivo de seguridad eléctrica utilizado en los paneles de distribución de energía eléctrica. Este tipo de breaker está diseñado para proteger los circuitos eléctricos de una sobrecarga o cortocircuito.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2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5</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Breaker 40 Amp</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otro tipo de dispositivo de seguridad eléctrica utilizado en los paneles de distribución de energía eléctrica. Este tipo de breaker está diseñado para proteger los circuitos eléctricos de una sobrecarga o cortocircuito.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2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6</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Caja de Registro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Una caja de registro, también conocida como caja de conexiones o caja de empalmes, es un componente utilizado en instalaciones eléctricas para conectar y proteger las conexiones eléctricas de los conductores.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7</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Panel de Breaker de 12 Espacios</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Un panel de breaker de 12 espacios es un dispositivo utilizado en las instalaciones eléctricas para distribuir la energía eléctrica a través de múltiples circuitos. Este panel está diseñado para alojar y proteger los breakers (o interruptores automáticos) que protegen cada uno de los circuitos eléctricos.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2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8</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Cinta aislante Vinyl</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 tipo de cinta adhesiva que se utiliza para aislar y proteger conexiones eléctricas. Esta cinta se compone de una capa de vinilo suave y flexible recubierta con adhesivo sensible a la presión en un lado.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9</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Toma corriente</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También conocida como enchufe o tomacorriente, es un dispositivo eléctrico diseñado para permitir que los dispositivos eléctricos se conecten a la red eléctrica. La toma corriente consta de dos o tres terminales de metal, conocidos como contactos, que se conectan a los conductores eléctricos del sistema eléctrico de una propiedad.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6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10</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Toma corriente sobre repello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Toma corriente sobre repello, color blanco.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11</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Caja pesada de 2x4</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una caja de montaje eléctrico que se utiliza para instalar interruptores, enchufes y otros dispositivos eléctricos en una pared. Esta caja de montaje está diseñada para soportar la instalación de dispositivos eléctricos que requieren una mayor resistencia, como interruptores de luz dobles o enchufes de alto amperaje.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21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12</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Gabinete Aéreo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se refiere a un tipo de gabinete o armario que está diseñado para ser montado en la pared o suspendido en el aire, en lugar de descansar en el suelo. Estos gabinetes aéreos son comunes en entornos donde se necesita ahorrar espacio en el suelo o donde la instalación en la pared es más práctica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13</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Escritorio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Un escritorio es un mueble de oficina diseñado para proporcionar un espacio de trabajo cómodo y funcional para actividades como la escritura, el estudio, la computación y otras tareas similares. Los escritorios pueden ser de diferentes tamaños, formas y materiales, dependiendo de su uso previsto y las necesidades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14</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Silla semi ejecutiva</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una silla de oficina diseñada para proporcionar comodidad y soporte para una variedad de actividades de oficina, como trabajar en una computadora, escribir, leer y otras tareas similares.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2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15</w:t>
            </w:r>
          </w:p>
        </w:tc>
        <w:tc>
          <w:tcPr>
            <w:tcW w:w="2279"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lang w:val="es-MX" w:eastAsia="es-MX"/>
              </w:rPr>
              <w:t>Tester de Certificación de redes.</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 equipo especializada utilizada para evaluar y verificar el rendimiento y la calidad de las redes de datos. Su función principal es asegurarse de que la infraestructura de red cumple con los estándares establecidos y puede manejar la transmisión de datos de manera eficiente.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16</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Punto de Acceso WIFI 6</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 dispositivo que permite la conexión inalámbrica de dispositivos a una red local mediante la tecnología WiFi de sexta generación.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9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17</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Maletín de Red</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Un conjunto de dispositivos que se utilizan para establecer y mantener una red de computadoras. Estos kits pueden variar en función de las necesidades específicas de la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9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18</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Guía de Cable Estructurado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ES" w:eastAsia="es-MX"/>
              </w:rPr>
              <w:t>Es un equipo utilizado en la instalación y mantenimiento de redes de cableado estructurado. Estas sondas están diseñadas para detectar y diagnosticar problemas de conectividad en el cableado, como cortocircuitos, circuitos abiertos, interferencias, errores de pin-out y otros problemas similares.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19</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Rotuladora de Cableado Estructurado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ES" w:eastAsia="es-MX"/>
              </w:rPr>
              <w:t>Es un equipo que se utiliza para etiquetar los cables y otros componentes de una red de cableado estructurado. Esta herramienta es especialmente útil para los técnicos de redes, ya que les permite etiquetar rápidamente los cables y otros componentes de la red para identificarlos de manera clara y precisa.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20</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Fibra óptica Monomodo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 tipo de fibra óptica diseñada para transmitir señales de luz a lo largo de un solo modo de propagación. A diferencia de la fibra multimodo (MMF), que permite que múltiples modos de luz se propaguen a través del núcleo de la fibra, la fibra monomodo utiliza un núcleo más delgado y, por lo tanto, solo permite que un modo de luz se propague de manera eficiente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21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21</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Conector mecánico para fibra drop SC-UPC</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Un conector mecánico para fibra óptica drop SC-UPC es un tipo específico de conector diseñado para realizar conexiones rápidas y temporales en cables de fibra óptica que se utilizan comúnmente en aplicaciones de acceso de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22</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Cortadora para fibra óptica</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es una herramienta especializada utilizada para cortar y preparar extremos precisos en cables de fibra óptica. Es esencial lograr cortes limpios y precisos para garantizar la calidad de las conexiones y minimizar la pérdida de señal en las redes de fibra óptica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23</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Pelacables de fibra óptica de 3 orificios</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 xml:space="preserve">es una equipo especializada utilizada para retirar la capa externa de los cables de fibra óptica y exponer la fibra interna. Estos pelacables son diseñados específicamente para trabajos en fibra óptica y facilitan el proceso de pelado sin dañar la fibra subyacente.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24</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media converter TX/RX puerto Ethernet</w:t>
            </w:r>
            <w:r>
              <w:rPr>
                <w:rFonts w:ascii="Arial" w:hAnsi="Arial" w:eastAsia="Times New Roman" w:cs="Arial"/>
                <w:color w:val="000000"/>
                <w:lang w:val="es-MX" w:eastAsia="es-MX"/>
              </w:rPr>
              <w:br w:type="textWrapping"/>
            </w:r>
            <w:r>
              <w:rPr>
                <w:rFonts w:ascii="Arial" w:hAnsi="Arial" w:eastAsia="Times New Roman" w:cs="Arial"/>
                <w:color w:val="000000"/>
                <w:lang w:val="es-MX" w:eastAsia="es-MX"/>
              </w:rPr>
              <w:t>10/100/1000 Mb</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n Media Converter es un dispositivo utilizado en redes de comunicación para convertir señales de un medio de transmisión a otro. En este contexto, se utiliza para convertir señales entre fibra óptica y cable de cobre (Ethernet) o viceversa.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25</w:t>
            </w:r>
          </w:p>
        </w:tc>
        <w:tc>
          <w:tcPr>
            <w:tcW w:w="2279" w:type="dxa"/>
            <w:shd w:val="clear" w:color="auto" w:fill="auto"/>
            <w:vAlign w:val="center"/>
          </w:tcPr>
          <w:p>
            <w:pPr>
              <w:spacing w:after="0" w:line="240" w:lineRule="auto"/>
              <w:rPr>
                <w:rFonts w:ascii="Arial" w:hAnsi="Arial" w:eastAsia="Times New Roman" w:cs="Arial"/>
                <w:color w:val="000000"/>
                <w:lang w:val="en-US" w:eastAsia="es-MX"/>
              </w:rPr>
            </w:pPr>
            <w:r>
              <w:rPr>
                <w:rFonts w:ascii="Arial" w:hAnsi="Arial" w:eastAsia="Times New Roman" w:cs="Arial"/>
                <w:color w:val="000000"/>
                <w:lang w:val="en-US" w:eastAsia="es-MX"/>
              </w:rPr>
              <w:t>módulo óptico SFP (Small Form-factor Pluggable)</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SFP con especificaciones de 1550T, 20 km, SC y 1 hilo es adecuado para aplicaciones que requieren la transmisión de datos en una dirección a larga distancia a través de un solo hilo de fibra óptica, utilizando una longitud de onda de 1550 nm y un conector 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26</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Chasis para media converter 14 slots</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Un chasis para media converter de 14 slots es un dispositivo que proporciona espacio para albergar múltiples módulos convertidores de medios en un solo chasis. Estos chasis son útiles en entornos donde se requiere flexibilidad y escalabilidad para gestionar una variedad de interfaces de medios en una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27</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Deschaquetadora para cable hasta 25mm</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 xml:space="preserve">Es una equipo para pelar o retirar la capa externa o chaqueta de cables eléctricos o de comunicación. Estas herramientas son útiles para exponer los conductores internos y facilitar la conexión de cables en sistemas eléctricos o de 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2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28</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de Jack RJ45 Cat 6 (50 unidades)</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ES" w:eastAsia="es-MX"/>
              </w:rPr>
              <w:t>Es un conector hembra utilizado en el cableado de redes de datos, que cumple con el estándar de categoría 6 de Ethernet. Este conector se utiliza para conectar dispositivos de red, como computadoras, routers, switches, y otros equipos de red, a través de cables de par trenzado de cobre.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29</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de Cable Cat6 Interior Certificado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ES" w:eastAsia="es-MX"/>
              </w:rPr>
              <w:t>Es un tipo de cable de cobre de par trenzado que cumple con el estándar de categoría 6 de Ethernet y está diseñado para su uso en interiores. Estos cables se utilizan en la instalación de redes de datos para conectar dispositivos de red, como computadoras, routers, switches y otros equipos de 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5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30</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de Cable Cat6 Exterior Certificado</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ES" w:eastAsia="es-MX"/>
              </w:rPr>
              <w:t>Es un tipo de cable de cobre de par trenzado que cumple con el estándar de categoría 6 de Ethernet y está diseñado para su uso en exteriores. Estos cables se utilizan en la instalación de redes de datos en entornos al aire libre, como en campus universitarios, parques industriales, áreas residenciales y otros lugares donde es necesario extender una red de datos fuera de un edificio.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2112" w:hRule="atLeast"/>
        </w:trPr>
        <w:tc>
          <w:tcPr>
            <w:tcW w:w="527" w:type="dxa"/>
            <w:shd w:val="clear" w:color="auto" w:fill="auto"/>
            <w:noWrap/>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MX" w:eastAsia="es-MX"/>
              </w:rPr>
              <w:t>31</w:t>
            </w:r>
          </w:p>
        </w:tc>
        <w:tc>
          <w:tcPr>
            <w:tcW w:w="2279"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Conectores RJ45 Cat 6 bote de 100 unidades</w:t>
            </w:r>
          </w:p>
        </w:tc>
        <w:tc>
          <w:tcPr>
            <w:tcW w:w="5876" w:type="dxa"/>
            <w:shd w:val="clear" w:color="auto" w:fill="auto"/>
            <w:vAlign w:val="center"/>
          </w:tcPr>
          <w:p>
            <w:pPr>
              <w:spacing w:after="0" w:line="240" w:lineRule="auto"/>
              <w:jc w:val="both"/>
              <w:rPr>
                <w:rFonts w:ascii="Arial" w:hAnsi="Arial" w:eastAsia="Times New Roman" w:cs="Arial"/>
                <w:color w:val="000000"/>
                <w:sz w:val="24"/>
                <w:szCs w:val="24"/>
                <w:lang w:val="es-MX" w:eastAsia="es-MX"/>
              </w:rPr>
            </w:pPr>
            <w:r>
              <w:rPr>
                <w:rFonts w:ascii="Arial" w:hAnsi="Arial" w:eastAsia="Times New Roman" w:cs="Arial"/>
                <w:color w:val="000000"/>
                <w:sz w:val="24"/>
                <w:szCs w:val="24"/>
                <w:lang w:val="es-ES" w:eastAsia="es-MX"/>
              </w:rPr>
              <w:t>Son conectores utilizados para conectar cables de par trenzado en las redes de datos Ethernet de categoría 6. Estos conectores tienen una configuración de ocho pines y están diseñados para cumplir con los estándares de categoría 6 de Ethernet.</w:t>
            </w:r>
          </w:p>
        </w:tc>
      </w:tr>
    </w:tbl>
    <w:p>
      <w:pPr>
        <w:spacing w:after="160" w:line="259" w:lineRule="auto"/>
        <w:rPr>
          <w:rFonts w:ascii="Arial" w:hAnsi="Arial" w:cs="Arial"/>
          <w:sz w:val="24"/>
          <w:szCs w:val="24"/>
        </w:rPr>
      </w:pPr>
    </w:p>
    <w:p>
      <w:pPr>
        <w:pStyle w:val="2"/>
        <w:numPr>
          <w:ilvl w:val="0"/>
          <w:numId w:val="2"/>
        </w:numPr>
        <w:spacing w:before="0" w:line="360" w:lineRule="auto"/>
        <w:ind w:left="567" w:hanging="283"/>
        <w:jc w:val="both"/>
        <w:rPr>
          <w:rFonts w:ascii="Arial" w:hAnsi="Arial" w:cs="Arial"/>
          <w:b/>
          <w:color w:val="auto"/>
          <w:sz w:val="28"/>
          <w:szCs w:val="24"/>
        </w:rPr>
      </w:pPr>
      <w:bookmarkStart w:id="44" w:name="_Toc135671235"/>
      <w:bookmarkStart w:id="45" w:name="_Toc522718566"/>
      <w:r>
        <w:rPr>
          <w:rFonts w:ascii="Arial" w:hAnsi="Arial" w:cs="Arial"/>
          <w:b/>
          <w:color w:val="auto"/>
          <w:sz w:val="28"/>
          <w:szCs w:val="24"/>
        </w:rPr>
        <w:t>PRESUPUESTO</w:t>
      </w:r>
      <w:bookmarkEnd w:id="44"/>
      <w:bookmarkEnd w:id="45"/>
    </w:p>
    <w:p>
      <w:pPr>
        <w:pStyle w:val="16"/>
        <w:spacing w:line="360" w:lineRule="auto"/>
        <w:ind w:left="567" w:hanging="153"/>
        <w:jc w:val="both"/>
        <w:rPr>
          <w:rFonts w:ascii="Arial" w:hAnsi="Arial" w:cs="Arial"/>
          <w:sz w:val="24"/>
          <w:szCs w:val="24"/>
        </w:rPr>
      </w:pPr>
      <w:r>
        <w:rPr>
          <w:rFonts w:ascii="Arial" w:hAnsi="Arial" w:cs="Arial"/>
          <w:sz w:val="24"/>
          <w:szCs w:val="24"/>
        </w:rPr>
        <w:t xml:space="preserve">  Para el proyecto “Adquisición de Equipo, Herramientas y Suministros para la Instalación y uso de la Red de Datos del Ejército”, el financiamiento está disponible en el Presupuesto General de la República año 2021, en la Estructura Presupuestaria Institución 90, (SECRETARÍA DE DEFENSA NACIONAL), Programa 11, Sub Programa 01, Unidad Ejecutora 11 (Ejército), Actividad Obra 01, Objeto del Gasto 23600, 39300, 42110 y 42510.</w:t>
      </w:r>
    </w:p>
    <w:p>
      <w:pPr>
        <w:pStyle w:val="16"/>
        <w:spacing w:line="360" w:lineRule="auto"/>
        <w:ind w:left="567"/>
        <w:jc w:val="both"/>
        <w:rPr>
          <w:rFonts w:ascii="Arial" w:hAnsi="Arial" w:cs="Arial"/>
          <w:sz w:val="24"/>
          <w:szCs w:val="24"/>
        </w:rPr>
      </w:pPr>
    </w:p>
    <w:p>
      <w:pPr>
        <w:pStyle w:val="16"/>
        <w:spacing w:line="360" w:lineRule="auto"/>
        <w:ind w:left="567"/>
        <w:jc w:val="both"/>
        <w:rPr>
          <w:rFonts w:ascii="Arial" w:hAnsi="Arial" w:cs="Arial"/>
          <w:sz w:val="24"/>
          <w:szCs w:val="24"/>
        </w:rPr>
      </w:pPr>
      <w:r>
        <w:rPr>
          <w:rFonts w:ascii="Arial" w:hAnsi="Arial" w:cs="Arial"/>
          <w:sz w:val="24"/>
          <w:szCs w:val="24"/>
        </w:rPr>
        <w:t>Los desembolsos se cumplirán según la entrega del equipo, herramientas y suministros,</w:t>
      </w:r>
      <w:r>
        <w:rPr>
          <w:rFonts w:ascii="Arial" w:hAnsi="Arial" w:eastAsia="Times New Roman" w:cs="Arial"/>
          <w:color w:val="000000"/>
          <w:sz w:val="24"/>
          <w:szCs w:val="24"/>
          <w:lang w:eastAsia="es-HN"/>
        </w:rPr>
        <w:t xml:space="preserve"> </w:t>
      </w:r>
      <w:r>
        <w:rPr>
          <w:rFonts w:ascii="Arial" w:hAnsi="Arial" w:cs="Arial"/>
          <w:sz w:val="24"/>
          <w:szCs w:val="24"/>
        </w:rPr>
        <w:t xml:space="preserve">en una sola compra, el pago será realizado con moneda nacional. (Lempiras), cuyo monto total del proyecto asciende a </w:t>
      </w:r>
      <w:r>
        <w:rPr>
          <w:rFonts w:ascii="Arial" w:hAnsi="Arial" w:cs="Arial"/>
          <w:b/>
          <w:sz w:val="24"/>
          <w:szCs w:val="24"/>
        </w:rPr>
        <w:t xml:space="preserve">Trescientos veinte y seis mil cuatrocientos sesenta y seis con 11/100 </w:t>
      </w:r>
      <w:r>
        <w:rPr>
          <w:rFonts w:ascii="Arial" w:hAnsi="Arial" w:cs="Arial"/>
          <w:sz w:val="24"/>
          <w:szCs w:val="24"/>
        </w:rPr>
        <w:t>(</w:t>
      </w:r>
      <w:r>
        <w:rPr>
          <w:rFonts w:ascii="Arial" w:hAnsi="Arial" w:cs="Arial"/>
          <w:bCs/>
          <w:sz w:val="24"/>
          <w:szCs w:val="24"/>
        </w:rPr>
        <w:t>L 326,466.11</w:t>
      </w:r>
      <w:r>
        <w:rPr>
          <w:rFonts w:ascii="Arial" w:hAnsi="Arial" w:cs="Arial"/>
          <w:sz w:val="24"/>
          <w:szCs w:val="24"/>
        </w:rPr>
        <w:t>).</w:t>
      </w:r>
    </w:p>
    <w:p>
      <w:pPr>
        <w:pStyle w:val="16"/>
        <w:spacing w:line="360" w:lineRule="auto"/>
        <w:ind w:left="567"/>
        <w:jc w:val="center"/>
        <w:rPr>
          <w:rFonts w:ascii="Arial" w:hAnsi="Arial" w:cs="Arial"/>
          <w:b/>
          <w:sz w:val="24"/>
          <w:szCs w:val="24"/>
          <w:u w:val="single"/>
        </w:rPr>
      </w:pPr>
      <w:bookmarkStart w:id="49" w:name="_GoBack"/>
      <w:bookmarkEnd w:id="49"/>
    </w:p>
    <w:p>
      <w:pPr>
        <w:pStyle w:val="16"/>
        <w:spacing w:line="360" w:lineRule="auto"/>
        <w:ind w:left="567"/>
        <w:jc w:val="center"/>
        <w:rPr>
          <w:rFonts w:ascii="Arial" w:hAnsi="Arial" w:cs="Arial"/>
          <w:b/>
          <w:sz w:val="24"/>
          <w:szCs w:val="24"/>
          <w:u w:val="single"/>
        </w:rPr>
      </w:pPr>
      <w:r>
        <w:rPr>
          <w:rFonts w:ascii="Arial" w:hAnsi="Arial" w:cs="Arial"/>
          <w:b/>
          <w:sz w:val="24"/>
          <w:szCs w:val="24"/>
          <w:u w:val="single"/>
        </w:rPr>
        <w:t>PRESUPUESTO POR GRUPO DEL GASTO</w:t>
      </w:r>
    </w:p>
    <w:p>
      <w:pPr>
        <w:pStyle w:val="16"/>
        <w:spacing w:line="360" w:lineRule="auto"/>
        <w:ind w:left="567"/>
        <w:jc w:val="center"/>
        <w:rPr>
          <w:rFonts w:ascii="Times New Roman" w:hAnsi="Times New Roman" w:cs="Times New Roman"/>
          <w:b/>
          <w:sz w:val="12"/>
          <w:szCs w:val="12"/>
          <w:u w:val="single"/>
        </w:rPr>
      </w:pPr>
    </w:p>
    <w:tbl>
      <w:tblPr>
        <w:tblStyle w:val="6"/>
        <w:tblpPr w:leftFromText="141" w:rightFromText="141" w:vertAnchor="text" w:horzAnchor="margin" w:tblpY="-36"/>
        <w:tblOverlap w:val="never"/>
        <w:tblW w:w="5287" w:type="pct"/>
        <w:tblInd w:w="0" w:type="dxa"/>
        <w:tblLayout w:type="autofit"/>
        <w:tblCellMar>
          <w:top w:w="0" w:type="dxa"/>
          <w:left w:w="70" w:type="dxa"/>
          <w:bottom w:w="0" w:type="dxa"/>
          <w:right w:w="70" w:type="dxa"/>
        </w:tblCellMar>
      </w:tblPr>
      <w:tblGrid>
        <w:gridCol w:w="2511"/>
        <w:gridCol w:w="4895"/>
        <w:gridCol w:w="2087"/>
      </w:tblGrid>
      <w:tr>
        <w:tblPrEx>
          <w:tblCellMar>
            <w:top w:w="0" w:type="dxa"/>
            <w:left w:w="70" w:type="dxa"/>
            <w:bottom w:w="0" w:type="dxa"/>
            <w:right w:w="70" w:type="dxa"/>
          </w:tblCellMar>
        </w:tblPrEx>
        <w:trPr>
          <w:trHeight w:val="20" w:hRule="atLeast"/>
        </w:trPr>
        <w:tc>
          <w:tcPr>
            <w:tcW w:w="1344" w:type="pct"/>
            <w:tcBorders>
              <w:top w:val="thinThickSmallGap" w:color="auto" w:sz="24" w:space="0"/>
              <w:left w:val="thinThickSmallGap" w:color="auto" w:sz="24" w:space="0"/>
              <w:bottom w:val="single" w:color="auto" w:sz="4" w:space="0"/>
              <w:right w:val="single" w:color="auto" w:sz="4" w:space="0"/>
            </w:tcBorders>
            <w:shd w:val="clear" w:color="auto" w:fill="70AD47" w:themeFill="accent6"/>
            <w:noWrap/>
            <w:vAlign w:val="center"/>
          </w:tcPr>
          <w:p>
            <w:pPr>
              <w:spacing w:after="0" w:line="36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GRUPO DEL GASTO</w:t>
            </w:r>
          </w:p>
        </w:tc>
        <w:tc>
          <w:tcPr>
            <w:tcW w:w="2599" w:type="pct"/>
            <w:tcBorders>
              <w:top w:val="thinThickSmallGap" w:color="auto" w:sz="24" w:space="0"/>
              <w:left w:val="nil"/>
              <w:bottom w:val="single" w:color="auto" w:sz="4" w:space="0"/>
              <w:right w:val="single" w:color="000000" w:sz="4" w:space="0"/>
            </w:tcBorders>
            <w:shd w:val="clear" w:color="auto" w:fill="70AD47" w:themeFill="accent6"/>
            <w:noWrap/>
            <w:vAlign w:val="center"/>
          </w:tcPr>
          <w:p>
            <w:pPr>
              <w:spacing w:after="0" w:line="36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DESCRIPCIÓN</w:t>
            </w:r>
          </w:p>
        </w:tc>
        <w:tc>
          <w:tcPr>
            <w:tcW w:w="1056" w:type="pct"/>
            <w:tcBorders>
              <w:top w:val="thinThickSmallGap" w:color="auto" w:sz="24" w:space="0"/>
              <w:left w:val="nil"/>
              <w:bottom w:val="single" w:color="auto" w:sz="4" w:space="0"/>
              <w:right w:val="thickThinSmallGap" w:color="auto" w:sz="24" w:space="0"/>
            </w:tcBorders>
            <w:shd w:val="clear" w:color="auto" w:fill="70AD47" w:themeFill="accent6"/>
            <w:noWrap/>
            <w:vAlign w:val="center"/>
          </w:tcPr>
          <w:p>
            <w:pPr>
              <w:spacing w:after="0" w:line="36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PRESUPUESTO</w:t>
            </w:r>
          </w:p>
        </w:tc>
      </w:tr>
      <w:tr>
        <w:tblPrEx>
          <w:tblCellMar>
            <w:top w:w="0" w:type="dxa"/>
            <w:left w:w="70" w:type="dxa"/>
            <w:bottom w:w="0" w:type="dxa"/>
            <w:right w:w="70" w:type="dxa"/>
          </w:tblCellMar>
        </w:tblPrEx>
        <w:trPr>
          <w:trHeight w:val="20" w:hRule="atLeast"/>
        </w:trPr>
        <w:tc>
          <w:tcPr>
            <w:tcW w:w="1344" w:type="pct"/>
            <w:tcBorders>
              <w:top w:val="single" w:color="auto" w:sz="4" w:space="0"/>
              <w:left w:val="thinThickSmallGap" w:color="auto" w:sz="24" w:space="0"/>
              <w:bottom w:val="single" w:color="auto" w:sz="4" w:space="0"/>
              <w:right w:val="single" w:color="auto" w:sz="4" w:space="0"/>
            </w:tcBorders>
            <w:shd w:val="clear" w:color="000000" w:fill="FFFFFF"/>
            <w:noWrap/>
            <w:vAlign w:val="center"/>
          </w:tcPr>
          <w:p>
            <w:pPr>
              <w:spacing w:after="0" w:line="36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20000</w:t>
            </w:r>
          </w:p>
        </w:tc>
        <w:tc>
          <w:tcPr>
            <w:tcW w:w="2599" w:type="pct"/>
            <w:tcBorders>
              <w:top w:val="single" w:color="auto" w:sz="4" w:space="0"/>
              <w:left w:val="nil"/>
              <w:bottom w:val="single" w:color="auto" w:sz="4" w:space="0"/>
              <w:right w:val="single" w:color="000000" w:sz="4" w:space="0"/>
            </w:tcBorders>
            <w:shd w:val="clear" w:color="000000" w:fill="FFFFFF"/>
            <w:noWrap/>
            <w:vAlign w:val="center"/>
          </w:tcPr>
          <w:p>
            <w:pPr>
              <w:spacing w:after="0" w:line="36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SERVICIOS NO PERSONALES</w:t>
            </w:r>
          </w:p>
        </w:tc>
        <w:tc>
          <w:tcPr>
            <w:tcW w:w="1056" w:type="pct"/>
            <w:tcBorders>
              <w:top w:val="single" w:color="auto" w:sz="4" w:space="0"/>
              <w:left w:val="nil"/>
              <w:bottom w:val="single" w:color="auto" w:sz="4" w:space="0"/>
              <w:right w:val="thickThinSmallGap" w:color="auto" w:sz="24" w:space="0"/>
            </w:tcBorders>
            <w:shd w:val="clear" w:color="auto" w:fill="auto"/>
            <w:noWrap/>
            <w:vAlign w:val="center"/>
          </w:tcPr>
          <w:p>
            <w:pPr>
              <w:spacing w:after="0" w:line="360" w:lineRule="auto"/>
              <w:jc w:val="right"/>
              <w:rPr>
                <w:rFonts w:ascii="Arial" w:hAnsi="Arial" w:cs="Arial"/>
                <w:b/>
                <w:sz w:val="24"/>
                <w:szCs w:val="24"/>
              </w:rPr>
            </w:pPr>
            <w:r>
              <w:rPr>
                <w:rFonts w:ascii="Arial" w:hAnsi="Arial" w:cs="Arial"/>
                <w:b/>
                <w:sz w:val="24"/>
                <w:szCs w:val="24"/>
              </w:rPr>
              <w:t>L        18,200.00</w:t>
            </w:r>
          </w:p>
        </w:tc>
      </w:tr>
      <w:tr>
        <w:tblPrEx>
          <w:tblCellMar>
            <w:top w:w="0" w:type="dxa"/>
            <w:left w:w="70" w:type="dxa"/>
            <w:bottom w:w="0" w:type="dxa"/>
            <w:right w:w="70" w:type="dxa"/>
          </w:tblCellMar>
        </w:tblPrEx>
        <w:trPr>
          <w:trHeight w:val="20" w:hRule="atLeast"/>
        </w:trPr>
        <w:tc>
          <w:tcPr>
            <w:tcW w:w="1344" w:type="pct"/>
            <w:tcBorders>
              <w:top w:val="single" w:color="auto" w:sz="4" w:space="0"/>
              <w:left w:val="thinThickSmallGap" w:color="auto" w:sz="24" w:space="0"/>
              <w:bottom w:val="single" w:color="auto" w:sz="4" w:space="0"/>
              <w:right w:val="single" w:color="auto" w:sz="4" w:space="0"/>
            </w:tcBorders>
            <w:shd w:val="clear" w:color="000000" w:fill="FFFFFF"/>
            <w:noWrap/>
            <w:vAlign w:val="center"/>
          </w:tcPr>
          <w:p>
            <w:pPr>
              <w:spacing w:after="0" w:line="36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30000</w:t>
            </w:r>
          </w:p>
        </w:tc>
        <w:tc>
          <w:tcPr>
            <w:tcW w:w="2599" w:type="pct"/>
            <w:tcBorders>
              <w:top w:val="single" w:color="auto" w:sz="4" w:space="0"/>
              <w:left w:val="nil"/>
              <w:bottom w:val="single" w:color="auto" w:sz="4" w:space="0"/>
              <w:right w:val="single" w:color="000000" w:sz="4" w:space="0"/>
            </w:tcBorders>
            <w:shd w:val="clear" w:color="000000" w:fill="FFFFFF"/>
            <w:noWrap/>
            <w:vAlign w:val="center"/>
          </w:tcPr>
          <w:p>
            <w:pPr>
              <w:spacing w:after="0" w:line="36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MATERIALES Y SUMINISTROS</w:t>
            </w:r>
          </w:p>
        </w:tc>
        <w:tc>
          <w:tcPr>
            <w:tcW w:w="1056" w:type="pct"/>
            <w:tcBorders>
              <w:top w:val="single" w:color="auto" w:sz="4" w:space="0"/>
              <w:left w:val="nil"/>
              <w:bottom w:val="single" w:color="auto" w:sz="4" w:space="0"/>
              <w:right w:val="thickThinSmallGap" w:color="auto" w:sz="24" w:space="0"/>
            </w:tcBorders>
            <w:shd w:val="clear" w:color="auto" w:fill="auto"/>
            <w:noWrap/>
            <w:vAlign w:val="center"/>
          </w:tcPr>
          <w:p>
            <w:pPr>
              <w:spacing w:after="0" w:line="360" w:lineRule="auto"/>
              <w:jc w:val="right"/>
              <w:rPr>
                <w:rFonts w:ascii="Arial" w:hAnsi="Arial" w:cs="Arial"/>
                <w:b/>
                <w:sz w:val="24"/>
                <w:szCs w:val="24"/>
              </w:rPr>
            </w:pPr>
            <w:r>
              <w:rPr>
                <w:rFonts w:ascii="Arial" w:hAnsi="Arial" w:cs="Arial"/>
                <w:b/>
                <w:sz w:val="24"/>
                <w:szCs w:val="24"/>
              </w:rPr>
              <w:t>L        29,795.00</w:t>
            </w:r>
          </w:p>
        </w:tc>
      </w:tr>
      <w:tr>
        <w:tblPrEx>
          <w:tblCellMar>
            <w:top w:w="0" w:type="dxa"/>
            <w:left w:w="70" w:type="dxa"/>
            <w:bottom w:w="0" w:type="dxa"/>
            <w:right w:w="70" w:type="dxa"/>
          </w:tblCellMar>
        </w:tblPrEx>
        <w:trPr>
          <w:trHeight w:val="55" w:hRule="atLeast"/>
        </w:trPr>
        <w:tc>
          <w:tcPr>
            <w:tcW w:w="1344" w:type="pct"/>
            <w:tcBorders>
              <w:top w:val="single" w:color="auto" w:sz="4" w:space="0"/>
              <w:left w:val="thinThickSmallGap" w:color="auto" w:sz="24" w:space="0"/>
              <w:bottom w:val="single" w:color="auto" w:sz="4" w:space="0"/>
              <w:right w:val="single" w:color="auto" w:sz="4" w:space="0"/>
            </w:tcBorders>
            <w:shd w:val="clear" w:color="000000" w:fill="FFFFFF"/>
            <w:noWrap/>
            <w:vAlign w:val="center"/>
          </w:tcPr>
          <w:p>
            <w:pPr>
              <w:spacing w:after="0" w:line="360" w:lineRule="auto"/>
              <w:jc w:val="center"/>
              <w:rPr>
                <w:rFonts w:ascii="Arial" w:hAnsi="Arial" w:eastAsia="Times New Roman" w:cs="Arial"/>
                <w:b/>
                <w:bCs/>
                <w:color w:val="000000"/>
                <w:sz w:val="24"/>
                <w:szCs w:val="24"/>
                <w:highlight w:val="yellow"/>
                <w:lang w:eastAsia="es-HN"/>
              </w:rPr>
            </w:pPr>
            <w:r>
              <w:rPr>
                <w:rFonts w:ascii="Arial" w:hAnsi="Arial" w:eastAsia="Times New Roman" w:cs="Arial"/>
                <w:b/>
                <w:bCs/>
                <w:color w:val="000000"/>
                <w:sz w:val="24"/>
                <w:szCs w:val="24"/>
                <w:lang w:eastAsia="es-HN"/>
              </w:rPr>
              <w:t>40000</w:t>
            </w:r>
          </w:p>
        </w:tc>
        <w:tc>
          <w:tcPr>
            <w:tcW w:w="2599" w:type="pct"/>
            <w:tcBorders>
              <w:top w:val="single" w:color="auto" w:sz="4" w:space="0"/>
              <w:left w:val="nil"/>
              <w:bottom w:val="single" w:color="auto" w:sz="4" w:space="0"/>
              <w:right w:val="single" w:color="000000" w:sz="4" w:space="0"/>
            </w:tcBorders>
            <w:shd w:val="clear" w:color="000000" w:fill="FFFFFF"/>
            <w:noWrap/>
            <w:vAlign w:val="center"/>
          </w:tcPr>
          <w:p>
            <w:pPr>
              <w:spacing w:after="0" w:line="360" w:lineRule="auto"/>
              <w:jc w:val="center"/>
              <w:rPr>
                <w:rFonts w:ascii="Arial" w:hAnsi="Arial" w:eastAsia="Times New Roman" w:cs="Arial"/>
                <w:b/>
                <w:bCs/>
                <w:color w:val="000000"/>
                <w:sz w:val="24"/>
                <w:szCs w:val="24"/>
                <w:highlight w:val="yellow"/>
                <w:lang w:eastAsia="es-HN"/>
              </w:rPr>
            </w:pPr>
            <w:r>
              <w:rPr>
                <w:rFonts w:ascii="Arial" w:hAnsi="Arial" w:eastAsia="Times New Roman" w:cs="Arial"/>
                <w:b/>
                <w:bCs/>
                <w:color w:val="000000"/>
                <w:sz w:val="24"/>
                <w:szCs w:val="24"/>
                <w:lang w:eastAsia="es-HN"/>
              </w:rPr>
              <w:t>BIENES CAPITALIZABLES</w:t>
            </w:r>
          </w:p>
        </w:tc>
        <w:tc>
          <w:tcPr>
            <w:tcW w:w="1056" w:type="pct"/>
            <w:tcBorders>
              <w:top w:val="single" w:color="auto" w:sz="4" w:space="0"/>
              <w:left w:val="nil"/>
              <w:bottom w:val="single" w:color="auto" w:sz="4" w:space="0"/>
              <w:right w:val="thickThinSmallGap" w:color="auto" w:sz="24" w:space="0"/>
            </w:tcBorders>
            <w:shd w:val="clear" w:color="auto" w:fill="auto"/>
            <w:noWrap/>
            <w:vAlign w:val="center"/>
          </w:tcPr>
          <w:p>
            <w:pPr>
              <w:spacing w:after="0" w:line="360" w:lineRule="auto"/>
              <w:jc w:val="right"/>
              <w:rPr>
                <w:rFonts w:ascii="Arial" w:hAnsi="Arial" w:cs="Arial"/>
                <w:b/>
                <w:sz w:val="24"/>
                <w:szCs w:val="24"/>
              </w:rPr>
            </w:pPr>
            <w:r>
              <w:rPr>
                <w:rFonts w:ascii="Arial" w:hAnsi="Arial" w:cs="Arial"/>
                <w:b/>
                <w:sz w:val="24"/>
                <w:szCs w:val="24"/>
              </w:rPr>
              <w:t xml:space="preserve">L   </w:t>
            </w:r>
            <w:r>
              <w:t xml:space="preserve">    </w:t>
            </w:r>
            <w:r>
              <w:rPr>
                <w:rFonts w:ascii="Arial" w:hAnsi="Arial" w:cs="Arial"/>
                <w:b/>
                <w:sz w:val="24"/>
                <w:szCs w:val="24"/>
              </w:rPr>
              <w:t>2</w:t>
            </w:r>
            <w:r>
              <w:rPr>
                <w:rFonts w:hint="default" w:ascii="Arial" w:hAnsi="Arial" w:cs="Arial"/>
                <w:b/>
                <w:sz w:val="24"/>
                <w:szCs w:val="24"/>
                <w:lang w:val="es-HN"/>
              </w:rPr>
              <w:t>78</w:t>
            </w:r>
            <w:r>
              <w:rPr>
                <w:rFonts w:ascii="Arial" w:hAnsi="Arial" w:cs="Arial"/>
                <w:b/>
                <w:sz w:val="24"/>
                <w:szCs w:val="24"/>
              </w:rPr>
              <w:t>,471.11</w:t>
            </w:r>
          </w:p>
        </w:tc>
      </w:tr>
      <w:tr>
        <w:tblPrEx>
          <w:tblCellMar>
            <w:top w:w="0" w:type="dxa"/>
            <w:left w:w="70" w:type="dxa"/>
            <w:bottom w:w="0" w:type="dxa"/>
            <w:right w:w="70" w:type="dxa"/>
          </w:tblCellMar>
        </w:tblPrEx>
        <w:trPr>
          <w:trHeight w:val="345" w:hRule="atLeast"/>
        </w:trPr>
        <w:tc>
          <w:tcPr>
            <w:tcW w:w="3944" w:type="pct"/>
            <w:gridSpan w:val="2"/>
            <w:tcBorders>
              <w:top w:val="single" w:color="auto" w:sz="4" w:space="0"/>
              <w:left w:val="thinThickSmallGap" w:color="auto" w:sz="24" w:space="0"/>
              <w:bottom w:val="thickThinSmallGap" w:color="auto" w:sz="24" w:space="0"/>
              <w:right w:val="single" w:color="000000" w:sz="4" w:space="0"/>
            </w:tcBorders>
            <w:shd w:val="clear" w:color="000000" w:fill="FFFFFF"/>
            <w:noWrap/>
            <w:vAlign w:val="center"/>
          </w:tcPr>
          <w:p>
            <w:pPr>
              <w:spacing w:after="0" w:line="36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 xml:space="preserve">                                                  TOTAL</w:t>
            </w:r>
          </w:p>
        </w:tc>
        <w:tc>
          <w:tcPr>
            <w:tcW w:w="1056" w:type="pct"/>
            <w:tcBorders>
              <w:top w:val="single" w:color="auto" w:sz="4" w:space="0"/>
              <w:left w:val="nil"/>
              <w:bottom w:val="thickThinSmallGap" w:color="auto" w:sz="24" w:space="0"/>
              <w:right w:val="thickThinSmallGap" w:color="auto" w:sz="24" w:space="0"/>
            </w:tcBorders>
            <w:shd w:val="clear" w:color="auto" w:fill="auto"/>
            <w:noWrap/>
            <w:vAlign w:val="center"/>
          </w:tcPr>
          <w:p>
            <w:pPr>
              <w:spacing w:after="0" w:line="360" w:lineRule="auto"/>
              <w:jc w:val="right"/>
              <w:rPr>
                <w:rFonts w:ascii="Arial" w:hAnsi="Arial" w:cs="Arial"/>
                <w:b/>
                <w:sz w:val="24"/>
                <w:szCs w:val="24"/>
              </w:rPr>
            </w:pPr>
            <w:r>
              <w:rPr>
                <w:rFonts w:ascii="Arial" w:hAnsi="Arial" w:eastAsia="Times New Roman" w:cs="Arial"/>
                <w:b/>
                <w:bCs/>
                <w:color w:val="000000"/>
                <w:sz w:val="24"/>
                <w:szCs w:val="24"/>
                <w:lang w:eastAsia="es-HN"/>
              </w:rPr>
              <w:t xml:space="preserve">   </w:t>
            </w:r>
            <w:r>
              <w:rPr>
                <w:rFonts w:ascii="Arial" w:hAnsi="Arial" w:cs="Arial"/>
                <w:b/>
                <w:sz w:val="24"/>
                <w:szCs w:val="24"/>
              </w:rPr>
              <w:t>L</w:t>
            </w:r>
            <w:r>
              <w:t xml:space="preserve">        </w:t>
            </w:r>
            <w:r>
              <w:rPr>
                <w:rFonts w:ascii="Arial" w:hAnsi="Arial" w:cs="Arial"/>
                <w:b/>
                <w:sz w:val="24"/>
                <w:szCs w:val="24"/>
              </w:rPr>
              <w:t>326,466.11</w:t>
            </w:r>
          </w:p>
        </w:tc>
      </w:tr>
    </w:tbl>
    <w:p>
      <w:pPr>
        <w:spacing w:after="160" w:line="259" w:lineRule="auto"/>
        <w:rPr>
          <w:rFonts w:ascii="Times New Roman" w:hAnsi="Times New Roman" w:cs="Times New Roman"/>
          <w:b/>
          <w:sz w:val="24"/>
          <w:szCs w:val="24"/>
          <w:u w:val="single"/>
        </w:rPr>
      </w:pPr>
    </w:p>
    <w:p>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pPr>
        <w:spacing w:after="160" w:line="259" w:lineRule="auto"/>
        <w:rPr>
          <w:rFonts w:ascii="Times New Roman" w:hAnsi="Times New Roman" w:cs="Times New Roman"/>
          <w:b/>
          <w:sz w:val="24"/>
          <w:szCs w:val="24"/>
          <w:u w:val="single"/>
        </w:rPr>
      </w:pPr>
    </w:p>
    <w:p>
      <w:pPr>
        <w:pStyle w:val="16"/>
        <w:spacing w:line="360" w:lineRule="auto"/>
        <w:ind w:left="567"/>
        <w:jc w:val="center"/>
        <w:rPr>
          <w:rFonts w:ascii="Arial" w:hAnsi="Arial" w:cs="Arial"/>
          <w:b/>
          <w:sz w:val="24"/>
          <w:szCs w:val="24"/>
          <w:u w:val="single"/>
        </w:rPr>
      </w:pPr>
      <w:r>
        <w:rPr>
          <w:rFonts w:ascii="Arial" w:hAnsi="Arial" w:cs="Arial"/>
          <w:b/>
          <w:sz w:val="24"/>
          <w:szCs w:val="24"/>
          <w:u w:val="single"/>
        </w:rPr>
        <w:t>PRESUPUESTO POR OBJETO DEL GASTO</w:t>
      </w:r>
    </w:p>
    <w:p>
      <w:pPr>
        <w:pStyle w:val="16"/>
        <w:spacing w:line="360" w:lineRule="auto"/>
        <w:ind w:left="567"/>
        <w:jc w:val="center"/>
        <w:rPr>
          <w:rFonts w:ascii="Times New Roman" w:hAnsi="Times New Roman" w:cs="Times New Roman"/>
          <w:b/>
          <w:sz w:val="12"/>
          <w:szCs w:val="12"/>
          <w:u w:val="single"/>
        </w:rPr>
      </w:pPr>
    </w:p>
    <w:tbl>
      <w:tblPr>
        <w:tblStyle w:val="6"/>
        <w:tblW w:w="9451" w:type="dxa"/>
        <w:tblInd w:w="-10" w:type="dxa"/>
        <w:tblLayout w:type="autofit"/>
        <w:tblCellMar>
          <w:top w:w="0" w:type="dxa"/>
          <w:left w:w="70" w:type="dxa"/>
          <w:bottom w:w="0" w:type="dxa"/>
          <w:right w:w="70" w:type="dxa"/>
        </w:tblCellMar>
      </w:tblPr>
      <w:tblGrid>
        <w:gridCol w:w="1707"/>
        <w:gridCol w:w="5523"/>
        <w:gridCol w:w="2221"/>
      </w:tblGrid>
      <w:tr>
        <w:tblPrEx>
          <w:tblCellMar>
            <w:top w:w="0" w:type="dxa"/>
            <w:left w:w="70" w:type="dxa"/>
            <w:bottom w:w="0" w:type="dxa"/>
            <w:right w:w="70" w:type="dxa"/>
          </w:tblCellMar>
        </w:tblPrEx>
        <w:trPr>
          <w:trHeight w:val="518" w:hRule="atLeast"/>
        </w:trPr>
        <w:tc>
          <w:tcPr>
            <w:tcW w:w="1707" w:type="dxa"/>
            <w:tcBorders>
              <w:top w:val="single" w:color="auto" w:sz="8" w:space="0"/>
              <w:left w:val="single" w:color="auto" w:sz="8" w:space="0"/>
              <w:bottom w:val="single" w:color="auto" w:sz="8" w:space="0"/>
              <w:right w:val="single" w:color="auto" w:sz="8" w:space="0"/>
            </w:tcBorders>
            <w:shd w:val="clear" w:color="000000" w:fill="70AD47"/>
            <w:vAlign w:val="center"/>
          </w:tcPr>
          <w:p>
            <w:pPr>
              <w:spacing w:after="0" w:line="240" w:lineRule="auto"/>
              <w:jc w:val="center"/>
              <w:rPr>
                <w:rFonts w:ascii="Arial" w:hAnsi="Arial" w:eastAsia="Times New Roman" w:cs="Arial"/>
                <w:b/>
                <w:bCs/>
                <w:color w:val="000000"/>
                <w:sz w:val="24"/>
                <w:szCs w:val="24"/>
                <w:lang w:eastAsia="es-HN"/>
              </w:rPr>
            </w:pPr>
            <w:r>
              <w:rPr>
                <w:rFonts w:ascii="Times New Roman" w:hAnsi="Times New Roman" w:eastAsia="Times New Roman" w:cs="Times New Roman"/>
                <w:b/>
                <w:bCs/>
                <w:color w:val="000000"/>
                <w:sz w:val="16"/>
                <w:szCs w:val="16"/>
                <w:u w:val="single"/>
                <w:lang w:eastAsia="es-HN"/>
              </w:rPr>
              <w:br w:type="page"/>
            </w:r>
            <w:r>
              <w:rPr>
                <w:rFonts w:ascii="Arial" w:hAnsi="Arial" w:eastAsia="Times New Roman" w:cs="Arial"/>
                <w:b/>
                <w:bCs/>
                <w:color w:val="000000"/>
                <w:sz w:val="24"/>
                <w:szCs w:val="24"/>
                <w:lang w:eastAsia="es-HN"/>
              </w:rPr>
              <w:t>OBJETO DEL GASTO</w:t>
            </w:r>
          </w:p>
        </w:tc>
        <w:tc>
          <w:tcPr>
            <w:tcW w:w="5523" w:type="dxa"/>
            <w:tcBorders>
              <w:top w:val="single" w:color="auto" w:sz="8" w:space="0"/>
              <w:left w:val="nil"/>
              <w:bottom w:val="single" w:color="auto" w:sz="8" w:space="0"/>
              <w:right w:val="single" w:color="auto" w:sz="8" w:space="0"/>
            </w:tcBorders>
            <w:shd w:val="clear" w:color="000000" w:fill="70AD47"/>
            <w:noWrap/>
            <w:vAlign w:val="center"/>
          </w:tcPr>
          <w:p>
            <w:pPr>
              <w:spacing w:after="0" w:line="24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DESCRIPCIÓN</w:t>
            </w:r>
          </w:p>
        </w:tc>
        <w:tc>
          <w:tcPr>
            <w:tcW w:w="2221" w:type="dxa"/>
            <w:tcBorders>
              <w:top w:val="single" w:color="auto" w:sz="8" w:space="0"/>
              <w:left w:val="nil"/>
              <w:bottom w:val="single" w:color="auto" w:sz="8" w:space="0"/>
              <w:right w:val="single" w:color="auto" w:sz="8" w:space="0"/>
            </w:tcBorders>
            <w:shd w:val="clear" w:color="000000" w:fill="70AD47"/>
            <w:noWrap/>
            <w:vAlign w:val="center"/>
          </w:tcPr>
          <w:p>
            <w:pPr>
              <w:spacing w:after="0" w:line="24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 xml:space="preserve"> MONTO </w:t>
            </w:r>
          </w:p>
        </w:tc>
      </w:tr>
      <w:tr>
        <w:tblPrEx>
          <w:tblCellMar>
            <w:top w:w="0" w:type="dxa"/>
            <w:left w:w="70" w:type="dxa"/>
            <w:bottom w:w="0" w:type="dxa"/>
            <w:right w:w="70" w:type="dxa"/>
          </w:tblCellMar>
        </w:tblPrEx>
        <w:trPr>
          <w:trHeight w:val="207" w:hRule="atLeast"/>
        </w:trPr>
        <w:tc>
          <w:tcPr>
            <w:tcW w:w="1707" w:type="dxa"/>
            <w:tcBorders>
              <w:top w:val="nil"/>
              <w:left w:val="single" w:color="auto" w:sz="4" w:space="0"/>
              <w:bottom w:val="single" w:color="auto" w:sz="4" w:space="0"/>
              <w:right w:val="single" w:color="auto" w:sz="4" w:space="0"/>
            </w:tcBorders>
            <w:shd w:val="clear" w:color="000000" w:fill="FFFFFF"/>
            <w:noWrap/>
            <w:vAlign w:val="center"/>
          </w:tcPr>
          <w:p>
            <w:pPr>
              <w:spacing w:after="0" w:line="240" w:lineRule="auto"/>
              <w:jc w:val="center"/>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23600</w:t>
            </w:r>
          </w:p>
        </w:tc>
        <w:tc>
          <w:tcPr>
            <w:tcW w:w="5523" w:type="dxa"/>
            <w:tcBorders>
              <w:top w:val="nil"/>
              <w:left w:val="nil"/>
              <w:bottom w:val="single" w:color="auto" w:sz="4" w:space="0"/>
              <w:right w:val="single" w:color="auto" w:sz="4" w:space="0"/>
            </w:tcBorders>
            <w:shd w:val="clear" w:color="000000" w:fill="FFFFFF"/>
            <w:vAlign w:val="center"/>
          </w:tcPr>
          <w:p>
            <w:pPr>
              <w:spacing w:after="0" w:line="240" w:lineRule="auto"/>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Mantenimiento de Sistemas Informáticos</w:t>
            </w:r>
          </w:p>
        </w:tc>
        <w:tc>
          <w:tcPr>
            <w:tcW w:w="2221" w:type="dxa"/>
            <w:tcBorders>
              <w:top w:val="nil"/>
              <w:left w:val="nil"/>
              <w:bottom w:val="single" w:color="auto" w:sz="8" w:space="0"/>
              <w:right w:val="single" w:color="auto" w:sz="8" w:space="0"/>
            </w:tcBorders>
            <w:shd w:val="clear" w:color="000000" w:fill="FFFFFF"/>
            <w:noWrap/>
            <w:vAlign w:val="center"/>
          </w:tcPr>
          <w:p>
            <w:pPr>
              <w:spacing w:after="0" w:line="240" w:lineRule="auto"/>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 xml:space="preserve">   L       18,200.00</w:t>
            </w:r>
          </w:p>
        </w:tc>
      </w:tr>
      <w:tr>
        <w:tblPrEx>
          <w:tblCellMar>
            <w:top w:w="0" w:type="dxa"/>
            <w:left w:w="70" w:type="dxa"/>
            <w:bottom w:w="0" w:type="dxa"/>
            <w:right w:w="70" w:type="dxa"/>
          </w:tblCellMar>
        </w:tblPrEx>
        <w:trPr>
          <w:trHeight w:val="291" w:hRule="atLeast"/>
        </w:trPr>
        <w:tc>
          <w:tcPr>
            <w:tcW w:w="1707" w:type="dxa"/>
            <w:tcBorders>
              <w:top w:val="nil"/>
              <w:left w:val="single" w:color="auto" w:sz="4" w:space="0"/>
              <w:bottom w:val="single" w:color="auto" w:sz="4" w:space="0"/>
              <w:right w:val="single" w:color="auto" w:sz="4" w:space="0"/>
            </w:tcBorders>
            <w:shd w:val="clear" w:color="000000" w:fill="FFFFFF"/>
            <w:noWrap/>
            <w:vAlign w:val="center"/>
          </w:tcPr>
          <w:p>
            <w:pPr>
              <w:spacing w:after="0" w:line="240" w:lineRule="auto"/>
              <w:jc w:val="center"/>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39300</w:t>
            </w:r>
          </w:p>
        </w:tc>
        <w:tc>
          <w:tcPr>
            <w:tcW w:w="5523" w:type="dxa"/>
            <w:tcBorders>
              <w:top w:val="nil"/>
              <w:left w:val="nil"/>
              <w:bottom w:val="single" w:color="auto" w:sz="4" w:space="0"/>
              <w:right w:val="single" w:color="auto" w:sz="4" w:space="0"/>
            </w:tcBorders>
            <w:shd w:val="clear" w:color="000000" w:fill="FFFFFF"/>
            <w:vAlign w:val="center"/>
          </w:tcPr>
          <w:p>
            <w:pPr>
              <w:spacing w:after="0" w:line="240" w:lineRule="auto"/>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Útiles y Materiales Eléctricos</w:t>
            </w:r>
          </w:p>
        </w:tc>
        <w:tc>
          <w:tcPr>
            <w:tcW w:w="2221" w:type="dxa"/>
            <w:tcBorders>
              <w:top w:val="nil"/>
              <w:left w:val="nil"/>
              <w:bottom w:val="single" w:color="auto" w:sz="8" w:space="0"/>
              <w:right w:val="single" w:color="auto" w:sz="8" w:space="0"/>
            </w:tcBorders>
            <w:shd w:val="clear" w:color="000000" w:fill="FFFFFF"/>
            <w:noWrap/>
            <w:vAlign w:val="center"/>
          </w:tcPr>
          <w:p>
            <w:pPr>
              <w:spacing w:after="0" w:line="240" w:lineRule="auto"/>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 xml:space="preserve">   L       29,795.00</w:t>
            </w:r>
          </w:p>
        </w:tc>
      </w:tr>
      <w:tr>
        <w:tblPrEx>
          <w:tblCellMar>
            <w:top w:w="0" w:type="dxa"/>
            <w:left w:w="70" w:type="dxa"/>
            <w:bottom w:w="0" w:type="dxa"/>
            <w:right w:w="70" w:type="dxa"/>
          </w:tblCellMar>
        </w:tblPrEx>
        <w:trPr>
          <w:trHeight w:val="291" w:hRule="atLeast"/>
        </w:trPr>
        <w:tc>
          <w:tcPr>
            <w:tcW w:w="1707" w:type="dxa"/>
            <w:tcBorders>
              <w:top w:val="nil"/>
              <w:left w:val="single" w:color="auto" w:sz="4" w:space="0"/>
              <w:bottom w:val="single" w:color="auto" w:sz="4" w:space="0"/>
              <w:right w:val="single" w:color="auto" w:sz="4" w:space="0"/>
            </w:tcBorders>
            <w:shd w:val="clear" w:color="000000" w:fill="FFFFFF"/>
            <w:noWrap/>
            <w:vAlign w:val="center"/>
          </w:tcPr>
          <w:p>
            <w:pPr>
              <w:spacing w:after="0" w:line="240" w:lineRule="auto"/>
              <w:jc w:val="center"/>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42110</w:t>
            </w:r>
          </w:p>
        </w:tc>
        <w:tc>
          <w:tcPr>
            <w:tcW w:w="5523" w:type="dxa"/>
            <w:tcBorders>
              <w:top w:val="nil"/>
              <w:left w:val="nil"/>
              <w:bottom w:val="single" w:color="auto" w:sz="4" w:space="0"/>
              <w:right w:val="single" w:color="auto" w:sz="4" w:space="0"/>
            </w:tcBorders>
            <w:shd w:val="clear" w:color="000000" w:fill="FFFFFF"/>
            <w:vAlign w:val="center"/>
          </w:tcPr>
          <w:p>
            <w:pPr>
              <w:spacing w:after="0" w:line="240" w:lineRule="auto"/>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Muebles Varios de Oficina</w:t>
            </w:r>
          </w:p>
        </w:tc>
        <w:tc>
          <w:tcPr>
            <w:tcW w:w="2221" w:type="dxa"/>
            <w:tcBorders>
              <w:top w:val="nil"/>
              <w:left w:val="nil"/>
              <w:bottom w:val="single" w:color="auto" w:sz="8" w:space="0"/>
              <w:right w:val="single" w:color="auto" w:sz="8" w:space="0"/>
            </w:tcBorders>
            <w:shd w:val="clear" w:color="auto" w:fill="auto"/>
            <w:noWrap/>
            <w:vAlign w:val="center"/>
          </w:tcPr>
          <w:p>
            <w:pPr>
              <w:spacing w:after="0" w:line="240" w:lineRule="auto"/>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 xml:space="preserve">   L       48,000.00</w:t>
            </w:r>
          </w:p>
        </w:tc>
      </w:tr>
      <w:tr>
        <w:tblPrEx>
          <w:tblCellMar>
            <w:top w:w="0" w:type="dxa"/>
            <w:left w:w="70" w:type="dxa"/>
            <w:bottom w:w="0" w:type="dxa"/>
            <w:right w:w="70" w:type="dxa"/>
          </w:tblCellMar>
        </w:tblPrEx>
        <w:trPr>
          <w:trHeight w:val="291" w:hRule="atLeast"/>
        </w:trPr>
        <w:tc>
          <w:tcPr>
            <w:tcW w:w="1707" w:type="dxa"/>
            <w:tcBorders>
              <w:top w:val="nil"/>
              <w:left w:val="single" w:color="auto" w:sz="4" w:space="0"/>
              <w:bottom w:val="single" w:color="auto" w:sz="4" w:space="0"/>
              <w:right w:val="single" w:color="auto" w:sz="4" w:space="0"/>
            </w:tcBorders>
            <w:shd w:val="clear" w:color="000000" w:fill="FFFFFF"/>
            <w:noWrap/>
            <w:vAlign w:val="center"/>
          </w:tcPr>
          <w:p>
            <w:pPr>
              <w:spacing w:after="0" w:line="240" w:lineRule="auto"/>
              <w:jc w:val="center"/>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42510</w:t>
            </w:r>
          </w:p>
        </w:tc>
        <w:tc>
          <w:tcPr>
            <w:tcW w:w="5523" w:type="dxa"/>
            <w:tcBorders>
              <w:top w:val="nil"/>
              <w:left w:val="nil"/>
              <w:bottom w:val="single" w:color="auto" w:sz="4" w:space="0"/>
              <w:right w:val="single" w:color="auto" w:sz="4" w:space="0"/>
            </w:tcBorders>
            <w:shd w:val="clear" w:color="000000" w:fill="FFFFFF"/>
            <w:vAlign w:val="center"/>
          </w:tcPr>
          <w:p>
            <w:pPr>
              <w:spacing w:after="0" w:line="240" w:lineRule="auto"/>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Equipo de Comunicación</w:t>
            </w:r>
          </w:p>
        </w:tc>
        <w:tc>
          <w:tcPr>
            <w:tcW w:w="2221" w:type="dxa"/>
            <w:tcBorders>
              <w:top w:val="nil"/>
              <w:left w:val="nil"/>
              <w:bottom w:val="single" w:color="auto" w:sz="8" w:space="0"/>
              <w:right w:val="single" w:color="auto" w:sz="8" w:space="0"/>
            </w:tcBorders>
            <w:shd w:val="clear" w:color="auto" w:fill="auto"/>
            <w:noWrap/>
            <w:vAlign w:val="center"/>
          </w:tcPr>
          <w:p>
            <w:pPr>
              <w:spacing w:after="0" w:line="240" w:lineRule="auto"/>
              <w:rPr>
                <w:rFonts w:ascii="Arial" w:hAnsi="Arial" w:eastAsia="Times New Roman" w:cs="Arial"/>
                <w:color w:val="000000"/>
                <w:sz w:val="24"/>
                <w:szCs w:val="24"/>
                <w:lang w:eastAsia="es-HN"/>
              </w:rPr>
            </w:pPr>
            <w:r>
              <w:rPr>
                <w:rFonts w:ascii="Arial" w:hAnsi="Arial" w:eastAsia="Times New Roman" w:cs="Arial"/>
                <w:color w:val="000000"/>
                <w:sz w:val="24"/>
                <w:szCs w:val="24"/>
                <w:lang w:eastAsia="es-HN"/>
              </w:rPr>
              <w:t xml:space="preserve">   L      230,471.11</w:t>
            </w:r>
          </w:p>
        </w:tc>
      </w:tr>
      <w:tr>
        <w:tblPrEx>
          <w:tblCellMar>
            <w:top w:w="0" w:type="dxa"/>
            <w:left w:w="70" w:type="dxa"/>
            <w:bottom w:w="0" w:type="dxa"/>
            <w:right w:w="70" w:type="dxa"/>
          </w:tblCellMar>
        </w:tblPrEx>
        <w:trPr>
          <w:trHeight w:val="245" w:hRule="atLeast"/>
        </w:trPr>
        <w:tc>
          <w:tcPr>
            <w:tcW w:w="7230" w:type="dxa"/>
            <w:gridSpan w:val="2"/>
            <w:tcBorders>
              <w:top w:val="single" w:color="auto" w:sz="8" w:space="0"/>
              <w:left w:val="single" w:color="auto" w:sz="8" w:space="0"/>
              <w:bottom w:val="single" w:color="auto" w:sz="8" w:space="0"/>
              <w:right w:val="single" w:color="000000" w:sz="8" w:space="0"/>
            </w:tcBorders>
            <w:shd w:val="clear" w:color="000000" w:fill="AEAAAA"/>
            <w:noWrap/>
            <w:vAlign w:val="center"/>
          </w:tcPr>
          <w:p>
            <w:pPr>
              <w:spacing w:after="0" w:line="240" w:lineRule="auto"/>
              <w:jc w:val="center"/>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 xml:space="preserve">                                                  TOTAL</w:t>
            </w:r>
          </w:p>
        </w:tc>
        <w:tc>
          <w:tcPr>
            <w:tcW w:w="2221" w:type="dxa"/>
            <w:tcBorders>
              <w:top w:val="nil"/>
              <w:left w:val="nil"/>
              <w:bottom w:val="single" w:color="auto" w:sz="8" w:space="0"/>
              <w:right w:val="single" w:color="auto" w:sz="8" w:space="0"/>
            </w:tcBorders>
            <w:shd w:val="clear" w:color="000000" w:fill="AEAAAA"/>
            <w:noWrap/>
            <w:vAlign w:val="center"/>
          </w:tcPr>
          <w:p>
            <w:pPr>
              <w:spacing w:after="0" w:line="240" w:lineRule="auto"/>
              <w:rPr>
                <w:rFonts w:ascii="Arial" w:hAnsi="Arial" w:eastAsia="Times New Roman" w:cs="Arial"/>
                <w:b/>
                <w:bCs/>
                <w:color w:val="000000"/>
                <w:sz w:val="24"/>
                <w:szCs w:val="24"/>
                <w:lang w:eastAsia="es-HN"/>
              </w:rPr>
            </w:pPr>
            <w:r>
              <w:rPr>
                <w:rFonts w:ascii="Arial" w:hAnsi="Arial" w:eastAsia="Times New Roman" w:cs="Arial"/>
                <w:b/>
                <w:bCs/>
                <w:color w:val="000000"/>
                <w:sz w:val="24"/>
                <w:szCs w:val="24"/>
                <w:lang w:eastAsia="es-HN"/>
              </w:rPr>
              <w:t xml:space="preserve">   </w:t>
            </w:r>
            <w:r>
              <w:rPr>
                <w:rFonts w:ascii="Arial" w:hAnsi="Arial" w:cs="Arial"/>
                <w:b/>
                <w:sz w:val="24"/>
                <w:szCs w:val="24"/>
              </w:rPr>
              <w:t>L</w:t>
            </w:r>
            <w:r>
              <w:t xml:space="preserve">        </w:t>
            </w:r>
            <w:r>
              <w:rPr>
                <w:rFonts w:ascii="Arial" w:hAnsi="Arial" w:cs="Arial"/>
                <w:b/>
                <w:sz w:val="24"/>
                <w:szCs w:val="24"/>
              </w:rPr>
              <w:t>326,466.11</w:t>
            </w:r>
          </w:p>
        </w:tc>
      </w:tr>
    </w:tbl>
    <w:p>
      <w:pPr>
        <w:spacing w:after="160" w:line="259" w:lineRule="auto"/>
        <w:jc w:val="center"/>
        <w:rPr>
          <w:rFonts w:ascii="Arial" w:hAnsi="Arial" w:eastAsia="Times New Roman" w:cs="Arial"/>
          <w:b/>
          <w:bCs/>
          <w:color w:val="000000"/>
          <w:sz w:val="28"/>
          <w:szCs w:val="28"/>
          <w:u w:val="single"/>
          <w:lang w:eastAsia="es-HN"/>
        </w:rPr>
      </w:pPr>
    </w:p>
    <w:p>
      <w:pPr>
        <w:spacing w:after="160" w:line="259" w:lineRule="auto"/>
        <w:jc w:val="center"/>
        <w:rPr>
          <w:rFonts w:ascii="Arial" w:hAnsi="Arial" w:eastAsia="Times New Roman" w:cs="Arial"/>
          <w:b/>
          <w:bCs/>
          <w:color w:val="000000"/>
          <w:sz w:val="28"/>
          <w:szCs w:val="28"/>
          <w:u w:val="single"/>
          <w:lang w:eastAsia="es-HN"/>
        </w:rPr>
      </w:pPr>
      <w:r>
        <w:rPr>
          <w:rFonts w:ascii="Arial" w:hAnsi="Arial" w:eastAsia="Times New Roman" w:cs="Arial"/>
          <w:b/>
          <w:bCs/>
          <w:color w:val="000000"/>
          <w:sz w:val="28"/>
          <w:szCs w:val="28"/>
          <w:u w:val="single"/>
          <w:lang w:eastAsia="es-HN"/>
        </w:rPr>
        <w:t>ADQUISICIÓN DE EQUIPO, HERRAMIENTAS Y SUMINISTROS PARA LA INSTALACIÓN Y USO DE LA RED DE DATOS DEL EJÉRCITO</w:t>
      </w:r>
    </w:p>
    <w:tbl>
      <w:tblPr>
        <w:tblStyle w:val="6"/>
        <w:tblW w:w="91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0" w:type="dxa"/>
          <w:bottom w:w="0" w:type="dxa"/>
          <w:right w:w="70" w:type="dxa"/>
        </w:tblCellMar>
      </w:tblPr>
      <w:tblGrid>
        <w:gridCol w:w="835"/>
        <w:gridCol w:w="593"/>
        <w:gridCol w:w="3067"/>
        <w:gridCol w:w="1070"/>
        <w:gridCol w:w="690"/>
        <w:gridCol w:w="1289"/>
        <w:gridCol w:w="18"/>
        <w:gridCol w:w="8"/>
        <w:gridCol w:w="1513"/>
        <w:gridCol w:w="16"/>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828" w:hRule="atLeast"/>
        </w:trPr>
        <w:tc>
          <w:tcPr>
            <w:tcW w:w="839" w:type="dxa"/>
            <w:shd w:val="clear" w:color="000000" w:fill="C6E0B4"/>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Grupo del Gasto</w:t>
            </w:r>
          </w:p>
        </w:tc>
        <w:tc>
          <w:tcPr>
            <w:tcW w:w="593" w:type="dxa"/>
            <w:shd w:val="clear" w:color="000000" w:fill="C6E0B4"/>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Item</w:t>
            </w:r>
          </w:p>
        </w:tc>
        <w:tc>
          <w:tcPr>
            <w:tcW w:w="3194" w:type="dxa"/>
            <w:shd w:val="clear" w:color="000000" w:fill="C6E0B4"/>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Descripción</w:t>
            </w:r>
          </w:p>
        </w:tc>
        <w:tc>
          <w:tcPr>
            <w:tcW w:w="1070" w:type="dxa"/>
            <w:shd w:val="clear" w:color="000000" w:fill="C6E0B4"/>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Unidad</w:t>
            </w:r>
          </w:p>
        </w:tc>
        <w:tc>
          <w:tcPr>
            <w:tcW w:w="536" w:type="dxa"/>
            <w:shd w:val="clear" w:color="000000" w:fill="C6E0B4"/>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Cant.</w:t>
            </w:r>
          </w:p>
        </w:tc>
        <w:tc>
          <w:tcPr>
            <w:tcW w:w="1294" w:type="dxa"/>
            <w:shd w:val="clear" w:color="000000" w:fill="C6E0B4"/>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 Precio Unitario </w:t>
            </w:r>
          </w:p>
        </w:tc>
        <w:tc>
          <w:tcPr>
            <w:tcW w:w="1554" w:type="dxa"/>
            <w:gridSpan w:val="3"/>
            <w:shd w:val="clear" w:color="000000" w:fill="C6E0B4"/>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 Total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1"/>
          <w:wAfter w:w="9" w:type="dxa"/>
          <w:trHeight w:val="480" w:hRule="atLeast"/>
        </w:trPr>
        <w:tc>
          <w:tcPr>
            <w:tcW w:w="839" w:type="dxa"/>
            <w:shd w:val="clear" w:color="000000" w:fill="FFE69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20000</w:t>
            </w:r>
          </w:p>
        </w:tc>
        <w:tc>
          <w:tcPr>
            <w:tcW w:w="593" w:type="dxa"/>
            <w:shd w:val="clear" w:color="000000" w:fill="FFE69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1</w:t>
            </w:r>
          </w:p>
        </w:tc>
        <w:tc>
          <w:tcPr>
            <w:tcW w:w="7666" w:type="dxa"/>
            <w:gridSpan w:val="8"/>
            <w:shd w:val="clear" w:color="000000" w:fill="FFE699"/>
            <w:vAlign w:val="center"/>
          </w:tcPr>
          <w:p>
            <w:pPr>
              <w:spacing w:after="0" w:line="240" w:lineRule="auto"/>
              <w:rPr>
                <w:rFonts w:ascii="Arial" w:hAnsi="Arial" w:eastAsia="Times New Roman" w:cs="Arial"/>
                <w:b/>
                <w:bCs/>
                <w:color w:val="000000"/>
                <w:lang w:val="es-MX" w:eastAsia="es-MX"/>
              </w:rPr>
            </w:pPr>
            <w:r>
              <w:rPr>
                <w:rFonts w:ascii="Arial" w:hAnsi="Arial" w:eastAsia="Times New Roman" w:cs="Arial"/>
                <w:b/>
                <w:bCs/>
                <w:color w:val="000000"/>
                <w:lang w:val="es-MX" w:eastAsia="es-MX"/>
              </w:rPr>
              <w:t>Servicios no personales.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552"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23600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1.1</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 xml:space="preserve">Servicio, Instalación, Mantenimiento y configuración de cortafuegos </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L18,200.00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L18,200.00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1"/>
          <w:wAfter w:w="9" w:type="dxa"/>
          <w:trHeight w:val="288" w:hRule="atLeast"/>
        </w:trPr>
        <w:tc>
          <w:tcPr>
            <w:tcW w:w="839" w:type="dxa"/>
            <w:shd w:val="clear" w:color="000000" w:fill="D9D9D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w:t>
            </w:r>
          </w:p>
        </w:tc>
        <w:tc>
          <w:tcPr>
            <w:tcW w:w="593" w:type="dxa"/>
            <w:shd w:val="clear" w:color="000000" w:fill="D9D9D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w:t>
            </w:r>
          </w:p>
        </w:tc>
        <w:tc>
          <w:tcPr>
            <w:tcW w:w="6112" w:type="dxa"/>
            <w:gridSpan w:val="5"/>
            <w:shd w:val="clear" w:color="000000" w:fill="D9D9D9"/>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Sub Total…………….L. </w:t>
            </w:r>
          </w:p>
        </w:tc>
        <w:tc>
          <w:tcPr>
            <w:tcW w:w="1554" w:type="dxa"/>
            <w:gridSpan w:val="3"/>
            <w:shd w:val="clear" w:color="000000" w:fill="D9D9D9"/>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L18,200.00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1"/>
          <w:wAfter w:w="9" w:type="dxa"/>
          <w:trHeight w:val="465" w:hRule="atLeast"/>
        </w:trPr>
        <w:tc>
          <w:tcPr>
            <w:tcW w:w="839" w:type="dxa"/>
            <w:shd w:val="clear" w:color="000000" w:fill="FFE69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30000</w:t>
            </w:r>
          </w:p>
        </w:tc>
        <w:tc>
          <w:tcPr>
            <w:tcW w:w="593" w:type="dxa"/>
            <w:shd w:val="clear" w:color="000000" w:fill="FFE69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w:t>
            </w:r>
          </w:p>
        </w:tc>
        <w:tc>
          <w:tcPr>
            <w:tcW w:w="7666" w:type="dxa"/>
            <w:gridSpan w:val="8"/>
            <w:shd w:val="clear" w:color="000000" w:fill="FFE699"/>
            <w:vAlign w:val="center"/>
          </w:tcPr>
          <w:p>
            <w:pPr>
              <w:spacing w:after="0" w:line="240" w:lineRule="auto"/>
              <w:rPr>
                <w:rFonts w:ascii="Arial" w:hAnsi="Arial" w:eastAsia="Times New Roman" w:cs="Arial"/>
                <w:b/>
                <w:bCs/>
                <w:color w:val="000000"/>
                <w:lang w:val="es-MX" w:eastAsia="es-MX"/>
              </w:rPr>
            </w:pPr>
            <w:r>
              <w:rPr>
                <w:rFonts w:ascii="Arial" w:hAnsi="Arial" w:eastAsia="Times New Roman" w:cs="Arial"/>
                <w:b/>
                <w:bCs/>
                <w:color w:val="000000"/>
                <w:lang w:val="es-MX" w:eastAsia="es-MX"/>
              </w:rPr>
              <w:t>Materiales y suministros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2.1</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Cable #10 (100 mts)</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Caja</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6</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L2,250.00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L13,500.00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2.2</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Cable #12 (100 mts)</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Caja</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L2,500.00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L5,000.00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2.3</w:t>
            </w:r>
          </w:p>
        </w:tc>
        <w:tc>
          <w:tcPr>
            <w:tcW w:w="3194" w:type="dxa"/>
            <w:shd w:val="clear" w:color="auto" w:fill="auto"/>
            <w:vAlign w:val="center"/>
          </w:tcPr>
          <w:p>
            <w:pPr>
              <w:tabs>
                <w:tab w:val="left" w:pos="1516"/>
              </w:tabs>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 xml:space="preserve">Breaker 20 Amp </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6</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L250.00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2.4</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 xml:space="preserve">Breaker 30 Amp </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L300.00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2.5</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 xml:space="preserve">Breaker 40 Amp </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L330.00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L660.00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2.6</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de Registro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3</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L145.00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L435.00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2.7</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Panel para Breaker de 12 Espacios</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L2,500.00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2.8</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Cinta aislante Vinyl</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15</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2.9</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Toma corriente</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10</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L120.00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2.10</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Toma corriente sobre repello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20</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L80.00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L1,600.00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39300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2.11</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pesada de 2x4</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20</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L80.00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L1,600.00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1"/>
          <w:wAfter w:w="9" w:type="dxa"/>
          <w:trHeight w:val="288" w:hRule="atLeast"/>
        </w:trPr>
        <w:tc>
          <w:tcPr>
            <w:tcW w:w="839" w:type="dxa"/>
            <w:shd w:val="clear" w:color="000000" w:fill="D9D9D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w:t>
            </w:r>
          </w:p>
        </w:tc>
        <w:tc>
          <w:tcPr>
            <w:tcW w:w="593" w:type="dxa"/>
            <w:shd w:val="clear" w:color="000000" w:fill="D9D9D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w:t>
            </w:r>
          </w:p>
        </w:tc>
        <w:tc>
          <w:tcPr>
            <w:tcW w:w="6112" w:type="dxa"/>
            <w:gridSpan w:val="5"/>
            <w:shd w:val="clear" w:color="000000" w:fill="D9D9D9"/>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Sub Total…………….L. </w:t>
            </w:r>
          </w:p>
        </w:tc>
        <w:tc>
          <w:tcPr>
            <w:tcW w:w="1554" w:type="dxa"/>
            <w:gridSpan w:val="3"/>
            <w:shd w:val="clear" w:color="000000" w:fill="D9D9D9"/>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L29,795.00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1"/>
          <w:wAfter w:w="9" w:type="dxa"/>
          <w:trHeight w:val="288" w:hRule="atLeast"/>
        </w:trPr>
        <w:tc>
          <w:tcPr>
            <w:tcW w:w="839" w:type="dxa"/>
            <w:shd w:val="clear" w:color="000000" w:fill="FFE69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40000</w:t>
            </w:r>
          </w:p>
        </w:tc>
        <w:tc>
          <w:tcPr>
            <w:tcW w:w="593" w:type="dxa"/>
            <w:shd w:val="clear" w:color="000000" w:fill="FFE69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w:t>
            </w:r>
          </w:p>
        </w:tc>
        <w:tc>
          <w:tcPr>
            <w:tcW w:w="7666" w:type="dxa"/>
            <w:gridSpan w:val="8"/>
            <w:shd w:val="clear" w:color="000000" w:fill="FFE699"/>
            <w:vAlign w:val="center"/>
          </w:tcPr>
          <w:p>
            <w:pPr>
              <w:spacing w:after="0" w:line="240" w:lineRule="auto"/>
              <w:rPr>
                <w:rFonts w:ascii="Arial" w:hAnsi="Arial" w:eastAsia="Times New Roman" w:cs="Arial"/>
                <w:b/>
                <w:bCs/>
                <w:color w:val="000000"/>
                <w:lang w:val="es-MX" w:eastAsia="es-MX"/>
              </w:rPr>
            </w:pPr>
            <w:r>
              <w:rPr>
                <w:rFonts w:ascii="Arial" w:hAnsi="Arial" w:eastAsia="Times New Roman" w:cs="Arial"/>
                <w:b/>
                <w:bCs/>
                <w:color w:val="000000"/>
                <w:lang w:val="es-MX" w:eastAsia="es-MX"/>
              </w:rPr>
              <w:t>Bienes Capitalizables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300"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42110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3.2</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Gabinete Aéreo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4</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L3,500.00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L14,000.00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300"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42100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3.2</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 xml:space="preserve">Escritorio </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L7,000.00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L14,000.00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300"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42110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3.3</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 xml:space="preserve">Silla semi ejecutiva </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5</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L4,000.00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1"/>
          <w:wAfter w:w="9" w:type="dxa"/>
          <w:trHeight w:val="300" w:hRule="atLeast"/>
        </w:trPr>
        <w:tc>
          <w:tcPr>
            <w:tcW w:w="839" w:type="dxa"/>
            <w:shd w:val="clear" w:color="000000" w:fill="D9D9D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w:t>
            </w:r>
          </w:p>
        </w:tc>
        <w:tc>
          <w:tcPr>
            <w:tcW w:w="593" w:type="dxa"/>
            <w:shd w:val="clear" w:color="000000" w:fill="D9D9D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w:t>
            </w:r>
          </w:p>
        </w:tc>
        <w:tc>
          <w:tcPr>
            <w:tcW w:w="6112" w:type="dxa"/>
            <w:gridSpan w:val="5"/>
            <w:shd w:val="clear" w:color="000000" w:fill="D9D9D9"/>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Sub Total…………….L. </w:t>
            </w:r>
          </w:p>
        </w:tc>
        <w:tc>
          <w:tcPr>
            <w:tcW w:w="1554" w:type="dxa"/>
            <w:gridSpan w:val="3"/>
            <w:shd w:val="clear" w:color="000000" w:fill="D9D9D9"/>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L48,000.00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3.4</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Tester de Certificación de redes.</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L18,355.00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L18,355.00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3.5</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Punto de Acceso WIFI 6</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L9,000.00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L18,000.00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3.7</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Maletín de Red</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L4,000.00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L8,000.00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3.8</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Guía de Cable Estructurado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L3,000.00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L6,000.00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3.9</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Rotuladora de Cableado Estructurado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L3,275.00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L3,275.00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3.10 </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Fibra óptica Monomodo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Kilometro</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L2,300.00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L4,600.00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3.11</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Conector mecánico para fibra drop SC-UPC</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30</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L24.70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L741.00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3.12</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Cortadora para fibra óptica</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L4,166.50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L8,333.00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3.13</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Pelacables de fibra óptica de 3 orificios</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L409.50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L819.00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552"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3.14</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media converter TX/RX puerto Ethernet</w:t>
            </w:r>
            <w:r>
              <w:rPr>
                <w:rFonts w:ascii="Arial" w:hAnsi="Arial" w:eastAsia="Times New Roman" w:cs="Arial"/>
                <w:color w:val="000000"/>
                <w:lang w:val="es-MX" w:eastAsia="es-MX"/>
              </w:rPr>
              <w:br w:type="textWrapping"/>
            </w:r>
            <w:r>
              <w:rPr>
                <w:rFonts w:ascii="Arial" w:hAnsi="Arial" w:eastAsia="Times New Roman" w:cs="Arial"/>
                <w:color w:val="000000"/>
                <w:lang w:val="es-MX" w:eastAsia="es-MX"/>
              </w:rPr>
              <w:t>10/100/1000 Mb</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26</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L971.10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L25,248.60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3.15</w:t>
            </w:r>
          </w:p>
        </w:tc>
        <w:tc>
          <w:tcPr>
            <w:tcW w:w="3194" w:type="dxa"/>
            <w:shd w:val="clear" w:color="auto" w:fill="auto"/>
            <w:vAlign w:val="center"/>
          </w:tcPr>
          <w:p>
            <w:pPr>
              <w:spacing w:after="0" w:line="240" w:lineRule="auto"/>
              <w:rPr>
                <w:rFonts w:ascii="Arial" w:hAnsi="Arial" w:eastAsia="Times New Roman" w:cs="Arial"/>
                <w:color w:val="000000"/>
                <w:lang w:val="en-US" w:eastAsia="es-MX"/>
              </w:rPr>
            </w:pPr>
            <w:r>
              <w:rPr>
                <w:rFonts w:ascii="Arial" w:hAnsi="Arial" w:eastAsia="Times New Roman" w:cs="Arial"/>
                <w:color w:val="000000"/>
                <w:lang w:val="en-US" w:eastAsia="es-MX"/>
              </w:rPr>
              <w:t>SFP bi-di 1.25g 1550t, 20 km, SC, 1 hilo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30</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L683.80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L20,514.00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3.16</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Chasis para media converter 14 slots</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L5,219.51</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L5,219.51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3.17</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Deschaquetadora para cable hasta 25mm</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Unidad</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L1,183.00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L2,366.00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3.18</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de Jack RJ45 Cat 6 (50 unidades)</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Caja</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5</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L2,000.00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3.19</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de Cable Cat6 Interior Certificado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Caja</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11</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L6,000.00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L66,000.00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288"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3.20 </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Caja de Cable Cat6 Exterior Certificado</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Caja</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L6,500.00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L13,000.00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2"/>
          <w:wAfter w:w="27" w:type="dxa"/>
          <w:trHeight w:val="315" w:hRule="atLeast"/>
        </w:trPr>
        <w:tc>
          <w:tcPr>
            <w:tcW w:w="839"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42510</w:t>
            </w:r>
          </w:p>
        </w:tc>
        <w:tc>
          <w:tcPr>
            <w:tcW w:w="593" w:type="dxa"/>
            <w:shd w:val="clear" w:color="auto" w:fill="auto"/>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3.21</w:t>
            </w:r>
          </w:p>
        </w:tc>
        <w:tc>
          <w:tcPr>
            <w:tcW w:w="3194" w:type="dxa"/>
            <w:shd w:val="clear" w:color="auto" w:fill="auto"/>
            <w:vAlign w:val="center"/>
          </w:tcPr>
          <w:p>
            <w:pPr>
              <w:spacing w:after="0" w:line="240" w:lineRule="auto"/>
              <w:rPr>
                <w:rFonts w:ascii="Arial" w:hAnsi="Arial" w:eastAsia="Times New Roman" w:cs="Arial"/>
                <w:color w:val="000000"/>
                <w:lang w:val="es-MX" w:eastAsia="es-MX"/>
              </w:rPr>
            </w:pPr>
            <w:r>
              <w:rPr>
                <w:rFonts w:ascii="Arial" w:hAnsi="Arial" w:eastAsia="Times New Roman" w:cs="Arial"/>
                <w:color w:val="000000"/>
                <w:lang w:val="es-MX" w:eastAsia="es-MX"/>
              </w:rPr>
              <w:t>Conectores RJ45 Cat 6 bote de 100 unidades</w:t>
            </w:r>
          </w:p>
        </w:tc>
        <w:tc>
          <w:tcPr>
            <w:tcW w:w="1070"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Bote</w:t>
            </w:r>
          </w:p>
        </w:tc>
        <w:tc>
          <w:tcPr>
            <w:tcW w:w="536" w:type="dxa"/>
            <w:shd w:val="clear" w:color="auto" w:fill="auto"/>
            <w:vAlign w:val="center"/>
          </w:tcPr>
          <w:p>
            <w:pPr>
              <w:spacing w:after="0" w:line="240" w:lineRule="auto"/>
              <w:jc w:val="center"/>
              <w:rPr>
                <w:rFonts w:ascii="Arial" w:hAnsi="Arial" w:eastAsia="Times New Roman" w:cs="Arial"/>
                <w:color w:val="000000"/>
                <w:lang w:val="es-MX" w:eastAsia="es-MX"/>
              </w:rPr>
            </w:pPr>
            <w:r>
              <w:rPr>
                <w:rFonts w:ascii="Arial" w:hAnsi="Arial" w:eastAsia="Times New Roman" w:cs="Arial"/>
                <w:color w:val="000000"/>
                <w:lang w:val="es-MX" w:eastAsia="es-MX"/>
              </w:rPr>
              <w:t>20</w:t>
            </w:r>
          </w:p>
        </w:tc>
        <w:tc>
          <w:tcPr>
            <w:tcW w:w="1294" w:type="dxa"/>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L1,000.00</w:t>
            </w:r>
          </w:p>
        </w:tc>
        <w:tc>
          <w:tcPr>
            <w:tcW w:w="1554" w:type="dxa"/>
            <w:gridSpan w:val="3"/>
            <w:shd w:val="clear" w:color="auto" w:fill="auto"/>
            <w:vAlign w:val="center"/>
          </w:tcPr>
          <w:p>
            <w:pPr>
              <w:spacing w:after="0" w:line="240" w:lineRule="auto"/>
              <w:jc w:val="right"/>
              <w:rPr>
                <w:rFonts w:ascii="Arial" w:hAnsi="Arial" w:eastAsia="Times New Roman" w:cs="Arial"/>
                <w:color w:val="000000"/>
                <w:lang w:val="es-MX" w:eastAsia="es-MX"/>
              </w:rPr>
            </w:pPr>
            <w:r>
              <w:rPr>
                <w:rFonts w:ascii="Arial" w:hAnsi="Arial" w:eastAsia="Times New Roman" w:cs="Arial"/>
                <w:color w:val="000000"/>
                <w:lang w:val="es-MX" w:eastAsia="es-MX"/>
              </w:rPr>
              <w:t>L20,000.00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gridAfter w:val="1"/>
          <w:wAfter w:w="9" w:type="dxa"/>
          <w:trHeight w:val="300" w:hRule="atLeast"/>
        </w:trPr>
        <w:tc>
          <w:tcPr>
            <w:tcW w:w="839" w:type="dxa"/>
            <w:shd w:val="clear" w:color="000000" w:fill="D9D9D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w:t>
            </w:r>
          </w:p>
        </w:tc>
        <w:tc>
          <w:tcPr>
            <w:tcW w:w="593" w:type="dxa"/>
            <w:shd w:val="clear" w:color="000000" w:fill="D9D9D9"/>
            <w:vAlign w:val="center"/>
          </w:tcPr>
          <w:p>
            <w:pPr>
              <w:spacing w:after="0" w:line="240" w:lineRule="auto"/>
              <w:jc w:val="center"/>
              <w:rPr>
                <w:rFonts w:ascii="Arial" w:hAnsi="Arial" w:eastAsia="Times New Roman" w:cs="Arial"/>
                <w:b/>
                <w:bCs/>
                <w:color w:val="000000"/>
                <w:lang w:val="es-MX" w:eastAsia="es-MX"/>
              </w:rPr>
            </w:pPr>
            <w:r>
              <w:rPr>
                <w:rFonts w:ascii="Arial" w:hAnsi="Arial" w:eastAsia="Times New Roman" w:cs="Arial"/>
                <w:b/>
                <w:bCs/>
                <w:color w:val="000000"/>
                <w:lang w:val="es-MX" w:eastAsia="es-MX"/>
              </w:rPr>
              <w:t> </w:t>
            </w:r>
          </w:p>
        </w:tc>
        <w:tc>
          <w:tcPr>
            <w:tcW w:w="6112" w:type="dxa"/>
            <w:gridSpan w:val="5"/>
            <w:shd w:val="clear" w:color="000000" w:fill="D9D9D9"/>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Sub Total…………….L. </w:t>
            </w:r>
          </w:p>
        </w:tc>
        <w:tc>
          <w:tcPr>
            <w:tcW w:w="1554" w:type="dxa"/>
            <w:gridSpan w:val="3"/>
            <w:shd w:val="clear" w:color="000000" w:fill="D9D9D9"/>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L230,471.11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300" w:hRule="atLeast"/>
        </w:trPr>
        <w:tc>
          <w:tcPr>
            <w:tcW w:w="7552" w:type="dxa"/>
            <w:gridSpan w:val="8"/>
            <w:shd w:val="clear" w:color="000000" w:fill="A6A6A6"/>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 xml:space="preserve">TOTAL GENERAL………L. </w:t>
            </w:r>
          </w:p>
        </w:tc>
        <w:tc>
          <w:tcPr>
            <w:tcW w:w="1555" w:type="dxa"/>
            <w:gridSpan w:val="3"/>
            <w:shd w:val="clear" w:color="000000" w:fill="A6A6A6"/>
            <w:vAlign w:val="center"/>
          </w:tcPr>
          <w:p>
            <w:pPr>
              <w:spacing w:after="0" w:line="240" w:lineRule="auto"/>
              <w:jc w:val="right"/>
              <w:rPr>
                <w:rFonts w:ascii="Arial" w:hAnsi="Arial" w:eastAsia="Times New Roman" w:cs="Arial"/>
                <w:b/>
                <w:bCs/>
                <w:color w:val="000000"/>
                <w:lang w:val="es-MX" w:eastAsia="es-MX"/>
              </w:rPr>
            </w:pPr>
            <w:r>
              <w:rPr>
                <w:rFonts w:ascii="Arial" w:hAnsi="Arial" w:eastAsia="Times New Roman" w:cs="Arial"/>
                <w:b/>
                <w:bCs/>
                <w:color w:val="000000"/>
                <w:lang w:val="es-MX" w:eastAsia="es-MX"/>
              </w:rPr>
              <w:t>L326,466.11</w:t>
            </w:r>
          </w:p>
        </w:tc>
      </w:tr>
    </w:tbl>
    <w:p>
      <w:pPr>
        <w:spacing w:before="240" w:after="240" w:line="360" w:lineRule="auto"/>
        <w:jc w:val="both"/>
        <w:rPr>
          <w:rFonts w:ascii="Times New Roman" w:hAnsi="Times New Roman" w:cs="Times New Roman"/>
          <w:b/>
          <w:sz w:val="24"/>
          <w:szCs w:val="24"/>
        </w:rPr>
      </w:pPr>
    </w:p>
    <w:p>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pPr>
        <w:pStyle w:val="2"/>
        <w:numPr>
          <w:ilvl w:val="0"/>
          <w:numId w:val="2"/>
        </w:numPr>
        <w:spacing w:before="0" w:line="360" w:lineRule="auto"/>
        <w:ind w:left="567" w:hanging="283"/>
        <w:rPr>
          <w:rFonts w:ascii="Arial" w:hAnsi="Arial" w:cs="Arial"/>
          <w:b/>
          <w:color w:val="auto"/>
          <w:sz w:val="28"/>
          <w:szCs w:val="24"/>
        </w:rPr>
      </w:pPr>
      <w:bookmarkStart w:id="46" w:name="_Toc135671236"/>
      <w:r>
        <w:rPr>
          <w:rFonts w:ascii="Arial" w:hAnsi="Arial" w:cs="Arial"/>
          <w:b/>
          <w:color w:val="auto"/>
          <w:sz w:val="28"/>
          <w:szCs w:val="24"/>
        </w:rPr>
        <w:t>ELABORACIÓN, REVISIÓN Y APROBACIÓN.</w:t>
      </w:r>
      <w:bookmarkEnd w:id="46"/>
    </w:p>
    <w:p>
      <w:pPr>
        <w:spacing w:after="0" w:line="360" w:lineRule="auto"/>
        <w:ind w:left="567" w:right="-234"/>
        <w:jc w:val="both"/>
        <w:rPr>
          <w:rFonts w:ascii="Arial" w:hAnsi="Arial" w:eastAsia="Times New Roman" w:cs="Arial"/>
          <w:bCs/>
          <w:color w:val="000000"/>
          <w:sz w:val="24"/>
          <w:szCs w:val="24"/>
        </w:rPr>
      </w:pPr>
      <w:r>
        <w:rPr>
          <w:rFonts w:ascii="Arial" w:hAnsi="Arial" w:eastAsia="Times New Roman" w:cs="Arial"/>
          <w:bCs/>
          <w:color w:val="000000"/>
          <w:sz w:val="24"/>
          <w:szCs w:val="24"/>
        </w:rPr>
        <w:t>El presente perfil del proyecto fue elaborado bajo la supervisión del Departamento de Comunicaciones e Informática (E-6) y aprobado por la Comandancia General del Ejército.</w:t>
      </w:r>
    </w:p>
    <w:p>
      <w:pPr>
        <w:spacing w:after="0" w:line="360" w:lineRule="auto"/>
        <w:ind w:left="567" w:right="-234"/>
        <w:jc w:val="both"/>
        <w:rPr>
          <w:rFonts w:ascii="Arial" w:hAnsi="Arial" w:eastAsia="Times New Roman" w:cs="Arial"/>
          <w:bCs/>
          <w:color w:val="000000"/>
          <w:sz w:val="24"/>
          <w:szCs w:val="24"/>
        </w:rPr>
      </w:pPr>
    </w:p>
    <w:tbl>
      <w:tblPr>
        <w:tblStyle w:val="6"/>
        <w:tblW w:w="8873" w:type="dxa"/>
        <w:tblInd w:w="416" w:type="dxa"/>
        <w:tblLayout w:type="autofit"/>
        <w:tblCellMar>
          <w:top w:w="15" w:type="dxa"/>
          <w:left w:w="70" w:type="dxa"/>
          <w:bottom w:w="0" w:type="dxa"/>
          <w:right w:w="70" w:type="dxa"/>
        </w:tblCellMar>
      </w:tblPr>
      <w:tblGrid>
        <w:gridCol w:w="1134"/>
        <w:gridCol w:w="2269"/>
        <w:gridCol w:w="2551"/>
        <w:gridCol w:w="2773"/>
        <w:gridCol w:w="146"/>
      </w:tblGrid>
      <w:tr>
        <w:tblPrEx>
          <w:tblCellMar>
            <w:top w:w="15" w:type="dxa"/>
            <w:left w:w="70" w:type="dxa"/>
            <w:bottom w:w="0" w:type="dxa"/>
            <w:right w:w="70" w:type="dxa"/>
          </w:tblCellMar>
        </w:tblPrEx>
        <w:trPr>
          <w:gridAfter w:val="1"/>
          <w:wAfter w:w="146" w:type="dxa"/>
          <w:trHeight w:val="645" w:hRule="atLeast"/>
        </w:trPr>
        <w:tc>
          <w:tcPr>
            <w:tcW w:w="1134" w:type="dxa"/>
            <w:tcBorders>
              <w:top w:val="single" w:color="auto" w:sz="8" w:space="0"/>
              <w:left w:val="single" w:color="auto" w:sz="8" w:space="0"/>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b/>
                <w:bCs/>
                <w:color w:val="000000"/>
                <w:sz w:val="24"/>
                <w:szCs w:val="24"/>
                <w:lang w:val="es-ES" w:eastAsia="es-ES"/>
              </w:rPr>
            </w:pPr>
            <w:r>
              <w:rPr>
                <w:rFonts w:ascii="Arial" w:hAnsi="Arial" w:eastAsia="Times New Roman" w:cs="Arial"/>
                <w:b/>
                <w:bCs/>
                <w:color w:val="000000"/>
                <w:sz w:val="24"/>
                <w:szCs w:val="24"/>
                <w:lang w:eastAsia="es-ES"/>
              </w:rPr>
              <w:t>Ítem</w:t>
            </w:r>
          </w:p>
        </w:tc>
        <w:tc>
          <w:tcPr>
            <w:tcW w:w="2269" w:type="dxa"/>
            <w:tcBorders>
              <w:top w:val="single" w:color="auto" w:sz="8" w:space="0"/>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b/>
                <w:bCs/>
                <w:color w:val="000000"/>
                <w:sz w:val="24"/>
                <w:szCs w:val="24"/>
                <w:lang w:val="es-ES" w:eastAsia="es-ES"/>
              </w:rPr>
            </w:pPr>
            <w:r>
              <w:rPr>
                <w:rFonts w:ascii="Arial" w:hAnsi="Arial" w:eastAsia="Times New Roman" w:cs="Arial"/>
                <w:b/>
                <w:bCs/>
                <w:color w:val="000000"/>
                <w:sz w:val="24"/>
                <w:szCs w:val="24"/>
                <w:lang w:eastAsia="es-ES"/>
              </w:rPr>
              <w:t>Elaborado por:</w:t>
            </w:r>
          </w:p>
        </w:tc>
        <w:tc>
          <w:tcPr>
            <w:tcW w:w="2551" w:type="dxa"/>
            <w:tcBorders>
              <w:top w:val="single" w:color="auto" w:sz="8" w:space="0"/>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b/>
                <w:bCs/>
                <w:color w:val="000000"/>
                <w:sz w:val="24"/>
                <w:szCs w:val="24"/>
                <w:lang w:val="es-ES" w:eastAsia="es-ES"/>
              </w:rPr>
            </w:pPr>
            <w:r>
              <w:rPr>
                <w:rFonts w:ascii="Arial" w:hAnsi="Arial" w:eastAsia="Times New Roman" w:cs="Arial"/>
                <w:b/>
                <w:bCs/>
                <w:color w:val="000000"/>
                <w:sz w:val="24"/>
                <w:szCs w:val="24"/>
                <w:lang w:eastAsia="es-ES"/>
              </w:rPr>
              <w:t>Revisado por:</w:t>
            </w:r>
          </w:p>
        </w:tc>
        <w:tc>
          <w:tcPr>
            <w:tcW w:w="2773" w:type="dxa"/>
            <w:tcBorders>
              <w:top w:val="single" w:color="auto" w:sz="8" w:space="0"/>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b/>
                <w:bCs/>
                <w:color w:val="000000"/>
                <w:sz w:val="24"/>
                <w:szCs w:val="24"/>
                <w:lang w:val="es-ES" w:eastAsia="es-ES"/>
              </w:rPr>
            </w:pPr>
            <w:r>
              <w:rPr>
                <w:rFonts w:ascii="Arial" w:hAnsi="Arial" w:eastAsia="Times New Roman" w:cs="Arial"/>
                <w:b/>
                <w:bCs/>
                <w:color w:val="000000"/>
                <w:sz w:val="24"/>
                <w:szCs w:val="24"/>
                <w:lang w:eastAsia="es-ES"/>
              </w:rPr>
              <w:t>Aprobado por:</w:t>
            </w:r>
          </w:p>
        </w:tc>
      </w:tr>
      <w:tr>
        <w:tblPrEx>
          <w:tblCellMar>
            <w:top w:w="15" w:type="dxa"/>
            <w:left w:w="70" w:type="dxa"/>
            <w:bottom w:w="0" w:type="dxa"/>
            <w:right w:w="70" w:type="dxa"/>
          </w:tblCellMar>
        </w:tblPrEx>
        <w:trPr>
          <w:gridAfter w:val="1"/>
          <w:wAfter w:w="146" w:type="dxa"/>
          <w:trHeight w:val="2415" w:hRule="atLeast"/>
        </w:trPr>
        <w:tc>
          <w:tcPr>
            <w:tcW w:w="1134" w:type="dxa"/>
            <w:tcBorders>
              <w:top w:val="nil"/>
              <w:left w:val="single" w:color="auto" w:sz="8" w:space="0"/>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Cargo</w:t>
            </w:r>
          </w:p>
        </w:tc>
        <w:tc>
          <w:tcPr>
            <w:tcW w:w="2269" w:type="dxa"/>
            <w:tcBorders>
              <w:top w:val="nil"/>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Asistente de la Sección de Informática (E-6)</w:t>
            </w:r>
          </w:p>
        </w:tc>
        <w:tc>
          <w:tcPr>
            <w:tcW w:w="2551" w:type="dxa"/>
            <w:tcBorders>
              <w:top w:val="nil"/>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Jefe del Depto. de Comunicaciones e Informática (E-6)</w:t>
            </w:r>
          </w:p>
        </w:tc>
        <w:tc>
          <w:tcPr>
            <w:tcW w:w="2773" w:type="dxa"/>
            <w:tcBorders>
              <w:top w:val="nil"/>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Comandante General del Ejército</w:t>
            </w:r>
          </w:p>
        </w:tc>
      </w:tr>
      <w:tr>
        <w:tblPrEx>
          <w:tblCellMar>
            <w:top w:w="15" w:type="dxa"/>
            <w:left w:w="70" w:type="dxa"/>
            <w:bottom w:w="0" w:type="dxa"/>
            <w:right w:w="70" w:type="dxa"/>
          </w:tblCellMar>
        </w:tblPrEx>
        <w:trPr>
          <w:gridAfter w:val="1"/>
          <w:wAfter w:w="146" w:type="dxa"/>
          <w:trHeight w:val="615" w:hRule="atLeast"/>
        </w:trPr>
        <w:tc>
          <w:tcPr>
            <w:tcW w:w="1134" w:type="dxa"/>
            <w:tcBorders>
              <w:top w:val="nil"/>
              <w:left w:val="single" w:color="auto" w:sz="8" w:space="0"/>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Grado</w:t>
            </w:r>
          </w:p>
        </w:tc>
        <w:tc>
          <w:tcPr>
            <w:tcW w:w="2269" w:type="dxa"/>
            <w:tcBorders>
              <w:top w:val="nil"/>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Ingeniera en Sistemas</w:t>
            </w:r>
          </w:p>
        </w:tc>
        <w:tc>
          <w:tcPr>
            <w:tcW w:w="2551" w:type="dxa"/>
            <w:tcBorders>
              <w:top w:val="nil"/>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Cnel. de Cmns. D.E.M.</w:t>
            </w:r>
          </w:p>
        </w:tc>
        <w:tc>
          <w:tcPr>
            <w:tcW w:w="2773" w:type="dxa"/>
            <w:tcBorders>
              <w:top w:val="nil"/>
              <w:left w:val="nil"/>
              <w:bottom w:val="single" w:color="auto"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General de Brigada</w:t>
            </w:r>
          </w:p>
        </w:tc>
      </w:tr>
      <w:tr>
        <w:tblPrEx>
          <w:tblCellMar>
            <w:top w:w="15" w:type="dxa"/>
            <w:left w:w="70" w:type="dxa"/>
            <w:bottom w:w="0" w:type="dxa"/>
            <w:right w:w="70" w:type="dxa"/>
          </w:tblCellMar>
        </w:tblPrEx>
        <w:trPr>
          <w:gridAfter w:val="1"/>
          <w:wAfter w:w="146" w:type="dxa"/>
          <w:trHeight w:val="945" w:hRule="atLeast"/>
        </w:trPr>
        <w:tc>
          <w:tcPr>
            <w:tcW w:w="1134" w:type="dxa"/>
            <w:vMerge w:val="restart"/>
            <w:tcBorders>
              <w:top w:val="nil"/>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Nombre</w:t>
            </w:r>
          </w:p>
        </w:tc>
        <w:tc>
          <w:tcPr>
            <w:tcW w:w="2269" w:type="dxa"/>
            <w:vMerge w:val="restart"/>
            <w:tcBorders>
              <w:top w:val="nil"/>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w:hAnsi="Arial" w:eastAsia="Times New Roman" w:cs="Arial"/>
                <w:b/>
                <w:bCs/>
                <w:color w:val="000000"/>
                <w:sz w:val="24"/>
                <w:szCs w:val="24"/>
                <w:lang w:eastAsia="es-ES"/>
              </w:rPr>
            </w:pPr>
            <w:r>
              <w:rPr>
                <w:rFonts w:ascii="Arial" w:hAnsi="Arial" w:eastAsia="Times New Roman" w:cs="Arial"/>
                <w:b/>
                <w:bCs/>
                <w:color w:val="000000"/>
                <w:sz w:val="24"/>
                <w:szCs w:val="24"/>
                <w:lang w:eastAsia="es-ES"/>
              </w:rPr>
              <w:t>Yasmany Aracely Núñez Godoy</w:t>
            </w:r>
          </w:p>
          <w:p>
            <w:pPr>
              <w:spacing w:after="0" w:line="240" w:lineRule="auto"/>
              <w:jc w:val="center"/>
              <w:rPr>
                <w:rFonts w:ascii="Arial" w:hAnsi="Arial" w:eastAsia="Times New Roman" w:cs="Arial"/>
                <w:b/>
                <w:bCs/>
                <w:color w:val="000000"/>
                <w:sz w:val="24"/>
                <w:szCs w:val="24"/>
                <w:lang w:eastAsia="es-ES"/>
              </w:rPr>
            </w:pPr>
          </w:p>
          <w:p>
            <w:pPr>
              <w:spacing w:after="0" w:line="240" w:lineRule="auto"/>
              <w:jc w:val="center"/>
              <w:rPr>
                <w:rFonts w:ascii="Arial" w:hAnsi="Arial" w:eastAsia="Times New Roman" w:cs="Arial"/>
                <w:b/>
                <w:bCs/>
                <w:color w:val="000000"/>
                <w:sz w:val="24"/>
                <w:szCs w:val="24"/>
                <w:lang w:val="es-ES" w:eastAsia="es-ES"/>
              </w:rPr>
            </w:pPr>
          </w:p>
        </w:tc>
        <w:tc>
          <w:tcPr>
            <w:tcW w:w="2551" w:type="dxa"/>
            <w:vMerge w:val="restart"/>
            <w:tcBorders>
              <w:top w:val="nil"/>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w:hAnsi="Arial" w:eastAsia="Times New Roman" w:cs="Arial"/>
                <w:b/>
                <w:bCs/>
                <w:color w:val="000000"/>
                <w:sz w:val="24"/>
                <w:szCs w:val="24"/>
                <w:lang w:eastAsia="es-ES"/>
              </w:rPr>
            </w:pPr>
            <w:r>
              <w:rPr>
                <w:rFonts w:ascii="Arial" w:hAnsi="Arial" w:eastAsia="Times New Roman" w:cs="Arial"/>
                <w:b/>
                <w:bCs/>
                <w:color w:val="000000"/>
                <w:sz w:val="24"/>
                <w:szCs w:val="24"/>
                <w:lang w:eastAsia="es-ES"/>
              </w:rPr>
              <w:t xml:space="preserve">Catalino Cruz Pérez </w:t>
            </w:r>
          </w:p>
          <w:p>
            <w:pPr>
              <w:spacing w:after="0" w:line="240" w:lineRule="auto"/>
              <w:jc w:val="center"/>
              <w:rPr>
                <w:rFonts w:ascii="Arial" w:hAnsi="Arial" w:eastAsia="Times New Roman" w:cs="Arial"/>
                <w:b/>
                <w:bCs/>
                <w:color w:val="000000"/>
                <w:sz w:val="24"/>
                <w:szCs w:val="24"/>
                <w:lang w:eastAsia="es-ES"/>
              </w:rPr>
            </w:pPr>
          </w:p>
          <w:p>
            <w:pPr>
              <w:spacing w:after="0" w:line="240" w:lineRule="auto"/>
              <w:jc w:val="center"/>
              <w:rPr>
                <w:rFonts w:ascii="Arial" w:hAnsi="Arial" w:eastAsia="Times New Roman" w:cs="Arial"/>
                <w:b/>
                <w:bCs/>
                <w:color w:val="000000"/>
                <w:sz w:val="24"/>
                <w:szCs w:val="24"/>
                <w:lang w:eastAsia="es-ES"/>
              </w:rPr>
            </w:pPr>
          </w:p>
          <w:p>
            <w:pPr>
              <w:spacing w:after="0" w:line="240" w:lineRule="auto"/>
              <w:jc w:val="center"/>
              <w:rPr>
                <w:rFonts w:ascii="Arial" w:hAnsi="Arial" w:eastAsia="Times New Roman" w:cs="Arial"/>
                <w:b/>
                <w:bCs/>
                <w:color w:val="000000"/>
                <w:sz w:val="24"/>
                <w:szCs w:val="24"/>
                <w:lang w:val="es-ES" w:eastAsia="es-ES"/>
              </w:rPr>
            </w:pPr>
            <w:r>
              <w:rPr>
                <w:rFonts w:ascii="Arial" w:hAnsi="Arial" w:eastAsia="Times New Roman" w:cs="Arial"/>
                <w:b/>
                <w:bCs/>
                <w:color w:val="000000"/>
                <w:sz w:val="24"/>
                <w:szCs w:val="24"/>
                <w:lang w:eastAsia="es-ES"/>
              </w:rPr>
              <w:t>EHO-2624</w:t>
            </w:r>
          </w:p>
        </w:tc>
        <w:tc>
          <w:tcPr>
            <w:tcW w:w="2773" w:type="dxa"/>
            <w:vMerge w:val="restart"/>
            <w:tcBorders>
              <w:top w:val="nil"/>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w:hAnsi="Arial" w:eastAsia="Times New Roman" w:cs="Arial"/>
                <w:b/>
                <w:bCs/>
                <w:color w:val="000000"/>
                <w:sz w:val="24"/>
                <w:szCs w:val="24"/>
                <w:lang w:val="en-US" w:eastAsia="es-ES"/>
              </w:rPr>
            </w:pPr>
            <w:r>
              <w:rPr>
                <w:rFonts w:ascii="Arial" w:hAnsi="Arial" w:eastAsia="Times New Roman" w:cs="Arial"/>
                <w:b/>
                <w:bCs/>
                <w:color w:val="000000"/>
                <w:sz w:val="24"/>
                <w:szCs w:val="24"/>
                <w:lang w:val="en-US" w:eastAsia="es-ES"/>
              </w:rPr>
              <w:t xml:space="preserve">Roosevelt Leonel Hernández Aguilar </w:t>
            </w:r>
          </w:p>
          <w:p>
            <w:pPr>
              <w:spacing w:after="0" w:line="240" w:lineRule="auto"/>
              <w:jc w:val="center"/>
              <w:rPr>
                <w:rFonts w:ascii="Arial" w:hAnsi="Arial" w:eastAsia="Times New Roman" w:cs="Arial"/>
                <w:b/>
                <w:bCs/>
                <w:color w:val="000000"/>
                <w:sz w:val="24"/>
                <w:szCs w:val="24"/>
                <w:lang w:val="en-US" w:eastAsia="es-ES"/>
              </w:rPr>
            </w:pPr>
          </w:p>
          <w:p>
            <w:pPr>
              <w:spacing w:after="0" w:line="240" w:lineRule="auto"/>
              <w:jc w:val="center"/>
              <w:rPr>
                <w:rFonts w:ascii="Arial" w:hAnsi="Arial" w:eastAsia="Times New Roman" w:cs="Arial"/>
                <w:b/>
                <w:bCs/>
                <w:color w:val="000000"/>
                <w:sz w:val="24"/>
                <w:szCs w:val="24"/>
                <w:lang w:val="en-US" w:eastAsia="es-ES"/>
              </w:rPr>
            </w:pPr>
            <w:r>
              <w:rPr>
                <w:rFonts w:ascii="Arial" w:hAnsi="Arial" w:eastAsia="Times New Roman" w:cs="Arial"/>
                <w:b/>
                <w:bCs/>
                <w:color w:val="000000"/>
                <w:sz w:val="24"/>
                <w:szCs w:val="24"/>
                <w:lang w:val="en-US" w:eastAsia="es-ES"/>
              </w:rPr>
              <w:t>EHO-2432</w:t>
            </w:r>
          </w:p>
        </w:tc>
      </w:tr>
      <w:tr>
        <w:tblPrEx>
          <w:tblCellMar>
            <w:top w:w="15" w:type="dxa"/>
            <w:left w:w="70" w:type="dxa"/>
            <w:bottom w:w="0" w:type="dxa"/>
            <w:right w:w="70" w:type="dxa"/>
          </w:tblCellMar>
        </w:tblPrEx>
        <w:trPr>
          <w:trHeight w:val="570" w:hRule="atLeast"/>
        </w:trPr>
        <w:tc>
          <w:tcPr>
            <w:tcW w:w="1134"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Arial" w:hAnsi="Arial" w:eastAsia="Times New Roman" w:cs="Arial"/>
                <w:color w:val="000000"/>
                <w:sz w:val="24"/>
                <w:szCs w:val="24"/>
                <w:lang w:val="en-US" w:eastAsia="es-ES"/>
              </w:rPr>
            </w:pPr>
          </w:p>
        </w:tc>
        <w:tc>
          <w:tcPr>
            <w:tcW w:w="226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Arial" w:hAnsi="Arial" w:eastAsia="Times New Roman" w:cs="Arial"/>
                <w:b/>
                <w:bCs/>
                <w:color w:val="000000"/>
                <w:sz w:val="24"/>
                <w:szCs w:val="24"/>
                <w:lang w:val="en-US" w:eastAsia="es-ES"/>
              </w:rPr>
            </w:pPr>
          </w:p>
        </w:tc>
        <w:tc>
          <w:tcPr>
            <w:tcW w:w="255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Arial" w:hAnsi="Arial" w:eastAsia="Times New Roman" w:cs="Arial"/>
                <w:b/>
                <w:bCs/>
                <w:color w:val="000000"/>
                <w:sz w:val="24"/>
                <w:szCs w:val="24"/>
                <w:lang w:val="en-US" w:eastAsia="es-ES"/>
              </w:rPr>
            </w:pPr>
          </w:p>
        </w:tc>
        <w:tc>
          <w:tcPr>
            <w:tcW w:w="2773"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Arial" w:hAnsi="Arial" w:eastAsia="Times New Roman" w:cs="Arial"/>
                <w:b/>
                <w:bCs/>
                <w:color w:val="000000"/>
                <w:sz w:val="24"/>
                <w:szCs w:val="24"/>
                <w:lang w:val="en-US" w:eastAsia="es-ES"/>
              </w:rPr>
            </w:pPr>
          </w:p>
        </w:tc>
        <w:tc>
          <w:tcPr>
            <w:tcW w:w="146" w:type="dxa"/>
            <w:tcBorders>
              <w:top w:val="nil"/>
              <w:left w:val="nil"/>
              <w:bottom w:val="nil"/>
              <w:right w:val="nil"/>
            </w:tcBorders>
            <w:shd w:val="clear" w:color="auto" w:fill="auto"/>
            <w:noWrap/>
            <w:vAlign w:val="bottom"/>
          </w:tcPr>
          <w:p>
            <w:pPr>
              <w:spacing w:after="0" w:line="240" w:lineRule="auto"/>
              <w:jc w:val="center"/>
              <w:rPr>
                <w:rFonts w:ascii="Arial" w:hAnsi="Arial" w:eastAsia="Times New Roman" w:cs="Arial"/>
                <w:b/>
                <w:bCs/>
                <w:color w:val="000000"/>
                <w:sz w:val="24"/>
                <w:szCs w:val="24"/>
                <w:lang w:val="en-US" w:eastAsia="es-ES"/>
              </w:rPr>
            </w:pPr>
          </w:p>
        </w:tc>
      </w:tr>
      <w:tr>
        <w:tblPrEx>
          <w:tblCellMar>
            <w:top w:w="15" w:type="dxa"/>
            <w:left w:w="70" w:type="dxa"/>
            <w:bottom w:w="0" w:type="dxa"/>
            <w:right w:w="70" w:type="dxa"/>
          </w:tblCellMar>
        </w:tblPrEx>
        <w:trPr>
          <w:trHeight w:val="300" w:hRule="atLeast"/>
        </w:trPr>
        <w:tc>
          <w:tcPr>
            <w:tcW w:w="1134" w:type="dxa"/>
            <w:vMerge w:val="restart"/>
            <w:tcBorders>
              <w:top w:val="nil"/>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Firma</w:t>
            </w:r>
          </w:p>
        </w:tc>
        <w:tc>
          <w:tcPr>
            <w:tcW w:w="2269" w:type="dxa"/>
            <w:vMerge w:val="restart"/>
            <w:tcBorders>
              <w:top w:val="nil"/>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 </w:t>
            </w:r>
          </w:p>
        </w:tc>
        <w:tc>
          <w:tcPr>
            <w:tcW w:w="2551" w:type="dxa"/>
            <w:vMerge w:val="restart"/>
            <w:tcBorders>
              <w:top w:val="nil"/>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eastAsia="es-ES"/>
              </w:rPr>
            </w:pPr>
            <w:r>
              <w:rPr>
                <w:rFonts w:ascii="Arial" w:hAnsi="Arial" w:eastAsia="Times New Roman" w:cs="Arial"/>
                <w:color w:val="000000"/>
                <w:sz w:val="24"/>
                <w:szCs w:val="24"/>
                <w:lang w:eastAsia="es-ES"/>
              </w:rPr>
              <w:t> </w:t>
            </w:r>
          </w:p>
          <w:p>
            <w:pPr>
              <w:spacing w:after="0" w:line="240" w:lineRule="auto"/>
              <w:jc w:val="center"/>
              <w:rPr>
                <w:rFonts w:ascii="Arial" w:hAnsi="Arial" w:eastAsia="Times New Roman" w:cs="Arial"/>
                <w:color w:val="000000"/>
                <w:sz w:val="24"/>
                <w:szCs w:val="24"/>
                <w:lang w:val="es-ES" w:eastAsia="es-ES"/>
              </w:rPr>
            </w:pPr>
          </w:p>
          <w:p>
            <w:pPr>
              <w:spacing w:after="0" w:line="240" w:lineRule="auto"/>
              <w:jc w:val="center"/>
              <w:rPr>
                <w:rFonts w:ascii="Arial" w:hAnsi="Arial" w:eastAsia="Times New Roman" w:cs="Arial"/>
                <w:color w:val="000000"/>
                <w:sz w:val="24"/>
                <w:szCs w:val="24"/>
                <w:lang w:val="es-ES" w:eastAsia="es-ES"/>
              </w:rPr>
            </w:pPr>
          </w:p>
          <w:p>
            <w:pPr>
              <w:spacing w:after="0" w:line="240" w:lineRule="auto"/>
              <w:jc w:val="center"/>
              <w:rPr>
                <w:rFonts w:ascii="Arial" w:hAnsi="Arial" w:eastAsia="Times New Roman" w:cs="Arial"/>
                <w:color w:val="000000"/>
                <w:sz w:val="24"/>
                <w:szCs w:val="24"/>
                <w:lang w:val="es-ES" w:eastAsia="es-ES"/>
              </w:rPr>
            </w:pPr>
          </w:p>
          <w:p>
            <w:pPr>
              <w:spacing w:after="0" w:line="240" w:lineRule="auto"/>
              <w:jc w:val="center"/>
              <w:rPr>
                <w:rFonts w:ascii="Arial" w:hAnsi="Arial" w:eastAsia="Times New Roman" w:cs="Arial"/>
                <w:color w:val="000000"/>
                <w:sz w:val="24"/>
                <w:szCs w:val="24"/>
                <w:lang w:val="es-ES" w:eastAsia="es-ES"/>
              </w:rPr>
            </w:pPr>
          </w:p>
          <w:p>
            <w:pPr>
              <w:spacing w:after="0" w:line="240" w:lineRule="auto"/>
              <w:jc w:val="center"/>
              <w:rPr>
                <w:rFonts w:ascii="Arial" w:hAnsi="Arial" w:eastAsia="Times New Roman" w:cs="Arial"/>
                <w:color w:val="000000"/>
                <w:sz w:val="24"/>
                <w:szCs w:val="24"/>
                <w:lang w:val="es-ES" w:eastAsia="es-ES"/>
              </w:rPr>
            </w:pPr>
          </w:p>
          <w:p>
            <w:pPr>
              <w:spacing w:after="0" w:line="240" w:lineRule="auto"/>
              <w:jc w:val="center"/>
              <w:rPr>
                <w:rFonts w:ascii="Arial" w:hAnsi="Arial" w:eastAsia="Times New Roman" w:cs="Arial"/>
                <w:color w:val="000000"/>
                <w:sz w:val="24"/>
                <w:szCs w:val="24"/>
                <w:lang w:val="es-ES" w:eastAsia="es-ES"/>
              </w:rPr>
            </w:pPr>
          </w:p>
        </w:tc>
        <w:tc>
          <w:tcPr>
            <w:tcW w:w="2773" w:type="dxa"/>
            <w:vMerge w:val="restart"/>
            <w:tcBorders>
              <w:top w:val="nil"/>
              <w:left w:val="single" w:color="auto" w:sz="8" w:space="0"/>
              <w:bottom w:val="single" w:color="000000" w:sz="8" w:space="0"/>
              <w:right w:val="single" w:color="auto" w:sz="8" w:space="0"/>
            </w:tcBorders>
            <w:shd w:val="clear" w:color="auto" w:fill="auto"/>
            <w:vAlign w:val="center"/>
          </w:tcPr>
          <w:p>
            <w:pPr>
              <w:spacing w:after="0" w:line="240" w:lineRule="auto"/>
              <w:jc w:val="center"/>
              <w:rPr>
                <w:rFonts w:ascii="Arial" w:hAnsi="Arial" w:eastAsia="Times New Roman" w:cs="Arial"/>
                <w:color w:val="000000"/>
                <w:sz w:val="24"/>
                <w:szCs w:val="24"/>
                <w:lang w:val="es-ES" w:eastAsia="es-ES"/>
              </w:rPr>
            </w:pPr>
            <w:r>
              <w:rPr>
                <w:rFonts w:ascii="Arial" w:hAnsi="Arial" w:eastAsia="Times New Roman" w:cs="Arial"/>
                <w:color w:val="000000"/>
                <w:sz w:val="24"/>
                <w:szCs w:val="24"/>
                <w:lang w:eastAsia="es-ES"/>
              </w:rPr>
              <w:t> </w:t>
            </w:r>
          </w:p>
        </w:tc>
        <w:tc>
          <w:tcPr>
            <w:tcW w:w="146" w:type="dxa"/>
            <w:vAlign w:val="center"/>
          </w:tcPr>
          <w:p>
            <w:pPr>
              <w:spacing w:after="0" w:line="240" w:lineRule="auto"/>
              <w:rPr>
                <w:rFonts w:ascii="Times New Roman" w:hAnsi="Times New Roman" w:eastAsia="Times New Roman" w:cs="Times New Roman"/>
                <w:sz w:val="20"/>
                <w:szCs w:val="20"/>
                <w:lang w:val="es-ES" w:eastAsia="es-ES"/>
              </w:rPr>
            </w:pPr>
          </w:p>
        </w:tc>
      </w:tr>
      <w:tr>
        <w:tblPrEx>
          <w:tblCellMar>
            <w:top w:w="15" w:type="dxa"/>
            <w:left w:w="70" w:type="dxa"/>
            <w:bottom w:w="0" w:type="dxa"/>
            <w:right w:w="70" w:type="dxa"/>
          </w:tblCellMar>
        </w:tblPrEx>
        <w:trPr>
          <w:trHeight w:val="1365" w:hRule="atLeast"/>
        </w:trPr>
        <w:tc>
          <w:tcPr>
            <w:tcW w:w="1134"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Arial" w:hAnsi="Arial" w:eastAsia="Times New Roman" w:cs="Arial"/>
                <w:color w:val="000000"/>
                <w:sz w:val="24"/>
                <w:szCs w:val="24"/>
                <w:lang w:val="es-ES" w:eastAsia="es-ES"/>
              </w:rPr>
            </w:pPr>
          </w:p>
        </w:tc>
        <w:tc>
          <w:tcPr>
            <w:tcW w:w="226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Arial" w:hAnsi="Arial" w:eastAsia="Times New Roman" w:cs="Arial"/>
                <w:color w:val="000000"/>
                <w:sz w:val="24"/>
                <w:szCs w:val="24"/>
                <w:lang w:val="es-ES" w:eastAsia="es-ES"/>
              </w:rPr>
            </w:pPr>
          </w:p>
        </w:tc>
        <w:tc>
          <w:tcPr>
            <w:tcW w:w="255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Arial" w:hAnsi="Arial" w:eastAsia="Times New Roman" w:cs="Arial"/>
                <w:color w:val="000000"/>
                <w:sz w:val="24"/>
                <w:szCs w:val="24"/>
                <w:lang w:val="es-ES" w:eastAsia="es-ES"/>
              </w:rPr>
            </w:pPr>
          </w:p>
        </w:tc>
        <w:tc>
          <w:tcPr>
            <w:tcW w:w="2773"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ascii="Arial" w:hAnsi="Arial" w:eastAsia="Times New Roman" w:cs="Arial"/>
                <w:color w:val="000000"/>
                <w:sz w:val="24"/>
                <w:szCs w:val="24"/>
                <w:lang w:val="es-ES" w:eastAsia="es-ES"/>
              </w:rPr>
            </w:pPr>
          </w:p>
        </w:tc>
        <w:tc>
          <w:tcPr>
            <w:tcW w:w="146" w:type="dxa"/>
            <w:tcBorders>
              <w:top w:val="nil"/>
              <w:left w:val="nil"/>
              <w:bottom w:val="nil"/>
              <w:right w:val="nil"/>
            </w:tcBorders>
            <w:shd w:val="clear" w:color="auto" w:fill="auto"/>
            <w:noWrap/>
            <w:vAlign w:val="bottom"/>
          </w:tcPr>
          <w:p>
            <w:pPr>
              <w:spacing w:after="0" w:line="240" w:lineRule="auto"/>
              <w:jc w:val="center"/>
              <w:rPr>
                <w:rFonts w:ascii="Arial" w:hAnsi="Arial" w:eastAsia="Times New Roman" w:cs="Arial"/>
                <w:color w:val="000000"/>
                <w:sz w:val="24"/>
                <w:szCs w:val="24"/>
                <w:lang w:val="es-ES" w:eastAsia="es-ES"/>
              </w:rPr>
            </w:pPr>
          </w:p>
        </w:tc>
      </w:tr>
    </w:tbl>
    <w:p>
      <w:pPr>
        <w:spacing w:after="0" w:line="360" w:lineRule="auto"/>
        <w:ind w:right="-234"/>
        <w:jc w:val="both"/>
        <w:rPr>
          <w:rFonts w:ascii="Arial" w:hAnsi="Arial" w:eastAsia="Times New Roman" w:cs="Arial"/>
          <w:b/>
          <w:color w:val="000000"/>
          <w:sz w:val="24"/>
          <w:szCs w:val="24"/>
        </w:rPr>
      </w:pPr>
    </w:p>
    <w:p>
      <w:pPr>
        <w:rPr>
          <w:rFonts w:ascii="Times New Roman" w:hAnsi="Times New Roman" w:eastAsia="Times New Roman" w:cs="Times New Roman"/>
          <w:sz w:val="24"/>
          <w:szCs w:val="24"/>
          <w:lang w:eastAsia="es-HN"/>
        </w:rPr>
        <w:sectPr>
          <w:headerReference r:id="rId9" w:type="first"/>
          <w:headerReference r:id="rId8" w:type="default"/>
          <w:footerReference r:id="rId10" w:type="default"/>
          <w:pgSz w:w="12240" w:h="15840"/>
          <w:pgMar w:top="1701" w:right="1701" w:bottom="1701" w:left="1701" w:header="709" w:footer="709" w:gutter="0"/>
          <w:pgNumType w:start="3"/>
          <w:cols w:space="708" w:num="1"/>
          <w:docGrid w:linePitch="360" w:charSpace="0"/>
        </w:sectPr>
      </w:pPr>
    </w:p>
    <w:tbl>
      <w:tblPr>
        <w:tblStyle w:val="23"/>
        <w:tblpPr w:leftFromText="141" w:rightFromText="141" w:vertAnchor="page" w:horzAnchor="margin" w:tblpX="955" w:tblpY="3226"/>
        <w:tblW w:w="11444" w:type="dxa"/>
        <w:tblInd w:w="0" w:type="dxa"/>
        <w:tblBorders>
          <w:top w:val="thinThickSmallGap" w:color="auto" w:sz="18" w:space="0"/>
          <w:left w:val="thinThickSmallGap" w:color="auto" w:sz="18" w:space="0"/>
          <w:bottom w:val="thickThinSmallGap" w:color="auto" w:sz="18" w:space="0"/>
          <w:right w:val="thickThinSmallGap" w:color="auto" w:sz="18"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4099"/>
        <w:gridCol w:w="3157"/>
        <w:gridCol w:w="2544"/>
      </w:tblGrid>
      <w:tr>
        <w:tblPrEx>
          <w:tblBorders>
            <w:top w:val="thinThickSmallGap" w:color="auto" w:sz="18" w:space="0"/>
            <w:left w:val="thinThickSmallGap" w:color="auto" w:sz="18" w:space="0"/>
            <w:bottom w:val="thickThinSmallGap" w:color="auto" w:sz="18" w:space="0"/>
            <w:right w:val="thickThinSmallGap" w:color="auto" w:sz="18"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644" w:type="dxa"/>
            <w:tcBorders>
              <w:top w:val="thinThickSmallGap" w:color="auto" w:sz="24" w:space="0"/>
              <w:left w:val="thinThickSmallGap" w:color="auto" w:sz="24" w:space="0"/>
              <w:bottom w:val="single" w:color="auto" w:sz="18" w:space="0"/>
            </w:tcBorders>
            <w:vAlign w:val="center"/>
          </w:tcPr>
          <w:p>
            <w:pPr>
              <w:spacing w:before="240" w:line="360" w:lineRule="auto"/>
              <w:jc w:val="center"/>
              <w:rPr>
                <w:rFonts w:ascii="Arial" w:hAnsi="Arial" w:cs="Arial"/>
                <w:b/>
                <w:sz w:val="24"/>
                <w:szCs w:val="24"/>
              </w:rPr>
            </w:pPr>
            <w:r>
              <w:rPr>
                <w:rFonts w:ascii="Arial" w:hAnsi="Arial" w:cs="Arial"/>
                <w:b/>
                <w:sz w:val="24"/>
                <w:szCs w:val="24"/>
              </w:rPr>
              <w:t>Desembolso</w:t>
            </w:r>
          </w:p>
        </w:tc>
        <w:tc>
          <w:tcPr>
            <w:tcW w:w="4099" w:type="dxa"/>
            <w:tcBorders>
              <w:top w:val="thinThickSmallGap" w:color="auto" w:sz="24" w:space="0"/>
              <w:bottom w:val="single" w:color="auto" w:sz="18" w:space="0"/>
            </w:tcBorders>
            <w:vAlign w:val="center"/>
          </w:tcPr>
          <w:p>
            <w:pPr>
              <w:spacing w:before="240" w:line="360" w:lineRule="auto"/>
              <w:jc w:val="center"/>
              <w:rPr>
                <w:rFonts w:ascii="Arial" w:hAnsi="Arial" w:cs="Arial"/>
                <w:b/>
                <w:sz w:val="24"/>
                <w:szCs w:val="24"/>
              </w:rPr>
            </w:pPr>
            <w:r>
              <w:rPr>
                <w:rFonts w:ascii="Arial" w:hAnsi="Arial" w:cs="Arial"/>
                <w:b/>
                <w:sz w:val="24"/>
                <w:szCs w:val="24"/>
              </w:rPr>
              <w:t>Actividades</w:t>
            </w:r>
          </w:p>
        </w:tc>
        <w:tc>
          <w:tcPr>
            <w:tcW w:w="3157" w:type="dxa"/>
            <w:tcBorders>
              <w:top w:val="thinThickSmallGap" w:color="auto" w:sz="24" w:space="0"/>
              <w:bottom w:val="single" w:color="auto" w:sz="18" w:space="0"/>
              <w:right w:val="single" w:color="auto" w:sz="4" w:space="0"/>
            </w:tcBorders>
            <w:shd w:val="clear" w:color="auto" w:fill="D8D8D8" w:themeFill="background1" w:themeFillShade="D9"/>
            <w:vAlign w:val="center"/>
          </w:tcPr>
          <w:p>
            <w:pPr>
              <w:spacing w:before="240" w:line="360" w:lineRule="auto"/>
              <w:jc w:val="center"/>
              <w:rPr>
                <w:rFonts w:ascii="Arial" w:hAnsi="Arial" w:cs="Arial"/>
                <w:b/>
                <w:sz w:val="24"/>
                <w:szCs w:val="24"/>
              </w:rPr>
            </w:pPr>
            <w:r>
              <w:rPr>
                <w:rFonts w:ascii="Arial" w:hAnsi="Arial" w:cs="Arial"/>
                <w:b/>
                <w:sz w:val="24"/>
                <w:szCs w:val="24"/>
              </w:rPr>
              <w:t>Noviembre</w:t>
            </w:r>
          </w:p>
        </w:tc>
        <w:tc>
          <w:tcPr>
            <w:tcW w:w="2544" w:type="dxa"/>
            <w:tcBorders>
              <w:top w:val="thinThickSmallGap" w:color="auto" w:sz="24" w:space="0"/>
              <w:left w:val="single" w:color="auto" w:sz="4" w:space="0"/>
              <w:bottom w:val="single" w:color="auto" w:sz="18" w:space="0"/>
              <w:right w:val="thinThickSmallGap" w:color="auto" w:sz="24" w:space="0"/>
            </w:tcBorders>
            <w:vAlign w:val="center"/>
          </w:tcPr>
          <w:p>
            <w:pPr>
              <w:spacing w:before="240" w:line="360" w:lineRule="auto"/>
              <w:jc w:val="center"/>
              <w:rPr>
                <w:rFonts w:ascii="Arial" w:hAnsi="Arial" w:cs="Arial"/>
                <w:b/>
                <w:sz w:val="24"/>
                <w:szCs w:val="24"/>
              </w:rPr>
            </w:pPr>
            <w:r>
              <w:rPr>
                <w:rFonts w:ascii="Arial" w:hAnsi="Arial" w:cs="Arial"/>
                <w:b/>
                <w:sz w:val="24"/>
                <w:szCs w:val="24"/>
              </w:rPr>
              <w:t>Total</w:t>
            </w:r>
          </w:p>
        </w:tc>
      </w:tr>
      <w:tr>
        <w:tblPrEx>
          <w:tblBorders>
            <w:top w:val="thinThickSmallGap" w:color="auto" w:sz="18" w:space="0"/>
            <w:left w:val="thinThickSmallGap" w:color="auto" w:sz="18" w:space="0"/>
            <w:bottom w:val="thickThinSmallGap" w:color="auto" w:sz="18" w:space="0"/>
            <w:right w:val="thickThinSmallGap" w:color="auto" w:sz="18"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1644" w:type="dxa"/>
            <w:tcBorders>
              <w:top w:val="single" w:color="auto" w:sz="18" w:space="0"/>
              <w:left w:val="thinThickSmallGap" w:color="auto" w:sz="24" w:space="0"/>
            </w:tcBorders>
            <w:vAlign w:val="center"/>
          </w:tcPr>
          <w:p>
            <w:pPr>
              <w:spacing w:before="240" w:line="360" w:lineRule="auto"/>
              <w:jc w:val="center"/>
              <w:rPr>
                <w:rFonts w:ascii="Arial" w:hAnsi="Arial" w:cs="Arial"/>
                <w:sz w:val="24"/>
                <w:szCs w:val="24"/>
                <w:highlight w:val="yellow"/>
              </w:rPr>
            </w:pPr>
            <w:r>
              <w:rPr>
                <w:rFonts w:ascii="Arial" w:hAnsi="Arial" w:cs="Arial"/>
                <w:sz w:val="24"/>
                <w:szCs w:val="24"/>
              </w:rPr>
              <w:t>#1</w:t>
            </w:r>
          </w:p>
        </w:tc>
        <w:tc>
          <w:tcPr>
            <w:tcW w:w="4099" w:type="dxa"/>
            <w:tcBorders>
              <w:top w:val="single" w:color="auto" w:sz="18" w:space="0"/>
            </w:tcBorders>
            <w:vAlign w:val="center"/>
          </w:tcPr>
          <w:p>
            <w:pPr>
              <w:spacing w:before="240" w:line="360" w:lineRule="auto"/>
              <w:jc w:val="both"/>
              <w:rPr>
                <w:rFonts w:ascii="Arial" w:hAnsi="Arial" w:cs="Arial"/>
                <w:sz w:val="24"/>
                <w:szCs w:val="24"/>
                <w:highlight w:val="yellow"/>
              </w:rPr>
            </w:pPr>
            <w:r>
              <w:rPr>
                <w:rFonts w:ascii="Arial" w:hAnsi="Arial" w:eastAsia="Times New Roman" w:cs="Arial"/>
                <w:bCs/>
                <w:color w:val="000000"/>
                <w:sz w:val="24"/>
                <w:szCs w:val="24"/>
                <w:lang w:eastAsia="es-HN"/>
              </w:rPr>
              <w:t>ADQUISICIÓN DE EQUIPO, HERRAMIENTAS Y SUMINISTROS PARA LA INSTALACIÓN Y USO DE LA RED DE DATOS DEL EJÉRCITO</w:t>
            </w:r>
          </w:p>
        </w:tc>
        <w:tc>
          <w:tcPr>
            <w:tcW w:w="3157" w:type="dxa"/>
            <w:tcBorders>
              <w:top w:val="single" w:color="auto" w:sz="18" w:space="0"/>
            </w:tcBorders>
            <w:shd w:val="clear" w:color="auto" w:fill="DADADA" w:themeFill="accent3" w:themeFillTint="66"/>
            <w:vAlign w:val="center"/>
          </w:tcPr>
          <w:p>
            <w:pPr>
              <w:spacing w:before="240" w:line="360" w:lineRule="auto"/>
              <w:jc w:val="center"/>
              <w:rPr>
                <w:rFonts w:ascii="Arial" w:hAnsi="Arial" w:cs="Arial"/>
                <w:b/>
                <w:sz w:val="24"/>
                <w:szCs w:val="24"/>
              </w:rPr>
            </w:pPr>
            <w:r>
              <w:rPr>
                <w:rFonts w:ascii="Arial" w:hAnsi="Arial" w:cs="Arial"/>
                <w:b/>
                <w:sz w:val="24"/>
                <w:szCs w:val="24"/>
              </w:rPr>
              <w:t>L 326,466.11</w:t>
            </w:r>
          </w:p>
        </w:tc>
        <w:tc>
          <w:tcPr>
            <w:tcW w:w="2544" w:type="dxa"/>
            <w:tcBorders>
              <w:top w:val="single" w:color="auto" w:sz="18" w:space="0"/>
              <w:right w:val="thinThickSmallGap" w:color="auto" w:sz="24" w:space="0"/>
            </w:tcBorders>
            <w:shd w:val="clear" w:color="auto" w:fill="FFFFFF" w:themeFill="background1"/>
            <w:vAlign w:val="center"/>
          </w:tcPr>
          <w:p>
            <w:pPr>
              <w:spacing w:before="240" w:line="360" w:lineRule="auto"/>
              <w:jc w:val="center"/>
              <w:rPr>
                <w:rFonts w:ascii="Arial" w:hAnsi="Arial" w:cs="Arial"/>
                <w:sz w:val="24"/>
                <w:szCs w:val="24"/>
                <w:highlight w:val="darkGray"/>
              </w:rPr>
            </w:pPr>
            <w:r>
              <w:rPr>
                <w:rFonts w:ascii="Arial" w:hAnsi="Arial" w:cs="Arial"/>
                <w:b/>
                <w:sz w:val="24"/>
                <w:szCs w:val="24"/>
              </w:rPr>
              <w:t>L 326,466.11</w:t>
            </w:r>
          </w:p>
        </w:tc>
      </w:tr>
      <w:tr>
        <w:tblPrEx>
          <w:tblBorders>
            <w:top w:val="thinThickSmallGap" w:color="auto" w:sz="18" w:space="0"/>
            <w:left w:val="thinThickSmallGap" w:color="auto" w:sz="18" w:space="0"/>
            <w:bottom w:val="thickThinSmallGap" w:color="auto" w:sz="18" w:space="0"/>
            <w:right w:val="thickThinSmallGap" w:color="auto" w:sz="18"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5743" w:type="dxa"/>
            <w:gridSpan w:val="2"/>
            <w:tcBorders>
              <w:top w:val="single" w:color="auto" w:sz="18" w:space="0"/>
              <w:left w:val="thinThickSmallGap" w:color="auto" w:sz="24" w:space="0"/>
              <w:bottom w:val="thinThickSmallGap" w:color="auto" w:sz="24" w:space="0"/>
            </w:tcBorders>
            <w:shd w:val="clear" w:color="auto" w:fill="A8D08D" w:themeFill="accent6" w:themeFillTint="99"/>
            <w:vAlign w:val="center"/>
          </w:tcPr>
          <w:p>
            <w:pPr>
              <w:spacing w:before="240" w:line="360" w:lineRule="auto"/>
              <w:jc w:val="center"/>
              <w:rPr>
                <w:rFonts w:ascii="Arial" w:hAnsi="Arial" w:cs="Arial"/>
                <w:b/>
                <w:sz w:val="24"/>
                <w:szCs w:val="24"/>
              </w:rPr>
            </w:pPr>
            <w:r>
              <w:rPr>
                <w:rFonts w:ascii="Arial" w:hAnsi="Arial" w:cs="Arial"/>
                <w:b/>
                <w:sz w:val="24"/>
                <w:szCs w:val="24"/>
              </w:rPr>
              <w:t>TOTAL</w:t>
            </w:r>
          </w:p>
        </w:tc>
        <w:tc>
          <w:tcPr>
            <w:tcW w:w="3157" w:type="dxa"/>
            <w:tcBorders>
              <w:top w:val="single" w:color="auto" w:sz="18" w:space="0"/>
              <w:bottom w:val="thinThickSmallGap" w:color="auto" w:sz="24" w:space="0"/>
            </w:tcBorders>
            <w:shd w:val="clear" w:color="auto" w:fill="A8D08D" w:themeFill="accent6" w:themeFillTint="99"/>
            <w:vAlign w:val="center"/>
          </w:tcPr>
          <w:p>
            <w:pPr>
              <w:spacing w:before="240" w:line="360" w:lineRule="auto"/>
              <w:jc w:val="center"/>
              <w:rPr>
                <w:rFonts w:ascii="Arial" w:hAnsi="Arial" w:cs="Arial"/>
                <w:sz w:val="18"/>
                <w:szCs w:val="18"/>
              </w:rPr>
            </w:pPr>
            <w:r>
              <w:rPr>
                <w:rFonts w:ascii="Arial" w:hAnsi="Arial" w:cs="Arial"/>
                <w:b/>
                <w:sz w:val="24"/>
                <w:szCs w:val="24"/>
              </w:rPr>
              <w:t>L 326,466.11</w:t>
            </w:r>
          </w:p>
        </w:tc>
        <w:tc>
          <w:tcPr>
            <w:tcW w:w="2544" w:type="dxa"/>
            <w:tcBorders>
              <w:top w:val="single" w:color="auto" w:sz="18" w:space="0"/>
              <w:bottom w:val="thinThickSmallGap" w:color="auto" w:sz="24" w:space="0"/>
              <w:right w:val="thinThickSmallGap" w:color="auto" w:sz="24" w:space="0"/>
            </w:tcBorders>
            <w:shd w:val="clear" w:color="auto" w:fill="A8D08D" w:themeFill="accent6" w:themeFillTint="99"/>
            <w:vAlign w:val="center"/>
          </w:tcPr>
          <w:p>
            <w:pPr>
              <w:spacing w:before="240" w:line="360" w:lineRule="auto"/>
              <w:jc w:val="center"/>
              <w:rPr>
                <w:rFonts w:ascii="Arial" w:hAnsi="Arial" w:cs="Arial"/>
                <w:b/>
                <w:sz w:val="18"/>
                <w:szCs w:val="18"/>
              </w:rPr>
            </w:pPr>
            <w:r>
              <w:rPr>
                <w:rFonts w:ascii="Arial" w:hAnsi="Arial" w:cs="Arial"/>
                <w:b/>
                <w:sz w:val="24"/>
                <w:szCs w:val="24"/>
              </w:rPr>
              <w:t>L 326,466.11</w:t>
            </w:r>
          </w:p>
        </w:tc>
      </w:tr>
    </w:tbl>
    <w:p>
      <w:pPr>
        <w:keepNext/>
        <w:keepLines/>
        <w:spacing w:after="0" w:line="240" w:lineRule="auto"/>
        <w:ind w:left="1560" w:hanging="567"/>
        <w:outlineLvl w:val="0"/>
        <w:rPr>
          <w:rFonts w:ascii="Arial" w:hAnsi="Arial" w:cs="Arial"/>
          <w:b/>
          <w:sz w:val="28"/>
          <w:szCs w:val="28"/>
        </w:rPr>
      </w:pPr>
      <w:bookmarkStart w:id="47" w:name="_Toc135671237"/>
      <w:r>
        <w:rPr>
          <w:rFonts w:ascii="Arial" w:hAnsi="Arial" w:cs="Arial"/>
          <w:b/>
          <w:sz w:val="28"/>
          <w:szCs w:val="28"/>
        </w:rPr>
        <w:t xml:space="preserve">VII </w:t>
      </w:r>
      <w:r>
        <w:rPr>
          <w:rFonts w:ascii="Arial" w:hAnsi="Arial" w:cs="Arial"/>
          <w:b/>
          <w:sz w:val="28"/>
          <w:szCs w:val="28"/>
        </w:rPr>
        <w:tab/>
      </w:r>
      <w:r>
        <w:rPr>
          <w:rFonts w:ascii="Arial" w:hAnsi="Arial" w:cs="Arial"/>
          <w:b/>
          <w:sz w:val="28"/>
          <w:szCs w:val="28"/>
        </w:rPr>
        <w:t>ANEXO</w:t>
      </w:r>
      <w:bookmarkEnd w:id="47"/>
    </w:p>
    <w:p>
      <w:pPr>
        <w:keepNext/>
        <w:keepLines/>
        <w:spacing w:after="0" w:line="240" w:lineRule="auto"/>
        <w:ind w:left="2268"/>
        <w:outlineLvl w:val="0"/>
        <w:rPr>
          <w:rFonts w:ascii="Times New Roman" w:hAnsi="Times New Roman" w:cs="Times New Roman"/>
          <w:b/>
          <w:sz w:val="24"/>
          <w:szCs w:val="24"/>
        </w:rPr>
      </w:pPr>
    </w:p>
    <w:p>
      <w:pPr>
        <w:numPr>
          <w:ilvl w:val="0"/>
          <w:numId w:val="4"/>
        </w:numPr>
        <w:spacing w:before="240" w:after="240" w:line="360" w:lineRule="auto"/>
        <w:ind w:left="1985" w:hanging="425"/>
        <w:contextualSpacing/>
        <w:jc w:val="both"/>
        <w:rPr>
          <w:rFonts w:ascii="Times New Roman" w:hAnsi="Times New Roman" w:cs="Times New Roman"/>
          <w:b/>
          <w:sz w:val="24"/>
          <w:szCs w:val="24"/>
          <w:u w:val="single"/>
        </w:rPr>
      </w:pPr>
      <w:r>
        <w:rPr>
          <w:rFonts w:ascii="Arial" w:hAnsi="Arial" w:cs="Arial"/>
          <w:b/>
          <w:sz w:val="24"/>
          <w:szCs w:val="24"/>
        </w:rPr>
        <w:t>PLAN DE DESEMBOLSO DEL “ADQUISICIÓN DE EQUIPO, HERRAMIENTAS Y SUMINISTROS PARA LA INSTALACIÓN Y USO DE LA RED DE DATOS DEL EJÉRCITO”.</w:t>
      </w:r>
    </w:p>
    <w:p>
      <w:pPr>
        <w:spacing w:before="240" w:after="240" w:line="360" w:lineRule="auto"/>
        <w:ind w:left="2694"/>
        <w:contextualSpacing/>
        <w:jc w:val="both"/>
        <w:rPr>
          <w:rFonts w:ascii="Times New Roman" w:hAnsi="Times New Roman" w:cs="Times New Roman"/>
          <w:b/>
          <w:sz w:val="24"/>
          <w:szCs w:val="24"/>
          <w:u w:val="single"/>
        </w:rPr>
      </w:pPr>
    </w:p>
    <w:p>
      <w:pPr>
        <w:rPr>
          <w:rFonts w:ascii="Times New Roman" w:hAnsi="Times New Roman" w:eastAsia="Times New Roman" w:cs="Times New Roman"/>
          <w:sz w:val="24"/>
          <w:szCs w:val="24"/>
          <w:lang w:eastAsia="es-HN"/>
        </w:rPr>
      </w:pPr>
    </w:p>
    <w:p>
      <w:pPr>
        <w:spacing w:after="160" w:line="259" w:lineRule="auto"/>
        <w:rPr>
          <w:rFonts w:ascii="Times New Roman" w:hAnsi="Times New Roman" w:eastAsia="Times New Roman" w:cs="Times New Roman"/>
          <w:sz w:val="24"/>
          <w:szCs w:val="24"/>
          <w:lang w:eastAsia="es-HN"/>
        </w:rPr>
        <w:sectPr>
          <w:pgSz w:w="15840" w:h="12240" w:orient="landscape"/>
          <w:pgMar w:top="1417" w:right="1701" w:bottom="1417" w:left="1701" w:header="709" w:footer="709" w:gutter="0"/>
          <w:cols w:space="708" w:num="1"/>
          <w:titlePg/>
          <w:docGrid w:linePitch="360" w:charSpace="0"/>
        </w:sectPr>
      </w:pPr>
    </w:p>
    <w:p>
      <w:pPr>
        <w:rPr>
          <w:rFonts w:ascii="Arial" w:hAnsi="Arial" w:cs="Arial"/>
          <w:b/>
          <w:bCs/>
          <w:sz w:val="24"/>
          <w:szCs w:val="24"/>
        </w:rPr>
      </w:pPr>
    </w:p>
    <w:p>
      <w:pPr>
        <w:numPr>
          <w:ilvl w:val="0"/>
          <w:numId w:val="4"/>
        </w:numPr>
        <w:spacing w:before="240" w:after="240" w:line="360" w:lineRule="auto"/>
        <w:ind w:left="426" w:hanging="426"/>
        <w:contextualSpacing/>
        <w:jc w:val="both"/>
        <w:rPr>
          <w:rFonts w:ascii="Arial" w:hAnsi="Arial" w:cs="Arial"/>
          <w:b/>
          <w:bCs/>
          <w:sz w:val="24"/>
          <w:szCs w:val="24"/>
        </w:rPr>
      </w:pPr>
      <w:r>
        <w:rPr>
          <w:rFonts w:ascii="Arial" w:hAnsi="Arial" w:cs="Arial"/>
          <w:b/>
          <w:sz w:val="24"/>
          <w:szCs w:val="24"/>
        </w:rPr>
        <w:t>Imágenes</w:t>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Caja Cable #10 (100 mts)</w:t>
      </w:r>
    </w:p>
    <w:p>
      <w:pPr>
        <w:spacing w:before="240" w:after="240" w:line="360" w:lineRule="auto"/>
        <w:ind w:left="851"/>
        <w:contextualSpacing/>
        <w:jc w:val="center"/>
        <w:rPr>
          <w:rFonts w:ascii="Arial" w:hAnsi="Arial" w:cs="Arial"/>
          <w:b/>
          <w:bCs/>
          <w:sz w:val="24"/>
          <w:szCs w:val="24"/>
        </w:rPr>
      </w:pPr>
      <w:r>
        <w:drawing>
          <wp:inline distT="0" distB="0" distL="0" distR="0">
            <wp:extent cx="1724025" cy="1724025"/>
            <wp:effectExtent l="19050" t="19050" r="28575" b="28575"/>
            <wp:docPr id="1065463738" name="Imagen 1" descr="Caja De Cable Electrico #10 Varios Colores Caja De 328 Ft 100mts Eleclite |  ElBarat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63738" name="Imagen 1" descr="Caja De Cable Electrico #10 Varios Colores Caja De 328 Ft 100mts Eleclite |  ElBaratill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724025" cy="1724025"/>
                    </a:xfrm>
                    <a:prstGeom prst="rect">
                      <a:avLst/>
                    </a:prstGeom>
                    <a:noFill/>
                    <a:ln>
                      <a:solidFill>
                        <a:schemeClr val="tx1"/>
                      </a:solidFill>
                    </a:ln>
                  </pic:spPr>
                </pic:pic>
              </a:graphicData>
            </a:graphic>
          </wp:inline>
        </w:drawing>
      </w:r>
    </w:p>
    <w:p>
      <w:pPr>
        <w:spacing w:before="240" w:after="240" w:line="360" w:lineRule="auto"/>
        <w:ind w:left="851"/>
        <w:contextualSpacing/>
        <w:jc w:val="center"/>
        <w:rPr>
          <w:rFonts w:ascii="Arial" w:hAnsi="Arial" w:cs="Arial"/>
          <w:b/>
          <w:bCs/>
          <w:sz w:val="24"/>
          <w:szCs w:val="24"/>
        </w:rPr>
      </w:pP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Caja Cable #12 (100 mts)</w:t>
      </w:r>
    </w:p>
    <w:p>
      <w:pPr>
        <w:spacing w:before="240" w:after="240" w:line="360" w:lineRule="auto"/>
        <w:ind w:left="851"/>
        <w:contextualSpacing/>
        <w:jc w:val="center"/>
        <w:rPr>
          <w:rFonts w:ascii="Arial" w:hAnsi="Arial" w:cs="Arial"/>
          <w:b/>
          <w:bCs/>
          <w:sz w:val="24"/>
          <w:szCs w:val="24"/>
        </w:rPr>
      </w:pPr>
      <w:r>
        <w:drawing>
          <wp:inline distT="0" distB="0" distL="0" distR="0">
            <wp:extent cx="1581150" cy="1581150"/>
            <wp:effectExtent l="19050" t="19050" r="19050" b="19050"/>
            <wp:docPr id="1876239011" name="Imagen 1876239011" descr="Caja De Cable Electrico #10 Varios Colores Caja De 328 Ft 100mts Eleclite |  ElBarat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39011" name="Imagen 1876239011" descr="Caja De Cable Electrico #10 Varios Colores Caja De 328 Ft 100mts Eleclite |  ElBaratil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581150" cy="1581150"/>
                    </a:xfrm>
                    <a:prstGeom prst="rect">
                      <a:avLst/>
                    </a:prstGeom>
                    <a:noFill/>
                    <a:ln>
                      <a:solidFill>
                        <a:schemeClr val="tx1"/>
                      </a:solidFill>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 xml:space="preserve">Breaker 20 Amp </w:t>
      </w:r>
    </w:p>
    <w:p>
      <w:pPr>
        <w:spacing w:before="240" w:after="240" w:line="360" w:lineRule="auto"/>
        <w:ind w:left="851"/>
        <w:contextualSpacing/>
        <w:jc w:val="center"/>
        <w:rPr>
          <w:rFonts w:ascii="Arial" w:hAnsi="Arial" w:cs="Arial"/>
          <w:b/>
          <w:bCs/>
          <w:sz w:val="24"/>
          <w:szCs w:val="24"/>
        </w:rPr>
      </w:pPr>
      <w:r>
        <w:drawing>
          <wp:inline distT="0" distB="0" distL="0" distR="0">
            <wp:extent cx="1590675" cy="1590675"/>
            <wp:effectExtent l="19050" t="19050" r="28575" b="28575"/>
            <wp:docPr id="1670989758" name="Imagen 2" descr="Breaker termomagnético de enchufar QO120, 1P, 20A,120/240V,10 kA | Equipos  Indust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89758" name="Imagen 2" descr="Breaker termomagnético de enchufar QO120, 1P, 20A,120/240V,10 kA | Equipos  Industrial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590675" cy="1590675"/>
                    </a:xfrm>
                    <a:prstGeom prst="rect">
                      <a:avLst/>
                    </a:prstGeom>
                    <a:noFill/>
                    <a:ln>
                      <a:solidFill>
                        <a:schemeClr val="tx1"/>
                      </a:solidFill>
                    </a:ln>
                  </pic:spPr>
                </pic:pic>
              </a:graphicData>
            </a:graphic>
          </wp:inline>
        </w:drawing>
      </w:r>
    </w:p>
    <w:p>
      <w:pPr>
        <w:spacing w:before="240" w:after="240" w:line="360" w:lineRule="auto"/>
        <w:ind w:left="851"/>
        <w:contextualSpacing/>
        <w:jc w:val="center"/>
        <w:rPr>
          <w:rFonts w:ascii="Arial" w:hAnsi="Arial" w:cs="Arial"/>
          <w:b/>
          <w:bCs/>
          <w:sz w:val="24"/>
          <w:szCs w:val="24"/>
        </w:rPr>
      </w:pPr>
    </w:p>
    <w:p>
      <w:pPr>
        <w:spacing w:before="240" w:after="240" w:line="360" w:lineRule="auto"/>
        <w:ind w:left="851"/>
        <w:contextualSpacing/>
        <w:jc w:val="center"/>
        <w:rPr>
          <w:rFonts w:ascii="Arial" w:hAnsi="Arial" w:cs="Arial"/>
          <w:b/>
          <w:bCs/>
          <w:sz w:val="24"/>
          <w:szCs w:val="24"/>
        </w:rPr>
      </w:pPr>
    </w:p>
    <w:p>
      <w:pPr>
        <w:spacing w:before="240" w:after="240" w:line="360" w:lineRule="auto"/>
        <w:ind w:left="851"/>
        <w:contextualSpacing/>
        <w:jc w:val="center"/>
        <w:rPr>
          <w:rFonts w:ascii="Arial" w:hAnsi="Arial" w:cs="Arial"/>
          <w:b/>
          <w:bCs/>
          <w:sz w:val="24"/>
          <w:szCs w:val="24"/>
        </w:rPr>
      </w:pP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 xml:space="preserve">Breaker 30 Amp </w:t>
      </w:r>
    </w:p>
    <w:p>
      <w:pPr>
        <w:spacing w:before="240" w:after="240" w:line="360" w:lineRule="auto"/>
        <w:ind w:left="851"/>
        <w:contextualSpacing/>
        <w:jc w:val="center"/>
        <w:rPr>
          <w:rFonts w:ascii="Arial" w:hAnsi="Arial" w:cs="Arial"/>
          <w:b/>
          <w:bCs/>
          <w:sz w:val="24"/>
          <w:szCs w:val="24"/>
        </w:rPr>
      </w:pPr>
      <w:r>
        <w:drawing>
          <wp:inline distT="0" distB="0" distL="0" distR="0">
            <wp:extent cx="1372235" cy="1372235"/>
            <wp:effectExtent l="19050" t="19050" r="18415" b="18415"/>
            <wp:docPr id="1566002623" name="Imagen 3" descr="Square D Homeline 30-Amp 1-Pole Standard Trip Circuit Breaker in the  Circuit Breakers department at Low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02623" name="Imagen 3" descr="Square D Homeline 30-Amp 1-Pole Standard Trip Circuit Breaker in the  Circuit Breakers department at Lowes.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373604" cy="1373604"/>
                    </a:xfrm>
                    <a:prstGeom prst="rect">
                      <a:avLst/>
                    </a:prstGeom>
                    <a:noFill/>
                    <a:ln>
                      <a:solidFill>
                        <a:schemeClr val="tx1"/>
                      </a:solidFill>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 xml:space="preserve">Breaker 40 Amp </w:t>
      </w:r>
    </w:p>
    <w:p>
      <w:pPr>
        <w:spacing w:before="240" w:after="240" w:line="360" w:lineRule="auto"/>
        <w:ind w:left="851"/>
        <w:contextualSpacing/>
        <w:jc w:val="center"/>
        <w:rPr>
          <w:rFonts w:ascii="Arial" w:hAnsi="Arial" w:cs="Arial"/>
          <w:b/>
          <w:bCs/>
          <w:sz w:val="24"/>
          <w:szCs w:val="24"/>
        </w:rPr>
      </w:pPr>
      <w:r>
        <w:rPr>
          <w:rFonts w:ascii="Arial" w:hAnsi="Arial" w:cs="Arial"/>
          <w:b/>
          <w:bCs/>
        </w:rPr>
        <w:drawing>
          <wp:inline distT="0" distB="0" distL="0" distR="0">
            <wp:extent cx="1299210" cy="1379855"/>
            <wp:effectExtent l="19050" t="19050" r="15240" b="10795"/>
            <wp:docPr id="1260282535" name="Imagen 4" descr="BREAKER 40 AMPS 2 P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82535" name="Imagen 4" descr="BREAKER 40 AMPS 2 POLO"/>
                    <pic:cNvPicPr>
                      <a:picLocks noChangeAspect="1" noChangeArrowheads="1"/>
                    </pic:cNvPicPr>
                  </pic:nvPicPr>
                  <pic:blipFill>
                    <a:blip r:embed="rId17">
                      <a:extLst>
                        <a:ext uri="{28A0092B-C50C-407E-A947-70E740481C1C}">
                          <a14:useLocalDpi xmlns:a14="http://schemas.microsoft.com/office/drawing/2010/main" val="0"/>
                        </a:ext>
                      </a:extLst>
                    </a:blip>
                    <a:srcRect b="17960"/>
                    <a:stretch>
                      <a:fillRect/>
                    </a:stretch>
                  </pic:blipFill>
                  <pic:spPr>
                    <a:xfrm>
                      <a:off x="0" y="0"/>
                      <a:ext cx="1305337" cy="1386181"/>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Caja de Registro</w:t>
      </w:r>
    </w:p>
    <w:p>
      <w:pPr>
        <w:spacing w:before="240" w:after="240" w:line="360" w:lineRule="auto"/>
        <w:ind w:left="851"/>
        <w:contextualSpacing/>
        <w:jc w:val="center"/>
        <w:rPr>
          <w:rFonts w:ascii="Arial" w:hAnsi="Arial" w:cs="Arial"/>
          <w:b/>
          <w:bCs/>
          <w:sz w:val="24"/>
          <w:szCs w:val="24"/>
        </w:rPr>
      </w:pPr>
      <w:r>
        <w:drawing>
          <wp:inline distT="0" distB="0" distL="0" distR="0">
            <wp:extent cx="1457960" cy="1457960"/>
            <wp:effectExtent l="19050" t="19050" r="27940" b="27940"/>
            <wp:docPr id="317471394" name="Imagen 5" descr="Caja de Registro 4X4 / Plastica / IP66. – Skytek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1394" name="Imagen 5" descr="Caja de Registro 4X4 / Plastica / IP66. – Skytek Secur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461102" cy="1461102"/>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Panel de 12 Espacios</w:t>
      </w:r>
    </w:p>
    <w:p>
      <w:pPr>
        <w:spacing w:before="240" w:after="240" w:line="360" w:lineRule="auto"/>
        <w:ind w:left="851"/>
        <w:contextualSpacing/>
        <w:jc w:val="center"/>
        <w:rPr>
          <w:rFonts w:ascii="Arial" w:hAnsi="Arial" w:cs="Arial"/>
          <w:b/>
          <w:bCs/>
          <w:sz w:val="24"/>
          <w:szCs w:val="24"/>
        </w:rPr>
      </w:pPr>
      <w:r>
        <w:drawing>
          <wp:inline distT="0" distB="0" distL="0" distR="0">
            <wp:extent cx="2505075" cy="1650365"/>
            <wp:effectExtent l="19050" t="19050" r="9525" b="26035"/>
            <wp:docPr id="1465463553" name="Imagen 6" descr="Centro de Carga Square D 12 Circuitos – Grupo Fama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3553" name="Imagen 6" descr="Centro de Carga Square D 12 Circuitos – Grupo Fama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07558" cy="165221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after="0" w:line="240" w:lineRule="auto"/>
        <w:rPr>
          <w:rFonts w:ascii="Arial" w:hAnsi="Arial" w:cs="Arial"/>
          <w:b/>
          <w:bCs/>
          <w:sz w:val="24"/>
          <w:szCs w:val="24"/>
        </w:rPr>
      </w:pPr>
      <w:r>
        <w:rPr>
          <w:rFonts w:ascii="Arial" w:hAnsi="Arial" w:cs="Arial"/>
          <w:b/>
          <w:bCs/>
          <w:sz w:val="24"/>
          <w:szCs w:val="24"/>
        </w:rPr>
        <w:br w:type="page"/>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Cinta aislante Vinyl</w:t>
      </w:r>
    </w:p>
    <w:p>
      <w:pPr>
        <w:spacing w:before="240" w:after="240" w:line="360" w:lineRule="auto"/>
        <w:ind w:left="851"/>
        <w:contextualSpacing/>
        <w:jc w:val="center"/>
        <w:rPr>
          <w:rFonts w:ascii="Arial" w:hAnsi="Arial" w:cs="Arial"/>
          <w:b/>
          <w:bCs/>
          <w:sz w:val="24"/>
          <w:szCs w:val="24"/>
        </w:rPr>
      </w:pPr>
      <w:r>
        <w:drawing>
          <wp:inline distT="0" distB="0" distL="0" distR="0">
            <wp:extent cx="2466975" cy="2466975"/>
            <wp:effectExtent l="19050" t="19050" r="28575" b="28575"/>
            <wp:docPr id="1763612365" name="Imagen 7" descr="Cinta Aislante Negra - Mult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12365" name="Imagen 7" descr="Cinta Aislante Negra - Multiexpr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66975" cy="2466975"/>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before="240" w:after="240" w:line="360" w:lineRule="auto"/>
        <w:ind w:left="851"/>
        <w:contextualSpacing/>
        <w:jc w:val="center"/>
        <w:rPr>
          <w:rFonts w:ascii="Arial" w:hAnsi="Arial" w:cs="Arial"/>
          <w:b/>
          <w:bCs/>
          <w:sz w:val="24"/>
          <w:szCs w:val="24"/>
        </w:rPr>
      </w:pP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Toma corriente</w:t>
      </w:r>
    </w:p>
    <w:p>
      <w:pPr>
        <w:spacing w:before="240" w:after="240" w:line="360" w:lineRule="auto"/>
        <w:ind w:left="851"/>
        <w:contextualSpacing/>
        <w:jc w:val="center"/>
        <w:rPr>
          <w:rFonts w:ascii="Arial" w:hAnsi="Arial" w:cs="Arial"/>
          <w:b/>
          <w:bCs/>
          <w:sz w:val="24"/>
          <w:szCs w:val="24"/>
        </w:rPr>
      </w:pPr>
      <w:r>
        <w:rPr>
          <w:rFonts w:ascii="Arial" w:hAnsi="Arial" w:cs="Arial"/>
          <w:b/>
          <w:bCs/>
        </w:rPr>
        <w:drawing>
          <wp:inline distT="0" distB="0" distL="0" distR="0">
            <wp:extent cx="2466975" cy="1847850"/>
            <wp:effectExtent l="19050" t="19050" r="28575" b="19050"/>
            <wp:docPr id="731722407" name="Imagen 8" descr="Tomacorriente doble 15A - Paneles Solares Colombia Lamparas Solares  Ingeniería Eléctrica Energía Solar Baterías Solares Cucuta Mate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2407" name="Imagen 8" descr="Tomacorriente doble 15A - Paneles Solares Colombia Lamparas Solares  Ingeniería Eléctrica Energía Solar Baterías Solares Cucuta Materia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66975" cy="18478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Toma corriente sobre repello</w:t>
      </w:r>
    </w:p>
    <w:p>
      <w:pPr>
        <w:spacing w:before="240" w:after="240" w:line="360" w:lineRule="auto"/>
        <w:ind w:left="851"/>
        <w:contextualSpacing/>
        <w:jc w:val="center"/>
        <w:rPr>
          <w:rFonts w:ascii="Arial" w:hAnsi="Arial" w:cs="Arial"/>
          <w:b/>
          <w:bCs/>
          <w:sz w:val="24"/>
          <w:szCs w:val="24"/>
        </w:rPr>
      </w:pPr>
      <w:r>
        <w:rPr>
          <w:rFonts w:ascii="Arial" w:hAnsi="Arial" w:cs="Arial"/>
          <w:b/>
          <w:bCs/>
          <w:sz w:val="24"/>
          <w:szCs w:val="24"/>
        </w:rPr>
        <w:drawing>
          <wp:inline distT="0" distB="0" distL="0" distR="0">
            <wp:extent cx="1650365" cy="1764665"/>
            <wp:effectExtent l="19050" t="19050" r="26035" b="26035"/>
            <wp:docPr id="889522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2293" name="Imagen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52209" cy="1766417"/>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after="0" w:line="240" w:lineRule="auto"/>
        <w:rPr>
          <w:rFonts w:ascii="Arial" w:hAnsi="Arial" w:cs="Arial"/>
          <w:b/>
          <w:bCs/>
          <w:sz w:val="24"/>
          <w:szCs w:val="24"/>
        </w:rPr>
      </w:pPr>
      <w:r>
        <w:rPr>
          <w:rFonts w:ascii="Arial" w:hAnsi="Arial" w:cs="Arial"/>
          <w:b/>
          <w:bCs/>
          <w:sz w:val="24"/>
          <w:szCs w:val="24"/>
        </w:rPr>
        <w:br w:type="page"/>
      </w:r>
    </w:p>
    <w:p>
      <w:pPr>
        <w:spacing w:before="240" w:after="240" w:line="360" w:lineRule="auto"/>
        <w:ind w:left="851"/>
        <w:contextualSpacing/>
        <w:jc w:val="center"/>
        <w:rPr>
          <w:rFonts w:ascii="Arial" w:hAnsi="Arial" w:cs="Arial"/>
          <w:b/>
          <w:bCs/>
          <w:sz w:val="24"/>
          <w:szCs w:val="24"/>
        </w:rPr>
      </w:pP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Caja pesada de 2x4</w:t>
      </w:r>
    </w:p>
    <w:p>
      <w:pPr>
        <w:spacing w:before="240" w:after="240" w:line="360" w:lineRule="auto"/>
        <w:ind w:left="851"/>
        <w:contextualSpacing/>
        <w:jc w:val="center"/>
        <w:rPr>
          <w:rFonts w:ascii="Arial" w:hAnsi="Arial" w:cs="Arial"/>
          <w:b/>
          <w:bCs/>
          <w:sz w:val="24"/>
          <w:szCs w:val="24"/>
        </w:rPr>
      </w:pPr>
      <w:r>
        <w:rPr>
          <w:rFonts w:ascii="Arial" w:hAnsi="Arial" w:cs="Arial"/>
          <w:b/>
          <w:bCs/>
          <w:sz w:val="24"/>
          <w:szCs w:val="24"/>
        </w:rPr>
        <w:drawing>
          <wp:inline distT="0" distB="0" distL="0" distR="0">
            <wp:extent cx="3250565" cy="2135505"/>
            <wp:effectExtent l="19050" t="19050" r="26035" b="17145"/>
            <wp:docPr id="12537731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3141" name="Imagen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53501" cy="2137679"/>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before="240" w:after="240" w:line="360" w:lineRule="auto"/>
        <w:ind w:left="851"/>
        <w:contextualSpacing/>
        <w:jc w:val="center"/>
        <w:rPr>
          <w:rFonts w:ascii="Arial" w:hAnsi="Arial" w:cs="Arial"/>
          <w:b/>
          <w:bCs/>
          <w:sz w:val="24"/>
          <w:szCs w:val="24"/>
        </w:rPr>
      </w:pP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 xml:space="preserve">Gabinete Aereo </w:t>
      </w:r>
    </w:p>
    <w:p>
      <w:pPr>
        <w:spacing w:after="0" w:line="240" w:lineRule="auto"/>
        <w:jc w:val="center"/>
        <w:rPr>
          <w:rFonts w:ascii="Arial" w:hAnsi="Arial" w:cs="Arial"/>
          <w:b/>
          <w:bCs/>
          <w:sz w:val="24"/>
          <w:szCs w:val="24"/>
        </w:rPr>
      </w:pPr>
      <w:r>
        <w:drawing>
          <wp:inline distT="0" distB="0" distL="0" distR="0">
            <wp:extent cx="2867025" cy="2867025"/>
            <wp:effectExtent l="19050" t="19050" r="28575" b="28575"/>
            <wp:docPr id="1469361024" name="Imagen 1" descr="Gabinete Aereo | Muebles de Oficina Modernos | Estilo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1024" name="Imagen 1" descr="Gabinete Aereo | Muebles de Oficina Modernos | Estilo Oficin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70976" cy="2870976"/>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r>
        <w:rPr>
          <w:rFonts w:ascii="Arial" w:hAnsi="Arial" w:cs="Arial"/>
          <w:b/>
          <w:bCs/>
          <w:sz w:val="24"/>
          <w:szCs w:val="24"/>
        </w:rPr>
        <w:br w:type="page"/>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Escritorio</w:t>
      </w:r>
    </w:p>
    <w:p>
      <w:pPr>
        <w:spacing w:before="240" w:after="240" w:line="360" w:lineRule="auto"/>
        <w:ind w:left="851"/>
        <w:contextualSpacing/>
        <w:jc w:val="center"/>
        <w:rPr>
          <w:rFonts w:ascii="Arial" w:hAnsi="Arial" w:cs="Arial"/>
          <w:b/>
          <w:bCs/>
          <w:sz w:val="24"/>
          <w:szCs w:val="24"/>
        </w:rPr>
      </w:pPr>
      <w:r>
        <w:drawing>
          <wp:inline distT="0" distB="0" distL="0" distR="0">
            <wp:extent cx="2085975" cy="2085975"/>
            <wp:effectExtent l="19050" t="19050" r="28575" b="28575"/>
            <wp:docPr id="1287221546" name="Imagen 13" descr="Oficina - Fibro Espacios - Crea tu espa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21546" name="Imagen 13" descr="Oficina - Fibro Espacios - Crea tu espac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rot="10800000" flipV="1">
                      <a:off x="0" y="0"/>
                      <a:ext cx="2085975" cy="2085975"/>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 xml:space="preserve">Silla semi ejecutiva </w:t>
      </w:r>
    </w:p>
    <w:p>
      <w:pPr>
        <w:spacing w:before="240" w:after="240" w:line="360" w:lineRule="auto"/>
        <w:ind w:left="851"/>
        <w:contextualSpacing/>
        <w:jc w:val="center"/>
        <w:rPr>
          <w:rFonts w:ascii="Arial" w:hAnsi="Arial" w:cs="Arial"/>
          <w:b/>
          <w:bCs/>
          <w:sz w:val="24"/>
          <w:szCs w:val="24"/>
        </w:rPr>
      </w:pPr>
      <w:r>
        <w:rPr>
          <w:rFonts w:ascii="Arial" w:hAnsi="Arial" w:cs="Arial"/>
          <w:b/>
          <w:bCs/>
        </w:rPr>
        <w:drawing>
          <wp:inline distT="0" distB="0" distL="0" distR="0">
            <wp:extent cx="1514475" cy="2003425"/>
            <wp:effectExtent l="19050" t="19050" r="9525" b="15875"/>
            <wp:docPr id="1724091428" name="Imagen 14" descr="SILLA SEMI EJECUTIVA EP 17501 | Offi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91428" name="Imagen 14" descr="SILLA SEMI EJECUTIVA EP 17501 | OffiMobi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15899" cy="2005651"/>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before="240" w:after="240" w:line="360" w:lineRule="auto"/>
        <w:ind w:left="851"/>
        <w:contextualSpacing/>
        <w:jc w:val="center"/>
        <w:rPr>
          <w:rFonts w:ascii="Arial" w:hAnsi="Arial" w:cs="Arial"/>
          <w:b/>
          <w:bCs/>
          <w:sz w:val="24"/>
          <w:szCs w:val="24"/>
        </w:rPr>
      </w:pP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Tester de Certificación de redes.</w:t>
      </w:r>
    </w:p>
    <w:p>
      <w:pPr>
        <w:spacing w:before="240" w:after="240" w:line="360" w:lineRule="auto"/>
        <w:ind w:left="851"/>
        <w:contextualSpacing/>
        <w:jc w:val="center"/>
        <w:rPr>
          <w:rFonts w:ascii="Arial" w:hAnsi="Arial" w:cs="Arial"/>
          <w:b/>
          <w:bCs/>
          <w:sz w:val="24"/>
          <w:szCs w:val="24"/>
        </w:rPr>
      </w:pPr>
      <w:r>
        <w:rPr>
          <w:rFonts w:ascii="Arial" w:hAnsi="Arial" w:cs="Arial"/>
          <w:b/>
          <w:bCs/>
          <w:sz w:val="24"/>
          <w:szCs w:val="24"/>
        </w:rPr>
        <w:drawing>
          <wp:inline distT="0" distB="0" distL="0" distR="0">
            <wp:extent cx="2586990" cy="2023745"/>
            <wp:effectExtent l="19050" t="19050" r="22860" b="14605"/>
            <wp:docPr id="20205069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06943" name="Imagen 16"/>
                    <pic:cNvPicPr>
                      <a:picLocks noChangeAspect="1" noChangeArrowheads="1"/>
                    </pic:cNvPicPr>
                  </pic:nvPicPr>
                  <pic:blipFill>
                    <a:blip r:embed="rId27">
                      <a:extLst>
                        <a:ext uri="{28A0092B-C50C-407E-A947-70E740481C1C}">
                          <a14:useLocalDpi xmlns:a14="http://schemas.microsoft.com/office/drawing/2010/main" val="0"/>
                        </a:ext>
                      </a:extLst>
                    </a:blip>
                    <a:srcRect t="6273" b="15498"/>
                    <a:stretch>
                      <a:fillRect/>
                    </a:stretch>
                  </pic:blipFill>
                  <pic:spPr>
                    <a:xfrm>
                      <a:off x="0" y="0"/>
                      <a:ext cx="2589499" cy="2025734"/>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after="0" w:line="240" w:lineRule="auto"/>
        <w:rPr>
          <w:rFonts w:ascii="Arial" w:hAnsi="Arial" w:cs="Arial"/>
          <w:b/>
          <w:bCs/>
          <w:sz w:val="24"/>
          <w:szCs w:val="24"/>
        </w:rPr>
      </w:pPr>
      <w:r>
        <w:rPr>
          <w:rFonts w:ascii="Arial" w:hAnsi="Arial" w:cs="Arial"/>
          <w:b/>
          <w:bCs/>
          <w:sz w:val="24"/>
          <w:szCs w:val="24"/>
        </w:rPr>
        <w:br w:type="page"/>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Punto de Acceso WIFI 6</w:t>
      </w:r>
    </w:p>
    <w:p>
      <w:pPr>
        <w:spacing w:before="240" w:after="240" w:line="360" w:lineRule="auto"/>
        <w:ind w:left="851"/>
        <w:contextualSpacing/>
        <w:jc w:val="center"/>
        <w:rPr>
          <w:rFonts w:ascii="Arial" w:hAnsi="Arial" w:cs="Arial"/>
          <w:b/>
          <w:bCs/>
          <w:sz w:val="24"/>
          <w:szCs w:val="24"/>
        </w:rPr>
      </w:pPr>
      <w:r>
        <w:drawing>
          <wp:inline distT="0" distB="0" distL="0" distR="0">
            <wp:extent cx="3034665" cy="2023110"/>
            <wp:effectExtent l="19050" t="19050" r="13335" b="15240"/>
            <wp:docPr id="20276742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4212" name="Imagen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35328" cy="2023552"/>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after="160" w:line="259" w:lineRule="auto"/>
        <w:rPr>
          <w:rFonts w:ascii="Arial" w:hAnsi="Arial" w:cs="Arial"/>
          <w:b/>
          <w:bCs/>
          <w:sz w:val="24"/>
          <w:szCs w:val="24"/>
        </w:rPr>
      </w:pPr>
    </w:p>
    <w:p>
      <w:pPr>
        <w:spacing w:before="240" w:after="240" w:line="360" w:lineRule="auto"/>
        <w:ind w:left="851"/>
        <w:contextualSpacing/>
        <w:jc w:val="center"/>
        <w:rPr>
          <w:rFonts w:ascii="Arial" w:hAnsi="Arial" w:cs="Arial"/>
          <w:b/>
          <w:bCs/>
          <w:sz w:val="24"/>
          <w:szCs w:val="24"/>
        </w:rPr>
      </w:pP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Sonda de Cableado Estructurado</w:t>
      </w:r>
    </w:p>
    <w:p>
      <w:pPr>
        <w:spacing w:before="240" w:after="240" w:line="360" w:lineRule="auto"/>
        <w:ind w:left="851"/>
        <w:contextualSpacing/>
        <w:jc w:val="center"/>
        <w:rPr>
          <w:rFonts w:ascii="Arial" w:hAnsi="Arial" w:cs="Arial"/>
          <w:b/>
          <w:bCs/>
          <w:sz w:val="24"/>
          <w:szCs w:val="24"/>
        </w:rPr>
      </w:pPr>
      <w:r>
        <w:drawing>
          <wp:inline distT="0" distB="0" distL="0" distR="0">
            <wp:extent cx="1896745" cy="2075815"/>
            <wp:effectExtent l="19050" t="19050" r="27305" b="19685"/>
            <wp:docPr id="6566403" name="Imagen 18" descr="Fluke corporation prueba sonda cables de red probador de cable de red  informática, fluke, Red de computadoras, Red de área local, probador de  cables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03" name="Imagen 18" descr="Fluke corporation prueba sonda cables de red probador de cable de red  informática, fluke, Red de computadoras, Red de área local, probador de  cables png | PNGW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901821" cy="2081717"/>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Maletín de Red</w:t>
      </w:r>
    </w:p>
    <w:p>
      <w:pPr>
        <w:spacing w:before="240" w:after="240" w:line="360" w:lineRule="auto"/>
        <w:ind w:left="851"/>
        <w:contextualSpacing/>
        <w:jc w:val="center"/>
        <w:rPr>
          <w:rFonts w:ascii="Arial" w:hAnsi="Arial" w:cs="Arial"/>
          <w:b/>
          <w:bCs/>
          <w:sz w:val="24"/>
          <w:szCs w:val="24"/>
        </w:rPr>
      </w:pPr>
      <w:r>
        <w:drawing>
          <wp:inline distT="0" distB="0" distL="0" distR="0">
            <wp:extent cx="2182495" cy="1924050"/>
            <wp:effectExtent l="19050" t="19050" r="27305" b="19050"/>
            <wp:docPr id="1510053651" name="Imagen 19" descr="KINGMOX KIT DE RED AR0812 / INCLUYE TESTER, CONECTORES RJ45, CRIMPING TOOL,  PUNCHING, DESTORNILLADOR, MALETIN - Tienda - Computadoras, Accesorios,  Gaming, Tecnologia - Pan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53651" name="Imagen 19" descr="KINGMOX KIT DE RED AR0812 / INCLUYE TESTER, CONECTORES RJ45, CRIMPING TOOL,  PUNCHING, DESTORNILLADOR, MALETIN - Tienda - Computadoras, Accesorios,  Gaming, Tecnologia - Panam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189341" cy="1930227"/>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Rotuladora de Cableado Estructurado</w:t>
      </w:r>
    </w:p>
    <w:p>
      <w:pPr>
        <w:spacing w:before="240" w:after="240" w:line="360" w:lineRule="auto"/>
        <w:ind w:left="851"/>
        <w:contextualSpacing/>
        <w:jc w:val="center"/>
        <w:rPr>
          <w:rFonts w:ascii="Arial" w:hAnsi="Arial" w:cs="Arial"/>
          <w:b/>
          <w:bCs/>
          <w:sz w:val="24"/>
          <w:szCs w:val="24"/>
        </w:rPr>
      </w:pPr>
      <w:r>
        <w:rPr>
          <w:rFonts w:ascii="Arial" w:hAnsi="Arial" w:cs="Arial"/>
          <w:b/>
          <w:bCs/>
          <w:sz w:val="24"/>
          <w:szCs w:val="24"/>
        </w:rPr>
        <w:drawing>
          <wp:inline distT="0" distB="0" distL="0" distR="0">
            <wp:extent cx="2381250" cy="2381250"/>
            <wp:effectExtent l="19050" t="19050" r="19050" b="19050"/>
            <wp:docPr id="31896494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64949" name="Imagen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81250" cy="23812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Caja de Jack RJ45 Cat 6 (50 unidades)</w:t>
      </w:r>
    </w:p>
    <w:p>
      <w:pPr>
        <w:spacing w:before="240" w:after="240" w:line="360" w:lineRule="auto"/>
        <w:ind w:left="851"/>
        <w:contextualSpacing/>
        <w:jc w:val="center"/>
        <w:rPr>
          <w:rFonts w:ascii="Arial" w:hAnsi="Arial" w:cs="Arial"/>
          <w:b/>
          <w:bCs/>
          <w:sz w:val="24"/>
          <w:szCs w:val="24"/>
        </w:rPr>
      </w:pPr>
      <w:r>
        <w:drawing>
          <wp:inline distT="0" distB="0" distL="0" distR="0">
            <wp:extent cx="1835785" cy="1630045"/>
            <wp:effectExtent l="19050" t="19050" r="12065" b="27305"/>
            <wp:docPr id="1590533850" name="Imagen 24" descr="Jack Rj45 Cat 6 Amp Azul Keistone Jack Ideal Para De Datos | Cuotas sin  inte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33850" name="Imagen 24" descr="Jack Rj45 Cat 6 Amp Azul Keistone Jack Ideal Para De Datos | Cuotas sin  interé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40253" cy="1634144"/>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Caja de Cable Cat6 Interior Certificado</w:t>
      </w:r>
    </w:p>
    <w:p>
      <w:pPr>
        <w:spacing w:before="240" w:after="240" w:line="360" w:lineRule="auto"/>
        <w:ind w:left="851"/>
        <w:contextualSpacing/>
        <w:jc w:val="center"/>
        <w:rPr>
          <w:rFonts w:ascii="Arial" w:hAnsi="Arial" w:cs="Arial"/>
          <w:b/>
          <w:bCs/>
          <w:sz w:val="24"/>
          <w:szCs w:val="24"/>
        </w:rPr>
      </w:pPr>
      <w:r>
        <w:rPr>
          <w:rFonts w:ascii="Arial" w:hAnsi="Arial" w:cs="Arial"/>
          <w:b/>
          <w:bCs/>
          <w:sz w:val="24"/>
          <w:szCs w:val="24"/>
        </w:rPr>
        <w:drawing>
          <wp:inline distT="0" distB="0" distL="0" distR="0">
            <wp:extent cx="1935480" cy="1935480"/>
            <wp:effectExtent l="19050" t="19050" r="26670" b="26670"/>
            <wp:docPr id="213182997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29978" name="Imagen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935812" cy="1935812"/>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after="0" w:line="240" w:lineRule="auto"/>
        <w:rPr>
          <w:rFonts w:ascii="Arial" w:hAnsi="Arial" w:cs="Arial"/>
          <w:b/>
          <w:bCs/>
          <w:sz w:val="24"/>
          <w:szCs w:val="24"/>
        </w:rPr>
      </w:pPr>
      <w:r>
        <w:rPr>
          <w:rFonts w:ascii="Arial" w:hAnsi="Arial" w:cs="Arial"/>
          <w:b/>
          <w:bCs/>
          <w:sz w:val="24"/>
          <w:szCs w:val="24"/>
        </w:rPr>
        <w:br w:type="page"/>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Caja de Cable Cat6 Exterior Certificado</w:t>
      </w:r>
    </w:p>
    <w:p>
      <w:pPr>
        <w:spacing w:before="240" w:after="240" w:line="360" w:lineRule="auto"/>
        <w:ind w:left="851"/>
        <w:contextualSpacing/>
        <w:jc w:val="center"/>
        <w:rPr>
          <w:rFonts w:ascii="Arial" w:hAnsi="Arial" w:cs="Arial"/>
          <w:b/>
          <w:bCs/>
          <w:sz w:val="24"/>
          <w:szCs w:val="24"/>
        </w:rPr>
      </w:pPr>
      <w:r>
        <w:drawing>
          <wp:inline distT="0" distB="0" distL="0" distR="0">
            <wp:extent cx="2114550" cy="2114550"/>
            <wp:effectExtent l="19050" t="19050" r="19050" b="19050"/>
            <wp:docPr id="1376465625" name="Imagen 27" descr="Cable utp categoría 6 100% Cobre x 305 Metros Exterior Doble chaqueta GET -  Electrosuarez (601) 6014551 - 3134545577. Venta, Instalación y  mantenimiento de citofonos, plantas telefónicas, cámaras de seguridad,  control de acceso. servicio técnico 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65625" name="Imagen 27" descr="Cable utp categoría 6 100% Cobre x 305 Metros Exterior Doble chaqueta GET -  Electrosuarez (601) 6014551 - 3134545577. Venta, Instalación y  mantenimiento de citofonos, plantas telefónicas, cámaras de seguridad,  control de acceso. servicio técnico en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114550" cy="21145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Conectores RJ45 Cat 6 bote de 100 unidades</w:t>
      </w:r>
    </w:p>
    <w:p>
      <w:pPr>
        <w:spacing w:before="240" w:after="240" w:line="360" w:lineRule="auto"/>
        <w:ind w:left="479"/>
        <w:contextualSpacing/>
        <w:jc w:val="center"/>
        <w:rPr>
          <w:rFonts w:ascii="Arial" w:hAnsi="Arial" w:cs="Arial"/>
          <w:b/>
          <w:bCs/>
          <w:sz w:val="24"/>
          <w:szCs w:val="24"/>
        </w:rPr>
      </w:pPr>
      <w:r>
        <w:drawing>
          <wp:inline distT="0" distB="0" distL="0" distR="0">
            <wp:extent cx="1548130" cy="2297430"/>
            <wp:effectExtent l="19050" t="19050" r="13970" b="26670"/>
            <wp:docPr id="1799788223" name="Imagen 28" descr="Intellinet Plugs Modulares RJ-45, Cat6, Bote con 100 Piezas 502344 |  Cyberpuerta.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88223" name="Imagen 28" descr="Intellinet Plugs Modulares RJ-45, Cat6, Bote con 100 Piezas 502344 |  Cyberpuerta.m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553522" cy="2304929"/>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Fibra óptica Monomodo</w:t>
      </w:r>
    </w:p>
    <w:p>
      <w:pPr>
        <w:spacing w:before="240" w:after="240" w:line="360" w:lineRule="auto"/>
        <w:ind w:left="851"/>
        <w:contextualSpacing/>
        <w:jc w:val="center"/>
        <w:rPr>
          <w:rFonts w:ascii="Arial" w:hAnsi="Arial" w:cs="Arial"/>
          <w:b/>
          <w:bCs/>
          <w:sz w:val="24"/>
          <w:szCs w:val="24"/>
        </w:rPr>
      </w:pPr>
      <w:r>
        <w:drawing>
          <wp:inline distT="0" distB="0" distL="0" distR="0">
            <wp:extent cx="2205990" cy="2205990"/>
            <wp:effectExtent l="19050" t="19050" r="22860" b="22860"/>
            <wp:docPr id="1707670193" name="Imagen 17076701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70193" name="Imagen 1707670193" descr="IMG_256"/>
                    <pic:cNvPicPr>
                      <a:picLocks noChangeAspect="1"/>
                    </pic:cNvPicPr>
                  </pic:nvPicPr>
                  <pic:blipFill>
                    <a:blip r:embed="rId36"/>
                    <a:stretch>
                      <a:fillRect/>
                    </a:stretch>
                  </pic:blipFill>
                  <pic:spPr>
                    <a:xfrm>
                      <a:off x="0" y="0"/>
                      <a:ext cx="2205990" cy="220599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Conector mecánico para fibra drop SC-UPC</w:t>
      </w:r>
    </w:p>
    <w:p>
      <w:pPr>
        <w:spacing w:before="240" w:after="240" w:line="360" w:lineRule="auto"/>
        <w:ind w:left="851"/>
        <w:contextualSpacing/>
        <w:jc w:val="center"/>
        <w:rPr>
          <w:rFonts w:ascii="Arial" w:hAnsi="Arial" w:cs="Arial"/>
          <w:b/>
          <w:bCs/>
          <w:sz w:val="24"/>
          <w:szCs w:val="24"/>
        </w:rPr>
      </w:pPr>
      <w:r>
        <w:drawing>
          <wp:inline distT="0" distB="0" distL="0" distR="0">
            <wp:extent cx="2358390" cy="2358390"/>
            <wp:effectExtent l="19050" t="19050" r="22860" b="22860"/>
            <wp:docPr id="2"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G_256"/>
                    <pic:cNvPicPr>
                      <a:picLocks noChangeAspect="1"/>
                    </pic:cNvPicPr>
                  </pic:nvPicPr>
                  <pic:blipFill>
                    <a:blip r:embed="rId37"/>
                    <a:stretch>
                      <a:fillRect/>
                    </a:stretch>
                  </pic:blipFill>
                  <pic:spPr>
                    <a:xfrm>
                      <a:off x="0" y="0"/>
                      <a:ext cx="2358390" cy="235839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Cortadora para fibra óptica</w:t>
      </w:r>
    </w:p>
    <w:p>
      <w:pPr>
        <w:spacing w:before="240" w:after="240" w:line="360" w:lineRule="auto"/>
        <w:ind w:left="851"/>
        <w:contextualSpacing/>
        <w:jc w:val="center"/>
        <w:rPr>
          <w:rFonts w:ascii="Arial" w:hAnsi="Arial" w:cs="Arial"/>
          <w:b/>
          <w:bCs/>
          <w:sz w:val="24"/>
          <w:szCs w:val="24"/>
        </w:rPr>
      </w:pPr>
      <w:r>
        <w:drawing>
          <wp:inline distT="0" distB="0" distL="0" distR="0">
            <wp:extent cx="2373630" cy="2373630"/>
            <wp:effectExtent l="19050" t="19050" r="26670" b="26670"/>
            <wp:docPr id="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IMG_256"/>
                    <pic:cNvPicPr>
                      <a:picLocks noChangeAspect="1"/>
                    </pic:cNvPicPr>
                  </pic:nvPicPr>
                  <pic:blipFill>
                    <a:blip r:embed="rId38"/>
                    <a:stretch>
                      <a:fillRect/>
                    </a:stretch>
                  </pic:blipFill>
                  <pic:spPr>
                    <a:xfrm>
                      <a:off x="0" y="0"/>
                      <a:ext cx="2373630" cy="237363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Pelacables de fibra óptica de 3 orificios</w:t>
      </w:r>
    </w:p>
    <w:p>
      <w:pPr>
        <w:spacing w:before="240" w:after="240" w:line="360" w:lineRule="auto"/>
        <w:ind w:left="851"/>
        <w:contextualSpacing/>
        <w:jc w:val="center"/>
        <w:rPr>
          <w:rFonts w:ascii="Arial" w:hAnsi="Arial" w:cs="Arial"/>
          <w:b/>
          <w:bCs/>
          <w:sz w:val="24"/>
          <w:szCs w:val="24"/>
        </w:rPr>
      </w:pPr>
      <w:r>
        <w:drawing>
          <wp:inline distT="0" distB="0" distL="0" distR="0">
            <wp:extent cx="1657350" cy="1657350"/>
            <wp:effectExtent l="19050" t="19050" r="19050" b="19050"/>
            <wp:docPr id="5"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IMG_256"/>
                    <pic:cNvPicPr>
                      <a:picLocks noChangeAspect="1"/>
                    </pic:cNvPicPr>
                  </pic:nvPicPr>
                  <pic:blipFill>
                    <a:blip r:embed="rId39"/>
                    <a:stretch>
                      <a:fillRect/>
                    </a:stretch>
                  </pic:blipFill>
                  <pic:spPr>
                    <a:xfrm>
                      <a:off x="0" y="0"/>
                      <a:ext cx="1657350" cy="16573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after="0" w:line="240" w:lineRule="auto"/>
        <w:rPr>
          <w:rFonts w:ascii="Arial" w:hAnsi="Arial" w:cs="Arial"/>
          <w:b/>
          <w:bCs/>
          <w:sz w:val="24"/>
          <w:szCs w:val="24"/>
        </w:rPr>
      </w:pPr>
      <w:r>
        <w:rPr>
          <w:rFonts w:ascii="Arial" w:hAnsi="Arial" w:cs="Arial"/>
          <w:b/>
          <w:bCs/>
          <w:sz w:val="24"/>
          <w:szCs w:val="24"/>
        </w:rPr>
        <w:br w:type="page"/>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"Caja media converter TX/RX puerto Ethernet 10/100/1000 Mb"</w:t>
      </w:r>
    </w:p>
    <w:p>
      <w:pPr>
        <w:spacing w:before="240" w:after="240" w:line="360" w:lineRule="auto"/>
        <w:ind w:left="851"/>
        <w:contextualSpacing/>
        <w:jc w:val="center"/>
        <w:rPr>
          <w:rFonts w:ascii="Arial" w:hAnsi="Arial" w:cs="Arial"/>
          <w:b/>
          <w:bCs/>
          <w:sz w:val="24"/>
          <w:szCs w:val="24"/>
        </w:rPr>
      </w:pPr>
      <w:r>
        <w:drawing>
          <wp:inline distT="0" distB="0" distL="0" distR="0">
            <wp:extent cx="2327910" cy="2327910"/>
            <wp:effectExtent l="19050" t="19050" r="15240" b="15240"/>
            <wp:docPr id="6"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IMG_256"/>
                    <pic:cNvPicPr>
                      <a:picLocks noChangeAspect="1"/>
                    </pic:cNvPicPr>
                  </pic:nvPicPr>
                  <pic:blipFill>
                    <a:blip r:embed="rId40"/>
                    <a:stretch>
                      <a:fillRect/>
                    </a:stretch>
                  </pic:blipFill>
                  <pic:spPr>
                    <a:xfrm>
                      <a:off x="0" y="0"/>
                      <a:ext cx="2327910" cy="232791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lang w:val="en-US"/>
        </w:rPr>
      </w:pPr>
      <w:r>
        <w:rPr>
          <w:rFonts w:ascii="Arial" w:hAnsi="Arial" w:cs="Arial"/>
          <w:b/>
          <w:bCs/>
          <w:sz w:val="24"/>
          <w:szCs w:val="24"/>
          <w:lang w:val="en-US"/>
        </w:rPr>
        <w:t>módulo óptico SFP (Small Form-factor Pluggable)</w:t>
      </w:r>
    </w:p>
    <w:p>
      <w:pPr>
        <w:spacing w:before="240" w:after="240" w:line="360" w:lineRule="auto"/>
        <w:ind w:left="360"/>
        <w:contextualSpacing/>
        <w:jc w:val="center"/>
        <w:rPr>
          <w:rFonts w:ascii="Arial" w:hAnsi="Arial" w:cs="Arial"/>
          <w:b/>
          <w:bCs/>
          <w:sz w:val="24"/>
          <w:szCs w:val="24"/>
        </w:rPr>
      </w:pPr>
      <w:r>
        <w:drawing>
          <wp:inline distT="0" distB="0" distL="0" distR="0">
            <wp:extent cx="2103120" cy="2103120"/>
            <wp:effectExtent l="19050" t="19050" r="11430" b="11430"/>
            <wp:docPr id="7"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IMG_256"/>
                    <pic:cNvPicPr>
                      <a:picLocks noChangeAspect="1"/>
                    </pic:cNvPicPr>
                  </pic:nvPicPr>
                  <pic:blipFill>
                    <a:blip r:embed="rId41"/>
                    <a:stretch>
                      <a:fillRect/>
                    </a:stretch>
                  </pic:blipFill>
                  <pic:spPr>
                    <a:xfrm>
                      <a:off x="0" y="0"/>
                      <a:ext cx="2103120" cy="210312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Chasis para media converter 14 slots</w:t>
      </w:r>
    </w:p>
    <w:p>
      <w:pPr>
        <w:spacing w:before="240" w:after="240" w:line="360" w:lineRule="auto"/>
        <w:ind w:left="851"/>
        <w:contextualSpacing/>
        <w:jc w:val="center"/>
        <w:rPr>
          <w:rFonts w:ascii="Arial" w:hAnsi="Arial" w:cs="Arial"/>
          <w:b/>
          <w:bCs/>
          <w:sz w:val="24"/>
          <w:szCs w:val="24"/>
        </w:rPr>
      </w:pPr>
      <w:r>
        <w:drawing>
          <wp:inline distT="0" distB="0" distL="0" distR="0">
            <wp:extent cx="2297430" cy="2297430"/>
            <wp:effectExtent l="19050" t="19050" r="26670" b="26670"/>
            <wp:docPr id="8"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descr="IMG_256"/>
                    <pic:cNvPicPr>
                      <a:picLocks noChangeAspect="1"/>
                    </pic:cNvPicPr>
                  </pic:nvPicPr>
                  <pic:blipFill>
                    <a:blip r:embed="rId42"/>
                    <a:stretch>
                      <a:fillRect/>
                    </a:stretch>
                  </pic:blipFill>
                  <pic:spPr>
                    <a:xfrm>
                      <a:off x="0" y="0"/>
                      <a:ext cx="2297430" cy="229743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numPr>
          <w:ilvl w:val="1"/>
          <w:numId w:val="4"/>
        </w:numPr>
        <w:spacing w:before="240" w:after="240" w:line="360" w:lineRule="auto"/>
        <w:ind w:left="851" w:hanging="372"/>
        <w:contextualSpacing/>
        <w:jc w:val="both"/>
        <w:rPr>
          <w:rFonts w:ascii="Arial" w:hAnsi="Arial" w:cs="Arial"/>
          <w:b/>
          <w:bCs/>
          <w:sz w:val="24"/>
          <w:szCs w:val="24"/>
        </w:rPr>
      </w:pPr>
      <w:r>
        <w:rPr>
          <w:rFonts w:ascii="Arial" w:hAnsi="Arial" w:cs="Arial"/>
          <w:b/>
          <w:bCs/>
          <w:sz w:val="24"/>
          <w:szCs w:val="24"/>
        </w:rPr>
        <w:t>Deschaquetadora para cable hasta 25mm</w:t>
      </w:r>
    </w:p>
    <w:p>
      <w:pPr>
        <w:spacing w:before="240" w:after="240" w:line="360" w:lineRule="auto"/>
        <w:ind w:left="851"/>
        <w:contextualSpacing/>
        <w:jc w:val="center"/>
        <w:rPr>
          <w:rFonts w:ascii="Arial" w:hAnsi="Arial" w:cs="Arial"/>
          <w:b/>
          <w:bCs/>
          <w:sz w:val="24"/>
          <w:szCs w:val="24"/>
        </w:rPr>
      </w:pPr>
      <w:r>
        <w:drawing>
          <wp:inline distT="0" distB="0" distL="0" distR="0">
            <wp:extent cx="2785110" cy="2785110"/>
            <wp:effectExtent l="19050" t="19050" r="15240" b="15240"/>
            <wp:docPr id="10"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 descr="IMG_256"/>
                    <pic:cNvPicPr>
                      <a:picLocks noChangeAspect="1"/>
                    </pic:cNvPicPr>
                  </pic:nvPicPr>
                  <pic:blipFill>
                    <a:blip r:embed="rId43"/>
                    <a:stretch>
                      <a:fillRect/>
                    </a:stretch>
                  </pic:blipFill>
                  <pic:spPr>
                    <a:xfrm>
                      <a:off x="0" y="0"/>
                      <a:ext cx="2785110" cy="278511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pPr>
        <w:spacing w:before="240" w:after="240" w:line="360" w:lineRule="auto"/>
        <w:ind w:left="851"/>
        <w:contextualSpacing/>
        <w:jc w:val="center"/>
        <w:rPr>
          <w:rFonts w:ascii="Arial" w:hAnsi="Arial" w:cs="Arial"/>
          <w:b/>
          <w:bCs/>
          <w:sz w:val="24"/>
          <w:szCs w:val="24"/>
        </w:rPr>
      </w:pPr>
    </w:p>
    <w:p>
      <w:pPr>
        <w:spacing w:before="240" w:after="240" w:line="360" w:lineRule="auto"/>
        <w:ind w:left="851"/>
        <w:contextualSpacing/>
        <w:jc w:val="center"/>
        <w:rPr>
          <w:rFonts w:ascii="Arial" w:hAnsi="Arial" w:cs="Arial"/>
          <w:b/>
          <w:bCs/>
          <w:sz w:val="24"/>
          <w:szCs w:val="24"/>
        </w:rPr>
      </w:pPr>
    </w:p>
    <w:sectPr>
      <w:pgSz w:w="12240" w:h="15840"/>
      <w:pgMar w:top="1701" w:right="1701" w:bottom="1701"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1953607"/>
    </w:sdtPr>
    <w:sdtContent>
      <w:p>
        <w:pPr>
          <w:pStyle w:val="19"/>
          <w:jc w:val="center"/>
        </w:pPr>
        <w:r>
          <w:fldChar w:fldCharType="begin"/>
        </w:r>
        <w:r>
          <w:instrText xml:space="preserve">PAGE   \* MERGEFORMAT</w:instrText>
        </w:r>
        <w:r>
          <w:fldChar w:fldCharType="separate"/>
        </w:r>
        <w:r>
          <w:rPr>
            <w:lang w:val="es-ES"/>
          </w:rPr>
          <w:t>2</w:t>
        </w:r>
        <w:r>
          <w:fldChar w:fldCharType="end"/>
        </w:r>
      </w:p>
    </w:sdtContent>
  </w:sdt>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8892674"/>
    </w:sdtPr>
    <w:sdtContent>
      <w:p>
        <w:pPr>
          <w:pStyle w:val="19"/>
          <w:jc w:val="center"/>
        </w:pPr>
        <w:r>
          <w:fldChar w:fldCharType="begin"/>
        </w:r>
        <w:r>
          <w:instrText xml:space="preserve">PAGE   \* MERGEFORMAT</w:instrText>
        </w:r>
        <w:r>
          <w:fldChar w:fldCharType="separate"/>
        </w:r>
        <w:r>
          <w:rPr>
            <w:lang w:val="es-ES"/>
          </w:rPr>
          <w:t>26</w:t>
        </w:r>
        <w:r>
          <w:fldChar w:fldCharType="end"/>
        </w:r>
      </w:p>
    </w:sdtContent>
  </w:sdt>
  <w:p>
    <w:pPr>
      <w:pStyle w:val="19"/>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ascii="Times New Roman" w:hAnsi="Times New Roman" w:cs="Times New Roman"/>
        <w:color w:val="767171" w:themeColor="background2" w:themeShade="80"/>
        <w:sz w:val="16"/>
        <w:szCs w:val="28"/>
      </w:rPr>
      <w:t xml:space="preserve"> </w:t>
    </w: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1227"/>
      <w:jc w:val="right"/>
      <w:rPr>
        <w:rFonts w:ascii="Arial" w:hAnsi="Arial" w:cs="Arial"/>
      </w:rPr>
    </w:pPr>
    <w:r>
      <w:rPr>
        <w:rFonts w:ascii="Arial" w:hAnsi="Arial" w:cs="Arial"/>
        <w:color w:val="767171" w:themeColor="background2" w:themeShade="80"/>
        <w:sz w:val="16"/>
        <w:szCs w:val="28"/>
      </w:rPr>
      <w:t xml:space="preserve">PROYECTO: </w:t>
    </w:r>
    <w:bookmarkStart w:id="48" w:name="_Hlk151965872"/>
    <w:r>
      <w:rPr>
        <w:rFonts w:ascii="Arial" w:hAnsi="Arial" w:cs="Arial"/>
        <w:color w:val="767171" w:themeColor="background2" w:themeShade="80"/>
        <w:sz w:val="16"/>
        <w:szCs w:val="28"/>
      </w:rPr>
      <w:t>ADQUISICIÓN DE EQUIPO, HERRAMIENTAS Y SUMINISTROS PARA LA INSTALACIÓN Y USO DE LA RED DE DATOS DEL EJÉRCITO</w:t>
    </w:r>
    <w:bookmarkEnd w:id="48"/>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1227"/>
      <w:jc w:val="center"/>
    </w:pPr>
    <w:r>
      <w:rPr>
        <w:rFonts w:ascii="Arial" w:hAnsi="Arial" w:cs="Arial"/>
        <w:color w:val="767171" w:themeColor="background2" w:themeShade="80"/>
        <w:sz w:val="16"/>
        <w:szCs w:val="28"/>
      </w:rPr>
      <w:t xml:space="preserve">                                                            PROYECTO: ADQUISICIÓN DE EQUIPO, HERRAMIENTAS Y SUMINISTROS PARA LA INSTALACIÓN Y USO DE LA RED DE DATOS DEL EJÉRCITO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336583"/>
    <w:multiLevelType w:val="multilevel"/>
    <w:tmpl w:val="0A336583"/>
    <w:lvl w:ilvl="0" w:tentative="0">
      <w:start w:val="1"/>
      <w:numFmt w:val="decimal"/>
      <w:lvlText w:val="%1."/>
      <w:lvlJc w:val="left"/>
      <w:pPr>
        <w:ind w:left="927" w:hanging="360"/>
      </w:p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
    <w:nsid w:val="31B058AC"/>
    <w:multiLevelType w:val="multilevel"/>
    <w:tmpl w:val="31B058AC"/>
    <w:lvl w:ilvl="0" w:tentative="0">
      <w:start w:val="1"/>
      <w:numFmt w:val="upperRoman"/>
      <w:pStyle w:val="33"/>
      <w:lvlText w:val="%1."/>
      <w:lvlJc w:val="left"/>
      <w:pPr>
        <w:ind w:left="0" w:firstLine="0"/>
      </w:pPr>
    </w:lvl>
    <w:lvl w:ilvl="1" w:tentative="0">
      <w:start w:val="1"/>
      <w:numFmt w:val="upperLetter"/>
      <w:lvlText w:val="%2."/>
      <w:lvlJc w:val="left"/>
      <w:pPr>
        <w:ind w:left="720" w:firstLine="0"/>
      </w:pPr>
      <w:rPr>
        <w:b w:val="0"/>
      </w:rPr>
    </w:lvl>
    <w:lvl w:ilvl="2" w:tentative="0">
      <w:start w:val="1"/>
      <w:numFmt w:val="decimal"/>
      <w:lvlText w:val="%3."/>
      <w:lvlJc w:val="left"/>
      <w:pPr>
        <w:ind w:left="1276" w:firstLine="0"/>
      </w:pPr>
    </w:lvl>
    <w:lvl w:ilvl="3" w:tentative="0">
      <w:start w:val="1"/>
      <w:numFmt w:val="lowerLetter"/>
      <w:lvlText w:val="%4)"/>
      <w:lvlJc w:val="left"/>
      <w:pPr>
        <w:ind w:left="2160" w:firstLine="0"/>
      </w:pPr>
    </w:lvl>
    <w:lvl w:ilvl="4" w:tentative="0">
      <w:start w:val="1"/>
      <w:numFmt w:val="decimal"/>
      <w:lvlText w:val="(%5)"/>
      <w:lvlJc w:val="left"/>
      <w:pPr>
        <w:ind w:left="2880" w:firstLine="0"/>
      </w:pPr>
    </w:lvl>
    <w:lvl w:ilvl="5" w:tentative="0">
      <w:start w:val="1"/>
      <w:numFmt w:val="lowerLetter"/>
      <w:lvlText w:val="(%6)"/>
      <w:lvlJc w:val="left"/>
      <w:pPr>
        <w:ind w:left="3600" w:firstLine="0"/>
      </w:pPr>
    </w:lvl>
    <w:lvl w:ilvl="6" w:tentative="0">
      <w:start w:val="1"/>
      <w:numFmt w:val="lowerRoman"/>
      <w:lvlText w:val="(%7)"/>
      <w:lvlJc w:val="left"/>
      <w:pPr>
        <w:ind w:left="4320" w:firstLine="0"/>
      </w:pPr>
    </w:lvl>
    <w:lvl w:ilvl="7" w:tentative="0">
      <w:start w:val="1"/>
      <w:numFmt w:val="lowerLetter"/>
      <w:lvlText w:val="(%8)"/>
      <w:lvlJc w:val="left"/>
      <w:pPr>
        <w:ind w:left="5040" w:firstLine="0"/>
      </w:pPr>
    </w:lvl>
    <w:lvl w:ilvl="8" w:tentative="0">
      <w:start w:val="1"/>
      <w:numFmt w:val="lowerRoman"/>
      <w:lvlText w:val="(%9)"/>
      <w:lvlJc w:val="left"/>
      <w:pPr>
        <w:ind w:left="5760" w:firstLine="0"/>
      </w:pPr>
    </w:lvl>
  </w:abstractNum>
  <w:abstractNum w:abstractNumId="2">
    <w:nsid w:val="53C03EB3"/>
    <w:multiLevelType w:val="multilevel"/>
    <w:tmpl w:val="53C03EB3"/>
    <w:lvl w:ilvl="0" w:tentative="0">
      <w:start w:val="1"/>
      <w:numFmt w:val="upperLetter"/>
      <w:lvlText w:val="%1."/>
      <w:lvlJc w:val="left"/>
      <w:pPr>
        <w:ind w:left="2629" w:hanging="360"/>
      </w:pPr>
      <w:rPr>
        <w:rFonts w:hint="default" w:ascii="Arial" w:hAnsi="Arial" w:cs="Arial"/>
      </w:rPr>
    </w:lvl>
    <w:lvl w:ilvl="1" w:tentative="0">
      <w:start w:val="1"/>
      <w:numFmt w:val="decimal"/>
      <w:lvlText w:val="%2."/>
      <w:lvlJc w:val="left"/>
      <w:pPr>
        <w:ind w:left="720" w:hanging="360"/>
      </w:pPr>
    </w:lvl>
    <w:lvl w:ilvl="2" w:tentative="0">
      <w:start w:val="1"/>
      <w:numFmt w:val="lowerRoman"/>
      <w:lvlText w:val="%3."/>
      <w:lvlJc w:val="right"/>
      <w:pPr>
        <w:ind w:left="4069" w:hanging="180"/>
      </w:pPr>
    </w:lvl>
    <w:lvl w:ilvl="3" w:tentative="0">
      <w:start w:val="1"/>
      <w:numFmt w:val="decimal"/>
      <w:lvlText w:val="%4."/>
      <w:lvlJc w:val="left"/>
      <w:pPr>
        <w:ind w:left="4789" w:hanging="360"/>
      </w:pPr>
    </w:lvl>
    <w:lvl w:ilvl="4" w:tentative="0">
      <w:start w:val="1"/>
      <w:numFmt w:val="lowerLetter"/>
      <w:lvlText w:val="%5."/>
      <w:lvlJc w:val="left"/>
      <w:pPr>
        <w:ind w:left="5509" w:hanging="360"/>
      </w:pPr>
    </w:lvl>
    <w:lvl w:ilvl="5" w:tentative="0">
      <w:start w:val="1"/>
      <w:numFmt w:val="lowerRoman"/>
      <w:lvlText w:val="%6."/>
      <w:lvlJc w:val="right"/>
      <w:pPr>
        <w:ind w:left="6229" w:hanging="180"/>
      </w:pPr>
    </w:lvl>
    <w:lvl w:ilvl="6" w:tentative="0">
      <w:start w:val="1"/>
      <w:numFmt w:val="decimal"/>
      <w:lvlText w:val="%7."/>
      <w:lvlJc w:val="left"/>
      <w:pPr>
        <w:ind w:left="6949" w:hanging="360"/>
      </w:pPr>
    </w:lvl>
    <w:lvl w:ilvl="7" w:tentative="0">
      <w:start w:val="1"/>
      <w:numFmt w:val="lowerLetter"/>
      <w:lvlText w:val="%8."/>
      <w:lvlJc w:val="left"/>
      <w:pPr>
        <w:ind w:left="7669" w:hanging="360"/>
      </w:pPr>
    </w:lvl>
    <w:lvl w:ilvl="8" w:tentative="0">
      <w:start w:val="1"/>
      <w:numFmt w:val="lowerRoman"/>
      <w:lvlText w:val="%9."/>
      <w:lvlJc w:val="right"/>
      <w:pPr>
        <w:ind w:left="8389" w:hanging="180"/>
      </w:pPr>
    </w:lvl>
  </w:abstractNum>
  <w:abstractNum w:abstractNumId="3">
    <w:nsid w:val="7533711A"/>
    <w:multiLevelType w:val="multilevel"/>
    <w:tmpl w:val="7533711A"/>
    <w:lvl w:ilvl="0" w:tentative="0">
      <w:start w:val="1"/>
      <w:numFmt w:val="upperRoman"/>
      <w:lvlText w:val="%1."/>
      <w:lvlJc w:val="right"/>
      <w:pPr>
        <w:ind w:left="720" w:hanging="360"/>
      </w:pPr>
      <w:rPr>
        <w:rFonts w:hint="default" w:ascii="Arial" w:hAnsi="Arial" w:cs="Ari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F7E"/>
    <w:rsid w:val="00000A24"/>
    <w:rsid w:val="000017E6"/>
    <w:rsid w:val="00002591"/>
    <w:rsid w:val="00004A19"/>
    <w:rsid w:val="00004EC4"/>
    <w:rsid w:val="000051D3"/>
    <w:rsid w:val="00010ED8"/>
    <w:rsid w:val="00012B5D"/>
    <w:rsid w:val="00013027"/>
    <w:rsid w:val="00013317"/>
    <w:rsid w:val="000140CB"/>
    <w:rsid w:val="00022883"/>
    <w:rsid w:val="000244D3"/>
    <w:rsid w:val="000258CD"/>
    <w:rsid w:val="0002609B"/>
    <w:rsid w:val="000260EA"/>
    <w:rsid w:val="000348A8"/>
    <w:rsid w:val="00034E22"/>
    <w:rsid w:val="0003688F"/>
    <w:rsid w:val="0004490F"/>
    <w:rsid w:val="0004507D"/>
    <w:rsid w:val="00050758"/>
    <w:rsid w:val="00063140"/>
    <w:rsid w:val="00063E4C"/>
    <w:rsid w:val="00066B7E"/>
    <w:rsid w:val="00070326"/>
    <w:rsid w:val="000752CD"/>
    <w:rsid w:val="000775D5"/>
    <w:rsid w:val="0008126A"/>
    <w:rsid w:val="0008219F"/>
    <w:rsid w:val="000837E7"/>
    <w:rsid w:val="00085550"/>
    <w:rsid w:val="00086A4C"/>
    <w:rsid w:val="00087AE3"/>
    <w:rsid w:val="00087F86"/>
    <w:rsid w:val="00090B4A"/>
    <w:rsid w:val="000943CB"/>
    <w:rsid w:val="00094434"/>
    <w:rsid w:val="000960C4"/>
    <w:rsid w:val="000A204C"/>
    <w:rsid w:val="000A25FA"/>
    <w:rsid w:val="000A35AE"/>
    <w:rsid w:val="000A42E4"/>
    <w:rsid w:val="000A6069"/>
    <w:rsid w:val="000A7197"/>
    <w:rsid w:val="000A7327"/>
    <w:rsid w:val="000B2203"/>
    <w:rsid w:val="000B2449"/>
    <w:rsid w:val="000B37D2"/>
    <w:rsid w:val="000B4609"/>
    <w:rsid w:val="000C17E0"/>
    <w:rsid w:val="000C3FAA"/>
    <w:rsid w:val="000C5A1B"/>
    <w:rsid w:val="000C6AD5"/>
    <w:rsid w:val="000D01DB"/>
    <w:rsid w:val="000D19C0"/>
    <w:rsid w:val="000D1CE7"/>
    <w:rsid w:val="000D4F29"/>
    <w:rsid w:val="000D60D3"/>
    <w:rsid w:val="000E2130"/>
    <w:rsid w:val="000E24DA"/>
    <w:rsid w:val="000E400F"/>
    <w:rsid w:val="000E4531"/>
    <w:rsid w:val="000E58CA"/>
    <w:rsid w:val="000F096C"/>
    <w:rsid w:val="000F1542"/>
    <w:rsid w:val="000F2337"/>
    <w:rsid w:val="000F2400"/>
    <w:rsid w:val="000F532E"/>
    <w:rsid w:val="000F61CA"/>
    <w:rsid w:val="000F762B"/>
    <w:rsid w:val="00103B1F"/>
    <w:rsid w:val="001060A3"/>
    <w:rsid w:val="00106B4E"/>
    <w:rsid w:val="001124E0"/>
    <w:rsid w:val="00116409"/>
    <w:rsid w:val="00121018"/>
    <w:rsid w:val="00121191"/>
    <w:rsid w:val="00122B70"/>
    <w:rsid w:val="00123B7C"/>
    <w:rsid w:val="001276BC"/>
    <w:rsid w:val="001325F7"/>
    <w:rsid w:val="001406B8"/>
    <w:rsid w:val="00140D60"/>
    <w:rsid w:val="0014179A"/>
    <w:rsid w:val="0014363E"/>
    <w:rsid w:val="001442FD"/>
    <w:rsid w:val="00145AB4"/>
    <w:rsid w:val="00146E1D"/>
    <w:rsid w:val="001471DF"/>
    <w:rsid w:val="00147D75"/>
    <w:rsid w:val="0015075E"/>
    <w:rsid w:val="00150AA9"/>
    <w:rsid w:val="00151313"/>
    <w:rsid w:val="00151617"/>
    <w:rsid w:val="00153FDD"/>
    <w:rsid w:val="001545E1"/>
    <w:rsid w:val="00156A76"/>
    <w:rsid w:val="00160DD4"/>
    <w:rsid w:val="00167D31"/>
    <w:rsid w:val="00170891"/>
    <w:rsid w:val="00171290"/>
    <w:rsid w:val="001736C8"/>
    <w:rsid w:val="00174A1D"/>
    <w:rsid w:val="00174A45"/>
    <w:rsid w:val="0017762F"/>
    <w:rsid w:val="0017776E"/>
    <w:rsid w:val="00177F1F"/>
    <w:rsid w:val="001813CA"/>
    <w:rsid w:val="0018164D"/>
    <w:rsid w:val="0018182B"/>
    <w:rsid w:val="00184DA9"/>
    <w:rsid w:val="001852FA"/>
    <w:rsid w:val="00190535"/>
    <w:rsid w:val="00191857"/>
    <w:rsid w:val="001941A8"/>
    <w:rsid w:val="001945D8"/>
    <w:rsid w:val="00195D28"/>
    <w:rsid w:val="00195EC1"/>
    <w:rsid w:val="001A1046"/>
    <w:rsid w:val="001A243A"/>
    <w:rsid w:val="001A2AD4"/>
    <w:rsid w:val="001A73F4"/>
    <w:rsid w:val="001B0DCB"/>
    <w:rsid w:val="001B1102"/>
    <w:rsid w:val="001B3149"/>
    <w:rsid w:val="001B7ED4"/>
    <w:rsid w:val="001C0DD8"/>
    <w:rsid w:val="001C14F3"/>
    <w:rsid w:val="001C3FD7"/>
    <w:rsid w:val="001C7651"/>
    <w:rsid w:val="001C7CBF"/>
    <w:rsid w:val="001D05E2"/>
    <w:rsid w:val="001D26BC"/>
    <w:rsid w:val="001D6681"/>
    <w:rsid w:val="001D6715"/>
    <w:rsid w:val="001E2E14"/>
    <w:rsid w:val="001E79F5"/>
    <w:rsid w:val="001E7E7D"/>
    <w:rsid w:val="001F19A6"/>
    <w:rsid w:val="001F7931"/>
    <w:rsid w:val="00200C9F"/>
    <w:rsid w:val="00203DDA"/>
    <w:rsid w:val="002043E3"/>
    <w:rsid w:val="002126E7"/>
    <w:rsid w:val="002156F3"/>
    <w:rsid w:val="0022021F"/>
    <w:rsid w:val="0022193F"/>
    <w:rsid w:val="002231CF"/>
    <w:rsid w:val="00223541"/>
    <w:rsid w:val="00225EB5"/>
    <w:rsid w:val="00226159"/>
    <w:rsid w:val="00226206"/>
    <w:rsid w:val="00234038"/>
    <w:rsid w:val="002345DE"/>
    <w:rsid w:val="00235A55"/>
    <w:rsid w:val="002417D1"/>
    <w:rsid w:val="00241A59"/>
    <w:rsid w:val="0024392C"/>
    <w:rsid w:val="0024634D"/>
    <w:rsid w:val="002477D2"/>
    <w:rsid w:val="0025595C"/>
    <w:rsid w:val="002573D3"/>
    <w:rsid w:val="00260250"/>
    <w:rsid w:val="00261397"/>
    <w:rsid w:val="00263BF1"/>
    <w:rsid w:val="00263D8C"/>
    <w:rsid w:val="0026680D"/>
    <w:rsid w:val="00266B70"/>
    <w:rsid w:val="002704AB"/>
    <w:rsid w:val="002711B0"/>
    <w:rsid w:val="002729E7"/>
    <w:rsid w:val="0027451D"/>
    <w:rsid w:val="00274ADC"/>
    <w:rsid w:val="0027693F"/>
    <w:rsid w:val="00277B3C"/>
    <w:rsid w:val="00277B40"/>
    <w:rsid w:val="00286284"/>
    <w:rsid w:val="0029171F"/>
    <w:rsid w:val="00291852"/>
    <w:rsid w:val="002922FC"/>
    <w:rsid w:val="00292548"/>
    <w:rsid w:val="00292907"/>
    <w:rsid w:val="00295090"/>
    <w:rsid w:val="0029575C"/>
    <w:rsid w:val="00295811"/>
    <w:rsid w:val="002960E0"/>
    <w:rsid w:val="0029730C"/>
    <w:rsid w:val="002A08AB"/>
    <w:rsid w:val="002A525C"/>
    <w:rsid w:val="002B06F3"/>
    <w:rsid w:val="002B082E"/>
    <w:rsid w:val="002B35D3"/>
    <w:rsid w:val="002B3905"/>
    <w:rsid w:val="002B5EBB"/>
    <w:rsid w:val="002B7848"/>
    <w:rsid w:val="002C04B2"/>
    <w:rsid w:val="002C142D"/>
    <w:rsid w:val="002C3BAF"/>
    <w:rsid w:val="002C4E24"/>
    <w:rsid w:val="002C5F23"/>
    <w:rsid w:val="002D237E"/>
    <w:rsid w:val="002D4E27"/>
    <w:rsid w:val="002D5B48"/>
    <w:rsid w:val="002D6670"/>
    <w:rsid w:val="002D6686"/>
    <w:rsid w:val="002E1114"/>
    <w:rsid w:val="002E14BE"/>
    <w:rsid w:val="002E4EC0"/>
    <w:rsid w:val="002E749C"/>
    <w:rsid w:val="002F0737"/>
    <w:rsid w:val="002F0E85"/>
    <w:rsid w:val="002F1CBD"/>
    <w:rsid w:val="002F2AF7"/>
    <w:rsid w:val="002F41E1"/>
    <w:rsid w:val="002F59D0"/>
    <w:rsid w:val="002F5CFD"/>
    <w:rsid w:val="002F79FF"/>
    <w:rsid w:val="002F7FFC"/>
    <w:rsid w:val="003000A1"/>
    <w:rsid w:val="003021C8"/>
    <w:rsid w:val="00303D15"/>
    <w:rsid w:val="00304F76"/>
    <w:rsid w:val="00306A1A"/>
    <w:rsid w:val="0030749B"/>
    <w:rsid w:val="0031191E"/>
    <w:rsid w:val="00312E5E"/>
    <w:rsid w:val="003143F0"/>
    <w:rsid w:val="00315959"/>
    <w:rsid w:val="00322C43"/>
    <w:rsid w:val="00327189"/>
    <w:rsid w:val="00332241"/>
    <w:rsid w:val="00332B8F"/>
    <w:rsid w:val="00335EF9"/>
    <w:rsid w:val="00340775"/>
    <w:rsid w:val="00345108"/>
    <w:rsid w:val="003520B8"/>
    <w:rsid w:val="00353786"/>
    <w:rsid w:val="00353FD0"/>
    <w:rsid w:val="00354942"/>
    <w:rsid w:val="00357E4D"/>
    <w:rsid w:val="00361139"/>
    <w:rsid w:val="00361DA2"/>
    <w:rsid w:val="003630FF"/>
    <w:rsid w:val="0036366B"/>
    <w:rsid w:val="00364D66"/>
    <w:rsid w:val="0036583E"/>
    <w:rsid w:val="00366368"/>
    <w:rsid w:val="00373811"/>
    <w:rsid w:val="0037532A"/>
    <w:rsid w:val="003804F8"/>
    <w:rsid w:val="00381379"/>
    <w:rsid w:val="00382CFD"/>
    <w:rsid w:val="00383020"/>
    <w:rsid w:val="00384A67"/>
    <w:rsid w:val="00384AA1"/>
    <w:rsid w:val="00385061"/>
    <w:rsid w:val="00386401"/>
    <w:rsid w:val="003921A3"/>
    <w:rsid w:val="003921F8"/>
    <w:rsid w:val="00394038"/>
    <w:rsid w:val="0039714F"/>
    <w:rsid w:val="003A079F"/>
    <w:rsid w:val="003A3DCF"/>
    <w:rsid w:val="003A4D83"/>
    <w:rsid w:val="003A6A7C"/>
    <w:rsid w:val="003A7599"/>
    <w:rsid w:val="003B1A6F"/>
    <w:rsid w:val="003B2D08"/>
    <w:rsid w:val="003B6DE6"/>
    <w:rsid w:val="003B7085"/>
    <w:rsid w:val="003B7C15"/>
    <w:rsid w:val="003B7E0C"/>
    <w:rsid w:val="003C0695"/>
    <w:rsid w:val="003C0734"/>
    <w:rsid w:val="003C0ABD"/>
    <w:rsid w:val="003C0AFE"/>
    <w:rsid w:val="003C2168"/>
    <w:rsid w:val="003C413A"/>
    <w:rsid w:val="003C4A0B"/>
    <w:rsid w:val="003C66A5"/>
    <w:rsid w:val="003D041A"/>
    <w:rsid w:val="003D2105"/>
    <w:rsid w:val="003E0215"/>
    <w:rsid w:val="003E406D"/>
    <w:rsid w:val="003E4325"/>
    <w:rsid w:val="003E62AF"/>
    <w:rsid w:val="003E62D2"/>
    <w:rsid w:val="003E7563"/>
    <w:rsid w:val="003F1479"/>
    <w:rsid w:val="003F3038"/>
    <w:rsid w:val="003F32E6"/>
    <w:rsid w:val="003F3B8A"/>
    <w:rsid w:val="003F492A"/>
    <w:rsid w:val="003F5095"/>
    <w:rsid w:val="003F5BB7"/>
    <w:rsid w:val="003F63F9"/>
    <w:rsid w:val="00401BD5"/>
    <w:rsid w:val="00402B6E"/>
    <w:rsid w:val="00402BF4"/>
    <w:rsid w:val="00402E9C"/>
    <w:rsid w:val="00403B3D"/>
    <w:rsid w:val="00403CEC"/>
    <w:rsid w:val="00403E23"/>
    <w:rsid w:val="00406812"/>
    <w:rsid w:val="00410CAC"/>
    <w:rsid w:val="00411B75"/>
    <w:rsid w:val="004131C4"/>
    <w:rsid w:val="00414055"/>
    <w:rsid w:val="00421561"/>
    <w:rsid w:val="00426AF5"/>
    <w:rsid w:val="00427B99"/>
    <w:rsid w:val="00430465"/>
    <w:rsid w:val="00433519"/>
    <w:rsid w:val="00434072"/>
    <w:rsid w:val="0043566F"/>
    <w:rsid w:val="00435CEE"/>
    <w:rsid w:val="00436582"/>
    <w:rsid w:val="00437BBB"/>
    <w:rsid w:val="00437F3F"/>
    <w:rsid w:val="004409AE"/>
    <w:rsid w:val="00441C9F"/>
    <w:rsid w:val="00443290"/>
    <w:rsid w:val="00443818"/>
    <w:rsid w:val="00443C4E"/>
    <w:rsid w:val="00444131"/>
    <w:rsid w:val="0044529E"/>
    <w:rsid w:val="00446591"/>
    <w:rsid w:val="0044663C"/>
    <w:rsid w:val="00446E7C"/>
    <w:rsid w:val="004502B2"/>
    <w:rsid w:val="0045618B"/>
    <w:rsid w:val="004569A8"/>
    <w:rsid w:val="00457BA2"/>
    <w:rsid w:val="004610A6"/>
    <w:rsid w:val="00461C23"/>
    <w:rsid w:val="004628DA"/>
    <w:rsid w:val="00462AE4"/>
    <w:rsid w:val="00462EA7"/>
    <w:rsid w:val="00465CC4"/>
    <w:rsid w:val="0046612A"/>
    <w:rsid w:val="004671AF"/>
    <w:rsid w:val="00467786"/>
    <w:rsid w:val="0047138A"/>
    <w:rsid w:val="00472357"/>
    <w:rsid w:val="00473043"/>
    <w:rsid w:val="00473508"/>
    <w:rsid w:val="00477D40"/>
    <w:rsid w:val="0048252B"/>
    <w:rsid w:val="004840FA"/>
    <w:rsid w:val="004849CD"/>
    <w:rsid w:val="00485EA2"/>
    <w:rsid w:val="00486A0A"/>
    <w:rsid w:val="00497677"/>
    <w:rsid w:val="00497FC6"/>
    <w:rsid w:val="004A179E"/>
    <w:rsid w:val="004A422C"/>
    <w:rsid w:val="004A7030"/>
    <w:rsid w:val="004A7164"/>
    <w:rsid w:val="004B1D41"/>
    <w:rsid w:val="004B3388"/>
    <w:rsid w:val="004B4CEF"/>
    <w:rsid w:val="004C5BE7"/>
    <w:rsid w:val="004C66D5"/>
    <w:rsid w:val="004D11F6"/>
    <w:rsid w:val="004D29B3"/>
    <w:rsid w:val="004D2C5D"/>
    <w:rsid w:val="004D485D"/>
    <w:rsid w:val="004D517E"/>
    <w:rsid w:val="004D5C74"/>
    <w:rsid w:val="004D5CF2"/>
    <w:rsid w:val="004D6FA7"/>
    <w:rsid w:val="004E08ED"/>
    <w:rsid w:val="004E0BB5"/>
    <w:rsid w:val="004E11AD"/>
    <w:rsid w:val="004E3305"/>
    <w:rsid w:val="004E3A9E"/>
    <w:rsid w:val="004E4B7A"/>
    <w:rsid w:val="004E52A4"/>
    <w:rsid w:val="004E6945"/>
    <w:rsid w:val="004E706A"/>
    <w:rsid w:val="004F029A"/>
    <w:rsid w:val="004F11A7"/>
    <w:rsid w:val="004F46D0"/>
    <w:rsid w:val="004F4BA9"/>
    <w:rsid w:val="004F4E27"/>
    <w:rsid w:val="004F4F72"/>
    <w:rsid w:val="004F6191"/>
    <w:rsid w:val="004F72B4"/>
    <w:rsid w:val="00501CD9"/>
    <w:rsid w:val="005030C8"/>
    <w:rsid w:val="0050356B"/>
    <w:rsid w:val="00504950"/>
    <w:rsid w:val="005059C8"/>
    <w:rsid w:val="005075C2"/>
    <w:rsid w:val="00507CF8"/>
    <w:rsid w:val="00512F22"/>
    <w:rsid w:val="0051442E"/>
    <w:rsid w:val="0052019A"/>
    <w:rsid w:val="00527CAE"/>
    <w:rsid w:val="00540054"/>
    <w:rsid w:val="0054049C"/>
    <w:rsid w:val="00540C30"/>
    <w:rsid w:val="00546797"/>
    <w:rsid w:val="005475A2"/>
    <w:rsid w:val="00553860"/>
    <w:rsid w:val="00554A1F"/>
    <w:rsid w:val="00565D71"/>
    <w:rsid w:val="0056631D"/>
    <w:rsid w:val="005735DF"/>
    <w:rsid w:val="0057550F"/>
    <w:rsid w:val="00576BF8"/>
    <w:rsid w:val="005818F0"/>
    <w:rsid w:val="005836B8"/>
    <w:rsid w:val="0058435F"/>
    <w:rsid w:val="00587760"/>
    <w:rsid w:val="005951CD"/>
    <w:rsid w:val="005956E2"/>
    <w:rsid w:val="005A05C9"/>
    <w:rsid w:val="005A2C33"/>
    <w:rsid w:val="005A556D"/>
    <w:rsid w:val="005A6096"/>
    <w:rsid w:val="005B0E5C"/>
    <w:rsid w:val="005B12C2"/>
    <w:rsid w:val="005B1D73"/>
    <w:rsid w:val="005B2289"/>
    <w:rsid w:val="005B6F9C"/>
    <w:rsid w:val="005C2ECD"/>
    <w:rsid w:val="005C3730"/>
    <w:rsid w:val="005C4B76"/>
    <w:rsid w:val="005D0B8B"/>
    <w:rsid w:val="005D1201"/>
    <w:rsid w:val="005D190C"/>
    <w:rsid w:val="005D304F"/>
    <w:rsid w:val="005D4088"/>
    <w:rsid w:val="005D62FC"/>
    <w:rsid w:val="005E2CCB"/>
    <w:rsid w:val="005E5635"/>
    <w:rsid w:val="005E7652"/>
    <w:rsid w:val="005F3138"/>
    <w:rsid w:val="0060082C"/>
    <w:rsid w:val="00600EF5"/>
    <w:rsid w:val="00601E0F"/>
    <w:rsid w:val="00602BD2"/>
    <w:rsid w:val="00604D5F"/>
    <w:rsid w:val="00605F19"/>
    <w:rsid w:val="006067EA"/>
    <w:rsid w:val="006079F5"/>
    <w:rsid w:val="00610715"/>
    <w:rsid w:val="00611A94"/>
    <w:rsid w:val="00611CC8"/>
    <w:rsid w:val="00612198"/>
    <w:rsid w:val="00613D40"/>
    <w:rsid w:val="00615F58"/>
    <w:rsid w:val="00615FE0"/>
    <w:rsid w:val="00616179"/>
    <w:rsid w:val="006209BF"/>
    <w:rsid w:val="006279FD"/>
    <w:rsid w:val="0063192E"/>
    <w:rsid w:val="0063439E"/>
    <w:rsid w:val="00634F1F"/>
    <w:rsid w:val="00635855"/>
    <w:rsid w:val="00636CDE"/>
    <w:rsid w:val="00636D5D"/>
    <w:rsid w:val="00640FAF"/>
    <w:rsid w:val="0064183A"/>
    <w:rsid w:val="00642FEA"/>
    <w:rsid w:val="006452CC"/>
    <w:rsid w:val="00645C29"/>
    <w:rsid w:val="00647832"/>
    <w:rsid w:val="00650008"/>
    <w:rsid w:val="0065142A"/>
    <w:rsid w:val="00653887"/>
    <w:rsid w:val="00655E57"/>
    <w:rsid w:val="00656AB9"/>
    <w:rsid w:val="0065718C"/>
    <w:rsid w:val="00660637"/>
    <w:rsid w:val="006616EF"/>
    <w:rsid w:val="00663961"/>
    <w:rsid w:val="00663B43"/>
    <w:rsid w:val="00663BD6"/>
    <w:rsid w:val="00667CD9"/>
    <w:rsid w:val="00670564"/>
    <w:rsid w:val="006730BA"/>
    <w:rsid w:val="00675081"/>
    <w:rsid w:val="0067679D"/>
    <w:rsid w:val="00680D91"/>
    <w:rsid w:val="00682530"/>
    <w:rsid w:val="00682950"/>
    <w:rsid w:val="006840B4"/>
    <w:rsid w:val="00684F19"/>
    <w:rsid w:val="0069063A"/>
    <w:rsid w:val="00691660"/>
    <w:rsid w:val="00692A37"/>
    <w:rsid w:val="00696349"/>
    <w:rsid w:val="00696AC1"/>
    <w:rsid w:val="00697B4E"/>
    <w:rsid w:val="006A2793"/>
    <w:rsid w:val="006A3943"/>
    <w:rsid w:val="006A3B0D"/>
    <w:rsid w:val="006A471F"/>
    <w:rsid w:val="006A4C9A"/>
    <w:rsid w:val="006A7EF2"/>
    <w:rsid w:val="006B0F06"/>
    <w:rsid w:val="006B1869"/>
    <w:rsid w:val="006B1CD1"/>
    <w:rsid w:val="006B24AD"/>
    <w:rsid w:val="006B4869"/>
    <w:rsid w:val="006B60A5"/>
    <w:rsid w:val="006B6401"/>
    <w:rsid w:val="006B6F7E"/>
    <w:rsid w:val="006B7E46"/>
    <w:rsid w:val="006C039D"/>
    <w:rsid w:val="006C10FD"/>
    <w:rsid w:val="006C1507"/>
    <w:rsid w:val="006C4F21"/>
    <w:rsid w:val="006D0125"/>
    <w:rsid w:val="006D27F4"/>
    <w:rsid w:val="006D38E3"/>
    <w:rsid w:val="006D5963"/>
    <w:rsid w:val="006E03CD"/>
    <w:rsid w:val="006E0485"/>
    <w:rsid w:val="006E5648"/>
    <w:rsid w:val="006E595E"/>
    <w:rsid w:val="006E7C5D"/>
    <w:rsid w:val="006F293B"/>
    <w:rsid w:val="006F4FF1"/>
    <w:rsid w:val="006F53E3"/>
    <w:rsid w:val="006F7A3F"/>
    <w:rsid w:val="007004DB"/>
    <w:rsid w:val="00700881"/>
    <w:rsid w:val="007018FD"/>
    <w:rsid w:val="00702034"/>
    <w:rsid w:val="00702EE8"/>
    <w:rsid w:val="00704CC6"/>
    <w:rsid w:val="00707DB6"/>
    <w:rsid w:val="00711299"/>
    <w:rsid w:val="00711594"/>
    <w:rsid w:val="00711BBE"/>
    <w:rsid w:val="007164E0"/>
    <w:rsid w:val="007168C6"/>
    <w:rsid w:val="007175F2"/>
    <w:rsid w:val="00721265"/>
    <w:rsid w:val="00722F50"/>
    <w:rsid w:val="00724B81"/>
    <w:rsid w:val="00726310"/>
    <w:rsid w:val="007270CB"/>
    <w:rsid w:val="00736A81"/>
    <w:rsid w:val="00743F30"/>
    <w:rsid w:val="00744282"/>
    <w:rsid w:val="0074614E"/>
    <w:rsid w:val="007505C8"/>
    <w:rsid w:val="00752764"/>
    <w:rsid w:val="007532DC"/>
    <w:rsid w:val="00753383"/>
    <w:rsid w:val="00754F72"/>
    <w:rsid w:val="0075512F"/>
    <w:rsid w:val="0075604A"/>
    <w:rsid w:val="0075719A"/>
    <w:rsid w:val="00757F98"/>
    <w:rsid w:val="00760111"/>
    <w:rsid w:val="007606E4"/>
    <w:rsid w:val="00761316"/>
    <w:rsid w:val="00762327"/>
    <w:rsid w:val="007629EA"/>
    <w:rsid w:val="007633EB"/>
    <w:rsid w:val="0076402E"/>
    <w:rsid w:val="00767723"/>
    <w:rsid w:val="00782E9F"/>
    <w:rsid w:val="007831A9"/>
    <w:rsid w:val="007836E7"/>
    <w:rsid w:val="0078494B"/>
    <w:rsid w:val="007923DF"/>
    <w:rsid w:val="007925DB"/>
    <w:rsid w:val="0079333E"/>
    <w:rsid w:val="00794D33"/>
    <w:rsid w:val="007A1573"/>
    <w:rsid w:val="007A1C99"/>
    <w:rsid w:val="007A4230"/>
    <w:rsid w:val="007B1B7C"/>
    <w:rsid w:val="007C003A"/>
    <w:rsid w:val="007C144B"/>
    <w:rsid w:val="007C4687"/>
    <w:rsid w:val="007C4B1E"/>
    <w:rsid w:val="007C524B"/>
    <w:rsid w:val="007C7CB4"/>
    <w:rsid w:val="007D604D"/>
    <w:rsid w:val="007D6911"/>
    <w:rsid w:val="007D78DE"/>
    <w:rsid w:val="007F187A"/>
    <w:rsid w:val="007F2047"/>
    <w:rsid w:val="007F59A4"/>
    <w:rsid w:val="007F5A6B"/>
    <w:rsid w:val="007F65CF"/>
    <w:rsid w:val="007F7E5F"/>
    <w:rsid w:val="00800C21"/>
    <w:rsid w:val="008030BB"/>
    <w:rsid w:val="0080404A"/>
    <w:rsid w:val="00806D14"/>
    <w:rsid w:val="00812310"/>
    <w:rsid w:val="00812E88"/>
    <w:rsid w:val="00815AD5"/>
    <w:rsid w:val="00817548"/>
    <w:rsid w:val="00817669"/>
    <w:rsid w:val="0082340F"/>
    <w:rsid w:val="00825289"/>
    <w:rsid w:val="008268A5"/>
    <w:rsid w:val="00827AEA"/>
    <w:rsid w:val="008302A1"/>
    <w:rsid w:val="008305C3"/>
    <w:rsid w:val="00834719"/>
    <w:rsid w:val="008356FF"/>
    <w:rsid w:val="008359C5"/>
    <w:rsid w:val="00836F52"/>
    <w:rsid w:val="008432EF"/>
    <w:rsid w:val="008436DD"/>
    <w:rsid w:val="0084397D"/>
    <w:rsid w:val="00851C00"/>
    <w:rsid w:val="0085201A"/>
    <w:rsid w:val="008520A4"/>
    <w:rsid w:val="00852EAE"/>
    <w:rsid w:val="00856214"/>
    <w:rsid w:val="00861F05"/>
    <w:rsid w:val="00862630"/>
    <w:rsid w:val="008646A7"/>
    <w:rsid w:val="0087075C"/>
    <w:rsid w:val="00870BE7"/>
    <w:rsid w:val="00875A1D"/>
    <w:rsid w:val="0087781A"/>
    <w:rsid w:val="00877911"/>
    <w:rsid w:val="00882832"/>
    <w:rsid w:val="008836F2"/>
    <w:rsid w:val="00883EF6"/>
    <w:rsid w:val="00883F40"/>
    <w:rsid w:val="00885C92"/>
    <w:rsid w:val="00890952"/>
    <w:rsid w:val="00891C08"/>
    <w:rsid w:val="00892131"/>
    <w:rsid w:val="0089388C"/>
    <w:rsid w:val="00895007"/>
    <w:rsid w:val="008A27DA"/>
    <w:rsid w:val="008A7B06"/>
    <w:rsid w:val="008B0EC4"/>
    <w:rsid w:val="008B4771"/>
    <w:rsid w:val="008B4E49"/>
    <w:rsid w:val="008B6D49"/>
    <w:rsid w:val="008C0D96"/>
    <w:rsid w:val="008C240F"/>
    <w:rsid w:val="008C5C15"/>
    <w:rsid w:val="008D4AAE"/>
    <w:rsid w:val="008D5281"/>
    <w:rsid w:val="008D621F"/>
    <w:rsid w:val="008E06CE"/>
    <w:rsid w:val="008E0B52"/>
    <w:rsid w:val="008E2B96"/>
    <w:rsid w:val="008E3809"/>
    <w:rsid w:val="008E498F"/>
    <w:rsid w:val="008E577D"/>
    <w:rsid w:val="008E7314"/>
    <w:rsid w:val="008F0BE2"/>
    <w:rsid w:val="008F1BEF"/>
    <w:rsid w:val="008F1D19"/>
    <w:rsid w:val="008F2D31"/>
    <w:rsid w:val="008F3792"/>
    <w:rsid w:val="008F3D67"/>
    <w:rsid w:val="008F6354"/>
    <w:rsid w:val="008F7015"/>
    <w:rsid w:val="00901E55"/>
    <w:rsid w:val="0090382F"/>
    <w:rsid w:val="0090706C"/>
    <w:rsid w:val="0090748F"/>
    <w:rsid w:val="0091254A"/>
    <w:rsid w:val="00913CAF"/>
    <w:rsid w:val="0091609C"/>
    <w:rsid w:val="0091682C"/>
    <w:rsid w:val="00921F8A"/>
    <w:rsid w:val="00922558"/>
    <w:rsid w:val="00924164"/>
    <w:rsid w:val="00924C39"/>
    <w:rsid w:val="00925F4B"/>
    <w:rsid w:val="00930980"/>
    <w:rsid w:val="009332AB"/>
    <w:rsid w:val="00933B7E"/>
    <w:rsid w:val="009343AA"/>
    <w:rsid w:val="00934B22"/>
    <w:rsid w:val="00936579"/>
    <w:rsid w:val="009417F8"/>
    <w:rsid w:val="00941DA4"/>
    <w:rsid w:val="009502A8"/>
    <w:rsid w:val="009524D8"/>
    <w:rsid w:val="00954C2D"/>
    <w:rsid w:val="009558FB"/>
    <w:rsid w:val="00955B88"/>
    <w:rsid w:val="00955EB5"/>
    <w:rsid w:val="00962070"/>
    <w:rsid w:val="00962F18"/>
    <w:rsid w:val="0096343E"/>
    <w:rsid w:val="00964678"/>
    <w:rsid w:val="00967A67"/>
    <w:rsid w:val="009704C1"/>
    <w:rsid w:val="00970E00"/>
    <w:rsid w:val="00974EB9"/>
    <w:rsid w:val="00977BD3"/>
    <w:rsid w:val="009803F3"/>
    <w:rsid w:val="0098133B"/>
    <w:rsid w:val="0098138A"/>
    <w:rsid w:val="00981506"/>
    <w:rsid w:val="009816A3"/>
    <w:rsid w:val="00983BCB"/>
    <w:rsid w:val="00985E21"/>
    <w:rsid w:val="00986038"/>
    <w:rsid w:val="00987657"/>
    <w:rsid w:val="009904EE"/>
    <w:rsid w:val="00990CC8"/>
    <w:rsid w:val="00990DD9"/>
    <w:rsid w:val="009930D8"/>
    <w:rsid w:val="009940A2"/>
    <w:rsid w:val="00994614"/>
    <w:rsid w:val="00996257"/>
    <w:rsid w:val="009A1810"/>
    <w:rsid w:val="009A3720"/>
    <w:rsid w:val="009A66C8"/>
    <w:rsid w:val="009A6BB5"/>
    <w:rsid w:val="009B06D6"/>
    <w:rsid w:val="009B10FE"/>
    <w:rsid w:val="009B1FB4"/>
    <w:rsid w:val="009B2FC3"/>
    <w:rsid w:val="009B54FB"/>
    <w:rsid w:val="009B727B"/>
    <w:rsid w:val="009C074A"/>
    <w:rsid w:val="009C07D7"/>
    <w:rsid w:val="009C0867"/>
    <w:rsid w:val="009C2FBE"/>
    <w:rsid w:val="009C48DD"/>
    <w:rsid w:val="009C684E"/>
    <w:rsid w:val="009C74AB"/>
    <w:rsid w:val="009D090D"/>
    <w:rsid w:val="009D1C1A"/>
    <w:rsid w:val="009D276C"/>
    <w:rsid w:val="009D7F60"/>
    <w:rsid w:val="009E2312"/>
    <w:rsid w:val="009E5DB7"/>
    <w:rsid w:val="009E7478"/>
    <w:rsid w:val="009F319F"/>
    <w:rsid w:val="009F674B"/>
    <w:rsid w:val="009F6B6B"/>
    <w:rsid w:val="00A04588"/>
    <w:rsid w:val="00A106A0"/>
    <w:rsid w:val="00A125E8"/>
    <w:rsid w:val="00A1378F"/>
    <w:rsid w:val="00A13DC2"/>
    <w:rsid w:val="00A14186"/>
    <w:rsid w:val="00A14A61"/>
    <w:rsid w:val="00A17B33"/>
    <w:rsid w:val="00A2109B"/>
    <w:rsid w:val="00A21982"/>
    <w:rsid w:val="00A22358"/>
    <w:rsid w:val="00A22380"/>
    <w:rsid w:val="00A22FA7"/>
    <w:rsid w:val="00A2328A"/>
    <w:rsid w:val="00A27C5F"/>
    <w:rsid w:val="00A304A9"/>
    <w:rsid w:val="00A32651"/>
    <w:rsid w:val="00A32F2C"/>
    <w:rsid w:val="00A34F03"/>
    <w:rsid w:val="00A3519C"/>
    <w:rsid w:val="00A35590"/>
    <w:rsid w:val="00A37D4C"/>
    <w:rsid w:val="00A40A5C"/>
    <w:rsid w:val="00A42612"/>
    <w:rsid w:val="00A45E10"/>
    <w:rsid w:val="00A47216"/>
    <w:rsid w:val="00A5183E"/>
    <w:rsid w:val="00A524DF"/>
    <w:rsid w:val="00A52E9E"/>
    <w:rsid w:val="00A5437E"/>
    <w:rsid w:val="00A54578"/>
    <w:rsid w:val="00A577DC"/>
    <w:rsid w:val="00A60A46"/>
    <w:rsid w:val="00A625CD"/>
    <w:rsid w:val="00A643C6"/>
    <w:rsid w:val="00A74A05"/>
    <w:rsid w:val="00A7593F"/>
    <w:rsid w:val="00A76ACC"/>
    <w:rsid w:val="00A81171"/>
    <w:rsid w:val="00A8362E"/>
    <w:rsid w:val="00A8485D"/>
    <w:rsid w:val="00A86717"/>
    <w:rsid w:val="00A87835"/>
    <w:rsid w:val="00A90D9E"/>
    <w:rsid w:val="00A91179"/>
    <w:rsid w:val="00A923B5"/>
    <w:rsid w:val="00A934DE"/>
    <w:rsid w:val="00A936D6"/>
    <w:rsid w:val="00A93B34"/>
    <w:rsid w:val="00A94967"/>
    <w:rsid w:val="00A95564"/>
    <w:rsid w:val="00A95D00"/>
    <w:rsid w:val="00A96B6B"/>
    <w:rsid w:val="00AA1FA8"/>
    <w:rsid w:val="00AA25B6"/>
    <w:rsid w:val="00AA3BF7"/>
    <w:rsid w:val="00AA4D2A"/>
    <w:rsid w:val="00AA5C0E"/>
    <w:rsid w:val="00AA65A5"/>
    <w:rsid w:val="00AA7F92"/>
    <w:rsid w:val="00AB0A26"/>
    <w:rsid w:val="00AB4C3E"/>
    <w:rsid w:val="00AB54B3"/>
    <w:rsid w:val="00AB57AA"/>
    <w:rsid w:val="00AB65EA"/>
    <w:rsid w:val="00AC02C2"/>
    <w:rsid w:val="00AC05D7"/>
    <w:rsid w:val="00AC0E8D"/>
    <w:rsid w:val="00AC249F"/>
    <w:rsid w:val="00AC2878"/>
    <w:rsid w:val="00AC335A"/>
    <w:rsid w:val="00AC47C6"/>
    <w:rsid w:val="00AC7B59"/>
    <w:rsid w:val="00AD6D10"/>
    <w:rsid w:val="00AE0284"/>
    <w:rsid w:val="00AE1592"/>
    <w:rsid w:val="00AE2C76"/>
    <w:rsid w:val="00AE4844"/>
    <w:rsid w:val="00AE4DCC"/>
    <w:rsid w:val="00AE4E8F"/>
    <w:rsid w:val="00AF06F6"/>
    <w:rsid w:val="00AF42D6"/>
    <w:rsid w:val="00AF4A3F"/>
    <w:rsid w:val="00B037BE"/>
    <w:rsid w:val="00B04641"/>
    <w:rsid w:val="00B063DC"/>
    <w:rsid w:val="00B1136B"/>
    <w:rsid w:val="00B15AD9"/>
    <w:rsid w:val="00B1785C"/>
    <w:rsid w:val="00B20497"/>
    <w:rsid w:val="00B21EB6"/>
    <w:rsid w:val="00B222D6"/>
    <w:rsid w:val="00B2570D"/>
    <w:rsid w:val="00B309E3"/>
    <w:rsid w:val="00B32CCB"/>
    <w:rsid w:val="00B36E28"/>
    <w:rsid w:val="00B400D0"/>
    <w:rsid w:val="00B401FB"/>
    <w:rsid w:val="00B40F6B"/>
    <w:rsid w:val="00B41DF4"/>
    <w:rsid w:val="00B4216C"/>
    <w:rsid w:val="00B42C0B"/>
    <w:rsid w:val="00B43241"/>
    <w:rsid w:val="00B43A4C"/>
    <w:rsid w:val="00B43AC1"/>
    <w:rsid w:val="00B44AF5"/>
    <w:rsid w:val="00B47625"/>
    <w:rsid w:val="00B523FF"/>
    <w:rsid w:val="00B529EB"/>
    <w:rsid w:val="00B53126"/>
    <w:rsid w:val="00B60373"/>
    <w:rsid w:val="00B61AFE"/>
    <w:rsid w:val="00B63AAF"/>
    <w:rsid w:val="00B64BDC"/>
    <w:rsid w:val="00B64BFF"/>
    <w:rsid w:val="00B67A2F"/>
    <w:rsid w:val="00B67DD9"/>
    <w:rsid w:val="00B7068E"/>
    <w:rsid w:val="00B71321"/>
    <w:rsid w:val="00B764E3"/>
    <w:rsid w:val="00B80844"/>
    <w:rsid w:val="00B81854"/>
    <w:rsid w:val="00B82EBA"/>
    <w:rsid w:val="00B85740"/>
    <w:rsid w:val="00B9149D"/>
    <w:rsid w:val="00B92A03"/>
    <w:rsid w:val="00B9379D"/>
    <w:rsid w:val="00B9428C"/>
    <w:rsid w:val="00B94B62"/>
    <w:rsid w:val="00B95A1B"/>
    <w:rsid w:val="00B9648A"/>
    <w:rsid w:val="00B964CE"/>
    <w:rsid w:val="00B97144"/>
    <w:rsid w:val="00B97B42"/>
    <w:rsid w:val="00BA2D27"/>
    <w:rsid w:val="00BA493C"/>
    <w:rsid w:val="00BA6DA3"/>
    <w:rsid w:val="00BB1252"/>
    <w:rsid w:val="00BB274D"/>
    <w:rsid w:val="00BB32CE"/>
    <w:rsid w:val="00BB4C85"/>
    <w:rsid w:val="00BB572E"/>
    <w:rsid w:val="00BB6343"/>
    <w:rsid w:val="00BC05A4"/>
    <w:rsid w:val="00BC5CF9"/>
    <w:rsid w:val="00BC70F8"/>
    <w:rsid w:val="00BD0477"/>
    <w:rsid w:val="00BD0746"/>
    <w:rsid w:val="00BD44B8"/>
    <w:rsid w:val="00BD798C"/>
    <w:rsid w:val="00BD7C8A"/>
    <w:rsid w:val="00BE02AE"/>
    <w:rsid w:val="00BE3598"/>
    <w:rsid w:val="00BE3D5C"/>
    <w:rsid w:val="00BE6913"/>
    <w:rsid w:val="00BF2367"/>
    <w:rsid w:val="00BF7C19"/>
    <w:rsid w:val="00C02ED0"/>
    <w:rsid w:val="00C05BFB"/>
    <w:rsid w:val="00C0656E"/>
    <w:rsid w:val="00C11F38"/>
    <w:rsid w:val="00C16D29"/>
    <w:rsid w:val="00C236B2"/>
    <w:rsid w:val="00C24445"/>
    <w:rsid w:val="00C24817"/>
    <w:rsid w:val="00C24DBA"/>
    <w:rsid w:val="00C260B4"/>
    <w:rsid w:val="00C2614E"/>
    <w:rsid w:val="00C26671"/>
    <w:rsid w:val="00C26ACC"/>
    <w:rsid w:val="00C30999"/>
    <w:rsid w:val="00C31A9B"/>
    <w:rsid w:val="00C3232F"/>
    <w:rsid w:val="00C32AF6"/>
    <w:rsid w:val="00C344CA"/>
    <w:rsid w:val="00C3577D"/>
    <w:rsid w:val="00C378BE"/>
    <w:rsid w:val="00C37C0F"/>
    <w:rsid w:val="00C4013F"/>
    <w:rsid w:val="00C40F7E"/>
    <w:rsid w:val="00C52DF1"/>
    <w:rsid w:val="00C56CB8"/>
    <w:rsid w:val="00C57958"/>
    <w:rsid w:val="00C60C64"/>
    <w:rsid w:val="00C62892"/>
    <w:rsid w:val="00C6492B"/>
    <w:rsid w:val="00C66CD5"/>
    <w:rsid w:val="00C704C6"/>
    <w:rsid w:val="00C7428C"/>
    <w:rsid w:val="00C77D0B"/>
    <w:rsid w:val="00C819D0"/>
    <w:rsid w:val="00C81C8B"/>
    <w:rsid w:val="00C847C9"/>
    <w:rsid w:val="00C86037"/>
    <w:rsid w:val="00C864DA"/>
    <w:rsid w:val="00C8787D"/>
    <w:rsid w:val="00C962CC"/>
    <w:rsid w:val="00CA0E60"/>
    <w:rsid w:val="00CA61D0"/>
    <w:rsid w:val="00CA6588"/>
    <w:rsid w:val="00CB1F37"/>
    <w:rsid w:val="00CB2378"/>
    <w:rsid w:val="00CB494E"/>
    <w:rsid w:val="00CB737C"/>
    <w:rsid w:val="00CB7BA7"/>
    <w:rsid w:val="00CC1872"/>
    <w:rsid w:val="00CC1B64"/>
    <w:rsid w:val="00CC20F9"/>
    <w:rsid w:val="00CC2265"/>
    <w:rsid w:val="00CC328A"/>
    <w:rsid w:val="00CC7E47"/>
    <w:rsid w:val="00CD0AE3"/>
    <w:rsid w:val="00CD3101"/>
    <w:rsid w:val="00CD71BB"/>
    <w:rsid w:val="00CE0819"/>
    <w:rsid w:val="00CE15D1"/>
    <w:rsid w:val="00CE1FE9"/>
    <w:rsid w:val="00CE316E"/>
    <w:rsid w:val="00CE64A9"/>
    <w:rsid w:val="00CF015F"/>
    <w:rsid w:val="00CF06D3"/>
    <w:rsid w:val="00CF07C5"/>
    <w:rsid w:val="00CF362B"/>
    <w:rsid w:val="00CF4BC5"/>
    <w:rsid w:val="00CF6415"/>
    <w:rsid w:val="00CF766C"/>
    <w:rsid w:val="00D03000"/>
    <w:rsid w:val="00D03336"/>
    <w:rsid w:val="00D03AB8"/>
    <w:rsid w:val="00D16B21"/>
    <w:rsid w:val="00D210AD"/>
    <w:rsid w:val="00D23950"/>
    <w:rsid w:val="00D24890"/>
    <w:rsid w:val="00D24C9A"/>
    <w:rsid w:val="00D40D9C"/>
    <w:rsid w:val="00D41041"/>
    <w:rsid w:val="00D4325D"/>
    <w:rsid w:val="00D4457F"/>
    <w:rsid w:val="00D44FF4"/>
    <w:rsid w:val="00D468AD"/>
    <w:rsid w:val="00D46ED9"/>
    <w:rsid w:val="00D500AE"/>
    <w:rsid w:val="00D53398"/>
    <w:rsid w:val="00D53E9E"/>
    <w:rsid w:val="00D5612D"/>
    <w:rsid w:val="00D568DB"/>
    <w:rsid w:val="00D56CE3"/>
    <w:rsid w:val="00D6191C"/>
    <w:rsid w:val="00D6236D"/>
    <w:rsid w:val="00D62412"/>
    <w:rsid w:val="00D62783"/>
    <w:rsid w:val="00D635B2"/>
    <w:rsid w:val="00D6478F"/>
    <w:rsid w:val="00D64C54"/>
    <w:rsid w:val="00D6536C"/>
    <w:rsid w:val="00D70E9E"/>
    <w:rsid w:val="00D70FB7"/>
    <w:rsid w:val="00D726B8"/>
    <w:rsid w:val="00D73F21"/>
    <w:rsid w:val="00D74ADE"/>
    <w:rsid w:val="00D809E2"/>
    <w:rsid w:val="00D80F21"/>
    <w:rsid w:val="00D81930"/>
    <w:rsid w:val="00D877B3"/>
    <w:rsid w:val="00D901B7"/>
    <w:rsid w:val="00D91B9E"/>
    <w:rsid w:val="00D91F0E"/>
    <w:rsid w:val="00D931E6"/>
    <w:rsid w:val="00D94817"/>
    <w:rsid w:val="00D96824"/>
    <w:rsid w:val="00DA0540"/>
    <w:rsid w:val="00DA2482"/>
    <w:rsid w:val="00DA268B"/>
    <w:rsid w:val="00DA7A15"/>
    <w:rsid w:val="00DB10E4"/>
    <w:rsid w:val="00DB166F"/>
    <w:rsid w:val="00DB169F"/>
    <w:rsid w:val="00DB2093"/>
    <w:rsid w:val="00DB42C4"/>
    <w:rsid w:val="00DB5466"/>
    <w:rsid w:val="00DB65BC"/>
    <w:rsid w:val="00DB7A9F"/>
    <w:rsid w:val="00DB7C8C"/>
    <w:rsid w:val="00DC1FB0"/>
    <w:rsid w:val="00DC2C70"/>
    <w:rsid w:val="00DC4EB8"/>
    <w:rsid w:val="00DC6F46"/>
    <w:rsid w:val="00DD0A68"/>
    <w:rsid w:val="00DD1A5D"/>
    <w:rsid w:val="00DD27A0"/>
    <w:rsid w:val="00DD33B6"/>
    <w:rsid w:val="00DD4249"/>
    <w:rsid w:val="00DD626D"/>
    <w:rsid w:val="00DE1A20"/>
    <w:rsid w:val="00DE1EE8"/>
    <w:rsid w:val="00DE234D"/>
    <w:rsid w:val="00DE653B"/>
    <w:rsid w:val="00DE6A23"/>
    <w:rsid w:val="00DF388B"/>
    <w:rsid w:val="00DF433B"/>
    <w:rsid w:val="00DF57B1"/>
    <w:rsid w:val="00DF78F5"/>
    <w:rsid w:val="00DF7F74"/>
    <w:rsid w:val="00E0114D"/>
    <w:rsid w:val="00E02A36"/>
    <w:rsid w:val="00E02B10"/>
    <w:rsid w:val="00E1072F"/>
    <w:rsid w:val="00E10D68"/>
    <w:rsid w:val="00E1104A"/>
    <w:rsid w:val="00E12082"/>
    <w:rsid w:val="00E12D53"/>
    <w:rsid w:val="00E13275"/>
    <w:rsid w:val="00E21B3B"/>
    <w:rsid w:val="00E2257A"/>
    <w:rsid w:val="00E2406F"/>
    <w:rsid w:val="00E24222"/>
    <w:rsid w:val="00E27699"/>
    <w:rsid w:val="00E27FC0"/>
    <w:rsid w:val="00E3035D"/>
    <w:rsid w:val="00E33302"/>
    <w:rsid w:val="00E377AF"/>
    <w:rsid w:val="00E378CA"/>
    <w:rsid w:val="00E41D1C"/>
    <w:rsid w:val="00E43D62"/>
    <w:rsid w:val="00E44398"/>
    <w:rsid w:val="00E44A04"/>
    <w:rsid w:val="00E509BA"/>
    <w:rsid w:val="00E53667"/>
    <w:rsid w:val="00E57674"/>
    <w:rsid w:val="00E57FD5"/>
    <w:rsid w:val="00E60303"/>
    <w:rsid w:val="00E60C28"/>
    <w:rsid w:val="00E659AC"/>
    <w:rsid w:val="00E67140"/>
    <w:rsid w:val="00E70947"/>
    <w:rsid w:val="00E71AF2"/>
    <w:rsid w:val="00E8226C"/>
    <w:rsid w:val="00E82F0C"/>
    <w:rsid w:val="00E90152"/>
    <w:rsid w:val="00E94319"/>
    <w:rsid w:val="00E96A10"/>
    <w:rsid w:val="00E979DE"/>
    <w:rsid w:val="00EA1A61"/>
    <w:rsid w:val="00EA1C67"/>
    <w:rsid w:val="00EA4C7A"/>
    <w:rsid w:val="00EA5363"/>
    <w:rsid w:val="00EA55E8"/>
    <w:rsid w:val="00EA61DC"/>
    <w:rsid w:val="00EB3932"/>
    <w:rsid w:val="00EB53BB"/>
    <w:rsid w:val="00EB61A8"/>
    <w:rsid w:val="00EB66CD"/>
    <w:rsid w:val="00EC1F2A"/>
    <w:rsid w:val="00EC3749"/>
    <w:rsid w:val="00EC4906"/>
    <w:rsid w:val="00EC6A01"/>
    <w:rsid w:val="00ED1863"/>
    <w:rsid w:val="00ED1AB0"/>
    <w:rsid w:val="00ED2533"/>
    <w:rsid w:val="00ED266D"/>
    <w:rsid w:val="00ED3658"/>
    <w:rsid w:val="00ED450E"/>
    <w:rsid w:val="00ED501B"/>
    <w:rsid w:val="00EE02CF"/>
    <w:rsid w:val="00EE071C"/>
    <w:rsid w:val="00EE1F54"/>
    <w:rsid w:val="00EE2510"/>
    <w:rsid w:val="00EE52BA"/>
    <w:rsid w:val="00EE6F89"/>
    <w:rsid w:val="00EE7689"/>
    <w:rsid w:val="00EF12A6"/>
    <w:rsid w:val="00EF29F4"/>
    <w:rsid w:val="00F002A2"/>
    <w:rsid w:val="00F02C07"/>
    <w:rsid w:val="00F032DB"/>
    <w:rsid w:val="00F04501"/>
    <w:rsid w:val="00F13C5A"/>
    <w:rsid w:val="00F20628"/>
    <w:rsid w:val="00F22F32"/>
    <w:rsid w:val="00F23DCB"/>
    <w:rsid w:val="00F2702D"/>
    <w:rsid w:val="00F27CAA"/>
    <w:rsid w:val="00F30993"/>
    <w:rsid w:val="00F33368"/>
    <w:rsid w:val="00F36CC9"/>
    <w:rsid w:val="00F40B1A"/>
    <w:rsid w:val="00F4283C"/>
    <w:rsid w:val="00F436E7"/>
    <w:rsid w:val="00F4515A"/>
    <w:rsid w:val="00F46C48"/>
    <w:rsid w:val="00F5166E"/>
    <w:rsid w:val="00F5361E"/>
    <w:rsid w:val="00F53E91"/>
    <w:rsid w:val="00F55270"/>
    <w:rsid w:val="00F55E95"/>
    <w:rsid w:val="00F55FC5"/>
    <w:rsid w:val="00F5715D"/>
    <w:rsid w:val="00F63CBC"/>
    <w:rsid w:val="00F67E38"/>
    <w:rsid w:val="00F70462"/>
    <w:rsid w:val="00F708E3"/>
    <w:rsid w:val="00F7246B"/>
    <w:rsid w:val="00F72AC5"/>
    <w:rsid w:val="00F73FEF"/>
    <w:rsid w:val="00F77B10"/>
    <w:rsid w:val="00F77BDA"/>
    <w:rsid w:val="00F80F80"/>
    <w:rsid w:val="00F81038"/>
    <w:rsid w:val="00F8603E"/>
    <w:rsid w:val="00F91ED5"/>
    <w:rsid w:val="00F9473B"/>
    <w:rsid w:val="00F95D0A"/>
    <w:rsid w:val="00F96EE7"/>
    <w:rsid w:val="00FA076D"/>
    <w:rsid w:val="00FA21B2"/>
    <w:rsid w:val="00FA31EB"/>
    <w:rsid w:val="00FA5312"/>
    <w:rsid w:val="00FA65E3"/>
    <w:rsid w:val="00FB4A3F"/>
    <w:rsid w:val="00FB5897"/>
    <w:rsid w:val="00FB5B3A"/>
    <w:rsid w:val="00FB6D2E"/>
    <w:rsid w:val="00FC0FAD"/>
    <w:rsid w:val="00FC3542"/>
    <w:rsid w:val="00FC54A0"/>
    <w:rsid w:val="00FC70A8"/>
    <w:rsid w:val="00FC73BF"/>
    <w:rsid w:val="00FC7FFD"/>
    <w:rsid w:val="00FD6503"/>
    <w:rsid w:val="00FD6621"/>
    <w:rsid w:val="00FE05F7"/>
    <w:rsid w:val="00FE1DDE"/>
    <w:rsid w:val="00FE1F30"/>
    <w:rsid w:val="00FE5CEE"/>
    <w:rsid w:val="00FE66DD"/>
    <w:rsid w:val="00FF1F4C"/>
    <w:rsid w:val="00FF32B8"/>
    <w:rsid w:val="00FF5155"/>
    <w:rsid w:val="00FF62A4"/>
    <w:rsid w:val="00FF72E0"/>
    <w:rsid w:val="016170ED"/>
    <w:rsid w:val="079705B9"/>
    <w:rsid w:val="0A736AF7"/>
    <w:rsid w:val="10915F18"/>
    <w:rsid w:val="11B02492"/>
    <w:rsid w:val="13891D18"/>
    <w:rsid w:val="2ED51FFA"/>
    <w:rsid w:val="31FE3D57"/>
    <w:rsid w:val="3C104A65"/>
    <w:rsid w:val="49F57666"/>
    <w:rsid w:val="4F291F78"/>
    <w:rsid w:val="538C115A"/>
    <w:rsid w:val="5BB65614"/>
    <w:rsid w:val="66082995"/>
    <w:rsid w:val="69D43FBE"/>
    <w:rsid w:val="6DAE3BB3"/>
    <w:rsid w:val="71EC41F4"/>
    <w:rsid w:val="7C8778F1"/>
  </w:rsids>
  <m:mathPr>
    <m:mathFont m:val="Cambria Math"/>
    <m:brkBin m:val="before"/>
    <m:brkBinSub m:val="--"/>
    <m:smallFrac m:val="1"/>
    <m:dispDef/>
    <m:lMargin m:val="0"/>
    <m:rMargin m:val="0"/>
    <m:defJc m:val="centerGroup"/>
    <m:wrapIndent m:val="1440"/>
    <m:intLim m:val="subSup"/>
    <m:naryLim m:val="undOvr"/>
  </m:mathPr>
  <w:themeFontLang w:val="es-H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62" w:semiHidden="0" w:name="Light Grid Accent 3"/>
    <w:lsdException w:qFormat="1" w:unhideWhenUsed="0" w:uiPriority="62" w:semiHidden="0" w:name="Light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HN"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6"/>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character" w:styleId="8">
    <w:name w:val="Hyperlink"/>
    <w:basedOn w:val="5"/>
    <w:unhideWhenUsed/>
    <w:qFormat/>
    <w:uiPriority w:val="99"/>
    <w:rPr>
      <w:color w:val="0563C1" w:themeColor="hyperlink"/>
      <w:u w:val="single"/>
      <w14:textFill>
        <w14:solidFill>
          <w14:schemeClr w14:val="hlink"/>
        </w14:solidFill>
      </w14:textFill>
    </w:rPr>
  </w:style>
  <w:style w:type="character" w:styleId="9">
    <w:name w:val="FollowedHyperlink"/>
    <w:basedOn w:val="5"/>
    <w:semiHidden/>
    <w:unhideWhenUsed/>
    <w:qFormat/>
    <w:uiPriority w:val="99"/>
    <w:rPr>
      <w:color w:val="800080"/>
      <w:u w:val="single"/>
    </w:rPr>
  </w:style>
  <w:style w:type="paragraph" w:styleId="10">
    <w:name w:val="toc 3"/>
    <w:basedOn w:val="1"/>
    <w:next w:val="1"/>
    <w:unhideWhenUsed/>
    <w:qFormat/>
    <w:uiPriority w:val="39"/>
    <w:pPr>
      <w:spacing w:after="100" w:line="259" w:lineRule="auto"/>
      <w:ind w:left="440"/>
    </w:pPr>
    <w:rPr>
      <w:rFonts w:cs="Times New Roman" w:eastAsiaTheme="minorEastAsia"/>
      <w:lang w:eastAsia="es-HN"/>
    </w:rPr>
  </w:style>
  <w:style w:type="paragraph" w:styleId="11">
    <w:name w:val="toc 1"/>
    <w:basedOn w:val="1"/>
    <w:next w:val="1"/>
    <w:unhideWhenUsed/>
    <w:qFormat/>
    <w:uiPriority w:val="39"/>
    <w:pPr>
      <w:spacing w:after="100" w:line="259" w:lineRule="auto"/>
    </w:pPr>
    <w:rPr>
      <w:rFonts w:cs="Times New Roman" w:eastAsiaTheme="minorEastAsia"/>
      <w:lang w:eastAsia="es-HN"/>
    </w:rPr>
  </w:style>
  <w:style w:type="paragraph" w:styleId="12">
    <w:name w:val="toc 2"/>
    <w:basedOn w:val="1"/>
    <w:next w:val="1"/>
    <w:unhideWhenUsed/>
    <w:qFormat/>
    <w:uiPriority w:val="39"/>
    <w:pPr>
      <w:spacing w:after="100" w:line="259" w:lineRule="auto"/>
      <w:ind w:left="220"/>
    </w:pPr>
    <w:rPr>
      <w:rFonts w:cs="Times New Roman" w:eastAsiaTheme="minorEastAsia"/>
      <w:lang w:eastAsia="es-HN"/>
    </w:rPr>
  </w:style>
  <w:style w:type="paragraph" w:styleId="13">
    <w:name w:val="annotation subject"/>
    <w:basedOn w:val="14"/>
    <w:next w:val="14"/>
    <w:link w:val="169"/>
    <w:semiHidden/>
    <w:unhideWhenUsed/>
    <w:qFormat/>
    <w:uiPriority w:val="99"/>
    <w:rPr>
      <w:b/>
      <w:bCs/>
    </w:rPr>
  </w:style>
  <w:style w:type="paragraph" w:styleId="14">
    <w:name w:val="annotation text"/>
    <w:basedOn w:val="1"/>
    <w:link w:val="168"/>
    <w:semiHidden/>
    <w:unhideWhenUsed/>
    <w:qFormat/>
    <w:uiPriority w:val="99"/>
    <w:pPr>
      <w:spacing w:line="240" w:lineRule="auto"/>
    </w:pPr>
    <w:rPr>
      <w:sz w:val="20"/>
      <w:szCs w:val="20"/>
    </w:rPr>
  </w:style>
  <w:style w:type="paragraph" w:styleId="15">
    <w:name w:val="Balloon Text"/>
    <w:basedOn w:val="1"/>
    <w:link w:val="42"/>
    <w:semiHidden/>
    <w:unhideWhenUsed/>
    <w:qFormat/>
    <w:uiPriority w:val="99"/>
    <w:pPr>
      <w:spacing w:after="0" w:line="240" w:lineRule="auto"/>
    </w:pPr>
    <w:rPr>
      <w:rFonts w:ascii="Tahoma" w:hAnsi="Tahoma" w:cs="Tahoma"/>
      <w:sz w:val="16"/>
      <w:szCs w:val="16"/>
    </w:rPr>
  </w:style>
  <w:style w:type="paragraph" w:styleId="16">
    <w:name w:val="header"/>
    <w:basedOn w:val="1"/>
    <w:link w:val="29"/>
    <w:unhideWhenUsed/>
    <w:qFormat/>
    <w:uiPriority w:val="99"/>
    <w:pPr>
      <w:tabs>
        <w:tab w:val="center" w:pos="4419"/>
        <w:tab w:val="right" w:pos="8838"/>
      </w:tabs>
      <w:spacing w:after="0" w:line="240" w:lineRule="auto"/>
    </w:pPr>
  </w:style>
  <w:style w:type="paragraph" w:styleId="17">
    <w:name w:val="Body Text Indent"/>
    <w:basedOn w:val="1"/>
    <w:link w:val="165"/>
    <w:semiHidden/>
    <w:unhideWhenUsed/>
    <w:qFormat/>
    <w:uiPriority w:val="99"/>
    <w:pPr>
      <w:spacing w:after="120"/>
      <w:ind w:left="283"/>
    </w:p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HN"/>
    </w:rPr>
  </w:style>
  <w:style w:type="paragraph" w:styleId="19">
    <w:name w:val="footer"/>
    <w:basedOn w:val="1"/>
    <w:link w:val="30"/>
    <w:unhideWhenUsed/>
    <w:qFormat/>
    <w:uiPriority w:val="99"/>
    <w:pPr>
      <w:tabs>
        <w:tab w:val="center" w:pos="4419"/>
        <w:tab w:val="right" w:pos="8838"/>
      </w:tabs>
      <w:spacing w:after="0" w:line="240" w:lineRule="auto"/>
    </w:pPr>
  </w:style>
  <w:style w:type="paragraph" w:styleId="20">
    <w:name w:val="Subtitle"/>
    <w:basedOn w:val="1"/>
    <w:next w:val="1"/>
    <w:link w:val="28"/>
    <w:qFormat/>
    <w:uiPriority w:val="11"/>
    <w:pPr>
      <w:spacing w:after="160"/>
    </w:pPr>
    <w:rPr>
      <w:rFonts w:eastAsiaTheme="minorEastAsia"/>
      <w:color w:val="595959" w:themeColor="text1" w:themeTint="A6"/>
      <w:spacing w:val="15"/>
      <w14:textFill>
        <w14:solidFill>
          <w14:schemeClr w14:val="tx1">
            <w14:lumMod w14:val="65000"/>
            <w14:lumOff w14:val="35000"/>
          </w14:schemeClr>
        </w14:solidFill>
      </w14:textFill>
    </w:rPr>
  </w:style>
  <w:style w:type="paragraph" w:styleId="21">
    <w:name w:val="Body Text"/>
    <w:basedOn w:val="1"/>
    <w:link w:val="164"/>
    <w:unhideWhenUsed/>
    <w:qFormat/>
    <w:uiPriority w:val="99"/>
    <w:pPr>
      <w:spacing w:after="120"/>
    </w:pPr>
  </w:style>
  <w:style w:type="paragraph" w:styleId="22">
    <w:name w:val="Body Text First Indent 2"/>
    <w:basedOn w:val="17"/>
    <w:link w:val="166"/>
    <w:unhideWhenUsed/>
    <w:qFormat/>
    <w:uiPriority w:val="99"/>
    <w:pPr>
      <w:spacing w:after="200"/>
      <w:ind w:left="360" w:firstLine="360"/>
    </w:pPr>
  </w:style>
  <w:style w:type="table" w:styleId="2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Título 1 C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25">
    <w:name w:val="Título 2 C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26">
    <w:name w:val="Título 3 Car"/>
    <w:basedOn w:val="5"/>
    <w:link w:val="4"/>
    <w:qFormat/>
    <w:uiPriority w:val="9"/>
    <w:rPr>
      <w:rFonts w:asciiTheme="majorHAnsi" w:hAnsiTheme="majorHAnsi" w:eastAsiaTheme="majorEastAsia" w:cstheme="majorBidi"/>
      <w:color w:val="1F4E79" w:themeColor="accent1" w:themeShade="80"/>
      <w:sz w:val="24"/>
      <w:szCs w:val="24"/>
    </w:rPr>
  </w:style>
  <w:style w:type="paragraph" w:styleId="27">
    <w:name w:val="List Paragraph"/>
    <w:basedOn w:val="1"/>
    <w:link w:val="167"/>
    <w:qFormat/>
    <w:uiPriority w:val="34"/>
    <w:pPr>
      <w:ind w:left="720"/>
      <w:contextualSpacing/>
    </w:pPr>
  </w:style>
  <w:style w:type="character" w:customStyle="1" w:styleId="28">
    <w:name w:val="Subtítulo Car"/>
    <w:basedOn w:val="5"/>
    <w:link w:val="2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9">
    <w:name w:val="Encabezado Car"/>
    <w:basedOn w:val="5"/>
    <w:link w:val="16"/>
    <w:qFormat/>
    <w:uiPriority w:val="99"/>
  </w:style>
  <w:style w:type="character" w:customStyle="1" w:styleId="30">
    <w:name w:val="Pie de página Car"/>
    <w:basedOn w:val="5"/>
    <w:link w:val="19"/>
    <w:qFormat/>
    <w:uiPriority w:val="99"/>
  </w:style>
  <w:style w:type="paragraph" w:customStyle="1" w:styleId="31">
    <w:name w:val="Título TDC1"/>
    <w:basedOn w:val="2"/>
    <w:next w:val="1"/>
    <w:unhideWhenUsed/>
    <w:qFormat/>
    <w:uiPriority w:val="39"/>
    <w:pPr>
      <w:spacing w:line="259" w:lineRule="auto"/>
      <w:outlineLvl w:val="9"/>
    </w:pPr>
    <w:rPr>
      <w:lang w:eastAsia="es-HN"/>
    </w:rPr>
  </w:style>
  <w:style w:type="paragraph" w:styleId="32">
    <w:name w:val="No Spacing"/>
    <w:qFormat/>
    <w:uiPriority w:val="1"/>
    <w:rPr>
      <w:rFonts w:asciiTheme="minorHAnsi" w:hAnsiTheme="minorHAnsi" w:eastAsiaTheme="minorHAnsi" w:cstheme="minorBidi"/>
      <w:sz w:val="22"/>
      <w:szCs w:val="22"/>
      <w:lang w:val="es-HN" w:eastAsia="en-US" w:bidi="ar-SA"/>
    </w:rPr>
  </w:style>
  <w:style w:type="paragraph" w:customStyle="1" w:styleId="33">
    <w:name w:val="Título 11"/>
    <w:basedOn w:val="1"/>
    <w:qFormat/>
    <w:uiPriority w:val="0"/>
    <w:pPr>
      <w:numPr>
        <w:ilvl w:val="0"/>
        <w:numId w:val="1"/>
      </w:numPr>
      <w:spacing w:after="0" w:line="240" w:lineRule="auto"/>
    </w:pPr>
    <w:rPr>
      <w:rFonts w:ascii="Times New Roman" w:hAnsi="Times New Roman" w:eastAsia="Times New Roman" w:cs="Times New Roman"/>
      <w:sz w:val="24"/>
      <w:szCs w:val="24"/>
      <w:lang w:val="es-ES" w:eastAsia="es-ES"/>
    </w:rPr>
  </w:style>
  <w:style w:type="paragraph" w:customStyle="1" w:styleId="34">
    <w:name w:val="Título 21"/>
    <w:basedOn w:val="1"/>
    <w:qFormat/>
    <w:uiPriority w:val="0"/>
    <w:pPr>
      <w:spacing w:after="0" w:line="240" w:lineRule="auto"/>
      <w:ind w:left="720"/>
    </w:pPr>
    <w:rPr>
      <w:rFonts w:ascii="Times New Roman" w:hAnsi="Times New Roman" w:eastAsia="Times New Roman" w:cs="Times New Roman"/>
      <w:sz w:val="24"/>
      <w:szCs w:val="24"/>
      <w:lang w:val="es-ES" w:eastAsia="es-ES"/>
    </w:rPr>
  </w:style>
  <w:style w:type="paragraph" w:customStyle="1" w:styleId="35">
    <w:name w:val="Título 31"/>
    <w:basedOn w:val="1"/>
    <w:qFormat/>
    <w:uiPriority w:val="0"/>
    <w:pPr>
      <w:spacing w:after="0" w:line="240" w:lineRule="auto"/>
      <w:ind w:left="1276"/>
    </w:pPr>
    <w:rPr>
      <w:rFonts w:ascii="Times New Roman" w:hAnsi="Times New Roman" w:eastAsia="Times New Roman" w:cs="Times New Roman"/>
      <w:sz w:val="24"/>
      <w:szCs w:val="24"/>
      <w:lang w:val="es-ES" w:eastAsia="es-ES"/>
    </w:rPr>
  </w:style>
  <w:style w:type="paragraph" w:customStyle="1" w:styleId="36">
    <w:name w:val="Título 41"/>
    <w:basedOn w:val="1"/>
    <w:qFormat/>
    <w:uiPriority w:val="0"/>
    <w:pPr>
      <w:spacing w:after="0" w:line="240" w:lineRule="auto"/>
      <w:ind w:left="2160"/>
    </w:pPr>
    <w:rPr>
      <w:rFonts w:ascii="Times New Roman" w:hAnsi="Times New Roman" w:eastAsia="Times New Roman" w:cs="Times New Roman"/>
      <w:sz w:val="24"/>
      <w:szCs w:val="24"/>
      <w:lang w:val="es-ES" w:eastAsia="es-ES"/>
    </w:rPr>
  </w:style>
  <w:style w:type="paragraph" w:customStyle="1" w:styleId="37">
    <w:name w:val="Título 51"/>
    <w:basedOn w:val="1"/>
    <w:qFormat/>
    <w:uiPriority w:val="0"/>
    <w:pPr>
      <w:spacing w:after="0" w:line="240" w:lineRule="auto"/>
      <w:ind w:left="2880"/>
    </w:pPr>
    <w:rPr>
      <w:rFonts w:ascii="Times New Roman" w:hAnsi="Times New Roman" w:eastAsia="Times New Roman" w:cs="Times New Roman"/>
      <w:sz w:val="24"/>
      <w:szCs w:val="24"/>
      <w:lang w:val="es-ES" w:eastAsia="es-ES"/>
    </w:rPr>
  </w:style>
  <w:style w:type="paragraph" w:customStyle="1" w:styleId="38">
    <w:name w:val="Título 61"/>
    <w:basedOn w:val="1"/>
    <w:qFormat/>
    <w:uiPriority w:val="0"/>
    <w:pPr>
      <w:spacing w:after="0" w:line="240" w:lineRule="auto"/>
      <w:ind w:left="3600"/>
    </w:pPr>
    <w:rPr>
      <w:rFonts w:ascii="Times New Roman" w:hAnsi="Times New Roman" w:eastAsia="Times New Roman" w:cs="Times New Roman"/>
      <w:sz w:val="24"/>
      <w:szCs w:val="24"/>
      <w:lang w:val="es-ES" w:eastAsia="es-ES"/>
    </w:rPr>
  </w:style>
  <w:style w:type="paragraph" w:customStyle="1" w:styleId="39">
    <w:name w:val="Título 71"/>
    <w:basedOn w:val="1"/>
    <w:qFormat/>
    <w:uiPriority w:val="0"/>
    <w:pPr>
      <w:spacing w:after="0" w:line="240" w:lineRule="auto"/>
      <w:ind w:left="4320"/>
    </w:pPr>
    <w:rPr>
      <w:rFonts w:ascii="Times New Roman" w:hAnsi="Times New Roman" w:eastAsia="Times New Roman" w:cs="Times New Roman"/>
      <w:sz w:val="24"/>
      <w:szCs w:val="24"/>
      <w:lang w:val="es-ES" w:eastAsia="es-ES"/>
    </w:rPr>
  </w:style>
  <w:style w:type="paragraph" w:customStyle="1" w:styleId="40">
    <w:name w:val="Título 81"/>
    <w:basedOn w:val="1"/>
    <w:qFormat/>
    <w:uiPriority w:val="0"/>
    <w:pPr>
      <w:spacing w:after="0" w:line="240" w:lineRule="auto"/>
      <w:ind w:left="5040"/>
    </w:pPr>
    <w:rPr>
      <w:rFonts w:ascii="Times New Roman" w:hAnsi="Times New Roman" w:eastAsia="Times New Roman" w:cs="Times New Roman"/>
      <w:sz w:val="24"/>
      <w:szCs w:val="24"/>
      <w:lang w:val="es-ES" w:eastAsia="es-ES"/>
    </w:rPr>
  </w:style>
  <w:style w:type="paragraph" w:customStyle="1" w:styleId="41">
    <w:name w:val="Título 91"/>
    <w:basedOn w:val="1"/>
    <w:qFormat/>
    <w:uiPriority w:val="0"/>
    <w:pPr>
      <w:spacing w:after="0" w:line="240" w:lineRule="auto"/>
      <w:ind w:left="5760"/>
    </w:pPr>
    <w:rPr>
      <w:rFonts w:ascii="Times New Roman" w:hAnsi="Times New Roman" w:eastAsia="Times New Roman" w:cs="Times New Roman"/>
      <w:sz w:val="24"/>
      <w:szCs w:val="24"/>
      <w:lang w:val="es-ES" w:eastAsia="es-ES"/>
    </w:rPr>
  </w:style>
  <w:style w:type="character" w:customStyle="1" w:styleId="42">
    <w:name w:val="Texto de globo Car"/>
    <w:basedOn w:val="5"/>
    <w:link w:val="15"/>
    <w:semiHidden/>
    <w:qFormat/>
    <w:uiPriority w:val="99"/>
    <w:rPr>
      <w:rFonts w:ascii="Tahoma" w:hAnsi="Tahoma" w:cs="Tahoma"/>
      <w:sz w:val="16"/>
      <w:szCs w:val="16"/>
    </w:rPr>
  </w:style>
  <w:style w:type="table" w:styleId="43">
    <w:name w:val="Light Grid Accent 6"/>
    <w:basedOn w:val="6"/>
    <w:qFormat/>
    <w:uiPriority w:val="62"/>
    <w:tblPr>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sz="8" w:space="0"/>
        </w:tcBorders>
        <w:shd w:val="clear" w:color="auto" w:fill="DBEBD0" w:themeFill="accent6" w:themeFillTint="3F"/>
      </w:tcPr>
    </w:tblStylePr>
    <w:tblStylePr w:type="band2Horz">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sz="8" w:space="0"/>
        </w:tcBorders>
      </w:tcPr>
    </w:tblStylePr>
  </w:style>
  <w:style w:type="table" w:styleId="44">
    <w:name w:val="Light Grid Accent 3"/>
    <w:basedOn w:val="6"/>
    <w:qFormat/>
    <w:uiPriority w:val="62"/>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shd w:val="clear" w:color="auto" w:fill="E8E8E8" w:themeFill="accent3" w:themeFillTint="3F"/>
      </w:tcPr>
    </w:tblStylePr>
    <w:tblStylePr w:type="band2Horz">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tcPr>
    </w:tblStylePr>
  </w:style>
  <w:style w:type="paragraph" w:customStyle="1" w:styleId="45">
    <w:name w:val="xl63"/>
    <w:basedOn w:val="1"/>
    <w:qFormat/>
    <w:uiPriority w:val="0"/>
    <w:pPr>
      <w:shd w:val="clear" w:color="000000" w:fill="FFFFFF"/>
      <w:spacing w:before="100" w:beforeAutospacing="1" w:after="100" w:afterAutospacing="1" w:line="240" w:lineRule="auto"/>
    </w:pPr>
    <w:rPr>
      <w:rFonts w:ascii="Times New Roman" w:hAnsi="Times New Roman" w:eastAsia="Times New Roman" w:cs="Times New Roman"/>
      <w:sz w:val="24"/>
      <w:szCs w:val="24"/>
      <w:lang w:eastAsia="es-HN"/>
    </w:rPr>
  </w:style>
  <w:style w:type="paragraph" w:customStyle="1" w:styleId="46">
    <w:name w:val="xl64"/>
    <w:basedOn w:val="1"/>
    <w:qFormat/>
    <w:uiPriority w:val="0"/>
    <w:pPr>
      <w:shd w:val="clear" w:color="000000" w:fill="FFFFFF"/>
      <w:spacing w:before="100" w:beforeAutospacing="1" w:after="100" w:afterAutospacing="1" w:line="240" w:lineRule="auto"/>
    </w:pPr>
    <w:rPr>
      <w:rFonts w:ascii="Times New Roman" w:hAnsi="Times New Roman" w:eastAsia="Times New Roman" w:cs="Times New Roman"/>
      <w:sz w:val="24"/>
      <w:szCs w:val="24"/>
      <w:lang w:eastAsia="es-HN"/>
    </w:rPr>
  </w:style>
  <w:style w:type="paragraph" w:customStyle="1" w:styleId="47">
    <w:name w:val="xl65"/>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pPr>
    <w:rPr>
      <w:rFonts w:ascii="Times New Roman" w:hAnsi="Times New Roman" w:eastAsia="Times New Roman" w:cs="Times New Roman"/>
      <w:sz w:val="24"/>
      <w:szCs w:val="24"/>
      <w:lang w:eastAsia="es-HN"/>
    </w:rPr>
  </w:style>
  <w:style w:type="paragraph" w:customStyle="1" w:styleId="48">
    <w:name w:val="xl66"/>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sz w:val="24"/>
      <w:szCs w:val="24"/>
      <w:lang w:eastAsia="es-HN"/>
    </w:rPr>
  </w:style>
  <w:style w:type="paragraph" w:customStyle="1" w:styleId="49">
    <w:name w:val="xl6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sz w:val="24"/>
      <w:szCs w:val="24"/>
      <w:lang w:eastAsia="es-HN"/>
    </w:rPr>
  </w:style>
  <w:style w:type="paragraph" w:customStyle="1" w:styleId="50">
    <w:name w:val="xl68"/>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pPr>
    <w:rPr>
      <w:rFonts w:ascii="Times New Roman" w:hAnsi="Times New Roman" w:eastAsia="Times New Roman" w:cs="Times New Roman"/>
      <w:sz w:val="24"/>
      <w:szCs w:val="24"/>
      <w:lang w:eastAsia="es-HN"/>
    </w:rPr>
  </w:style>
  <w:style w:type="paragraph" w:customStyle="1" w:styleId="51">
    <w:name w:val="xl6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sz w:val="24"/>
      <w:szCs w:val="24"/>
      <w:lang w:eastAsia="es-HN"/>
    </w:rPr>
  </w:style>
  <w:style w:type="paragraph" w:customStyle="1" w:styleId="52">
    <w:name w:val="xl70"/>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pPr>
    <w:rPr>
      <w:rFonts w:ascii="Times New Roman" w:hAnsi="Times New Roman" w:eastAsia="Times New Roman" w:cs="Times New Roman"/>
      <w:sz w:val="24"/>
      <w:szCs w:val="24"/>
      <w:lang w:eastAsia="es-HN"/>
    </w:rPr>
  </w:style>
  <w:style w:type="paragraph" w:customStyle="1" w:styleId="53">
    <w:name w:val="xl71"/>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pPr>
    <w:rPr>
      <w:rFonts w:ascii="Times New Roman" w:hAnsi="Times New Roman" w:eastAsia="Times New Roman" w:cs="Times New Roman"/>
      <w:b/>
      <w:bCs/>
      <w:sz w:val="24"/>
      <w:szCs w:val="24"/>
      <w:lang w:eastAsia="es-HN"/>
    </w:rPr>
  </w:style>
  <w:style w:type="paragraph" w:customStyle="1" w:styleId="54">
    <w:name w:val="xl72"/>
    <w:basedOn w:val="1"/>
    <w:qFormat/>
    <w:uiPriority w:val="0"/>
    <w:pPr>
      <w:shd w:val="clear" w:color="000000" w:fill="FFFFFF"/>
      <w:spacing w:before="100" w:beforeAutospacing="1" w:after="100" w:afterAutospacing="1" w:line="240" w:lineRule="auto"/>
    </w:pPr>
    <w:rPr>
      <w:rFonts w:ascii="Times New Roman" w:hAnsi="Times New Roman" w:eastAsia="Times New Roman" w:cs="Times New Roman"/>
      <w:sz w:val="24"/>
      <w:szCs w:val="24"/>
      <w:lang w:eastAsia="es-HN"/>
    </w:rPr>
  </w:style>
  <w:style w:type="paragraph" w:customStyle="1" w:styleId="55">
    <w:name w:val="xl73"/>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pPr>
    <w:rPr>
      <w:rFonts w:ascii="Times New Roman" w:hAnsi="Times New Roman" w:eastAsia="Times New Roman" w:cs="Times New Roman"/>
      <w:sz w:val="24"/>
      <w:szCs w:val="24"/>
      <w:lang w:eastAsia="es-HN"/>
    </w:rPr>
  </w:style>
  <w:style w:type="paragraph" w:customStyle="1" w:styleId="56">
    <w:name w:val="xl74"/>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b/>
      <w:bCs/>
      <w:sz w:val="24"/>
      <w:szCs w:val="24"/>
      <w:lang w:eastAsia="es-HN"/>
    </w:rPr>
  </w:style>
  <w:style w:type="paragraph" w:customStyle="1" w:styleId="57">
    <w:name w:val="xl75"/>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jc w:val="right"/>
    </w:pPr>
    <w:rPr>
      <w:rFonts w:ascii="Times New Roman" w:hAnsi="Times New Roman" w:eastAsia="Times New Roman" w:cs="Times New Roman"/>
      <w:b/>
      <w:bCs/>
      <w:sz w:val="24"/>
      <w:szCs w:val="24"/>
      <w:lang w:eastAsia="es-HN"/>
    </w:rPr>
  </w:style>
  <w:style w:type="paragraph" w:customStyle="1" w:styleId="58">
    <w:name w:val="xl76"/>
    <w:basedOn w:val="1"/>
    <w:qFormat/>
    <w:uiPriority w:val="0"/>
    <w:pPr>
      <w:pBdr>
        <w:top w:val="single" w:color="auto" w:sz="4" w:space="0"/>
        <w:bottom w:val="single" w:color="auto" w:sz="4" w:space="0"/>
      </w:pBdr>
      <w:shd w:val="clear" w:color="000000" w:fill="FFFFFF"/>
      <w:spacing w:before="100" w:beforeAutospacing="1" w:after="100" w:afterAutospacing="1" w:line="240" w:lineRule="auto"/>
      <w:jc w:val="right"/>
    </w:pPr>
    <w:rPr>
      <w:rFonts w:ascii="Times New Roman" w:hAnsi="Times New Roman" w:eastAsia="Times New Roman" w:cs="Times New Roman"/>
      <w:b/>
      <w:bCs/>
      <w:sz w:val="24"/>
      <w:szCs w:val="24"/>
      <w:lang w:eastAsia="es-HN"/>
    </w:rPr>
  </w:style>
  <w:style w:type="paragraph" w:customStyle="1" w:styleId="59">
    <w:name w:val="xl77"/>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jc w:val="right"/>
    </w:pPr>
    <w:rPr>
      <w:rFonts w:ascii="Times New Roman" w:hAnsi="Times New Roman" w:eastAsia="Times New Roman" w:cs="Times New Roman"/>
      <w:b/>
      <w:bCs/>
      <w:sz w:val="24"/>
      <w:szCs w:val="24"/>
      <w:lang w:eastAsia="es-HN"/>
    </w:rPr>
  </w:style>
  <w:style w:type="paragraph" w:customStyle="1" w:styleId="60">
    <w:name w:val="xl78"/>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sz w:val="24"/>
      <w:szCs w:val="24"/>
      <w:lang w:eastAsia="es-HN"/>
    </w:rPr>
  </w:style>
  <w:style w:type="paragraph" w:customStyle="1" w:styleId="61">
    <w:name w:val="xl7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b/>
      <w:bCs/>
      <w:sz w:val="24"/>
      <w:szCs w:val="24"/>
      <w:lang w:eastAsia="es-HN"/>
    </w:rPr>
  </w:style>
  <w:style w:type="paragraph" w:customStyle="1" w:styleId="62">
    <w:name w:val="xl80"/>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b/>
      <w:bCs/>
      <w:sz w:val="24"/>
      <w:szCs w:val="24"/>
      <w:lang w:eastAsia="es-HN"/>
    </w:rPr>
  </w:style>
  <w:style w:type="paragraph" w:customStyle="1" w:styleId="63">
    <w:name w:val="xl81"/>
    <w:basedOn w:val="1"/>
    <w:qFormat/>
    <w:uiPriority w:val="0"/>
    <w:pPr>
      <w:pBdr>
        <w:top w:val="single" w:color="auto" w:sz="4" w:space="0"/>
        <w:bottom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b/>
      <w:bCs/>
      <w:sz w:val="24"/>
      <w:szCs w:val="24"/>
      <w:lang w:eastAsia="es-HN"/>
    </w:rPr>
  </w:style>
  <w:style w:type="paragraph" w:customStyle="1" w:styleId="64">
    <w:name w:val="xl82"/>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jc w:val="center"/>
    </w:pPr>
    <w:rPr>
      <w:rFonts w:ascii="Times New Roman" w:hAnsi="Times New Roman" w:eastAsia="Times New Roman" w:cs="Times New Roman"/>
      <w:b/>
      <w:bCs/>
      <w:sz w:val="24"/>
      <w:szCs w:val="24"/>
      <w:lang w:eastAsia="es-HN"/>
    </w:rPr>
  </w:style>
  <w:style w:type="paragraph" w:customStyle="1" w:styleId="65">
    <w:name w:val="font5"/>
    <w:basedOn w:val="1"/>
    <w:qFormat/>
    <w:uiPriority w:val="0"/>
    <w:pPr>
      <w:spacing w:before="100" w:beforeAutospacing="1" w:after="100" w:afterAutospacing="1" w:line="240" w:lineRule="auto"/>
    </w:pPr>
    <w:rPr>
      <w:rFonts w:ascii="Calibri" w:hAnsi="Calibri" w:eastAsia="Times New Roman" w:cs="Times New Roman"/>
      <w:lang w:eastAsia="es-HN"/>
    </w:rPr>
  </w:style>
  <w:style w:type="paragraph" w:customStyle="1" w:styleId="66">
    <w:name w:val="xl8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lang w:eastAsia="es-HN"/>
    </w:rPr>
  </w:style>
  <w:style w:type="paragraph" w:customStyle="1" w:styleId="67">
    <w:name w:val="xl8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68">
    <w:name w:val="xl85"/>
    <w:basedOn w:val="1"/>
    <w:qFormat/>
    <w:uiPriority w:val="0"/>
    <w:pPr>
      <w:pBdr>
        <w:top w:val="single" w:color="auto" w:sz="4" w:space="0"/>
        <w:left w:val="single" w:color="auto" w:sz="4" w:space="0"/>
        <w:bottom w:val="single" w:color="auto" w:sz="8"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69">
    <w:name w:val="xl86"/>
    <w:basedOn w:val="1"/>
    <w:qFormat/>
    <w:uiPriority w:val="0"/>
    <w:pP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70">
    <w:name w:val="xl87"/>
    <w:basedOn w:val="1"/>
    <w:qFormat/>
    <w:uiPriority w:val="0"/>
    <w:pPr>
      <w:shd w:val="clear" w:color="000000" w:fill="FFFFFF"/>
      <w:spacing w:before="100" w:beforeAutospacing="1" w:after="100" w:afterAutospacing="1" w:line="240" w:lineRule="auto"/>
      <w:textAlignment w:val="center"/>
    </w:pPr>
    <w:rPr>
      <w:rFonts w:ascii="Times New Roman" w:hAnsi="Times New Roman" w:eastAsia="Times New Roman" w:cs="Times New Roman"/>
      <w:sz w:val="24"/>
      <w:szCs w:val="24"/>
      <w:lang w:eastAsia="es-HN"/>
    </w:rPr>
  </w:style>
  <w:style w:type="paragraph" w:customStyle="1" w:styleId="71">
    <w:name w:val="xl88"/>
    <w:basedOn w:val="1"/>
    <w:qFormat/>
    <w:uiPriority w:val="0"/>
    <w:pPr>
      <w:pBdr>
        <w:top w:val="single" w:color="auto" w:sz="8"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72">
    <w:name w:val="xl8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73">
    <w:name w:val="xl90"/>
    <w:basedOn w:val="1"/>
    <w:qFormat/>
    <w:uiPriority w:val="0"/>
    <w:pPr>
      <w:pBdr>
        <w:top w:val="single" w:color="auto" w:sz="4" w:space="0"/>
        <w:left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74">
    <w:name w:val="xl91"/>
    <w:basedOn w:val="1"/>
    <w:qFormat/>
    <w:uiPriority w:val="0"/>
    <w:pPr>
      <w:pBdr>
        <w:top w:val="single" w:color="auto" w:sz="4" w:space="0"/>
        <w:left w:val="single" w:color="auto" w:sz="4" w:space="0"/>
        <w:bottom w:val="single" w:color="auto" w:sz="4" w:space="0"/>
        <w:right w:val="single" w:color="auto" w:sz="8"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75">
    <w:name w:val="xl92"/>
    <w:basedOn w:val="1"/>
    <w:qFormat/>
    <w:uiPriority w:val="0"/>
    <w:pPr>
      <w:pBdr>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76">
    <w:name w:val="xl93"/>
    <w:basedOn w:val="1"/>
    <w:qFormat/>
    <w:uiPriority w:val="0"/>
    <w:pPr>
      <w:pBdr>
        <w:top w:val="single" w:color="auto" w:sz="8"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77">
    <w:name w:val="xl94"/>
    <w:basedOn w:val="1"/>
    <w:qFormat/>
    <w:uiPriority w:val="0"/>
    <w:pPr>
      <w:pBdr>
        <w:top w:val="single" w:color="auto" w:sz="8" w:space="0"/>
        <w:left w:val="single" w:color="auto" w:sz="4" w:space="0"/>
        <w:bottom w:val="single" w:color="auto" w:sz="4" w:space="0"/>
        <w:right w:val="single" w:color="auto" w:sz="8"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78">
    <w:name w:val="xl9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79">
    <w:name w:val="xl96"/>
    <w:basedOn w:val="1"/>
    <w:qFormat/>
    <w:uiPriority w:val="0"/>
    <w:pPr>
      <w:pBdr>
        <w:top w:val="single" w:color="auto" w:sz="8" w:space="0"/>
        <w:left w:val="single" w:color="auto" w:sz="4" w:space="0"/>
        <w:bottom w:val="single" w:color="auto" w:sz="8"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80">
    <w:name w:val="xl97"/>
    <w:basedOn w:val="1"/>
    <w:qFormat/>
    <w:uiPriority w:val="0"/>
    <w:pPr>
      <w:pBdr>
        <w:top w:val="single" w:color="auto" w:sz="8" w:space="0"/>
        <w:left w:val="single" w:color="auto" w:sz="4" w:space="0"/>
        <w:bottom w:val="single" w:color="auto" w:sz="8"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81">
    <w:name w:val="xl98"/>
    <w:basedOn w:val="1"/>
    <w:qFormat/>
    <w:uiPriority w:val="0"/>
    <w:pPr>
      <w:pBdr>
        <w:left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82">
    <w:name w:val="xl99"/>
    <w:basedOn w:val="1"/>
    <w:qFormat/>
    <w:uiPriority w:val="0"/>
    <w:pPr>
      <w:pBdr>
        <w:left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83">
    <w:name w:val="xl100"/>
    <w:basedOn w:val="1"/>
    <w:qFormat/>
    <w:uiPriority w:val="0"/>
    <w:pPr>
      <w:pBdr>
        <w:top w:val="single" w:color="auto" w:sz="8" w:space="0"/>
        <w:left w:val="single" w:color="auto" w:sz="4" w:space="0"/>
        <w:bottom w:val="single" w:color="auto" w:sz="8" w:space="0"/>
        <w:right w:val="single" w:color="auto" w:sz="8" w:space="0"/>
      </w:pBdr>
      <w:shd w:val="clear" w:color="000000" w:fill="FFFFFF"/>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84">
    <w:name w:val="xl101"/>
    <w:basedOn w:val="1"/>
    <w:qFormat/>
    <w:uiPriority w:val="0"/>
    <w:pPr>
      <w:shd w:val="clear" w:color="000000" w:fill="FFC000"/>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85">
    <w:name w:val="xl102"/>
    <w:basedOn w:val="1"/>
    <w:qFormat/>
    <w:uiPriority w:val="0"/>
    <w:pP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86">
    <w:name w:val="xl103"/>
    <w:basedOn w:val="1"/>
    <w:qFormat/>
    <w:uiPriority w:val="0"/>
    <w:pP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87">
    <w:name w:val="xl104"/>
    <w:basedOn w:val="1"/>
    <w:qFormat/>
    <w:uiPriority w:val="0"/>
    <w:pPr>
      <w:pBdr>
        <w:right w:val="single" w:color="auto" w:sz="8" w:space="0"/>
      </w:pBdr>
      <w:shd w:val="clear" w:color="000000" w:fill="FFC000"/>
      <w:spacing w:before="100" w:beforeAutospacing="1" w:after="100" w:afterAutospacing="1" w:line="240" w:lineRule="auto"/>
      <w:jc w:val="right"/>
      <w:textAlignment w:val="center"/>
    </w:pPr>
    <w:rPr>
      <w:rFonts w:ascii="Times New Roman" w:hAnsi="Times New Roman" w:eastAsia="Times New Roman" w:cs="Times New Roman"/>
      <w:sz w:val="20"/>
      <w:szCs w:val="20"/>
      <w:lang w:eastAsia="es-HN"/>
    </w:rPr>
  </w:style>
  <w:style w:type="paragraph" w:customStyle="1" w:styleId="88">
    <w:name w:val="xl105"/>
    <w:basedOn w:val="1"/>
    <w:qFormat/>
    <w:uiPriority w:val="0"/>
    <w:pPr>
      <w:pBdr>
        <w:top w:val="single" w:color="auto" w:sz="8" w:space="0"/>
        <w:bottom w:val="single" w:color="auto" w:sz="8" w:space="0"/>
      </w:pBd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89">
    <w:name w:val="xl106"/>
    <w:basedOn w:val="1"/>
    <w:qFormat/>
    <w:uiPriority w:val="0"/>
    <w:pPr>
      <w:pBdr>
        <w:top w:val="single" w:color="auto" w:sz="8" w:space="0"/>
        <w:bottom w:val="single" w:color="auto" w:sz="8" w:space="0"/>
      </w:pBd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90">
    <w:name w:val="xl107"/>
    <w:basedOn w:val="1"/>
    <w:qFormat/>
    <w:uiPriority w:val="0"/>
    <w:pPr>
      <w:pBdr>
        <w:top w:val="single" w:color="auto" w:sz="8" w:space="0"/>
        <w:bottom w:val="single" w:color="auto" w:sz="8" w:space="0"/>
        <w:right w:val="single" w:color="auto" w:sz="8" w:space="0"/>
      </w:pBdr>
      <w:shd w:val="clear" w:color="000000" w:fill="FFC000"/>
      <w:spacing w:before="100" w:beforeAutospacing="1" w:after="100" w:afterAutospacing="1" w:line="240" w:lineRule="auto"/>
      <w:jc w:val="right"/>
      <w:textAlignment w:val="center"/>
    </w:pPr>
    <w:rPr>
      <w:rFonts w:ascii="Times New Roman" w:hAnsi="Times New Roman" w:eastAsia="Times New Roman" w:cs="Times New Roman"/>
      <w:sz w:val="20"/>
      <w:szCs w:val="20"/>
      <w:lang w:eastAsia="es-HN"/>
    </w:rPr>
  </w:style>
  <w:style w:type="paragraph" w:customStyle="1" w:styleId="91">
    <w:name w:val="xl108"/>
    <w:basedOn w:val="1"/>
    <w:qFormat/>
    <w:uiPriority w:val="0"/>
    <w:pPr>
      <w:pBdr>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92">
    <w:name w:val="xl109"/>
    <w:basedOn w:val="1"/>
    <w:qFormat/>
    <w:uiPriority w:val="0"/>
    <w:pPr>
      <w:pBdr>
        <w:bottom w:val="single" w:color="auto" w:sz="8" w:space="0"/>
      </w:pBdr>
      <w:shd w:val="clear" w:color="000000" w:fill="FFC000"/>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93">
    <w:name w:val="xl110"/>
    <w:basedOn w:val="1"/>
    <w:qFormat/>
    <w:uiPriority w:val="0"/>
    <w:pPr>
      <w:pBdr>
        <w:bottom w:val="single" w:color="auto" w:sz="8" w:space="0"/>
      </w:pBd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94">
    <w:name w:val="xl111"/>
    <w:basedOn w:val="1"/>
    <w:qFormat/>
    <w:uiPriority w:val="0"/>
    <w:pPr>
      <w:pBdr>
        <w:bottom w:val="single" w:color="auto" w:sz="8" w:space="0"/>
      </w:pBd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95">
    <w:name w:val="xl112"/>
    <w:basedOn w:val="1"/>
    <w:qFormat/>
    <w:uiPriority w:val="0"/>
    <w:pPr>
      <w:pBdr>
        <w:bottom w:val="single" w:color="auto" w:sz="8" w:space="0"/>
        <w:right w:val="single" w:color="auto" w:sz="8" w:space="0"/>
      </w:pBdr>
      <w:shd w:val="clear" w:color="000000" w:fill="FFC000"/>
      <w:spacing w:before="100" w:beforeAutospacing="1" w:after="100" w:afterAutospacing="1" w:line="240" w:lineRule="auto"/>
      <w:jc w:val="right"/>
      <w:textAlignment w:val="center"/>
    </w:pPr>
    <w:rPr>
      <w:rFonts w:ascii="Times New Roman" w:hAnsi="Times New Roman" w:eastAsia="Times New Roman" w:cs="Times New Roman"/>
      <w:sz w:val="20"/>
      <w:szCs w:val="20"/>
      <w:lang w:eastAsia="es-HN"/>
    </w:rPr>
  </w:style>
  <w:style w:type="paragraph" w:customStyle="1" w:styleId="96">
    <w:name w:val="xl11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97">
    <w:name w:val="xl114"/>
    <w:basedOn w:val="1"/>
    <w:qFormat/>
    <w:uiPriority w:val="0"/>
    <w:pPr>
      <w:pBdr>
        <w:top w:val="single" w:color="auto" w:sz="8" w:space="0"/>
        <w:left w:val="single" w:color="auto" w:sz="4" w:space="0"/>
        <w:bottom w:val="single" w:color="auto" w:sz="8" w:space="0"/>
        <w:right w:val="single" w:color="auto" w:sz="8" w:space="0"/>
      </w:pBdr>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98">
    <w:name w:val="xl115"/>
    <w:basedOn w:val="1"/>
    <w:qFormat/>
    <w:uiPriority w:val="0"/>
    <w:pPr>
      <w:pBdr>
        <w:left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99">
    <w:name w:val="xl116"/>
    <w:basedOn w:val="1"/>
    <w:qFormat/>
    <w:uiPriority w:val="0"/>
    <w:pPr>
      <w:pBdr>
        <w:top w:val="single" w:color="auto" w:sz="4" w:space="0"/>
        <w:bottom w:val="single" w:color="auto" w:sz="8" w:space="0"/>
      </w:pBdr>
      <w:shd w:val="clear" w:color="000000" w:fill="538DD5"/>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00">
    <w:name w:val="xl117"/>
    <w:basedOn w:val="1"/>
    <w:qFormat/>
    <w:uiPriority w:val="0"/>
    <w:pPr>
      <w:pBdr>
        <w:top w:val="single" w:color="auto" w:sz="4" w:space="0"/>
        <w:bottom w:val="single" w:color="auto" w:sz="8" w:space="0"/>
      </w:pBdr>
      <w:shd w:val="clear" w:color="000000" w:fill="538DD5"/>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101">
    <w:name w:val="xl118"/>
    <w:basedOn w:val="1"/>
    <w:qFormat/>
    <w:uiPriority w:val="0"/>
    <w:pPr>
      <w:pBdr>
        <w:top w:val="single" w:color="auto" w:sz="4" w:space="0"/>
        <w:bottom w:val="single" w:color="auto" w:sz="8" w:space="0"/>
        <w:right w:val="single" w:color="auto" w:sz="4" w:space="0"/>
      </w:pBdr>
      <w:shd w:val="clear" w:color="000000" w:fill="538DD5"/>
      <w:spacing w:before="100" w:beforeAutospacing="1" w:after="100" w:afterAutospacing="1" w:line="240" w:lineRule="auto"/>
      <w:jc w:val="right"/>
      <w:textAlignment w:val="center"/>
    </w:pPr>
    <w:rPr>
      <w:rFonts w:ascii="Times New Roman" w:hAnsi="Times New Roman" w:eastAsia="Times New Roman" w:cs="Times New Roman"/>
      <w:b/>
      <w:bCs/>
      <w:sz w:val="20"/>
      <w:szCs w:val="20"/>
      <w:lang w:eastAsia="es-HN"/>
    </w:rPr>
  </w:style>
  <w:style w:type="paragraph" w:customStyle="1" w:styleId="102">
    <w:name w:val="xl119"/>
    <w:basedOn w:val="1"/>
    <w:qFormat/>
    <w:uiPriority w:val="0"/>
    <w:pPr>
      <w:pBdr>
        <w:top w:val="single" w:color="auto" w:sz="4" w:space="0"/>
        <w:left w:val="single" w:color="auto" w:sz="4" w:space="0"/>
        <w:bottom w:val="single" w:color="auto" w:sz="8" w:space="0"/>
        <w:right w:val="single" w:color="auto" w:sz="8" w:space="0"/>
      </w:pBdr>
      <w:shd w:val="clear" w:color="000000" w:fill="538DD5"/>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103">
    <w:name w:val="xl12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04">
    <w:name w:val="xl121"/>
    <w:basedOn w:val="1"/>
    <w:qFormat/>
    <w:uiPriority w:val="0"/>
    <w:pPr>
      <w:pBdr>
        <w:left w:val="single" w:color="auto" w:sz="4" w:space="0"/>
        <w:bottom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05">
    <w:name w:val="xl12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06">
    <w:name w:val="xl123"/>
    <w:basedOn w:val="1"/>
    <w:qFormat/>
    <w:uiPriority w:val="0"/>
    <w:pPr>
      <w:pBdr>
        <w:top w:val="single" w:color="auto" w:sz="8" w:space="0"/>
        <w:left w:val="single" w:color="auto" w:sz="4" w:space="0"/>
        <w:bottom w:val="single" w:color="auto" w:sz="8" w:space="0"/>
        <w:right w:val="single" w:color="auto" w:sz="4"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07">
    <w:name w:val="xl124"/>
    <w:basedOn w:val="1"/>
    <w:qFormat/>
    <w:uiPriority w:val="0"/>
    <w:pPr>
      <w:pBdr>
        <w:left w:val="single" w:color="auto" w:sz="4" w:space="0"/>
        <w:bottom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08">
    <w:name w:val="xl125"/>
    <w:basedOn w:val="1"/>
    <w:qFormat/>
    <w:uiPriority w:val="0"/>
    <w:pPr>
      <w:pBdr>
        <w:left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09">
    <w:name w:val="xl126"/>
    <w:basedOn w:val="1"/>
    <w:qFormat/>
    <w:uiPriority w:val="0"/>
    <w:pPr>
      <w:pBdr>
        <w:top w:val="single" w:color="auto" w:sz="4" w:space="0"/>
        <w:bottom w:val="single" w:color="auto" w:sz="8" w:space="0"/>
      </w:pBdr>
      <w:shd w:val="clear" w:color="000000" w:fill="538DD5"/>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10">
    <w:name w:val="xl127"/>
    <w:basedOn w:val="1"/>
    <w:qFormat/>
    <w:uiPriority w:val="0"/>
    <w:pPr>
      <w:pBdr>
        <w:top w:val="single" w:color="auto" w:sz="8" w:space="0"/>
        <w:left w:val="single" w:color="auto" w:sz="4" w:space="0"/>
        <w:bottom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11">
    <w:name w:val="xl128"/>
    <w:basedOn w:val="1"/>
    <w:qFormat/>
    <w:uiPriority w:val="0"/>
    <w:pPr>
      <w:pBdr>
        <w:top w:val="single" w:color="auto" w:sz="8"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12">
    <w:name w:val="xl129"/>
    <w:basedOn w:val="1"/>
    <w:qFormat/>
    <w:uiPriority w:val="0"/>
    <w:pPr>
      <w:pBdr>
        <w:top w:val="single" w:color="auto" w:sz="4" w:space="0"/>
        <w:left w:val="single" w:color="auto" w:sz="4" w:space="0"/>
        <w:bottom w:val="single" w:color="auto" w:sz="8"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113">
    <w:name w:val="xl130"/>
    <w:basedOn w:val="1"/>
    <w:qFormat/>
    <w:uiPriority w:val="0"/>
    <w:pPr>
      <w:pBdr>
        <w:top w:val="single" w:color="auto" w:sz="4" w:space="0"/>
        <w:left w:val="single" w:color="auto" w:sz="4" w:space="0"/>
        <w:bottom w:val="single" w:color="auto" w:sz="8" w:space="0"/>
        <w:right w:val="single" w:color="auto" w:sz="8"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114">
    <w:name w:val="xl131"/>
    <w:basedOn w:val="1"/>
    <w:qFormat/>
    <w:uiPriority w:val="0"/>
    <w:pPr>
      <w:pBdr>
        <w:top w:val="single" w:color="auto" w:sz="4" w:space="0"/>
        <w:left w:val="single" w:color="auto" w:sz="4" w:space="0"/>
        <w:right w:val="single" w:color="auto" w:sz="4"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15">
    <w:name w:val="xl132"/>
    <w:basedOn w:val="1"/>
    <w:qFormat/>
    <w:uiPriority w:val="0"/>
    <w:pPr>
      <w:pBdr>
        <w:top w:val="single" w:color="auto" w:sz="4" w:space="0"/>
        <w:left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16">
    <w:name w:val="xl133"/>
    <w:basedOn w:val="1"/>
    <w:qFormat/>
    <w:uiPriority w:val="0"/>
    <w:pPr>
      <w:pBdr>
        <w:top w:val="single" w:color="auto" w:sz="8" w:space="0"/>
        <w:bottom w:val="single" w:color="auto" w:sz="8" w:space="0"/>
      </w:pBdr>
      <w:spacing w:before="100" w:beforeAutospacing="1" w:after="100" w:afterAutospacing="1" w:line="240" w:lineRule="auto"/>
    </w:pPr>
    <w:rPr>
      <w:rFonts w:ascii="Times New Roman" w:hAnsi="Times New Roman" w:eastAsia="Times New Roman" w:cs="Times New Roman"/>
      <w:sz w:val="20"/>
      <w:szCs w:val="20"/>
      <w:lang w:eastAsia="es-HN"/>
    </w:rPr>
  </w:style>
  <w:style w:type="paragraph" w:customStyle="1" w:styleId="117">
    <w:name w:val="xl134"/>
    <w:basedOn w:val="1"/>
    <w:qFormat/>
    <w:uiPriority w:val="0"/>
    <w:pPr>
      <w:pBdr>
        <w:top w:val="single" w:color="auto" w:sz="8" w:space="0"/>
        <w:bottom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18">
    <w:name w:val="xl135"/>
    <w:basedOn w:val="1"/>
    <w:qFormat/>
    <w:uiPriority w:val="0"/>
    <w:pPr>
      <w:pBdr>
        <w:top w:val="single" w:color="auto" w:sz="8" w:space="0"/>
        <w:bottom w:val="single" w:color="auto" w:sz="8"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119">
    <w:name w:val="xl136"/>
    <w:basedOn w:val="1"/>
    <w:qFormat/>
    <w:uiPriority w:val="0"/>
    <w:pPr>
      <w:pBdr>
        <w:top w:val="single" w:color="auto" w:sz="8" w:space="0"/>
        <w:bottom w:val="single" w:color="auto" w:sz="8"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120">
    <w:name w:val="xl137"/>
    <w:basedOn w:val="1"/>
    <w:qFormat/>
    <w:uiPriority w:val="0"/>
    <w:pPr>
      <w:pBdr>
        <w:top w:val="single" w:color="auto" w:sz="8" w:space="0"/>
        <w:bottom w:val="single" w:color="auto" w:sz="8" w:space="0"/>
      </w:pBdr>
      <w:shd w:val="clear" w:color="000000" w:fill="FFC000"/>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121">
    <w:name w:val="xl138"/>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HN"/>
    </w:rPr>
  </w:style>
  <w:style w:type="paragraph" w:customStyle="1" w:styleId="122">
    <w:name w:val="xl139"/>
    <w:basedOn w:val="1"/>
    <w:qFormat/>
    <w:uiPriority w:val="0"/>
    <w:pPr>
      <w:pBdr>
        <w:top w:val="single" w:color="auto" w:sz="4" w:space="0"/>
        <w:left w:val="single" w:color="auto" w:sz="8" w:space="0"/>
        <w:bottom w:val="single" w:color="auto" w:sz="8" w:space="0"/>
        <w:right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123">
    <w:name w:val="xl140"/>
    <w:basedOn w:val="1"/>
    <w:qFormat/>
    <w:uiPriority w:val="0"/>
    <w:pPr>
      <w:pBdr>
        <w:top w:val="single" w:color="auto" w:sz="8" w:space="0"/>
        <w:bottom w:val="single" w:color="auto" w:sz="8" w:space="0"/>
        <w:right w:val="single" w:color="auto" w:sz="8" w:space="0"/>
      </w:pBdr>
      <w:shd w:val="clear" w:color="000000" w:fill="FFC000"/>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124">
    <w:name w:val="xl141"/>
    <w:basedOn w:val="1"/>
    <w:qFormat/>
    <w:uiPriority w:val="0"/>
    <w:pPr>
      <w:pBdr>
        <w:top w:val="single" w:color="auto" w:sz="8" w:space="0"/>
        <w:bottom w:val="single" w:color="auto" w:sz="8" w:space="0"/>
      </w:pBdr>
      <w:shd w:val="clear" w:color="000000" w:fill="FFFFFF"/>
      <w:spacing w:before="100" w:beforeAutospacing="1" w:after="100" w:afterAutospacing="1" w:line="240" w:lineRule="auto"/>
      <w:jc w:val="right"/>
      <w:textAlignment w:val="center"/>
    </w:pPr>
    <w:rPr>
      <w:rFonts w:ascii="Times New Roman" w:hAnsi="Times New Roman" w:eastAsia="Times New Roman" w:cs="Times New Roman"/>
      <w:b/>
      <w:bCs/>
      <w:sz w:val="20"/>
      <w:szCs w:val="20"/>
      <w:lang w:eastAsia="es-HN"/>
    </w:rPr>
  </w:style>
  <w:style w:type="paragraph" w:customStyle="1" w:styleId="125">
    <w:name w:val="xl142"/>
    <w:basedOn w:val="1"/>
    <w:qFormat/>
    <w:uiPriority w:val="0"/>
    <w:pPr>
      <w:pBdr>
        <w:top w:val="single" w:color="auto" w:sz="8" w:space="0"/>
        <w:bottom w:val="single" w:color="auto" w:sz="8" w:space="0"/>
        <w:right w:val="single" w:color="auto" w:sz="4" w:space="0"/>
      </w:pBdr>
      <w:shd w:val="clear" w:color="000000" w:fill="FFFFFF"/>
      <w:spacing w:before="100" w:beforeAutospacing="1" w:after="100" w:afterAutospacing="1" w:line="240" w:lineRule="auto"/>
      <w:jc w:val="right"/>
      <w:textAlignment w:val="center"/>
    </w:pPr>
    <w:rPr>
      <w:rFonts w:ascii="Times New Roman" w:hAnsi="Times New Roman" w:eastAsia="Times New Roman" w:cs="Times New Roman"/>
      <w:b/>
      <w:bCs/>
      <w:sz w:val="20"/>
      <w:szCs w:val="20"/>
      <w:lang w:eastAsia="es-HN"/>
    </w:rPr>
  </w:style>
  <w:style w:type="paragraph" w:customStyle="1" w:styleId="126">
    <w:name w:val="xl143"/>
    <w:basedOn w:val="1"/>
    <w:qFormat/>
    <w:uiPriority w:val="0"/>
    <w:pPr>
      <w:pBdr>
        <w:top w:val="single" w:color="auto" w:sz="8" w:space="0"/>
        <w:bottom w:val="single" w:color="auto" w:sz="8" w:space="0"/>
      </w:pBdr>
      <w:spacing w:before="100" w:beforeAutospacing="1" w:after="100" w:afterAutospacing="1" w:line="240" w:lineRule="auto"/>
      <w:jc w:val="right"/>
      <w:textAlignment w:val="center"/>
    </w:pPr>
    <w:rPr>
      <w:rFonts w:ascii="Times New Roman" w:hAnsi="Times New Roman" w:eastAsia="Times New Roman" w:cs="Times New Roman"/>
      <w:b/>
      <w:bCs/>
      <w:sz w:val="20"/>
      <w:szCs w:val="20"/>
      <w:lang w:eastAsia="es-HN"/>
    </w:rPr>
  </w:style>
  <w:style w:type="paragraph" w:customStyle="1" w:styleId="127">
    <w:name w:val="xl144"/>
    <w:basedOn w:val="1"/>
    <w:qFormat/>
    <w:uiPriority w:val="0"/>
    <w:pPr>
      <w:pBdr>
        <w:top w:val="single" w:color="auto" w:sz="8" w:space="0"/>
        <w:bottom w:val="single" w:color="auto" w:sz="8" w:space="0"/>
        <w:right w:val="single" w:color="auto" w:sz="4" w:space="0"/>
      </w:pBdr>
      <w:spacing w:before="100" w:beforeAutospacing="1" w:after="100" w:afterAutospacing="1" w:line="240" w:lineRule="auto"/>
      <w:jc w:val="right"/>
      <w:textAlignment w:val="center"/>
    </w:pPr>
    <w:rPr>
      <w:rFonts w:ascii="Times New Roman" w:hAnsi="Times New Roman" w:eastAsia="Times New Roman" w:cs="Times New Roman"/>
      <w:b/>
      <w:bCs/>
      <w:sz w:val="20"/>
      <w:szCs w:val="20"/>
      <w:lang w:eastAsia="es-HN"/>
    </w:rPr>
  </w:style>
  <w:style w:type="paragraph" w:customStyle="1" w:styleId="128">
    <w:name w:val="xl145"/>
    <w:basedOn w:val="1"/>
    <w:qFormat/>
    <w:uiPriority w:val="0"/>
    <w:pPr>
      <w:pBdr>
        <w:top w:val="single" w:color="auto" w:sz="4" w:space="0"/>
        <w:left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129">
    <w:name w:val="xl146"/>
    <w:basedOn w:val="1"/>
    <w:qFormat/>
    <w:uiPriority w:val="0"/>
    <w:pPr>
      <w:pBdr>
        <w:top w:val="single" w:color="auto" w:sz="4" w:space="0"/>
        <w:left w:val="single" w:color="auto" w:sz="4" w:space="0"/>
        <w:right w:val="single" w:color="auto" w:sz="8"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HN"/>
    </w:rPr>
  </w:style>
  <w:style w:type="paragraph" w:customStyle="1" w:styleId="130">
    <w:name w:val="xl147"/>
    <w:basedOn w:val="1"/>
    <w:qFormat/>
    <w:uiPriority w:val="0"/>
    <w:pPr>
      <w:pBdr>
        <w:right w:val="single" w:color="auto" w:sz="8" w:space="0"/>
      </w:pBdr>
      <w:shd w:val="clear" w:color="000000" w:fill="FFC000"/>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131">
    <w:name w:val="xl148"/>
    <w:basedOn w:val="1"/>
    <w:qFormat/>
    <w:uiPriority w:val="0"/>
    <w:pPr>
      <w:pBdr>
        <w:top w:val="single" w:color="auto" w:sz="8" w:space="0"/>
        <w:bottom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b/>
      <w:bCs/>
      <w:sz w:val="20"/>
      <w:szCs w:val="20"/>
      <w:lang w:eastAsia="es-HN"/>
    </w:rPr>
  </w:style>
  <w:style w:type="paragraph" w:customStyle="1" w:styleId="132">
    <w:name w:val="xl149"/>
    <w:basedOn w:val="1"/>
    <w:qFormat/>
    <w:uiPriority w:val="0"/>
    <w:pPr>
      <w:pBdr>
        <w:top w:val="single" w:color="auto" w:sz="8" w:space="0"/>
        <w:bottom w:val="single" w:color="auto" w:sz="8" w:space="0"/>
      </w:pBdr>
      <w:spacing w:before="100" w:beforeAutospacing="1" w:after="100" w:afterAutospacing="1" w:line="240" w:lineRule="auto"/>
      <w:textAlignment w:val="center"/>
    </w:pPr>
    <w:rPr>
      <w:rFonts w:ascii="Times New Roman" w:hAnsi="Times New Roman" w:eastAsia="Times New Roman" w:cs="Times New Roman"/>
      <w:b/>
      <w:bCs/>
      <w:sz w:val="20"/>
      <w:szCs w:val="20"/>
      <w:lang w:eastAsia="es-HN"/>
    </w:rPr>
  </w:style>
  <w:style w:type="paragraph" w:customStyle="1" w:styleId="133">
    <w:name w:val="xl150"/>
    <w:basedOn w:val="1"/>
    <w:qFormat/>
    <w:uiPriority w:val="0"/>
    <w:pPr>
      <w:pBdr>
        <w:top w:val="single" w:color="auto" w:sz="8" w:space="0"/>
        <w:bottom w:val="single" w:color="auto" w:sz="8" w:space="0"/>
      </w:pBdr>
      <w:shd w:val="clear" w:color="000000" w:fill="FFFFFF"/>
      <w:spacing w:before="100" w:beforeAutospacing="1" w:after="100" w:afterAutospacing="1" w:line="240" w:lineRule="auto"/>
      <w:jc w:val="center"/>
      <w:textAlignment w:val="center"/>
    </w:pPr>
    <w:rPr>
      <w:rFonts w:ascii="Times New Roman" w:hAnsi="Times New Roman" w:eastAsia="Times New Roman" w:cs="Times New Roman"/>
      <w:b/>
      <w:bCs/>
      <w:sz w:val="20"/>
      <w:szCs w:val="20"/>
      <w:lang w:eastAsia="es-HN"/>
    </w:rPr>
  </w:style>
  <w:style w:type="paragraph" w:customStyle="1" w:styleId="134">
    <w:name w:val="xl151"/>
    <w:basedOn w:val="1"/>
    <w:qFormat/>
    <w:uiPriority w:val="0"/>
    <w:pPr>
      <w:pBdr>
        <w:top w:val="single" w:color="auto" w:sz="8" w:space="0"/>
        <w:bottom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b/>
      <w:bCs/>
      <w:sz w:val="20"/>
      <w:szCs w:val="20"/>
      <w:lang w:eastAsia="es-HN"/>
    </w:rPr>
  </w:style>
  <w:style w:type="paragraph" w:customStyle="1" w:styleId="135">
    <w:name w:val="xl152"/>
    <w:basedOn w:val="1"/>
    <w:qFormat/>
    <w:uiPriority w:val="0"/>
    <w:pPr>
      <w:pBdr>
        <w:top w:val="single" w:color="auto" w:sz="8" w:space="0"/>
        <w:bottom w:val="single" w:color="auto" w:sz="8" w:space="0"/>
        <w:right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b/>
      <w:bCs/>
      <w:sz w:val="20"/>
      <w:szCs w:val="20"/>
      <w:lang w:eastAsia="es-HN"/>
    </w:rPr>
  </w:style>
  <w:style w:type="paragraph" w:customStyle="1" w:styleId="136">
    <w:name w:val="xl153"/>
    <w:basedOn w:val="1"/>
    <w:qFormat/>
    <w:uiPriority w:val="0"/>
    <w:pP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b/>
      <w:bCs/>
      <w:sz w:val="20"/>
      <w:szCs w:val="20"/>
      <w:lang w:eastAsia="es-HN"/>
    </w:rPr>
  </w:style>
  <w:style w:type="paragraph" w:customStyle="1" w:styleId="137">
    <w:name w:val="xl154"/>
    <w:basedOn w:val="1"/>
    <w:qFormat/>
    <w:uiPriority w:val="0"/>
    <w:pPr>
      <w:pBdr>
        <w:top w:val="single" w:color="auto" w:sz="8"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38">
    <w:name w:val="xl155"/>
    <w:basedOn w:val="1"/>
    <w:qFormat/>
    <w:uiPriority w:val="0"/>
    <w:pPr>
      <w:pBdr>
        <w:top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39">
    <w:name w:val="xl156"/>
    <w:basedOn w:val="1"/>
    <w:qFormat/>
    <w:uiPriority w:val="0"/>
    <w:pPr>
      <w:pBdr>
        <w:top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40">
    <w:name w:val="xl157"/>
    <w:basedOn w:val="1"/>
    <w:qFormat/>
    <w:uiPriority w:val="0"/>
    <w:pPr>
      <w:pBdr>
        <w:top w:val="single" w:color="auto" w:sz="8" w:space="0"/>
        <w:bottom w:val="single" w:color="auto" w:sz="8" w:space="0"/>
      </w:pBd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b/>
      <w:bCs/>
      <w:sz w:val="20"/>
      <w:szCs w:val="20"/>
      <w:lang w:eastAsia="es-HN"/>
    </w:rPr>
  </w:style>
  <w:style w:type="paragraph" w:customStyle="1" w:styleId="141">
    <w:name w:val="xl158"/>
    <w:basedOn w:val="1"/>
    <w:qFormat/>
    <w:uiPriority w:val="0"/>
    <w:pPr>
      <w:pBdr>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42">
    <w:name w:val="xl159"/>
    <w:basedOn w:val="1"/>
    <w:qFormat/>
    <w:uiPriority w:val="0"/>
    <w:pPr>
      <w:pBdr>
        <w:bottom w:val="single" w:color="auto" w:sz="8" w:space="0"/>
      </w:pBdr>
      <w:shd w:val="clear" w:color="000000" w:fill="FFC000"/>
      <w:spacing w:before="100" w:beforeAutospacing="1" w:after="100" w:afterAutospacing="1" w:line="240" w:lineRule="auto"/>
      <w:jc w:val="center"/>
      <w:textAlignment w:val="center"/>
    </w:pPr>
    <w:rPr>
      <w:rFonts w:ascii="Times New Roman" w:hAnsi="Times New Roman" w:eastAsia="Times New Roman" w:cs="Times New Roman"/>
      <w:b/>
      <w:bCs/>
      <w:sz w:val="20"/>
      <w:szCs w:val="20"/>
      <w:lang w:eastAsia="es-HN"/>
    </w:rPr>
  </w:style>
  <w:style w:type="paragraph" w:customStyle="1" w:styleId="143">
    <w:name w:val="xl160"/>
    <w:basedOn w:val="1"/>
    <w:qFormat/>
    <w:uiPriority w:val="0"/>
    <w:pPr>
      <w:pBdr>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44">
    <w:name w:val="xl161"/>
    <w:basedOn w:val="1"/>
    <w:qFormat/>
    <w:uiPriority w:val="0"/>
    <w:pPr>
      <w:pBdr>
        <w:top w:val="single" w:color="auto" w:sz="8" w:space="0"/>
        <w:bottom w:val="single" w:color="auto" w:sz="8"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45">
    <w:name w:val="xl162"/>
    <w:basedOn w:val="1"/>
    <w:qFormat/>
    <w:uiPriority w:val="0"/>
    <w:pPr>
      <w:pBdr>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146">
    <w:name w:val="xl163"/>
    <w:basedOn w:val="1"/>
    <w:qFormat/>
    <w:uiPriority w:val="0"/>
    <w:pPr>
      <w:pBdr>
        <w:top w:val="single" w:color="auto" w:sz="8" w:space="0"/>
        <w:left w:val="single" w:color="auto" w:sz="8" w:space="0"/>
        <w:right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b/>
      <w:bCs/>
      <w:sz w:val="24"/>
      <w:szCs w:val="24"/>
      <w:lang w:eastAsia="es-HN"/>
    </w:rPr>
  </w:style>
  <w:style w:type="paragraph" w:customStyle="1" w:styleId="147">
    <w:name w:val="xl164"/>
    <w:basedOn w:val="1"/>
    <w:qFormat/>
    <w:uiPriority w:val="0"/>
    <w:pPr>
      <w:pBdr>
        <w:left w:val="single" w:color="auto" w:sz="8" w:space="0"/>
        <w:bottom w:val="single" w:color="auto" w:sz="8" w:space="0"/>
        <w:right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b/>
      <w:bCs/>
      <w:sz w:val="24"/>
      <w:szCs w:val="24"/>
      <w:lang w:eastAsia="es-HN"/>
    </w:rPr>
  </w:style>
  <w:style w:type="paragraph" w:customStyle="1" w:styleId="148">
    <w:name w:val="xl165"/>
    <w:basedOn w:val="1"/>
    <w:qFormat/>
    <w:uiPriority w:val="0"/>
    <w:pPr>
      <w:pBdr>
        <w:left w:val="single" w:color="auto" w:sz="8" w:space="0"/>
        <w:bottom w:val="single" w:color="auto" w:sz="4" w:space="0"/>
        <w:right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149">
    <w:name w:val="xl166"/>
    <w:basedOn w:val="1"/>
    <w:qFormat/>
    <w:uiPriority w:val="0"/>
    <w:pPr>
      <w:pBdr>
        <w:top w:val="single" w:color="auto" w:sz="4" w:space="0"/>
        <w:left w:val="single" w:color="auto" w:sz="8" w:space="0"/>
        <w:bottom w:val="single" w:color="auto" w:sz="4" w:space="0"/>
        <w:right w:val="single" w:color="auto" w:sz="8"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150">
    <w:name w:val="xl16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151">
    <w:name w:val="xl168"/>
    <w:basedOn w:val="1"/>
    <w:qFormat/>
    <w:uiPriority w:val="0"/>
    <w:pPr>
      <w:pBdr>
        <w:top w:val="single" w:color="auto" w:sz="4" w:space="0"/>
        <w:bottom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52">
    <w:name w:val="xl169"/>
    <w:basedOn w:val="1"/>
    <w:qFormat/>
    <w:uiPriority w:val="0"/>
    <w:pPr>
      <w:pBdr>
        <w:bottom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53">
    <w:name w:val="xl170"/>
    <w:basedOn w:val="1"/>
    <w:qFormat/>
    <w:uiPriority w:val="0"/>
    <w:pPr>
      <w:pBdr>
        <w:top w:val="single" w:color="auto" w:sz="8" w:space="0"/>
        <w:left w:val="single" w:color="auto" w:sz="8"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lang w:eastAsia="es-HN"/>
    </w:rPr>
  </w:style>
  <w:style w:type="paragraph" w:customStyle="1" w:styleId="154">
    <w:name w:val="xl171"/>
    <w:basedOn w:val="1"/>
    <w:qFormat/>
    <w:uiPriority w:val="0"/>
    <w:pPr>
      <w:pBdr>
        <w:top w:val="single" w:color="auto" w:sz="8"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155">
    <w:name w:val="xl172"/>
    <w:basedOn w:val="1"/>
    <w:qFormat/>
    <w:uiPriority w:val="0"/>
    <w:pPr>
      <w:pBdr>
        <w:top w:val="single" w:color="auto" w:sz="4" w:space="0"/>
        <w:left w:val="single" w:color="auto" w:sz="8"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lang w:eastAsia="es-HN"/>
    </w:rPr>
  </w:style>
  <w:style w:type="paragraph" w:customStyle="1" w:styleId="156">
    <w:name w:val="xl173"/>
    <w:basedOn w:val="1"/>
    <w:qFormat/>
    <w:uiPriority w:val="0"/>
    <w:pPr>
      <w:pBdr>
        <w:top w:val="single" w:color="auto" w:sz="4" w:space="0"/>
        <w:left w:val="single" w:color="auto" w:sz="8"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lang w:eastAsia="es-HN"/>
    </w:rPr>
  </w:style>
  <w:style w:type="paragraph" w:customStyle="1" w:styleId="157">
    <w:name w:val="xl174"/>
    <w:basedOn w:val="1"/>
    <w:qFormat/>
    <w:uiPriority w:val="0"/>
    <w:pPr>
      <w:pBdr>
        <w:top w:val="single" w:color="auto" w:sz="4" w:space="0"/>
        <w:left w:val="single" w:color="auto" w:sz="8" w:space="0"/>
        <w:bottom w:val="single" w:color="auto" w:sz="8"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lang w:eastAsia="es-HN"/>
    </w:rPr>
  </w:style>
  <w:style w:type="paragraph" w:customStyle="1" w:styleId="158">
    <w:name w:val="xl175"/>
    <w:basedOn w:val="1"/>
    <w:qFormat/>
    <w:uiPriority w:val="0"/>
    <w:pPr>
      <w:pBdr>
        <w:left w:val="single" w:color="auto" w:sz="4" w:space="0"/>
        <w:bottom w:val="single" w:color="auto" w:sz="8"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HN"/>
    </w:rPr>
  </w:style>
  <w:style w:type="paragraph" w:customStyle="1" w:styleId="159">
    <w:name w:val="xl176"/>
    <w:basedOn w:val="1"/>
    <w:qFormat/>
    <w:uiPriority w:val="0"/>
    <w:pPr>
      <w:pBdr>
        <w:bottom w:val="single" w:color="auto" w:sz="4" w:space="0"/>
      </w:pBdr>
      <w:spacing w:before="100" w:beforeAutospacing="1" w:after="100" w:afterAutospacing="1" w:line="240" w:lineRule="auto"/>
      <w:textAlignment w:val="center"/>
    </w:pPr>
    <w:rPr>
      <w:rFonts w:ascii="Times New Roman" w:hAnsi="Times New Roman" w:eastAsia="Times New Roman" w:cs="Times New Roman"/>
      <w:b/>
      <w:bCs/>
      <w:sz w:val="28"/>
      <w:szCs w:val="28"/>
      <w:lang w:eastAsia="es-HN"/>
    </w:rPr>
  </w:style>
  <w:style w:type="paragraph" w:customStyle="1" w:styleId="160">
    <w:name w:val="xl177"/>
    <w:basedOn w:val="1"/>
    <w:qFormat/>
    <w:uiPriority w:val="0"/>
    <w:pPr>
      <w:pBdr>
        <w:bottom w:val="single" w:color="auto" w:sz="4" w:space="0"/>
      </w:pBdr>
      <w:spacing w:before="100" w:beforeAutospacing="1" w:after="100" w:afterAutospacing="1" w:line="240" w:lineRule="auto"/>
      <w:textAlignment w:val="center"/>
    </w:pPr>
    <w:rPr>
      <w:rFonts w:ascii="Times New Roman" w:hAnsi="Times New Roman" w:eastAsia="Times New Roman" w:cs="Times New Roman"/>
      <w:b/>
      <w:bCs/>
      <w:sz w:val="28"/>
      <w:szCs w:val="28"/>
      <w:lang w:eastAsia="es-HN"/>
    </w:rPr>
  </w:style>
  <w:style w:type="paragraph" w:customStyle="1" w:styleId="161">
    <w:name w:val="xl178"/>
    <w:basedOn w:val="1"/>
    <w:qFormat/>
    <w:uiPriority w:val="0"/>
    <w:pPr>
      <w:pBdr>
        <w:bottom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HN"/>
    </w:rPr>
  </w:style>
  <w:style w:type="paragraph" w:customStyle="1" w:styleId="162">
    <w:name w:val="xl179"/>
    <w:basedOn w:val="1"/>
    <w:qFormat/>
    <w:uiPriority w:val="0"/>
    <w:pPr>
      <w:pBdr>
        <w:bottom w:val="single" w:color="auto" w:sz="4" w:space="0"/>
      </w:pBdr>
      <w:shd w:val="clear" w:color="000000" w:fill="FFFFFF"/>
      <w:spacing w:before="100" w:beforeAutospacing="1" w:after="100" w:afterAutospacing="1" w:line="240" w:lineRule="auto"/>
      <w:textAlignment w:val="center"/>
    </w:pPr>
    <w:rPr>
      <w:rFonts w:ascii="Times New Roman" w:hAnsi="Times New Roman" w:eastAsia="Times New Roman" w:cs="Times New Roman"/>
      <w:sz w:val="24"/>
      <w:szCs w:val="24"/>
      <w:lang w:eastAsia="es-HN"/>
    </w:rPr>
  </w:style>
  <w:style w:type="paragraph" w:customStyle="1" w:styleId="163">
    <w:name w:val="xl180"/>
    <w:basedOn w:val="1"/>
    <w:uiPriority w:val="0"/>
    <w:pPr>
      <w:pBdr>
        <w:bottom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lang w:eastAsia="es-HN"/>
    </w:rPr>
  </w:style>
  <w:style w:type="character" w:customStyle="1" w:styleId="164">
    <w:name w:val="Texto independiente Car"/>
    <w:basedOn w:val="5"/>
    <w:link w:val="21"/>
    <w:qFormat/>
    <w:uiPriority w:val="99"/>
  </w:style>
  <w:style w:type="character" w:customStyle="1" w:styleId="165">
    <w:name w:val="Sangría de texto normal Car"/>
    <w:basedOn w:val="5"/>
    <w:link w:val="17"/>
    <w:semiHidden/>
    <w:uiPriority w:val="99"/>
  </w:style>
  <w:style w:type="character" w:customStyle="1" w:styleId="166">
    <w:name w:val="Texto independiente primera sangría 2 Car"/>
    <w:basedOn w:val="165"/>
    <w:link w:val="22"/>
    <w:qFormat/>
    <w:uiPriority w:val="99"/>
  </w:style>
  <w:style w:type="character" w:customStyle="1" w:styleId="167">
    <w:name w:val="Párrafo de lista Car"/>
    <w:link w:val="27"/>
    <w:qFormat/>
    <w:uiPriority w:val="34"/>
  </w:style>
  <w:style w:type="character" w:customStyle="1" w:styleId="168">
    <w:name w:val="Texto comentario Car"/>
    <w:basedOn w:val="5"/>
    <w:link w:val="14"/>
    <w:semiHidden/>
    <w:qFormat/>
    <w:uiPriority w:val="99"/>
    <w:rPr>
      <w:sz w:val="20"/>
      <w:szCs w:val="20"/>
    </w:rPr>
  </w:style>
  <w:style w:type="character" w:customStyle="1" w:styleId="169">
    <w:name w:val="Asunto del comentario Car"/>
    <w:basedOn w:val="168"/>
    <w:link w:val="13"/>
    <w:semiHidden/>
    <w:qFormat/>
    <w:uiPriority w:val="99"/>
    <w:rPr>
      <w:b/>
      <w:bCs/>
      <w:sz w:val="20"/>
      <w:szCs w:val="20"/>
    </w:rPr>
  </w:style>
  <w:style w:type="paragraph" w:customStyle="1" w:styleId="170">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s-ES" w:eastAsia="es-E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pn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jpe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jpe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2EC25-88CC-4E71-910A-D3E613DE141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4524</Words>
  <Characters>24884</Characters>
  <Lines>207</Lines>
  <Paragraphs>58</Paragraphs>
  <TotalTime>3</TotalTime>
  <ScaleCrop>false</ScaleCrop>
  <LinksUpToDate>false</LinksUpToDate>
  <CharactersWithSpaces>29350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2023-02-01T19:08:00Z</dcterms:created>
  <dc:creator>Ingenieria-E4</dc:creator>
  <cp:lastModifiedBy>yangodoy</cp:lastModifiedBy>
  <cp:lastPrinted>2023-12-15T17:18:00Z</cp:lastPrinted>
  <dcterms:modified xsi:type="dcterms:W3CDTF">2023-12-15T18:01:20Z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2058-12.2.0.13359</vt:lpwstr>
  </property>
  <property fmtid="{D5CDD505-2E9C-101B-9397-08002B2CF9AE}" pid="3" name="ICV">
    <vt:lpwstr>23BDA9D8FFF2441A9777C4E873A9217A_13</vt:lpwstr>
  </property>
</Properties>
</file>