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</w:t>
      </w:r>
      <w:r>
        <w:t xml:space="preserve"> </w:t>
      </w:r>
      <w:r>
        <w:t xml:space="preserve">585</w:t>
      </w:r>
      <w:r>
        <w:t xml:space="preserve"> </w:t>
      </w:r>
      <w:r>
        <w:t xml:space="preserve">-</w:t>
      </w:r>
      <w:r>
        <w:t xml:space="preserve"> </w:t>
      </w:r>
      <w:r>
        <w:t xml:space="preserve">Working</w:t>
      </w:r>
      <w:r>
        <w:t xml:space="preserve"> </w:t>
      </w:r>
      <w:r>
        <w:t xml:space="preserve">in</w:t>
      </w:r>
      <w:r>
        <w:t xml:space="preserve"> </w:t>
      </w:r>
      <w:r>
        <w:t xml:space="preserve">teams:</w:t>
      </w:r>
      <w:r>
        <w:t xml:space="preserve"> </w:t>
      </w:r>
      <w:r>
        <w:t xml:space="preserve">Sample</w:t>
      </w:r>
      <w:r>
        <w:t xml:space="preserve"> </w:t>
      </w:r>
      <w:r>
        <w:t xml:space="preserve">solution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test</w:t>
      </w:r>
      <w:r>
        <w:t xml:space="preserve"> </w:t>
      </w:r>
      <w:r>
        <w:t xml:space="preserve">case</w:t>
      </w:r>
    </w:p>
    <w:p>
      <w:pPr>
        <w:pStyle w:val="Author"/>
      </w:pPr>
      <w:r>
        <w:t xml:space="preserve">Heike</w:t>
      </w:r>
      <w:r>
        <w:t xml:space="preserve"> </w:t>
      </w:r>
      <w:r>
        <w:t xml:space="preserve">Hofmann</w:t>
      </w:r>
    </w:p>
    <w:bookmarkStart w:id="36" w:name="solution-to-the-test-case"/>
    <w:p>
      <w:pPr>
        <w:pStyle w:val="Heading1"/>
      </w:pPr>
      <w:r>
        <w:t xml:space="preserve">Solution to the test case</w:t>
      </w:r>
    </w:p>
    <w:p>
      <w:pPr>
        <w:pStyle w:val="FirstParagraph"/>
      </w:pPr>
      <w:r>
        <w:t xml:space="preserve">The dataset</w:t>
      </w:r>
      <w:r>
        <w:t xml:space="preserve"> </w:t>
      </w:r>
      <w:r>
        <w:rPr>
          <w:rStyle w:val="VerbatimChar"/>
        </w:rPr>
        <w:t xml:space="preserve">brfss_iowa.csv</w:t>
      </w:r>
      <w:r>
        <w:t xml:space="preserve"> </w:t>
      </w:r>
      <w:r>
        <w:t xml:space="preserve">(linked from website) contains 6227 records from the Behavioral Risk Factor Surveillance System (BRFSS) for Iowans.</w:t>
      </w:r>
    </w:p>
    <w:p>
      <w:pPr>
        <w:pStyle w:val="BlockText"/>
      </w:pPr>
      <w:r>
        <w:t xml:space="preserve">The Behavioral Risk Factor Surveillance System (BRFSS) is the nation’s premier system of health-related telephone surveys that collect state data about U.S. residents regarding their health-related risk behaviors.</w:t>
      </w:r>
    </w:p>
    <w:p>
      <w:pPr>
        <w:pStyle w:val="FirstParagraph"/>
      </w:pPr>
      <w:r>
        <w:t xml:space="preserve">It is conducted annually by the Center for Disease Control and Prevention (CDC).</w:t>
      </w:r>
    </w:p>
    <w:p>
      <w:pPr>
        <w:pStyle w:val="BodyText"/>
      </w:pPr>
      <w:r>
        <w:t xml:space="preserve">Codebook with detailed explanations of variables is</w:t>
      </w:r>
      <w:r>
        <w:t xml:space="preserve"> </w:t>
      </w:r>
      <w:hyperlink r:id="rId20">
        <w:r>
          <w:rPr>
            <w:rStyle w:val="Hyperlink"/>
          </w:rPr>
          <w:t xml:space="preserve">available here</w:t>
        </w:r>
      </w:hyperlink>
      <w:r>
        <w:t xml:space="preserve">.</w:t>
      </w:r>
    </w:p>
    <w:bookmarkStart w:id="25" w:name="the-problem"/>
    <w:p>
      <w:pPr>
        <w:pStyle w:val="Heading2"/>
      </w:pPr>
      <w:r>
        <w:t xml:space="preserve">The Problem</w:t>
      </w:r>
    </w:p>
    <w:p>
      <w:pPr>
        <w:numPr>
          <w:ilvl w:val="0"/>
          <w:numId w:val="1001"/>
        </w:numPr>
      </w:pPr>
      <w:r>
        <w:t xml:space="preserve">Complete the following tasks and</w:t>
      </w:r>
      <w:r>
        <w:t xml:space="preserve"> </w:t>
      </w:r>
      <w:r>
        <w:rPr>
          <w:bCs/>
          <w:b/>
        </w:rPr>
        <w:t xml:space="preserve">write instructions / documentation</w:t>
      </w:r>
      <w:r>
        <w:t xml:space="preserve"> </w:t>
      </w:r>
      <w:r>
        <w:t xml:space="preserve">for a collaborator to be able to reproduce your findings.</w:t>
      </w:r>
    </w:p>
    <w:p>
      <w:pPr>
        <w:numPr>
          <w:ilvl w:val="0"/>
          <w:numId w:val="1001"/>
        </w:numPr>
      </w:pPr>
      <w:r>
        <w:t xml:space="preserve">Verify that there are 6227 cases (= number of interviews) in the data.</w:t>
      </w:r>
    </w:p>
    <w:p>
      <w:pPr>
        <w:numPr>
          <w:ilvl w:val="0"/>
          <w:numId w:val="1001"/>
        </w:numPr>
      </w:pPr>
      <w:r>
        <w:t xml:space="preserve">Verify that there are variables</w:t>
      </w:r>
      <w:r>
        <w:t xml:space="preserve"> </w:t>
      </w:r>
      <w:r>
        <w:rPr>
          <w:rStyle w:val="VerbatimChar"/>
        </w:rPr>
        <w:t xml:space="preserve">WEIGHT2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HEIGHT3</w:t>
      </w:r>
      <w:r>
        <w:t xml:space="preserve"> </w:t>
      </w:r>
      <w:r>
        <w:t xml:space="preserve">in the data and read the description of the variables in the codebook.</w:t>
      </w:r>
    </w:p>
    <w:p>
      <w:pPr>
        <w:numPr>
          <w:ilvl w:val="0"/>
          <w:numId w:val="1001"/>
        </w:numPr>
      </w:pPr>
      <w:r>
        <w:t xml:space="preserve">How are height and weight related? Find correlations of weight and height by gender (</w:t>
      </w:r>
      <w:r>
        <w:rPr>
          <w:rStyle w:val="VerbatimChar"/>
        </w:rPr>
        <w:t xml:space="preserve">SEX</w:t>
      </w:r>
      <w:r>
        <w:t xml:space="preserve">). How many values are the correlations based on for each gender?</w:t>
      </w:r>
    </w:p>
    <w:p>
      <w:pPr>
        <w:numPr>
          <w:ilvl w:val="0"/>
          <w:numId w:val="1001"/>
        </w:numPr>
      </w:pPr>
      <w:r>
        <w:t xml:space="preserve">Write a short report of your findings. Address potential problems in the data.</w:t>
      </w:r>
    </w:p>
    <w:bookmarkStart w:id="21" w:name="read-the-data-and-check-dimensions"/>
    <w:p>
      <w:pPr>
        <w:pStyle w:val="Heading3"/>
      </w:pPr>
      <w:r>
        <w:t xml:space="preserve">Read the data and check dimensions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NormalTok"/>
        </w:rPr>
        <w:t xml:space="preserve">iowa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readr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"https://github.com/Stat585-at-ISU/materials/raw/master/01_collaborative-environment/data/brfss_iowa.csv"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Warning: One or more parsing issues, see `problems()` for details</w:t>
      </w:r>
    </w:p>
    <w:p>
      <w:pPr>
        <w:pStyle w:val="SourceCode"/>
      </w:pPr>
      <w:r>
        <w:rPr>
          <w:rStyle w:val="CommentTok"/>
        </w:rPr>
        <w:t xml:space="preserve"># the read_csv function from the readr package is faster than the standard read.csv</w:t>
      </w:r>
      <w:r>
        <w:br/>
      </w:r>
      <w:r>
        <w:rPr>
          <w:rStyle w:val="CommentTok"/>
        </w:rPr>
        <w:t xml:space="preserve"># but the output is a tibble (we'll come back to that)</w:t>
      </w:r>
      <w:r>
        <w:br/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(iowa)</w:t>
      </w:r>
    </w:p>
    <w:p>
      <w:pPr>
        <w:pStyle w:val="SourceCode"/>
      </w:pPr>
      <w:r>
        <w:rPr>
          <w:rStyle w:val="VerbatimChar"/>
        </w:rPr>
        <w:t xml:space="preserve">## [1] 6227  330</w:t>
      </w:r>
    </w:p>
    <w:p>
      <w:pPr>
        <w:pStyle w:val="SourceCode"/>
      </w:pPr>
      <w:r>
        <w:rPr>
          <w:rStyle w:val="CommentTok"/>
        </w:rPr>
        <w:t xml:space="preserve"># Yes, there are 6227 observations (rows) in the data set and a lot of columns/variables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(iowa)</w:t>
      </w:r>
    </w:p>
    <w:p>
      <w:pPr>
        <w:pStyle w:val="SourceCode"/>
      </w:pPr>
      <w:r>
        <w:rPr>
          <w:rStyle w:val="VerbatimChar"/>
        </w:rPr>
        <w:t xml:space="preserve">## # A tibble: 6 × 330</w:t>
      </w:r>
      <w:r>
        <w:br/>
      </w:r>
      <w:r>
        <w:rPr>
          <w:rStyle w:val="VerbatimChar"/>
        </w:rPr>
        <w:t xml:space="preserve">##   X_STATE FMONTH IDATE    IMONTH IDAY  IYEAR DISPCODE      SEQNO  X_PSU CTELENUM</w:t>
      </w:r>
      <w:r>
        <w:br/>
      </w:r>
      <w:r>
        <w:rPr>
          <w:rStyle w:val="VerbatimChar"/>
        </w:rPr>
        <w:t xml:space="preserve">##     &lt;dbl&gt;  &lt;dbl&gt; &lt;chr&gt;    &lt;chr&gt;  &lt;chr&gt; &lt;dbl&gt;    &lt;dbl&gt;      &lt;dbl&gt;  &lt;dbl&gt;    &lt;dbl&gt;</w:t>
      </w:r>
      <w:r>
        <w:br/>
      </w:r>
      <w:r>
        <w:rPr>
          <w:rStyle w:val="VerbatimChar"/>
        </w:rPr>
        <w:t xml:space="preserve">## 1      19      7 07082015 07     08     2015     1200 2015000001 2.02e9       NA</w:t>
      </w:r>
      <w:r>
        <w:br/>
      </w:r>
      <w:r>
        <w:rPr>
          <w:rStyle w:val="VerbatimChar"/>
        </w:rPr>
        <w:t xml:space="preserve">## 2      19      3 03212015 03     21     2015     1200 2015000002 2.02e9       NA</w:t>
      </w:r>
      <w:r>
        <w:br/>
      </w:r>
      <w:r>
        <w:rPr>
          <w:rStyle w:val="VerbatimChar"/>
        </w:rPr>
        <w:t xml:space="preserve">## 3      19     10 01102016 01     10     2016     1200 2015000003 2.02e9       NA</w:t>
      </w:r>
      <w:r>
        <w:br/>
      </w:r>
      <w:r>
        <w:rPr>
          <w:rStyle w:val="VerbatimChar"/>
        </w:rPr>
        <w:t xml:space="preserve">## 4      19      4 05092015 05     09     2015     1200 2015000004 2.02e9       NA</w:t>
      </w:r>
      <w:r>
        <w:br/>
      </w:r>
      <w:r>
        <w:rPr>
          <w:rStyle w:val="VerbatimChar"/>
        </w:rPr>
        <w:t xml:space="preserve">## 5      19      5 06242015 06     24     2015     1200 2015000005 2.02e9       NA</w:t>
      </w:r>
      <w:r>
        <w:br/>
      </w:r>
      <w:r>
        <w:rPr>
          <w:rStyle w:val="VerbatimChar"/>
        </w:rPr>
        <w:t xml:space="preserve">## 6      19      7 08032015 08     03     2015     1200 2015000006 2.02e9       NA</w:t>
      </w:r>
      <w:r>
        <w:br/>
      </w:r>
      <w:r>
        <w:rPr>
          <w:rStyle w:val="VerbatimChar"/>
        </w:rPr>
        <w:t xml:space="preserve">## # … with 320 more variables: PVTRESD1 &lt;dbl&gt;, COLGHOUS &lt;lgl&gt;, STATERES &lt;dbl&gt;,</w:t>
      </w:r>
      <w:r>
        <w:br/>
      </w:r>
      <w:r>
        <w:rPr>
          <w:rStyle w:val="VerbatimChar"/>
        </w:rPr>
        <w:t xml:space="preserve">## #   CELLFON3 &lt;dbl&gt;, LADULT &lt;lgl&gt;, NUMADULT &lt;dbl&gt;, NUMMEN &lt;dbl&gt;, NUMWOMEN &lt;dbl&gt;,</w:t>
      </w:r>
      <w:r>
        <w:br/>
      </w:r>
      <w:r>
        <w:rPr>
          <w:rStyle w:val="VerbatimChar"/>
        </w:rPr>
        <w:t xml:space="preserve">## #   CTELNUM1 &lt;dbl&gt;, CELLFON2 &lt;dbl&gt;, CADULT &lt;dbl&gt;, PVTRESD2 &lt;dbl&gt;,</w:t>
      </w:r>
      <w:r>
        <w:br/>
      </w:r>
      <w:r>
        <w:rPr>
          <w:rStyle w:val="VerbatimChar"/>
        </w:rPr>
        <w:t xml:space="preserve">## #   CCLGHOUS &lt;dbl&gt;, CSTATE &lt;dbl&gt;, LANDLINE &lt;dbl&gt;, HHADULT &lt;dbl&gt;, GENHLTH &lt;dbl&gt;,</w:t>
      </w:r>
      <w:r>
        <w:br/>
      </w:r>
      <w:r>
        <w:rPr>
          <w:rStyle w:val="VerbatimChar"/>
        </w:rPr>
        <w:t xml:space="preserve">## #   PHYSHLTH &lt;dbl&gt;, MENTHLTH &lt;dbl&gt;, POORHLTH &lt;dbl&gt;, HLTHPLN1 &lt;dbl&gt;,</w:t>
      </w:r>
      <w:r>
        <w:br/>
      </w:r>
      <w:r>
        <w:rPr>
          <w:rStyle w:val="VerbatimChar"/>
        </w:rPr>
        <w:t xml:space="preserve">## #   PERSDOC2 &lt;dbl&gt;, MEDCOST &lt;dbl&gt;, CHECKUP1 &lt;dbl&gt;, BPHIGH4 &lt;dbl&gt;, BPMEDS &lt;dbl&gt;,</w:t>
      </w:r>
      <w:r>
        <w:br/>
      </w:r>
      <w:r>
        <w:rPr>
          <w:rStyle w:val="VerbatimChar"/>
        </w:rPr>
        <w:t xml:space="preserve">## #   BLOODCHO &lt;dbl&gt;, CHOLCHK &lt;dbl&gt;, TOLDHI2 &lt;dbl&gt;, CVDINFR4 &lt;dbl&gt;, …</w:t>
      </w:r>
    </w:p>
    <w:bookmarkEnd w:id="21"/>
    <w:bookmarkStart w:id="23" w:name="variables-height3-and-weight2"/>
    <w:p>
      <w:pPr>
        <w:pStyle w:val="Heading3"/>
      </w:pPr>
      <w:r>
        <w:t xml:space="preserve">Variables</w:t>
      </w:r>
      <w:r>
        <w:t xml:space="preserve"> </w:t>
      </w:r>
      <w:r>
        <w:rPr>
          <w:rStyle w:val="VerbatimChar"/>
        </w:rPr>
        <w:t xml:space="preserve">HEIGHT3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WEIGHT2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NormalTok"/>
        </w:rPr>
        <w:t xml:space="preserve">iowa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(HEIGHT3, WEIGHT2)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# A tibble: 6 × 2</w:t>
      </w:r>
      <w:r>
        <w:br/>
      </w:r>
      <w:r>
        <w:rPr>
          <w:rStyle w:val="VerbatimChar"/>
        </w:rPr>
        <w:t xml:space="preserve">##   HEIGHT3 WEIGHT2</w:t>
      </w:r>
      <w:r>
        <w:br/>
      </w:r>
      <w:r>
        <w:rPr>
          <w:rStyle w:val="VerbatimChar"/>
        </w:rPr>
        <w:t xml:space="preserve">##     &lt;dbl&gt;   &lt;dbl&gt;</w:t>
      </w:r>
      <w:r>
        <w:br/>
      </w:r>
      <w:r>
        <w:rPr>
          <w:rStyle w:val="VerbatimChar"/>
        </w:rPr>
        <w:t xml:space="preserve">## 1     511     191</w:t>
      </w:r>
      <w:r>
        <w:br/>
      </w:r>
      <w:r>
        <w:rPr>
          <w:rStyle w:val="VerbatimChar"/>
        </w:rPr>
        <w:t xml:space="preserve">## 2    7777     140</w:t>
      </w:r>
      <w:r>
        <w:br/>
      </w:r>
      <w:r>
        <w:rPr>
          <w:rStyle w:val="VerbatimChar"/>
        </w:rPr>
        <w:t xml:space="preserve">## 3     503     135</w:t>
      </w:r>
      <w:r>
        <w:br/>
      </w:r>
      <w:r>
        <w:rPr>
          <w:rStyle w:val="VerbatimChar"/>
        </w:rPr>
        <w:t xml:space="preserve">## 4     504     115</w:t>
      </w:r>
      <w:r>
        <w:br/>
      </w:r>
      <w:r>
        <w:rPr>
          <w:rStyle w:val="VerbatimChar"/>
        </w:rPr>
        <w:t xml:space="preserve">## 5      NA      NA</w:t>
      </w:r>
      <w:r>
        <w:br/>
      </w:r>
      <w:r>
        <w:rPr>
          <w:rStyle w:val="VerbatimChar"/>
        </w:rPr>
        <w:t xml:space="preserve">## 6     510     210</w:t>
      </w:r>
    </w:p>
    <w:p>
      <w:pPr>
        <w:pStyle w:val="FirstParagraph"/>
      </w:pPr>
      <w:r>
        <w:t xml:space="preserve">Variables are there … but … some data values look odd.</w:t>
      </w:r>
    </w:p>
    <w:p>
      <w:pPr>
        <w:pStyle w:val="BodyText"/>
      </w:pPr>
      <w:r>
        <w:t xml:space="preserve">Let’s follow up by having a look at the Codebook.</w:t>
      </w:r>
    </w:p>
    <w:p>
      <w:pPr>
        <w:pStyle w:val="BodyText"/>
      </w:pPr>
      <w:r>
        <w:t xml:space="preserve">From the</w:t>
      </w:r>
      <w:r>
        <w:t xml:space="preserve"> </w:t>
      </w:r>
      <w:hyperlink r:id="rId20">
        <w:r>
          <w:rPr>
            <w:rStyle w:val="Hyperlink"/>
          </w:rPr>
          <w:t xml:space="preserve">codebook</w:t>
        </w:r>
      </w:hyperlink>
      <w:r>
        <w:t xml:space="preserve">: HEIGHT3 and WEIGHT2 are the originally recorded variables.</w:t>
      </w:r>
    </w:p>
    <w:p>
      <w:pPr>
        <w:pStyle w:val="BodyText"/>
      </w:pPr>
    </w:p>
    <w:p>
      <w:pPr>
        <w:pStyle w:val="BodyText"/>
      </w:pPr>
      <w:r>
        <w:t xml:space="preserve">Let’s plot that …</w:t>
      </w:r>
    </w:p>
    <w:p>
      <w:pPr>
        <w:pStyle w:val="BodyText"/>
      </w:pPr>
      <w:r>
        <w:t xml:space="preserve">Load the</w:t>
      </w:r>
      <w:r>
        <w:t xml:space="preserve"> </w:t>
      </w:r>
      <w:r>
        <w:rPr>
          <w:rStyle w:val="VerbatimChar"/>
        </w:rPr>
        <w:t xml:space="preserve">ggplot2</w:t>
      </w:r>
      <w:r>
        <w:t xml:space="preserve"> </w:t>
      </w:r>
      <w:r>
        <w:t xml:space="preserve">package to plot weight versus height: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NormalTok"/>
        </w:rPr>
        <w:t xml:space="preserve">iowa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WEIGHT2,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HEIGHT3))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2672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-case-solution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Height and weight should show a somewhat positive correlation. These clusters are an indication of the data coding.</w:t>
      </w:r>
    </w:p>
    <w:bookmarkEnd w:id="23"/>
    <w:bookmarkStart w:id="24" w:name="next-steps"/>
    <w:p>
      <w:pPr>
        <w:pStyle w:val="Heading3"/>
      </w:pPr>
      <w:r>
        <w:t xml:space="preserve">Next steps</w:t>
      </w:r>
    </w:p>
    <w:p>
      <w:pPr>
        <w:pStyle w:val="FirstParagraph"/>
      </w:pPr>
      <w:r>
        <w:t xml:space="preserve">Obviously, we need to spend some time cleaning these variables before we can make use of them.</w:t>
      </w:r>
    </w:p>
    <w:p>
      <w:pPr>
        <w:pStyle w:val="BodyText"/>
      </w:pPr>
      <w:r>
        <w:t xml:space="preserve">We have a couple of choices:</w:t>
      </w:r>
    </w:p>
    <w:p>
      <w:pPr>
        <w:numPr>
          <w:ilvl w:val="0"/>
          <w:numId w:val="1002"/>
        </w:numPr>
      </w:pPr>
      <w:r>
        <w:t xml:space="preserve">We can buckle down and do that clean-up and then move on to the calculation.</w:t>
      </w:r>
    </w:p>
    <w:p>
      <w:pPr>
        <w:numPr>
          <w:ilvl w:val="0"/>
          <w:numId w:val="1002"/>
        </w:numPr>
      </w:pPr>
      <w:r>
        <w:t xml:space="preserve">We can take another look at the variables and investigate what</w:t>
      </w:r>
      <w:r>
        <w:t xml:space="preserve"> </w:t>
      </w:r>
      <w:r>
        <w:rPr>
          <w:rStyle w:val="VerbatimChar"/>
        </w:rPr>
        <w:t xml:space="preserve">HTIN4</w:t>
      </w:r>
      <w:r>
        <w:t xml:space="preserve">,</w:t>
      </w:r>
      <w:r>
        <w:t xml:space="preserve"> </w:t>
      </w:r>
      <w:r>
        <w:rPr>
          <w:rStyle w:val="VerbatimChar"/>
        </w:rPr>
        <w:t xml:space="preserve">HTM4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WTKG3</w:t>
      </w:r>
      <w:r>
        <w:t xml:space="preserve"> </w:t>
      </w:r>
      <w:r>
        <w:t xml:space="preserve">are …</w:t>
      </w:r>
    </w:p>
    <w:bookmarkEnd w:id="24"/>
    <w:bookmarkEnd w:id="25"/>
    <w:bookmarkStart w:id="28" w:name="route-2"/>
    <w:p>
      <w:pPr>
        <w:pStyle w:val="Heading2"/>
      </w:pPr>
      <w:r>
        <w:t xml:space="preserve">Route 2</w:t>
      </w:r>
    </w:p>
    <w:p>
      <w:pPr>
        <w:pStyle w:val="FirstParagraph"/>
      </w:pPr>
      <w:r>
        <w:t xml:space="preserve">Let’s take the second route first and draw a picture of height and weight in metric units:</w:t>
      </w:r>
    </w:p>
    <w:p>
      <w:pPr>
        <w:pStyle w:val="SourceCode"/>
      </w:pPr>
      <w:r>
        <w:rPr>
          <w:rStyle w:val="NormalTok"/>
        </w:rPr>
        <w:t xml:space="preserve">iowa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HTM4,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WTKG3))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(.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SEX)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242454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-case-solution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245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These charts look much better! We see a general increase in weight as height increases. The variability in weight is huge, though. On average, women (</w:t>
      </w:r>
      <w:r>
        <w:rPr>
          <w:rStyle w:val="VerbatimChar"/>
        </w:rPr>
        <w:t xml:space="preserve">SEX = 2</w:t>
      </w:r>
      <w:r>
        <w:t xml:space="preserve">) are shorter and lighter.</w:t>
      </w:r>
    </w:p>
    <w:bookmarkStart w:id="27" w:name="X4af3c9a416348950e6efcba6e1cd61cb8baf0e1"/>
    <w:p>
      <w:pPr>
        <w:pStyle w:val="Heading3"/>
      </w:pPr>
      <w:r>
        <w:t xml:space="preserve">Correlations of height and weight by gender (Route 2)</w:t>
      </w:r>
    </w:p>
    <w:p>
      <w:pPr>
        <w:pStyle w:val="FirstParagraph"/>
      </w:pPr>
      <w:r>
        <w:t xml:space="preserve">Based on variables</w:t>
      </w:r>
      <w:r>
        <w:t xml:space="preserve"> </w:t>
      </w:r>
      <w:r>
        <w:rPr>
          <w:rStyle w:val="VerbatimChar"/>
        </w:rPr>
        <w:t xml:space="preserve">HTM4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WTKG3</w:t>
      </w:r>
    </w:p>
    <w:p>
      <w:pPr>
        <w:pStyle w:val="SourceCode"/>
      </w:pPr>
      <w:r>
        <w:rPr>
          <w:rStyle w:val="NormalTok"/>
        </w:rPr>
        <w:t xml:space="preserve">iowa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(SEX)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(HTM4, WTKG3, </w:t>
      </w:r>
      <w:r>
        <w:rPr>
          <w:rStyle w:val="AttributeTok"/>
        </w:rPr>
        <w:t xml:space="preserve">use=</w:t>
      </w:r>
      <w:r>
        <w:rPr>
          <w:rStyle w:val="StringTok"/>
        </w:rPr>
        <w:t xml:space="preserve">"pairwise.complete"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non_missing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(HTM4)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(WTKG3)),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non_missing_perc =</w:t>
      </w:r>
      <w:r>
        <w:rPr>
          <w:rStyle w:val="NormalTok"/>
        </w:rPr>
        <w:t xml:space="preserve"> non_missing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  )</w:t>
      </w:r>
    </w:p>
    <w:p>
      <w:pPr>
        <w:pStyle w:val="SourceCode"/>
      </w:pPr>
      <w:r>
        <w:rPr>
          <w:rStyle w:val="VerbatimChar"/>
        </w:rPr>
        <w:t xml:space="preserve">## # A tibble: 2 × 5</w:t>
      </w:r>
      <w:r>
        <w:br/>
      </w:r>
      <w:r>
        <w:rPr>
          <w:rStyle w:val="VerbatimChar"/>
        </w:rPr>
        <w:t xml:space="preserve">##     SEX     n   cor non_missing non_missing_perc</w:t>
      </w:r>
      <w:r>
        <w:br/>
      </w:r>
      <w:r>
        <w:rPr>
          <w:rStyle w:val="VerbatimChar"/>
        </w:rPr>
        <w:t xml:space="preserve">##   &lt;dbl&gt; &lt;int&gt; &lt;dbl&gt;       &lt;int&gt;            &lt;dbl&gt;</w:t>
      </w:r>
      <w:r>
        <w:br/>
      </w:r>
      <w:r>
        <w:rPr>
          <w:rStyle w:val="VerbatimChar"/>
        </w:rPr>
        <w:t xml:space="preserve">## 1     1  2704 0.398        2589             95.7</w:t>
      </w:r>
      <w:r>
        <w:br/>
      </w:r>
      <w:r>
        <w:rPr>
          <w:rStyle w:val="VerbatimChar"/>
        </w:rPr>
        <w:t xml:space="preserve">## 2     2  3523 0.275        3051             86.6</w:t>
      </w:r>
    </w:p>
    <w:bookmarkEnd w:id="27"/>
    <w:bookmarkEnd w:id="28"/>
    <w:bookmarkStart w:id="32" w:name="route-1"/>
    <w:p>
      <w:pPr>
        <w:pStyle w:val="Heading2"/>
      </w:pPr>
      <w:r>
        <w:t xml:space="preserve">Route 1</w:t>
      </w:r>
    </w:p>
    <w:p>
      <w:pPr>
        <w:pStyle w:val="FirstParagraph"/>
      </w:pPr>
      <w:r>
        <w:t xml:space="preserve">This is a bit more work.</w:t>
      </w:r>
    </w:p>
    <w:p>
      <w:pPr>
        <w:pStyle w:val="SourceCode"/>
      </w:pPr>
      <w:r>
        <w:rPr>
          <w:rStyle w:val="CommentTok"/>
        </w:rPr>
        <w:t xml:space="preserve"># first of all, replace all missing values by NAs</w:t>
      </w:r>
      <w:r>
        <w:br/>
      </w:r>
      <w:r>
        <w:rPr>
          <w:rStyle w:val="NormalTok"/>
        </w:rPr>
        <w:t xml:space="preserve">iowa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iowa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HEIGHT3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(HEIGHT3, HEIGHT3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7777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9999</w:t>
      </w:r>
      <w:r>
        <w:rPr>
          <w:rStyle w:val="NormalTok"/>
        </w:rPr>
        <w:t xml:space="preserve">),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WEIGHT2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(WEIGHT2, WEIGHT2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7777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9999</w:t>
      </w:r>
      <w:r>
        <w:rPr>
          <w:rStyle w:val="NormalTok"/>
        </w:rPr>
        <w:t xml:space="preserve">),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Let’s take on height first:</w:t>
      </w:r>
    </w:p>
    <w:p>
      <w:pPr>
        <w:pStyle w:val="SourceCode"/>
      </w:pPr>
      <w:r>
        <w:rPr>
          <w:rStyle w:val="NormalTok"/>
        </w:rPr>
        <w:t xml:space="preserve">iowa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iowa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feet =</w:t>
      </w:r>
      <w:r>
        <w:rPr>
          <w:rStyle w:val="NormalTok"/>
        </w:rPr>
        <w:t xml:space="preserve"> HEIGHT3 </w:t>
      </w:r>
      <w:r>
        <w:rPr>
          <w:rStyle w:val="SpecialCharTok"/>
        </w:rPr>
        <w:t xml:space="preserve">%/%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feet and inch only make sense for standard values,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inch =</w:t>
      </w:r>
      <w:r>
        <w:rPr>
          <w:rStyle w:val="NormalTok"/>
        </w:rPr>
        <w:t xml:space="preserve"> HEIGHT3 </w:t>
      </w:r>
      <w:r>
        <w:rPr>
          <w:rStyle w:val="SpecialCharTok"/>
        </w:rPr>
        <w:t xml:space="preserve">%%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but we can calculated them for all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(HEIGHT3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9000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HEIGHT3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9000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transform all metric values by subtracting 9000</w:t>
      </w:r>
      <w:r>
        <w:br/>
      </w:r>
      <w:r>
        <w:rPr>
          <w:rStyle w:val="NormalTok"/>
        </w:rPr>
        <w:t xml:space="preserve">                  feet </w:t>
      </w:r>
      <w:r>
        <w:rPr>
          <w:rStyle w:val="SpecialCharTok"/>
        </w:rPr>
        <w:t xml:space="preserve">*</w:t>
      </w:r>
      <w:r>
        <w:rPr>
          <w:rStyle w:val="FloatTok"/>
        </w:rPr>
        <w:t xml:space="preserve">30.48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2.54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inch </w:t>
      </w:r>
      <w:r>
        <w:rPr>
          <w:rStyle w:val="CommentTok"/>
        </w:rPr>
        <w:t xml:space="preserve"># add feet and inch converted to centimeter</w:t>
      </w:r>
      <w:r>
        <w:br/>
      </w:r>
      <w:r>
        <w:rPr>
          <w:rStyle w:val="NormalTok"/>
        </w:rPr>
        <w:t xml:space="preserve">                  )</w:t>
      </w:r>
      <w:r>
        <w:br/>
      </w:r>
      <w:r>
        <w:rPr>
          <w:rStyle w:val="NormalTok"/>
        </w:rPr>
        <w:t xml:space="preserve">)</w:t>
      </w:r>
    </w:p>
    <w:bookmarkStart w:id="30" w:name="now-plot"/>
    <w:p>
      <w:pPr>
        <w:pStyle w:val="Heading3"/>
      </w:pPr>
      <w:r>
        <w:t xml:space="preserve">Now plot!</w:t>
      </w:r>
    </w:p>
    <w:p>
      <w:pPr>
        <w:pStyle w:val="SourceCode"/>
      </w:pPr>
      <w:r>
        <w:rPr>
          <w:rStyle w:val="NormalTok"/>
        </w:rPr>
        <w:t xml:space="preserve">iowa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(height))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height))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(SEX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-case-solution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get similar findings - for height at least: women are on average shorter than men.</w:t>
      </w:r>
    </w:p>
    <w:p>
      <w:pPr>
        <w:pStyle w:val="BodyText"/>
      </w:pPr>
      <w:r>
        <w:t xml:space="preserve">Now we do the same thing for weight as we did for height before: 1 pound is 0.454 kg</w:t>
      </w:r>
    </w:p>
    <w:p>
      <w:pPr>
        <w:pStyle w:val="SourceCode"/>
      </w:pPr>
      <w:r>
        <w:rPr>
          <w:rStyle w:val="NormalTok"/>
        </w:rPr>
        <w:t xml:space="preserve">iowa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iowa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weight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(WEIGHT2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9000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WEIGHT2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9000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transform all metric values by subtracting 9000</w:t>
      </w:r>
      <w:r>
        <w:br/>
      </w:r>
      <w:r>
        <w:rPr>
          <w:rStyle w:val="NormalTok"/>
        </w:rPr>
        <w:t xml:space="preserve">                  WEIGHT2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.</w:t>
      </w:r>
      <w:r>
        <w:rPr>
          <w:rStyle w:val="DecValTok"/>
        </w:rPr>
        <w:t xml:space="preserve">454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1 lbs = 0.454 kg</w:t>
      </w:r>
      <w:r>
        <w:br/>
      </w:r>
      <w:r>
        <w:rPr>
          <w:rStyle w:val="NormalTok"/>
        </w:rPr>
        <w:t xml:space="preserve">                  )</w:t>
      </w:r>
      <w:r>
        <w:br/>
      </w:r>
      <w:r>
        <w:rPr>
          <w:rStyle w:val="NormalTok"/>
        </w:rPr>
        <w:t xml:space="preserve">)</w:t>
      </w:r>
    </w:p>
    <w:bookmarkEnd w:id="30"/>
    <w:bookmarkStart w:id="31" w:name="X24346229f20736a2d234fc875b0416a7a7cf18b"/>
    <w:p>
      <w:pPr>
        <w:pStyle w:val="Heading3"/>
      </w:pPr>
      <w:r>
        <w:t xml:space="preserve">Correlations of weight and height by gender (Route 1)</w:t>
      </w:r>
    </w:p>
    <w:p>
      <w:pPr>
        <w:pStyle w:val="SourceCode"/>
      </w:pPr>
      <w:r>
        <w:rPr>
          <w:rStyle w:val="NormalTok"/>
        </w:rPr>
        <w:t xml:space="preserve">iowa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(SEX)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(height, weight, </w:t>
      </w:r>
      <w:r>
        <w:rPr>
          <w:rStyle w:val="AttributeTok"/>
        </w:rPr>
        <w:t xml:space="preserve">use=</w:t>
      </w:r>
      <w:r>
        <w:rPr>
          <w:rStyle w:val="StringTok"/>
        </w:rPr>
        <w:t xml:space="preserve">"pairwise.complete"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non_missing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(height)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(weight)),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non_missing_perc =</w:t>
      </w:r>
      <w:r>
        <w:rPr>
          <w:rStyle w:val="NormalTok"/>
        </w:rPr>
        <w:t xml:space="preserve"> non_missing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  )</w:t>
      </w:r>
    </w:p>
    <w:p>
      <w:pPr>
        <w:pStyle w:val="SourceCode"/>
      </w:pPr>
      <w:r>
        <w:rPr>
          <w:rStyle w:val="VerbatimChar"/>
        </w:rPr>
        <w:t xml:space="preserve">## # A tibble: 2 × 5</w:t>
      </w:r>
      <w:r>
        <w:br/>
      </w:r>
      <w:r>
        <w:rPr>
          <w:rStyle w:val="VerbatimChar"/>
        </w:rPr>
        <w:t xml:space="preserve">##     SEX     n   cor non_missing non_missing_perc</w:t>
      </w:r>
      <w:r>
        <w:br/>
      </w:r>
      <w:r>
        <w:rPr>
          <w:rStyle w:val="VerbatimChar"/>
        </w:rPr>
        <w:t xml:space="preserve">##   &lt;dbl&gt; &lt;int&gt; &lt;dbl&gt;       &lt;int&gt;            &lt;dbl&gt;</w:t>
      </w:r>
      <w:r>
        <w:br/>
      </w:r>
      <w:r>
        <w:rPr>
          <w:rStyle w:val="VerbatimChar"/>
        </w:rPr>
        <w:t xml:space="preserve">## 1     1  2704 0.398        2589             95.7</w:t>
      </w:r>
      <w:r>
        <w:br/>
      </w:r>
      <w:r>
        <w:rPr>
          <w:rStyle w:val="VerbatimChar"/>
        </w:rPr>
        <w:t xml:space="preserve">## 2     2  3523 0.276        3051             86.6</w:t>
      </w:r>
    </w:p>
    <w:bookmarkEnd w:id="31"/>
    <w:bookmarkEnd w:id="32"/>
    <w:bookmarkStart w:id="33" w:name="recap-1"/>
    <w:p>
      <w:pPr>
        <w:pStyle w:val="Heading2"/>
      </w:pPr>
      <w:r>
        <w:t xml:space="preserve">Recap 1</w:t>
      </w:r>
    </w:p>
    <w:p>
      <w:pPr>
        <w:numPr>
          <w:ilvl w:val="0"/>
          <w:numId w:val="1003"/>
        </w:numPr>
      </w:pPr>
      <w:r>
        <w:t xml:space="preserve">Route 1 and 2 give identical solutions</w:t>
      </w:r>
    </w:p>
    <w:p>
      <w:pPr>
        <w:numPr>
          <w:ilvl w:val="0"/>
          <w:numId w:val="1003"/>
        </w:numPr>
      </w:pPr>
      <w:r>
        <w:t xml:space="preserve">Read the codebook, visualize the data, even if the question does not ask for it.</w:t>
      </w:r>
    </w:p>
    <w:bookmarkEnd w:id="33"/>
    <w:bookmarkStart w:id="35" w:name="recap-2"/>
    <w:p>
      <w:pPr>
        <w:pStyle w:val="Heading2"/>
      </w:pPr>
      <w:r>
        <w:t xml:space="preserve">Recap 2</w:t>
      </w:r>
    </w:p>
    <w:p>
      <w:pPr>
        <w:numPr>
          <w:ilvl w:val="0"/>
          <w:numId w:val="1004"/>
        </w:numPr>
      </w:pPr>
      <w:r>
        <w:t xml:space="preserve">the solution is disseminated from an R Markdown document, located at</w:t>
      </w:r>
      <w:r>
        <w:t xml:space="preserve"> </w:t>
      </w:r>
      <w:hyperlink r:id="rId34">
        <w:r>
          <w:rPr>
            <w:rStyle w:val="Hyperlink"/>
          </w:rPr>
          <w:t xml:space="preserve">a github repo</w:t>
        </w:r>
      </w:hyperlink>
      <w:r>
        <w:t xml:space="preserve">.</w:t>
      </w:r>
    </w:p>
    <w:p>
      <w:pPr>
        <w:numPr>
          <w:ilvl w:val="0"/>
          <w:numId w:val="1004"/>
        </w:numPr>
      </w:pPr>
      <w:r>
        <w:t xml:space="preserve">code and text/documentation are interwoven: reproducible and self-documenting.</w:t>
      </w:r>
    </w:p>
    <w:p>
      <w:pPr>
        <w:numPr>
          <w:ilvl w:val="0"/>
          <w:numId w:val="1004"/>
        </w:numPr>
      </w:pPr>
      <w:r>
        <w:t xml:space="preserve">extend or refine analyses by copying and modifying code blocks.</w:t>
      </w:r>
    </w:p>
    <w:p>
      <w:pPr>
        <w:numPr>
          <w:ilvl w:val="0"/>
          <w:numId w:val="1004"/>
        </w:numPr>
      </w:pPr>
      <w:r>
        <w:t xml:space="preserve">disseminate your work by sharing the RMarkdown file</w:t>
      </w:r>
    </w:p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0">
    <w:nsid w:val="A99410"/>
    <w:multiLevelType w:val="multilevel"/>
    <w:lvl w:ilvl="0">
      <w:start w:val="0"/>
      <w:numFmt w:val="decimal"/>
      <w:lvlText w:val="%1."/>
      <w:lvlJc w:val="left"/>
      <w:pPr>
        <w:ind w:left="720" w:hanging="480"/>
      </w:pPr>
    </w:lvl>
    <w:lvl w:ilvl="1">
      <w:start w:val="0"/>
      <w:numFmt w:val="decimal"/>
      <w:lvlText w:val="%2."/>
      <w:lvlJc w:val="left"/>
      <w:pPr>
        <w:ind w:left="1440" w:hanging="480"/>
      </w:pPr>
    </w:lvl>
    <w:lvl w:ilvl="2">
      <w:start w:val="0"/>
      <w:numFmt w:val="decimal"/>
      <w:lvlText w:val="%3."/>
      <w:lvlJc w:val="left"/>
      <w:pPr>
        <w:ind w:left="2160" w:hanging="480"/>
      </w:pPr>
    </w:lvl>
    <w:lvl w:ilvl="3">
      <w:start w:val="0"/>
      <w:numFmt w:val="decimal"/>
      <w:lvlText w:val="%4."/>
      <w:lvlJc w:val="left"/>
      <w:pPr>
        <w:ind w:left="2880" w:hanging="480"/>
      </w:pPr>
    </w:lvl>
    <w:lvl w:ilvl="4">
      <w:start w:val="0"/>
      <w:numFmt w:val="decimal"/>
      <w:lvlText w:val="%5."/>
      <w:lvlJc w:val="left"/>
      <w:pPr>
        <w:ind w:left="3600" w:hanging="480"/>
      </w:pPr>
    </w:lvl>
    <w:lvl w:ilvl="5">
      <w:start w:val="0"/>
      <w:numFmt w:val="decimal"/>
      <w:lvlText w:val="%6."/>
      <w:lvlJc w:val="left"/>
      <w:pPr>
        <w:ind w:left="4320" w:hanging="480"/>
      </w:pPr>
    </w:lvl>
    <w:lvl w:ilvl="6">
      <w:start w:val="0"/>
      <w:numFmt w:val="decimal"/>
      <w:lvlText w:val="%7."/>
      <w:lvlJc w:val="left"/>
      <w:pPr>
        <w:ind w:left="5040" w:hanging="480"/>
      </w:pPr>
    </w:lvl>
    <w:lvl w:ilvl="7">
      <w:start w:val="0"/>
      <w:numFmt w:val="decimal"/>
      <w:lvlText w:val="%8."/>
      <w:lvlJc w:val="left"/>
      <w:pPr>
        <w:ind w:left="5760" w:hanging="480"/>
      </w:pPr>
    </w:lvl>
    <w:lvl w:ilvl="8">
      <w:start w:val="0"/>
      <w:numFmt w:val="decimal"/>
      <w:lvlText w:val="%9.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0"/>
    <w:lvlOverride w:ilvl="0">
      <w:startOverride w:val="0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hyperlink" Id="rId34" Target="https://github.com/Stat585-at-ISU/materials-2019/tree/master/01_collaborative-environment" TargetMode="External" /><Relationship Type="http://schemas.openxmlformats.org/officeDocument/2006/relationships/hyperlink" Id="rId20" Target="https://www.cdc.gov/brfss/annual_data/2015/pdf/codebook15_llcp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4" Target="https://github.com/Stat585-at-ISU/materials-2019/tree/master/01_collaborative-environment" TargetMode="External" /><Relationship Type="http://schemas.openxmlformats.org/officeDocument/2006/relationships/hyperlink" Id="rId20" Target="https://www.cdc.gov/brfss/annual_data/2015/pdf/codebook15_llcp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 585 - Working in teams: Sample solution for the test case</dc:title>
  <dc:creator>Heike Hofmann</dc:creator>
  <cp:keywords/>
  <dcterms:created xsi:type="dcterms:W3CDTF">2022-01-20T14:52:13Z</dcterms:created>
  <dcterms:modified xsi:type="dcterms:W3CDTF">2022-01-20T14:52:13Z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