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Variables of interest: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Demographic and life-course data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 Status: EDUC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Respondent’s education (breaks down each specific year of schooling)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children: CHILDS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children have you ever had? Please count all that were born alive at any time (including any you had from a previous marriage).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 at Birth of First Child: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AGEKDBRN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old were you when your first child was born?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Religious affiliation: RELIG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your religious preference? Is it Protestant, Catholic, Jewish, some other religion, or no religion?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Household income: INCOME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which of these groups did your total family income, from all sources, fall last year before taxes, that is?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Subjective well-being and social life orientations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Happiness: HAPPY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Taken all together, how would you say things are these days – would you say that you are very happy, pretty happy, or not too happy?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Religious attitudes and behavior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Attendance at religious services: ATTEND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 do you attend religious services?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Never, less than once a year, about once or twice a year, several times a year, about once a month, 2-3 times a month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Belief in God: GOD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statements comes closest to expressing what you believe about God?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believe, don’t know/no way to find out, higher power, believe sometimes, believe with doubts, no doubts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Household variables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Generations in household: FAMGEN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