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65C11" w:rsidRDefault="00804FE3" w14:paraId="108DF436" w14:textId="68C1948F">
      <w:pPr>
        <w:pStyle w:val="Title"/>
      </w:pPr>
      <w:r w:rsidR="00804FE3">
        <w:rPr/>
        <w:t>Real Estate</w:t>
      </w:r>
      <w:r w:rsidR="00635FB7">
        <w:rPr/>
        <w:t xml:space="preserve"> in </w:t>
      </w:r>
      <w:r w:rsidR="7D539BA7">
        <w:rPr/>
        <w:t>Martha’s Vineyard</w:t>
      </w:r>
    </w:p>
    <w:p w:rsidR="00E65C11" w:rsidRDefault="00E65C11" w14:paraId="30DE7A55" w14:textId="77777777">
      <w:pPr>
        <w:sectPr w:rsidR="00E65C11">
          <w:type w:val="continuous"/>
          <w:pgSz w:w="12240" w:h="15840" w:orient="portrait" w:code="1"/>
          <w:pgMar w:top="1080" w:right="1080" w:bottom="1440" w:left="1080" w:header="720" w:footer="720" w:gutter="0"/>
          <w:cols w:space="720"/>
          <w:docGrid w:linePitch="360"/>
        </w:sectPr>
      </w:pPr>
    </w:p>
    <w:p w:rsidR="00E65C11" w:rsidRDefault="00E65C11" w14:paraId="6207E9FD" w14:textId="77777777"/>
    <w:p w:rsidR="00E65C11" w:rsidP="00635FB7" w:rsidRDefault="00635FB7" w14:paraId="15DDDAA5" w14:textId="23A9BE5A">
      <w:pPr>
        <w:pStyle w:val="AuthorInformation"/>
      </w:pPr>
      <w:r>
        <w:t>Nicole Victory, Curtis Fisher, Anushka Wani</w:t>
      </w:r>
    </w:p>
    <w:p w:rsidR="00635FB7" w:rsidP="00635FB7" w:rsidRDefault="00635FB7" w14:paraId="41F83C3E" w14:textId="77777777">
      <w:pPr>
        <w:pStyle w:val="AuthorInformation"/>
      </w:pPr>
    </w:p>
    <w:p w:rsidR="00E65C11" w:rsidRDefault="00E65C11" w14:paraId="7B19A230" w14:textId="77777777">
      <w:pPr>
        <w:sectPr w:rsidR="00E65C11">
          <w:type w:val="continuous"/>
          <w:pgSz w:w="12240" w:h="15840" w:orient="portrait" w:code="1"/>
          <w:pgMar w:top="1080" w:right="1080" w:bottom="1440" w:left="1080" w:header="720" w:footer="720" w:gutter="0"/>
          <w:cols w:space="720"/>
          <w:docGrid w:linePitch="360"/>
        </w:sectPr>
      </w:pPr>
    </w:p>
    <w:p w:rsidRPr="00175BFF" w:rsidR="00E65C11" w:rsidP="68854DAB" w:rsidRDefault="00076179" w14:paraId="216FF8C3" w14:textId="77777777">
      <w:pPr>
        <w:pStyle w:val="Abstract"/>
        <w:numPr>
          <w:numId w:val="0"/>
        </w:numPr>
        <w:spacing w:line="276" w:lineRule="auto"/>
      </w:pPr>
      <w:r w:rsidR="00076179">
        <w:rPr/>
        <w:t>Abstract</w:t>
      </w:r>
    </w:p>
    <w:p w:rsidR="5D5116B4" w:rsidP="68854DAB" w:rsidRDefault="5D5116B4" w14:paraId="464FC6D8" w14:textId="566A8B97">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5D5116B4">
        <w:rPr>
          <w:rFonts w:ascii="Cambria" w:hAnsi="Cambria" w:eastAsia="Cambria" w:cs="Cambria" w:asciiTheme="minorAscii" w:hAnsiTheme="minorAscii" w:eastAsiaTheme="minorAscii" w:cstheme="minorBidi"/>
          <w:sz w:val="22"/>
          <w:szCs w:val="22"/>
        </w:rPr>
        <w:t xml:space="preserve">This paper presents a visualization aimed at assisting property buyers in </w:t>
      </w:r>
      <w:r w:rsidRPr="68854DAB" w:rsidR="5D5116B4">
        <w:rPr>
          <w:rFonts w:ascii="Cambria" w:hAnsi="Cambria" w:eastAsia="Cambria" w:cs="Cambria" w:asciiTheme="minorAscii" w:hAnsiTheme="minorAscii" w:eastAsiaTheme="minorAscii" w:cstheme="minorBidi"/>
          <w:sz w:val="22"/>
          <w:szCs w:val="22"/>
        </w:rPr>
        <w:t>identifying</w:t>
      </w:r>
      <w:r w:rsidRPr="68854DAB" w:rsidR="5D5116B4">
        <w:rPr>
          <w:rFonts w:ascii="Cambria" w:hAnsi="Cambria" w:eastAsia="Cambria" w:cs="Cambria" w:asciiTheme="minorAscii" w:hAnsiTheme="minorAscii" w:eastAsiaTheme="minorAscii" w:cstheme="minorBidi"/>
          <w:sz w:val="22"/>
          <w:szCs w:val="22"/>
        </w:rPr>
        <w:t xml:space="preserve"> areas with opportunities for </w:t>
      </w:r>
      <w:r w:rsidRPr="68854DAB" w:rsidR="5D5116B4">
        <w:rPr>
          <w:rFonts w:ascii="Cambria" w:hAnsi="Cambria" w:eastAsia="Cambria" w:cs="Cambria" w:asciiTheme="minorAscii" w:hAnsiTheme="minorAscii" w:eastAsiaTheme="minorAscii" w:cstheme="minorBidi"/>
          <w:sz w:val="22"/>
          <w:szCs w:val="22"/>
        </w:rPr>
        <w:t>purchasing</w:t>
      </w:r>
      <w:r w:rsidRPr="68854DAB" w:rsidR="5D5116B4">
        <w:rPr>
          <w:rFonts w:ascii="Cambria" w:hAnsi="Cambria" w:eastAsia="Cambria" w:cs="Cambria" w:asciiTheme="minorAscii" w:hAnsiTheme="minorAscii" w:eastAsiaTheme="minorAscii" w:cstheme="minorBidi"/>
          <w:sz w:val="22"/>
          <w:szCs w:val="22"/>
        </w:rPr>
        <w:t xml:space="preserve"> properties in Martha's Vineyard. The visualization employs a heat map created using spatial autocorrelation and data obtained from a regional multi-listing service (MLS) to display areas with properties for sale based on their average price. Additionally, users can explore individual listings that meet their criteria through tooltips </w:t>
      </w:r>
      <w:r w:rsidRPr="68854DAB" w:rsidR="5D5116B4">
        <w:rPr>
          <w:rFonts w:ascii="Cambria" w:hAnsi="Cambria" w:eastAsia="Cambria" w:cs="Cambria" w:asciiTheme="minorAscii" w:hAnsiTheme="minorAscii" w:eastAsiaTheme="minorAscii" w:cstheme="minorBidi"/>
          <w:sz w:val="22"/>
          <w:szCs w:val="22"/>
        </w:rPr>
        <w:t>containing</w:t>
      </w:r>
      <w:r w:rsidRPr="68854DAB" w:rsidR="5D5116B4">
        <w:rPr>
          <w:rFonts w:ascii="Cambria" w:hAnsi="Cambria" w:eastAsia="Cambria" w:cs="Cambria" w:asciiTheme="minorAscii" w:hAnsiTheme="minorAscii" w:eastAsiaTheme="minorAscii" w:cstheme="minorBidi"/>
          <w:sz w:val="22"/>
          <w:szCs w:val="22"/>
        </w:rPr>
        <w:t xml:space="preserve"> relevant information, including contact details of the seller. Listings will be presented based on </w:t>
      </w:r>
      <w:r w:rsidRPr="68854DAB" w:rsidR="6BBDDBBB">
        <w:rPr>
          <w:rFonts w:ascii="Cambria" w:hAnsi="Cambria" w:eastAsia="Cambria" w:cs="Cambria" w:asciiTheme="minorAscii" w:hAnsiTheme="minorAscii" w:eastAsiaTheme="minorAscii" w:cstheme="minorBidi"/>
          <w:sz w:val="22"/>
          <w:szCs w:val="22"/>
        </w:rPr>
        <w:t xml:space="preserve">expressed area of interest. </w:t>
      </w:r>
      <w:r w:rsidRPr="68854DAB" w:rsidR="5D5116B4">
        <w:rPr>
          <w:rFonts w:ascii="Cambria" w:hAnsi="Cambria" w:eastAsia="Cambria" w:cs="Cambria" w:asciiTheme="minorAscii" w:hAnsiTheme="minorAscii" w:eastAsiaTheme="minorAscii" w:cstheme="minorBidi"/>
          <w:sz w:val="22"/>
          <w:szCs w:val="22"/>
        </w:rPr>
        <w:t>The visualization is intended to streamline the property buying process by reducing research time</w:t>
      </w:r>
      <w:r w:rsidRPr="68854DAB" w:rsidR="5D5116B4">
        <w:rPr>
          <w:rFonts w:ascii="Cambria" w:hAnsi="Cambria" w:eastAsia="Cambria" w:cs="Cambria" w:asciiTheme="minorAscii" w:hAnsiTheme="minorAscii" w:eastAsiaTheme="minorAscii" w:cstheme="minorBidi"/>
          <w:sz w:val="22"/>
          <w:szCs w:val="22"/>
        </w:rPr>
        <w:t xml:space="preserve"> an</w:t>
      </w:r>
      <w:r w:rsidRPr="68854DAB" w:rsidR="5D5116B4">
        <w:rPr>
          <w:rFonts w:ascii="Cambria" w:hAnsi="Cambria" w:eastAsia="Cambria" w:cs="Cambria" w:asciiTheme="minorAscii" w:hAnsiTheme="minorAscii" w:eastAsiaTheme="minorAscii" w:cstheme="minorBidi"/>
          <w:sz w:val="22"/>
          <w:szCs w:val="22"/>
        </w:rPr>
        <w:t xml:space="preserve">d </w:t>
      </w:r>
      <w:r w:rsidRPr="68854DAB" w:rsidR="5D5116B4">
        <w:rPr>
          <w:rFonts w:ascii="Cambria" w:hAnsi="Cambria" w:eastAsia="Cambria" w:cs="Cambria" w:asciiTheme="minorAscii" w:hAnsiTheme="minorAscii" w:eastAsiaTheme="minorAscii" w:cstheme="minorBidi"/>
          <w:sz w:val="22"/>
          <w:szCs w:val="22"/>
        </w:rPr>
        <w:t>facilit</w:t>
      </w:r>
      <w:r w:rsidRPr="68854DAB" w:rsidR="5D5116B4">
        <w:rPr>
          <w:rFonts w:ascii="Cambria" w:hAnsi="Cambria" w:eastAsia="Cambria" w:cs="Cambria" w:asciiTheme="minorAscii" w:hAnsiTheme="minorAscii" w:eastAsiaTheme="minorAscii" w:cstheme="minorBidi"/>
          <w:sz w:val="22"/>
          <w:szCs w:val="22"/>
        </w:rPr>
        <w:t>ati</w:t>
      </w:r>
      <w:r w:rsidRPr="68854DAB" w:rsidR="5D5116B4">
        <w:rPr>
          <w:rFonts w:ascii="Cambria" w:hAnsi="Cambria" w:eastAsia="Cambria" w:cs="Cambria" w:asciiTheme="minorAscii" w:hAnsiTheme="minorAscii" w:eastAsiaTheme="minorAscii" w:cstheme="minorBidi"/>
          <w:sz w:val="22"/>
          <w:szCs w:val="22"/>
        </w:rPr>
        <w:t>ng</w:t>
      </w:r>
      <w:r w:rsidRPr="68854DAB" w:rsidR="5D5116B4">
        <w:rPr>
          <w:rFonts w:ascii="Cambria" w:hAnsi="Cambria" w:eastAsia="Cambria" w:cs="Cambria" w:asciiTheme="minorAscii" w:hAnsiTheme="minorAscii" w:eastAsiaTheme="minorAscii" w:cstheme="minorBidi"/>
          <w:sz w:val="22"/>
          <w:szCs w:val="22"/>
        </w:rPr>
        <w:t xml:space="preserve"> interactions with unbiased agents and brokers</w:t>
      </w:r>
      <w:r w:rsidRPr="68854DAB" w:rsidR="5D5116B4">
        <w:rPr>
          <w:rFonts w:ascii="Cambria" w:hAnsi="Cambria" w:eastAsia="Cambria" w:cs="Cambria" w:asciiTheme="minorAscii" w:hAnsiTheme="minorAscii" w:eastAsiaTheme="minorAscii" w:cstheme="minorBidi"/>
          <w:sz w:val="22"/>
          <w:szCs w:val="22"/>
        </w:rPr>
        <w:t>. B</w:t>
      </w:r>
      <w:r w:rsidRPr="68854DAB" w:rsidR="5D5116B4">
        <w:rPr>
          <w:rFonts w:ascii="Cambria" w:hAnsi="Cambria" w:eastAsia="Cambria" w:cs="Cambria" w:asciiTheme="minorAscii" w:hAnsiTheme="minorAscii" w:eastAsiaTheme="minorAscii" w:cstheme="minorBidi"/>
          <w:sz w:val="22"/>
          <w:szCs w:val="22"/>
        </w:rPr>
        <w:t xml:space="preserve">y </w:t>
      </w:r>
      <w:r w:rsidRPr="68854DAB" w:rsidR="5D5116B4">
        <w:rPr>
          <w:rFonts w:ascii="Cambria" w:hAnsi="Cambria" w:eastAsia="Cambria" w:cs="Cambria" w:asciiTheme="minorAscii" w:hAnsiTheme="minorAscii" w:eastAsiaTheme="minorAscii" w:cstheme="minorBidi"/>
          <w:sz w:val="22"/>
          <w:szCs w:val="22"/>
        </w:rPr>
        <w:t>prov</w:t>
      </w:r>
      <w:r w:rsidRPr="68854DAB" w:rsidR="5D5116B4">
        <w:rPr>
          <w:rFonts w:ascii="Cambria" w:hAnsi="Cambria" w:eastAsia="Cambria" w:cs="Cambria" w:asciiTheme="minorAscii" w:hAnsiTheme="minorAscii" w:eastAsiaTheme="minorAscii" w:cstheme="minorBidi"/>
          <w:sz w:val="22"/>
          <w:szCs w:val="22"/>
        </w:rPr>
        <w:t>idi</w:t>
      </w:r>
      <w:r w:rsidRPr="68854DAB" w:rsidR="5D5116B4">
        <w:rPr>
          <w:rFonts w:ascii="Cambria" w:hAnsi="Cambria" w:eastAsia="Cambria" w:cs="Cambria" w:asciiTheme="minorAscii" w:hAnsiTheme="minorAscii" w:eastAsiaTheme="minorAscii" w:cstheme="minorBidi"/>
          <w:sz w:val="22"/>
          <w:szCs w:val="22"/>
        </w:rPr>
        <w:t>ng</w:t>
      </w:r>
      <w:r w:rsidRPr="68854DAB" w:rsidR="5D5116B4">
        <w:rPr>
          <w:rFonts w:ascii="Cambria" w:hAnsi="Cambria" w:eastAsia="Cambria" w:cs="Cambria" w:asciiTheme="minorAscii" w:hAnsiTheme="minorAscii" w:eastAsiaTheme="minorAscii" w:cstheme="minorBidi"/>
          <w:sz w:val="22"/>
          <w:szCs w:val="22"/>
        </w:rPr>
        <w:t xml:space="preserve"> an efficient mean</w:t>
      </w:r>
      <w:r w:rsidRPr="68854DAB" w:rsidR="5D5116B4">
        <w:rPr>
          <w:rFonts w:ascii="Cambria" w:hAnsi="Cambria" w:eastAsia="Cambria" w:cs="Cambria" w:asciiTheme="minorAscii" w:hAnsiTheme="minorAscii" w:eastAsiaTheme="minorAscii" w:cstheme="minorBidi"/>
          <w:sz w:val="22"/>
          <w:szCs w:val="22"/>
        </w:rPr>
        <w:t>s o</w:t>
      </w:r>
      <w:r w:rsidRPr="68854DAB" w:rsidR="5D5116B4">
        <w:rPr>
          <w:rFonts w:ascii="Cambria" w:hAnsi="Cambria" w:eastAsia="Cambria" w:cs="Cambria" w:asciiTheme="minorAscii" w:hAnsiTheme="minorAscii" w:eastAsiaTheme="minorAscii" w:cstheme="minorBidi"/>
          <w:sz w:val="22"/>
          <w:szCs w:val="22"/>
        </w:rPr>
        <w:t xml:space="preserve">f </w:t>
      </w:r>
      <w:r w:rsidRPr="68854DAB" w:rsidR="5D5116B4">
        <w:rPr>
          <w:rFonts w:ascii="Cambria" w:hAnsi="Cambria" w:eastAsia="Cambria" w:cs="Cambria" w:asciiTheme="minorAscii" w:hAnsiTheme="minorAscii" w:eastAsiaTheme="minorAscii" w:cstheme="minorBidi"/>
          <w:sz w:val="22"/>
          <w:szCs w:val="22"/>
        </w:rPr>
        <w:t>loc</w:t>
      </w:r>
      <w:r w:rsidRPr="68854DAB" w:rsidR="5D5116B4">
        <w:rPr>
          <w:rFonts w:ascii="Cambria" w:hAnsi="Cambria" w:eastAsia="Cambria" w:cs="Cambria" w:asciiTheme="minorAscii" w:hAnsiTheme="minorAscii" w:eastAsiaTheme="minorAscii" w:cstheme="minorBidi"/>
          <w:sz w:val="22"/>
          <w:szCs w:val="22"/>
        </w:rPr>
        <w:t>ati</w:t>
      </w:r>
      <w:r w:rsidRPr="68854DAB" w:rsidR="5D5116B4">
        <w:rPr>
          <w:rFonts w:ascii="Cambria" w:hAnsi="Cambria" w:eastAsia="Cambria" w:cs="Cambria" w:asciiTheme="minorAscii" w:hAnsiTheme="minorAscii" w:eastAsiaTheme="minorAscii" w:cstheme="minorBidi"/>
          <w:sz w:val="22"/>
          <w:szCs w:val="22"/>
        </w:rPr>
        <w:t>ng</w:t>
      </w:r>
      <w:r w:rsidRPr="68854DAB" w:rsidR="5D5116B4">
        <w:rPr>
          <w:rFonts w:ascii="Cambria" w:hAnsi="Cambria" w:eastAsia="Cambria" w:cs="Cambria" w:asciiTheme="minorAscii" w:hAnsiTheme="minorAscii" w:eastAsiaTheme="minorAscii" w:cstheme="minorBidi"/>
          <w:sz w:val="22"/>
          <w:szCs w:val="22"/>
        </w:rPr>
        <w:t xml:space="preserve"> propert</w:t>
      </w:r>
      <w:r w:rsidRPr="68854DAB" w:rsidR="5D5116B4">
        <w:rPr>
          <w:rFonts w:ascii="Cambria" w:hAnsi="Cambria" w:eastAsia="Cambria" w:cs="Cambria" w:asciiTheme="minorAscii" w:hAnsiTheme="minorAscii" w:eastAsiaTheme="minorAscii" w:cstheme="minorBidi"/>
          <w:sz w:val="22"/>
          <w:szCs w:val="22"/>
        </w:rPr>
        <w:t>ies</w:t>
      </w:r>
      <w:r w:rsidRPr="68854DAB" w:rsidR="5D5116B4">
        <w:rPr>
          <w:rFonts w:ascii="Cambria" w:hAnsi="Cambria" w:eastAsia="Cambria" w:cs="Cambria" w:asciiTheme="minorAscii" w:hAnsiTheme="minorAscii" w:eastAsiaTheme="minorAscii" w:cstheme="minorBidi"/>
          <w:sz w:val="22"/>
          <w:szCs w:val="22"/>
        </w:rPr>
        <w:t xml:space="preserve">, </w:t>
      </w:r>
      <w:bookmarkStart w:name="_Int_3qXGjbC3" w:id="1473162055"/>
      <w:r w:rsidRPr="68854DAB" w:rsidR="5D5116B4">
        <w:rPr>
          <w:rFonts w:ascii="Cambria" w:hAnsi="Cambria" w:eastAsia="Cambria" w:cs="Cambria" w:asciiTheme="minorAscii" w:hAnsiTheme="minorAscii" w:eastAsiaTheme="minorAscii" w:cstheme="minorBidi"/>
          <w:sz w:val="22"/>
          <w:szCs w:val="22"/>
        </w:rPr>
        <w:t>the visualiz</w:t>
      </w:r>
      <w:r w:rsidRPr="68854DAB" w:rsidR="5D5116B4">
        <w:rPr>
          <w:rFonts w:ascii="Cambria" w:hAnsi="Cambria" w:eastAsia="Cambria" w:cs="Cambria" w:asciiTheme="minorAscii" w:hAnsiTheme="minorAscii" w:eastAsiaTheme="minorAscii" w:cstheme="minorBidi"/>
          <w:sz w:val="22"/>
          <w:szCs w:val="22"/>
        </w:rPr>
        <w:t>ati</w:t>
      </w:r>
      <w:r w:rsidRPr="68854DAB" w:rsidR="5D5116B4">
        <w:rPr>
          <w:rFonts w:ascii="Cambria" w:hAnsi="Cambria" w:eastAsia="Cambria" w:cs="Cambria" w:asciiTheme="minorAscii" w:hAnsiTheme="minorAscii" w:eastAsiaTheme="minorAscii" w:cstheme="minorBidi"/>
          <w:sz w:val="22"/>
          <w:szCs w:val="22"/>
        </w:rPr>
        <w:t>on</w:t>
      </w:r>
      <w:bookmarkEnd w:id="1473162055"/>
      <w:r w:rsidRPr="68854DAB" w:rsidR="5D5116B4">
        <w:rPr>
          <w:rFonts w:ascii="Cambria" w:hAnsi="Cambria" w:eastAsia="Cambria" w:cs="Cambria" w:asciiTheme="minorAscii" w:hAnsiTheme="minorAscii" w:eastAsiaTheme="minorAscii" w:cstheme="minorBidi"/>
          <w:sz w:val="22"/>
          <w:szCs w:val="22"/>
        </w:rPr>
        <w:t xml:space="preserve"> offers buyers a practical solution to the daunting tas</w:t>
      </w:r>
      <w:r w:rsidRPr="68854DAB" w:rsidR="5D5116B4">
        <w:rPr>
          <w:rFonts w:ascii="Cambria" w:hAnsi="Cambria" w:eastAsia="Cambria" w:cs="Cambria" w:asciiTheme="minorAscii" w:hAnsiTheme="minorAscii" w:eastAsiaTheme="minorAscii" w:cstheme="minorBidi"/>
          <w:sz w:val="22"/>
          <w:szCs w:val="22"/>
        </w:rPr>
        <w:t>k o</w:t>
      </w:r>
      <w:r w:rsidRPr="68854DAB" w:rsidR="5D5116B4">
        <w:rPr>
          <w:rFonts w:ascii="Cambria" w:hAnsi="Cambria" w:eastAsia="Cambria" w:cs="Cambria" w:asciiTheme="minorAscii" w:hAnsiTheme="minorAscii" w:eastAsiaTheme="minorAscii" w:cstheme="minorBidi"/>
          <w:sz w:val="22"/>
          <w:szCs w:val="22"/>
        </w:rPr>
        <w:t xml:space="preserve">f </w:t>
      </w:r>
      <w:r w:rsidRPr="68854DAB" w:rsidR="5D5116B4">
        <w:rPr>
          <w:rFonts w:ascii="Cambria" w:hAnsi="Cambria" w:eastAsia="Cambria" w:cs="Cambria" w:asciiTheme="minorAscii" w:hAnsiTheme="minorAscii" w:eastAsiaTheme="minorAscii" w:cstheme="minorBidi"/>
          <w:sz w:val="22"/>
          <w:szCs w:val="22"/>
        </w:rPr>
        <w:t>purch</w:t>
      </w:r>
      <w:r w:rsidRPr="68854DAB" w:rsidR="5D5116B4">
        <w:rPr>
          <w:rFonts w:ascii="Cambria" w:hAnsi="Cambria" w:eastAsia="Cambria" w:cs="Cambria" w:asciiTheme="minorAscii" w:hAnsiTheme="minorAscii" w:eastAsiaTheme="minorAscii" w:cstheme="minorBidi"/>
          <w:sz w:val="22"/>
          <w:szCs w:val="22"/>
        </w:rPr>
        <w:t>asi</w:t>
      </w:r>
      <w:r w:rsidRPr="68854DAB" w:rsidR="5D5116B4">
        <w:rPr>
          <w:rFonts w:ascii="Cambria" w:hAnsi="Cambria" w:eastAsia="Cambria" w:cs="Cambria" w:asciiTheme="minorAscii" w:hAnsiTheme="minorAscii" w:eastAsiaTheme="minorAscii" w:cstheme="minorBidi"/>
          <w:sz w:val="22"/>
          <w:szCs w:val="22"/>
        </w:rPr>
        <w:t>ng</w:t>
      </w:r>
      <w:r w:rsidRPr="68854DAB" w:rsidR="5D5116B4">
        <w:rPr>
          <w:rFonts w:ascii="Cambria" w:hAnsi="Cambria" w:eastAsia="Cambria" w:cs="Cambria" w:asciiTheme="minorAscii" w:hAnsiTheme="minorAscii" w:eastAsiaTheme="minorAscii" w:cstheme="minorBidi"/>
          <w:sz w:val="22"/>
          <w:szCs w:val="22"/>
        </w:rPr>
        <w:t xml:space="preserve"> property.</w:t>
      </w:r>
    </w:p>
    <w:p w:rsidRPr="007D0943" w:rsidR="00E65C11" w:rsidP="68854DAB" w:rsidRDefault="00076179" w14:paraId="24F51ACE" w14:textId="77777777">
      <w:pPr>
        <w:pStyle w:val="Heading1"/>
        <w:spacing w:line="276" w:lineRule="auto"/>
        <w:rPr/>
      </w:pPr>
      <w:r w:rsidR="00076179">
        <w:rPr/>
        <w:t>Introduction</w:t>
      </w:r>
    </w:p>
    <w:p w:rsidR="4AE4929D" w:rsidP="68854DAB" w:rsidRDefault="4AE4929D" w14:paraId="193C2E04" w14:textId="158FD7E6">
      <w:pPr>
        <w:spacing w:line="276" w:lineRule="auto"/>
        <w:rPr>
          <w:rFonts w:ascii="Cambria" w:hAnsi="Cambria" w:eastAsia="Cambria" w:cs="Cambria" w:asciiTheme="minorAscii" w:hAnsiTheme="minorAscii" w:eastAsiaTheme="minorAscii" w:cstheme="minorBidi"/>
          <w:sz w:val="22"/>
          <w:szCs w:val="22"/>
        </w:rPr>
      </w:pPr>
      <w:r w:rsidR="4AE4929D">
        <w:rPr/>
        <w:t>T</w:t>
      </w:r>
      <w:r w:rsidRPr="68854DAB" w:rsidR="4AE4929D">
        <w:rPr>
          <w:rFonts w:ascii="Cambria" w:hAnsi="Cambria" w:eastAsia="Cambria" w:cs="Cambria" w:asciiTheme="minorAscii" w:hAnsiTheme="minorAscii" w:eastAsiaTheme="minorAscii" w:cstheme="minorBidi"/>
          <w:sz w:val="22"/>
          <w:szCs w:val="22"/>
        </w:rPr>
        <w:t xml:space="preserve">his visualization supports property buyers looking to </w:t>
      </w:r>
      <w:r w:rsidRPr="68854DAB" w:rsidR="4AE4929D">
        <w:rPr>
          <w:rFonts w:ascii="Cambria" w:hAnsi="Cambria" w:eastAsia="Cambria" w:cs="Cambria" w:asciiTheme="minorAscii" w:hAnsiTheme="minorAscii" w:eastAsiaTheme="minorAscii" w:cstheme="minorBidi"/>
          <w:sz w:val="22"/>
          <w:szCs w:val="22"/>
        </w:rPr>
        <w:t>purchase</w:t>
      </w:r>
      <w:r w:rsidRPr="68854DAB" w:rsidR="4AE4929D">
        <w:rPr>
          <w:rFonts w:ascii="Cambria" w:hAnsi="Cambria" w:eastAsia="Cambria" w:cs="Cambria" w:asciiTheme="minorAscii" w:hAnsiTheme="minorAscii" w:eastAsiaTheme="minorAscii" w:cstheme="minorBidi"/>
          <w:sz w:val="22"/>
          <w:szCs w:val="22"/>
        </w:rPr>
        <w:t xml:space="preserve"> property in </w:t>
      </w:r>
      <w:r w:rsidRPr="68854DAB" w:rsidR="161082DB">
        <w:rPr>
          <w:rFonts w:ascii="Cambria" w:hAnsi="Cambria" w:eastAsia="Cambria" w:cs="Cambria" w:asciiTheme="minorAscii" w:hAnsiTheme="minorAscii" w:eastAsiaTheme="minorAscii" w:cstheme="minorBidi"/>
          <w:sz w:val="22"/>
          <w:szCs w:val="22"/>
        </w:rPr>
        <w:t xml:space="preserve">certain areas of </w:t>
      </w:r>
      <w:r w:rsidRPr="68854DAB" w:rsidR="4AE4929D">
        <w:rPr>
          <w:rFonts w:ascii="Cambria" w:hAnsi="Cambria" w:eastAsia="Cambria" w:cs="Cambria" w:asciiTheme="minorAscii" w:hAnsiTheme="minorAscii" w:eastAsiaTheme="minorAscii" w:cstheme="minorBidi"/>
          <w:sz w:val="22"/>
          <w:szCs w:val="22"/>
        </w:rPr>
        <w:t xml:space="preserve">Martha’s Vineyard. </w:t>
      </w:r>
      <w:r w:rsidRPr="68854DAB" w:rsidR="4AE4929D">
        <w:rPr>
          <w:rFonts w:ascii="Cambria" w:hAnsi="Cambria" w:eastAsia="Cambria" w:cs="Cambria" w:asciiTheme="minorAscii" w:hAnsiTheme="minorAscii" w:eastAsiaTheme="minorAscii" w:cstheme="minorBidi"/>
          <w:sz w:val="22"/>
          <w:szCs w:val="22"/>
        </w:rPr>
        <w:t>The first high level task that the visualization supports i</w:t>
      </w:r>
      <w:r w:rsidRPr="68854DAB" w:rsidR="2CAA6F00">
        <w:rPr>
          <w:rFonts w:ascii="Cambria" w:hAnsi="Cambria" w:eastAsia="Cambria" w:cs="Cambria" w:asciiTheme="minorAscii" w:hAnsiTheme="minorAscii" w:eastAsiaTheme="minorAscii" w:cstheme="minorBidi"/>
          <w:sz w:val="22"/>
          <w:szCs w:val="22"/>
        </w:rPr>
        <w:t>s identifying areas of interest using a heat map.</w:t>
      </w:r>
      <w:r w:rsidRPr="68854DAB" w:rsidR="2CAA6F00">
        <w:rPr>
          <w:rFonts w:ascii="Cambria" w:hAnsi="Cambria" w:eastAsia="Cambria" w:cs="Cambria" w:asciiTheme="minorAscii" w:hAnsiTheme="minorAscii" w:eastAsiaTheme="minorAscii" w:cstheme="minorBidi"/>
          <w:sz w:val="22"/>
          <w:szCs w:val="22"/>
        </w:rPr>
        <w:t xml:space="preserve"> The heat map allows users to d</w:t>
      </w:r>
      <w:r w:rsidRPr="68854DAB" w:rsidR="2CAA6F00">
        <w:rPr>
          <w:rFonts w:ascii="Cambria" w:hAnsi="Cambria" w:eastAsia="Cambria" w:cs="Cambria" w:asciiTheme="minorAscii" w:hAnsiTheme="minorAscii" w:eastAsiaTheme="minorAscii" w:cstheme="minorBidi"/>
          <w:sz w:val="22"/>
          <w:szCs w:val="22"/>
        </w:rPr>
        <w:t xml:space="preserve">iscover, explore, and compare the average price of different areas of Martha's Vineyard. The heat map uses spatial </w:t>
      </w:r>
      <w:r w:rsidRPr="68854DAB" w:rsidR="53451565">
        <w:rPr>
          <w:rFonts w:ascii="Cambria" w:hAnsi="Cambria" w:eastAsia="Cambria" w:cs="Cambria" w:asciiTheme="minorAscii" w:hAnsiTheme="minorAscii" w:eastAsiaTheme="minorAscii" w:cstheme="minorBidi"/>
          <w:sz w:val="22"/>
          <w:szCs w:val="22"/>
        </w:rPr>
        <w:t xml:space="preserve">autocorrelation, a form of data analysis increasingly used by real estate companies, to </w:t>
      </w:r>
      <w:r w:rsidRPr="68854DAB" w:rsidR="3A995E73">
        <w:rPr>
          <w:rFonts w:ascii="Cambria" w:hAnsi="Cambria" w:eastAsia="Cambria" w:cs="Cambria" w:asciiTheme="minorAscii" w:hAnsiTheme="minorAscii" w:eastAsiaTheme="minorAscii" w:cstheme="minorBidi"/>
          <w:sz w:val="22"/>
          <w:szCs w:val="22"/>
        </w:rPr>
        <w:t>condense data from different areas of Martha’s Vineyard and present the summarized data in an easily digestible format that can help property buyers easily decide if they want to pursue looking for properties in that specific area.</w:t>
      </w:r>
      <w:r w:rsidRPr="68854DAB" w:rsidR="400ADB31">
        <w:rPr>
          <w:rFonts w:ascii="Cambria" w:hAnsi="Cambria" w:eastAsia="Cambria" w:cs="Cambria" w:asciiTheme="minorAscii" w:hAnsiTheme="minorAscii" w:eastAsiaTheme="minorAscii" w:cstheme="minorBidi"/>
          <w:sz w:val="22"/>
          <w:szCs w:val="22"/>
        </w:rPr>
        <w:t xml:space="preserve"> Each area of the heat map will display </w:t>
      </w:r>
      <w:r w:rsidRPr="68854DAB" w:rsidR="0FFF8C80">
        <w:rPr>
          <w:rFonts w:ascii="Cambria" w:hAnsi="Cambria" w:eastAsia="Cambria" w:cs="Cambria" w:asciiTheme="minorAscii" w:hAnsiTheme="minorAscii" w:eastAsiaTheme="minorAscii" w:cstheme="minorBidi"/>
          <w:sz w:val="22"/>
          <w:szCs w:val="22"/>
        </w:rPr>
        <w:t>the average</w:t>
      </w:r>
      <w:r w:rsidRPr="68854DAB" w:rsidR="400ADB31">
        <w:rPr>
          <w:rFonts w:ascii="Cambria" w:hAnsi="Cambria" w:eastAsia="Cambria" w:cs="Cambria" w:asciiTheme="minorAscii" w:hAnsiTheme="minorAscii" w:eastAsiaTheme="minorAscii" w:cstheme="minorBidi"/>
          <w:sz w:val="22"/>
          <w:szCs w:val="22"/>
        </w:rPr>
        <w:t xml:space="preserve"> price</w:t>
      </w:r>
      <w:r w:rsidRPr="68854DAB" w:rsidR="66230E20">
        <w:rPr>
          <w:rFonts w:ascii="Cambria" w:hAnsi="Cambria" w:eastAsia="Cambria" w:cs="Cambria" w:asciiTheme="minorAscii" w:hAnsiTheme="minorAscii" w:eastAsiaTheme="minorAscii" w:cstheme="minorBidi"/>
          <w:sz w:val="22"/>
          <w:szCs w:val="22"/>
        </w:rPr>
        <w:t xml:space="preserve"> of a property in that area</w:t>
      </w:r>
      <w:r w:rsidRPr="68854DAB" w:rsidR="400ADB31">
        <w:rPr>
          <w:rFonts w:ascii="Cambria" w:hAnsi="Cambria" w:eastAsia="Cambria" w:cs="Cambria" w:asciiTheme="minorAscii" w:hAnsiTheme="minorAscii" w:eastAsiaTheme="minorAscii" w:cstheme="minorBidi"/>
          <w:sz w:val="22"/>
          <w:szCs w:val="22"/>
        </w:rPr>
        <w:t xml:space="preserve"> upon user interaction, but</w:t>
      </w:r>
      <w:r w:rsidRPr="68854DAB" w:rsidR="400ADB31">
        <w:rPr>
          <w:rFonts w:ascii="Cambria" w:hAnsi="Cambria" w:eastAsia="Cambria" w:cs="Cambria" w:asciiTheme="minorAscii" w:hAnsiTheme="minorAscii" w:eastAsiaTheme="minorAscii" w:cstheme="minorBidi"/>
          <w:sz w:val="22"/>
          <w:szCs w:val="22"/>
        </w:rPr>
        <w:t xml:space="preserve"> </w:t>
      </w:r>
      <w:r w:rsidRPr="68854DAB" w:rsidR="400ADB31">
        <w:rPr>
          <w:rFonts w:ascii="Cambria" w:hAnsi="Cambria" w:eastAsia="Cambria" w:cs="Cambria" w:asciiTheme="minorAscii" w:hAnsiTheme="minorAscii" w:eastAsiaTheme="minorAscii" w:cstheme="minorBidi"/>
          <w:sz w:val="22"/>
          <w:szCs w:val="22"/>
        </w:rPr>
        <w:t>additiona</w:t>
      </w:r>
      <w:r w:rsidRPr="68854DAB" w:rsidR="400ADB31">
        <w:rPr>
          <w:rFonts w:ascii="Cambria" w:hAnsi="Cambria" w:eastAsia="Cambria" w:cs="Cambria" w:asciiTheme="minorAscii" w:hAnsiTheme="minorAscii" w:eastAsiaTheme="minorAscii" w:cstheme="minorBidi"/>
          <w:sz w:val="22"/>
          <w:szCs w:val="22"/>
        </w:rPr>
        <w:t>l</w:t>
      </w:r>
      <w:r w:rsidRPr="68854DAB" w:rsidR="400ADB31">
        <w:rPr>
          <w:rFonts w:ascii="Cambria" w:hAnsi="Cambria" w:eastAsia="Cambria" w:cs="Cambria" w:asciiTheme="minorAscii" w:hAnsiTheme="minorAscii" w:eastAsiaTheme="minorAscii" w:cstheme="minorBidi"/>
          <w:sz w:val="22"/>
          <w:szCs w:val="22"/>
        </w:rPr>
        <w:t xml:space="preserve"> information may be conveyed such as average size and qualitative details about the area. </w:t>
      </w:r>
      <w:r w:rsidRPr="68854DAB" w:rsidR="0DB9A562">
        <w:rPr>
          <w:rFonts w:ascii="Cambria" w:hAnsi="Cambria" w:eastAsia="Cambria" w:cs="Cambria" w:asciiTheme="minorAscii" w:hAnsiTheme="minorAscii" w:eastAsiaTheme="minorAscii" w:cstheme="minorBidi"/>
          <w:sz w:val="22"/>
          <w:szCs w:val="22"/>
        </w:rPr>
        <w:t xml:space="preserve">Learning about a new geographical market is a strenuous process, and a single buyer trying to discover and condense </w:t>
      </w:r>
      <w:r w:rsidRPr="68854DAB" w:rsidR="3F4A8FE1">
        <w:rPr>
          <w:rFonts w:ascii="Cambria" w:hAnsi="Cambria" w:eastAsia="Cambria" w:cs="Cambria" w:asciiTheme="minorAscii" w:hAnsiTheme="minorAscii" w:eastAsiaTheme="minorAscii" w:cstheme="minorBidi"/>
          <w:sz w:val="22"/>
          <w:szCs w:val="22"/>
        </w:rPr>
        <w:t>all</w:t>
      </w:r>
      <w:r w:rsidRPr="68854DAB" w:rsidR="0DB9A562">
        <w:rPr>
          <w:rFonts w:ascii="Cambria" w:hAnsi="Cambria" w:eastAsia="Cambria" w:cs="Cambria" w:asciiTheme="minorAscii" w:hAnsiTheme="minorAscii" w:eastAsiaTheme="minorAscii" w:cstheme="minorBidi"/>
          <w:sz w:val="22"/>
          <w:szCs w:val="22"/>
        </w:rPr>
        <w:t xml:space="preserve"> the data available or unavailable </w:t>
      </w:r>
      <w:r w:rsidRPr="68854DAB" w:rsidR="1394832F">
        <w:rPr>
          <w:rFonts w:ascii="Cambria" w:hAnsi="Cambria" w:eastAsia="Cambria" w:cs="Cambria" w:asciiTheme="minorAscii" w:hAnsiTheme="minorAscii" w:eastAsiaTheme="minorAscii" w:cstheme="minorBidi"/>
          <w:sz w:val="22"/>
          <w:szCs w:val="22"/>
        </w:rPr>
        <w:t>about a new geographic area can be so difficult that the buyer gives up or loses precious time trying to learn and discover more. This visualization would</w:t>
      </w:r>
      <w:r w:rsidRPr="68854DAB" w:rsidR="1394832F">
        <w:rPr>
          <w:rFonts w:ascii="Cambria" w:hAnsi="Cambria" w:eastAsia="Cambria" w:cs="Cambria" w:asciiTheme="minorAscii" w:hAnsiTheme="minorAscii" w:eastAsiaTheme="minorAscii" w:cstheme="minorBidi"/>
          <w:sz w:val="22"/>
          <w:szCs w:val="22"/>
        </w:rPr>
        <w:t xml:space="preserve"> </w:t>
      </w:r>
      <w:r w:rsidRPr="68854DAB" w:rsidR="1394832F">
        <w:rPr>
          <w:rFonts w:ascii="Cambria" w:hAnsi="Cambria" w:eastAsia="Cambria" w:cs="Cambria" w:asciiTheme="minorAscii" w:hAnsiTheme="minorAscii" w:eastAsiaTheme="minorAscii" w:cstheme="minorBidi"/>
          <w:sz w:val="22"/>
          <w:szCs w:val="22"/>
        </w:rPr>
        <w:t>expedit</w:t>
      </w:r>
      <w:r w:rsidRPr="68854DAB" w:rsidR="1394832F">
        <w:rPr>
          <w:rFonts w:ascii="Cambria" w:hAnsi="Cambria" w:eastAsia="Cambria" w:cs="Cambria" w:asciiTheme="minorAscii" w:hAnsiTheme="minorAscii" w:eastAsiaTheme="minorAscii" w:cstheme="minorBidi"/>
          <w:sz w:val="22"/>
          <w:szCs w:val="22"/>
        </w:rPr>
        <w:t>e</w:t>
      </w:r>
      <w:r w:rsidRPr="68854DAB" w:rsidR="1394832F">
        <w:rPr>
          <w:rFonts w:ascii="Cambria" w:hAnsi="Cambria" w:eastAsia="Cambria" w:cs="Cambria" w:asciiTheme="minorAscii" w:hAnsiTheme="minorAscii" w:eastAsiaTheme="minorAscii" w:cstheme="minorBidi"/>
          <w:sz w:val="22"/>
          <w:szCs w:val="22"/>
        </w:rPr>
        <w:t xml:space="preserve"> that process by collecting and summarizing the data so that the end user does not have to. </w:t>
      </w:r>
    </w:p>
    <w:p w:rsidR="353B080F" w:rsidP="68854DAB" w:rsidRDefault="353B080F" w14:paraId="78087FCA" w14:textId="0F4D825E">
      <w:pPr>
        <w:spacing w:line="276" w:lineRule="auto"/>
        <w:rPr>
          <w:rFonts w:ascii="Cambria" w:hAnsi="Cambria" w:eastAsia="Cambria" w:cs="Cambria" w:asciiTheme="minorAscii" w:hAnsiTheme="minorAscii" w:eastAsiaTheme="minorAscii" w:cstheme="minorBidi"/>
          <w:noProof w:val="0"/>
          <w:sz w:val="22"/>
          <w:szCs w:val="22"/>
          <w:lang w:val="en-US"/>
        </w:rPr>
      </w:pPr>
      <w:r w:rsidRPr="68854DAB" w:rsidR="1394832F">
        <w:rPr>
          <w:rFonts w:ascii="Cambria" w:hAnsi="Cambria" w:eastAsia="Cambria" w:cs="Cambria" w:asciiTheme="minorAscii" w:hAnsiTheme="minorAscii" w:eastAsiaTheme="minorAscii" w:cstheme="minorBidi"/>
          <w:sz w:val="22"/>
          <w:szCs w:val="22"/>
        </w:rPr>
        <w:t xml:space="preserve">This visualization also supports </w:t>
      </w:r>
      <w:r w:rsidRPr="68854DAB" w:rsidR="33D12912">
        <w:rPr>
          <w:rFonts w:ascii="Cambria" w:hAnsi="Cambria" w:eastAsia="Cambria" w:cs="Cambria" w:asciiTheme="minorAscii" w:hAnsiTheme="minorAscii" w:eastAsiaTheme="minorAscii" w:cstheme="minorBidi"/>
          <w:sz w:val="22"/>
          <w:szCs w:val="22"/>
        </w:rPr>
        <w:t xml:space="preserve">buyers hunting for individual properties and listings through </w:t>
      </w:r>
      <w:r w:rsidRPr="68854DAB" w:rsidR="364D28BE">
        <w:rPr>
          <w:rFonts w:ascii="Cambria" w:hAnsi="Cambria" w:eastAsia="Cambria" w:cs="Cambria" w:asciiTheme="minorAscii" w:hAnsiTheme="minorAscii" w:eastAsiaTheme="minorAscii" w:cstheme="minorBidi"/>
          <w:sz w:val="22"/>
          <w:szCs w:val="22"/>
        </w:rPr>
        <w:t xml:space="preserve">by allowing buyers to discover, browse, and </w:t>
      </w:r>
      <w:r w:rsidRPr="68854DAB" w:rsidR="364D28BE">
        <w:rPr>
          <w:rFonts w:ascii="Cambria" w:hAnsi="Cambria" w:eastAsia="Cambria" w:cs="Cambria" w:asciiTheme="minorAscii" w:hAnsiTheme="minorAscii" w:eastAsiaTheme="minorAscii" w:cstheme="minorBidi"/>
          <w:sz w:val="22"/>
          <w:szCs w:val="22"/>
        </w:rPr>
        <w:t>identify</w:t>
      </w:r>
      <w:r w:rsidRPr="68854DAB" w:rsidR="364D28BE">
        <w:rPr>
          <w:rFonts w:ascii="Cambria" w:hAnsi="Cambria" w:eastAsia="Cambria" w:cs="Cambria" w:asciiTheme="minorAscii" w:hAnsiTheme="minorAscii" w:eastAsiaTheme="minorAscii" w:cstheme="minorBidi"/>
          <w:sz w:val="22"/>
          <w:szCs w:val="22"/>
        </w:rPr>
        <w:t xml:space="preserve"> individual properties that fit buyer criteria based on what area those properties are in. After using the visualization to discover </w:t>
      </w:r>
      <w:r w:rsidRPr="68854DAB" w:rsidR="364D28BE">
        <w:rPr>
          <w:rFonts w:ascii="Cambria" w:hAnsi="Cambria" w:eastAsia="Cambria" w:cs="Cambria" w:asciiTheme="minorAscii" w:hAnsiTheme="minorAscii" w:eastAsiaTheme="minorAscii" w:cstheme="minorBidi"/>
          <w:sz w:val="22"/>
          <w:szCs w:val="22"/>
        </w:rPr>
        <w:t>possible areas</w:t>
      </w:r>
      <w:r w:rsidRPr="68854DAB" w:rsidR="364D28BE">
        <w:rPr>
          <w:rFonts w:ascii="Cambria" w:hAnsi="Cambria" w:eastAsia="Cambria" w:cs="Cambria" w:asciiTheme="minorAscii" w:hAnsiTheme="minorAscii" w:eastAsiaTheme="minorAscii" w:cstheme="minorBidi"/>
          <w:sz w:val="22"/>
          <w:szCs w:val="22"/>
        </w:rPr>
        <w:t xml:space="preserve"> to buy properties in within Martha’s Vineyard, users can delve further into discovering individual listin</w:t>
      </w:r>
      <w:r w:rsidRPr="68854DAB" w:rsidR="268B8E51">
        <w:rPr>
          <w:rFonts w:ascii="Cambria" w:hAnsi="Cambria" w:eastAsia="Cambria" w:cs="Cambria" w:asciiTheme="minorAscii" w:hAnsiTheme="minorAscii" w:eastAsiaTheme="minorAscii" w:cstheme="minorBidi"/>
          <w:sz w:val="22"/>
          <w:szCs w:val="22"/>
        </w:rPr>
        <w:t xml:space="preserve">gs for sale. The visualization also </w:t>
      </w:r>
      <w:r w:rsidRPr="68854DAB" w:rsidR="268B8E51">
        <w:rPr>
          <w:rFonts w:ascii="Cambria" w:hAnsi="Cambria" w:eastAsia="Cambria" w:cs="Cambria" w:asciiTheme="minorAscii" w:hAnsiTheme="minorAscii" w:eastAsiaTheme="minorAscii" w:cstheme="minorBidi"/>
          <w:sz w:val="22"/>
          <w:szCs w:val="22"/>
        </w:rPr>
        <w:t>provides</w:t>
      </w:r>
      <w:r w:rsidRPr="68854DAB" w:rsidR="268B8E51">
        <w:rPr>
          <w:rFonts w:ascii="Cambria" w:hAnsi="Cambria" w:eastAsia="Cambria" w:cs="Cambria" w:asciiTheme="minorAscii" w:hAnsiTheme="minorAscii" w:eastAsiaTheme="minorAscii" w:cstheme="minorBidi"/>
          <w:sz w:val="22"/>
          <w:szCs w:val="22"/>
        </w:rPr>
        <w:t xml:space="preserve"> the functionality of easily displaying information o</w:t>
      </w:r>
      <w:r w:rsidRPr="68854DAB" w:rsidR="3A6C8670">
        <w:rPr>
          <w:rFonts w:ascii="Cambria" w:hAnsi="Cambria" w:eastAsia="Cambria" w:cs="Cambria" w:asciiTheme="minorAscii" w:hAnsiTheme="minorAscii" w:eastAsiaTheme="minorAscii" w:cstheme="minorBidi"/>
          <w:noProof w:val="0"/>
          <w:sz w:val="22"/>
          <w:szCs w:val="22"/>
          <w:lang w:val="en-US"/>
        </w:rPr>
        <w:t>f</w:t>
      </w:r>
      <w:r w:rsidRPr="68854DAB" w:rsidR="3A6C8670">
        <w:rPr>
          <w:rFonts w:ascii="Cambria" w:hAnsi="Cambria" w:eastAsia="Cambria" w:cs="Cambria" w:asciiTheme="minorAscii" w:hAnsiTheme="minorAscii" w:eastAsiaTheme="minorAscii" w:cstheme="minorBidi"/>
          <w:noProof w:val="0"/>
          <w:sz w:val="22"/>
          <w:szCs w:val="22"/>
          <w:lang w:val="en-US"/>
        </w:rPr>
        <w:t xml:space="preserve"> each individual listing, in</w:t>
      </w:r>
      <w:r w:rsidRPr="68854DAB" w:rsidR="3129B7C3">
        <w:rPr>
          <w:rFonts w:ascii="Cambria" w:hAnsi="Cambria" w:eastAsia="Cambria" w:cs="Cambria" w:asciiTheme="minorAscii" w:hAnsiTheme="minorAscii" w:eastAsiaTheme="minorAscii" w:cstheme="minorBidi"/>
          <w:noProof w:val="0"/>
          <w:sz w:val="22"/>
          <w:szCs w:val="22"/>
          <w:lang w:val="en-US"/>
        </w:rPr>
        <w:t>cl</w:t>
      </w:r>
      <w:r w:rsidRPr="68854DAB" w:rsidR="3A6C8670">
        <w:rPr>
          <w:rFonts w:ascii="Cambria" w:hAnsi="Cambria" w:eastAsia="Cambria" w:cs="Cambria" w:asciiTheme="minorAscii" w:hAnsiTheme="minorAscii" w:eastAsiaTheme="minorAscii" w:cstheme="minorBidi"/>
          <w:noProof w:val="0"/>
          <w:sz w:val="22"/>
          <w:szCs w:val="22"/>
          <w:lang w:val="en-US"/>
        </w:rPr>
        <w:t>uding useful data such as size, number of bedrooms, number of bathrooms, asking price, and any other useful information that may be readily available. This heavily re</w:t>
      </w:r>
      <w:r w:rsidRPr="68854DAB" w:rsidR="5C6F1264">
        <w:rPr>
          <w:rFonts w:ascii="Cambria" w:hAnsi="Cambria" w:eastAsia="Cambria" w:cs="Cambria" w:asciiTheme="minorAscii" w:hAnsiTheme="minorAscii" w:eastAsiaTheme="minorAscii" w:cstheme="minorBidi"/>
          <w:noProof w:val="0"/>
          <w:sz w:val="22"/>
          <w:szCs w:val="22"/>
          <w:lang w:val="en-US"/>
        </w:rPr>
        <w:t>duces the cognitive load involved in scanning individual properties and trying to find the available information about potential properties to be bought.</w:t>
      </w:r>
    </w:p>
    <w:p w:rsidR="353B080F" w:rsidP="68854DAB" w:rsidRDefault="353B080F" w14:paraId="2AE4FB8D" w14:textId="5AD36538">
      <w:pPr>
        <w:pStyle w:val="Normal"/>
        <w:spacing w:line="276" w:lineRule="auto"/>
        <w:rPr>
          <w:rFonts w:ascii="Cambria" w:hAnsi="Cambria" w:eastAsia="Cambria" w:cs="Cambria" w:asciiTheme="minorAscii" w:hAnsiTheme="minorAscii" w:eastAsiaTheme="minorAscii" w:cstheme="minorBidi"/>
          <w:noProof w:val="0"/>
          <w:sz w:val="22"/>
          <w:szCs w:val="22"/>
          <w:lang w:val="en-US"/>
        </w:rPr>
      </w:pPr>
      <w:r w:rsidRPr="68854DAB" w:rsidR="3DA159A4">
        <w:rPr>
          <w:rFonts w:ascii="Cambria" w:hAnsi="Cambria" w:eastAsia="Cambria" w:cs="Cambria" w:asciiTheme="minorAscii" w:hAnsiTheme="minorAscii" w:eastAsiaTheme="minorAscii" w:cstheme="minorBidi"/>
          <w:noProof w:val="0"/>
          <w:sz w:val="22"/>
          <w:szCs w:val="22"/>
          <w:lang w:val="en-US"/>
        </w:rPr>
        <w:t xml:space="preserve">The final </w:t>
      </w:r>
      <w:r w:rsidRPr="68854DAB" w:rsidR="719AF931">
        <w:rPr>
          <w:rFonts w:ascii="Cambria" w:hAnsi="Cambria" w:eastAsia="Cambria" w:cs="Cambria" w:asciiTheme="minorAscii" w:hAnsiTheme="minorAscii" w:eastAsiaTheme="minorAscii" w:cstheme="minorBidi"/>
          <w:noProof w:val="0"/>
          <w:sz w:val="22"/>
          <w:szCs w:val="22"/>
          <w:lang w:val="en-US"/>
        </w:rPr>
        <w:t>high-level</w:t>
      </w:r>
      <w:r w:rsidRPr="68854DAB" w:rsidR="3DA159A4">
        <w:rPr>
          <w:rFonts w:ascii="Cambria" w:hAnsi="Cambria" w:eastAsia="Cambria" w:cs="Cambria" w:asciiTheme="minorAscii" w:hAnsiTheme="minorAscii" w:eastAsiaTheme="minorAscii" w:cstheme="minorBidi"/>
          <w:noProof w:val="0"/>
          <w:sz w:val="22"/>
          <w:szCs w:val="22"/>
          <w:lang w:val="en-US"/>
        </w:rPr>
        <w:t xml:space="preserve"> task supported by this visualization is </w:t>
      </w:r>
      <w:r w:rsidRPr="68854DAB" w:rsidR="3DA159A4">
        <w:rPr>
          <w:rFonts w:ascii="Cambria" w:hAnsi="Cambria" w:eastAsia="Cambria" w:cs="Cambria" w:asciiTheme="minorAscii" w:hAnsiTheme="minorAscii" w:eastAsiaTheme="minorAscii" w:cstheme="minorBidi"/>
          <w:noProof w:val="0"/>
          <w:sz w:val="22"/>
          <w:szCs w:val="22"/>
          <w:lang w:val="en-US"/>
        </w:rPr>
        <w:t>providing</w:t>
      </w:r>
      <w:r w:rsidRPr="68854DAB" w:rsidR="3DA159A4">
        <w:rPr>
          <w:rFonts w:ascii="Cambria" w:hAnsi="Cambria" w:eastAsia="Cambria" w:cs="Cambria" w:asciiTheme="minorAscii" w:hAnsiTheme="minorAscii" w:eastAsiaTheme="minorAscii" w:cstheme="minorBidi"/>
          <w:noProof w:val="0"/>
          <w:sz w:val="22"/>
          <w:szCs w:val="22"/>
          <w:lang w:val="en-US"/>
        </w:rPr>
        <w:t xml:space="preserve"> the functionality for users to contact agents who are selling properties that are potential fits for the buyer annotate, lookup, and </w:t>
      </w:r>
      <w:r w:rsidRPr="68854DAB" w:rsidR="3DA159A4">
        <w:rPr>
          <w:rFonts w:ascii="Cambria" w:hAnsi="Cambria" w:eastAsia="Cambria" w:cs="Cambria" w:asciiTheme="minorAscii" w:hAnsiTheme="minorAscii" w:eastAsiaTheme="minorAscii" w:cstheme="minorBidi"/>
          <w:noProof w:val="0"/>
          <w:sz w:val="22"/>
          <w:szCs w:val="22"/>
          <w:lang w:val="en-US"/>
        </w:rPr>
        <w:t>identify</w:t>
      </w:r>
      <w:r w:rsidRPr="68854DAB" w:rsidR="3DA159A4">
        <w:rPr>
          <w:rFonts w:ascii="Cambria" w:hAnsi="Cambria" w:eastAsia="Cambria" w:cs="Cambria" w:asciiTheme="minorAscii" w:hAnsiTheme="minorAscii" w:eastAsiaTheme="minorAscii" w:cstheme="minorBidi"/>
          <w:noProof w:val="0"/>
          <w:sz w:val="22"/>
          <w:szCs w:val="22"/>
          <w:lang w:val="en-US"/>
        </w:rPr>
        <w:t xml:space="preserve"> the contact information of properties that fit buyer criteria using a tooltip.</w:t>
      </w:r>
      <w:r w:rsidRPr="68854DAB" w:rsidR="53CF4827">
        <w:rPr>
          <w:rFonts w:ascii="Cambria" w:hAnsi="Cambria" w:eastAsia="Cambria" w:cs="Cambria" w:asciiTheme="minorAscii" w:hAnsiTheme="minorAscii" w:eastAsiaTheme="minorAscii" w:cstheme="minorBidi"/>
          <w:noProof w:val="0"/>
          <w:sz w:val="22"/>
          <w:szCs w:val="22"/>
          <w:lang w:val="en-US"/>
        </w:rPr>
        <w:t xml:space="preserve"> The next step in the property buying process after exploring areas and </w:t>
      </w:r>
      <w:r w:rsidRPr="68854DAB" w:rsidR="111269E3">
        <w:rPr>
          <w:rFonts w:ascii="Cambria" w:hAnsi="Cambria" w:eastAsia="Cambria" w:cs="Cambria" w:asciiTheme="minorAscii" w:hAnsiTheme="minorAscii" w:eastAsiaTheme="minorAscii" w:cstheme="minorBidi"/>
          <w:noProof w:val="0"/>
          <w:sz w:val="22"/>
          <w:szCs w:val="22"/>
          <w:lang w:val="en-US"/>
        </w:rPr>
        <w:t>individual</w:t>
      </w:r>
      <w:r w:rsidRPr="68854DAB" w:rsidR="53CF4827">
        <w:rPr>
          <w:rFonts w:ascii="Cambria" w:hAnsi="Cambria" w:eastAsia="Cambria" w:cs="Cambria" w:asciiTheme="minorAscii" w:hAnsiTheme="minorAscii" w:eastAsiaTheme="minorAscii" w:cstheme="minorBidi"/>
          <w:noProof w:val="0"/>
          <w:sz w:val="22"/>
          <w:szCs w:val="22"/>
          <w:lang w:val="en-US"/>
        </w:rPr>
        <w:t xml:space="preserve"> listings is c</w:t>
      </w:r>
      <w:r w:rsidRPr="68854DAB" w:rsidR="5FC69C84">
        <w:rPr>
          <w:rFonts w:ascii="Cambria" w:hAnsi="Cambria" w:eastAsia="Cambria" w:cs="Cambria" w:asciiTheme="minorAscii" w:hAnsiTheme="minorAscii" w:eastAsiaTheme="minorAscii" w:cstheme="minorBidi"/>
          <w:noProof w:val="0"/>
          <w:sz w:val="22"/>
          <w:szCs w:val="22"/>
          <w:lang w:val="en-US"/>
        </w:rPr>
        <w:t>ontacting</w:t>
      </w:r>
      <w:r w:rsidRPr="68854DAB" w:rsidR="57961E43">
        <w:rPr>
          <w:rFonts w:ascii="Cambria" w:hAnsi="Cambria" w:eastAsia="Cambria" w:cs="Cambria" w:asciiTheme="minorAscii" w:hAnsiTheme="minorAscii" w:eastAsiaTheme="minorAscii" w:cstheme="minorBidi"/>
          <w:noProof w:val="0"/>
          <w:sz w:val="22"/>
          <w:szCs w:val="22"/>
          <w:lang w:val="en-US"/>
        </w:rPr>
        <w:t xml:space="preserve"> the</w:t>
      </w:r>
      <w:r w:rsidRPr="68854DAB" w:rsidR="53CF4827">
        <w:rPr>
          <w:rFonts w:ascii="Cambria" w:hAnsi="Cambria" w:eastAsia="Cambria" w:cs="Cambria" w:asciiTheme="minorAscii" w:hAnsiTheme="minorAscii" w:eastAsiaTheme="minorAscii" w:cstheme="minorBidi"/>
          <w:noProof w:val="0"/>
          <w:sz w:val="22"/>
          <w:szCs w:val="22"/>
          <w:lang w:val="en-US"/>
        </w:rPr>
        <w:t xml:space="preserve"> external parties </w:t>
      </w:r>
      <w:r w:rsidRPr="68854DAB" w:rsidR="063D5472">
        <w:rPr>
          <w:rFonts w:ascii="Cambria" w:hAnsi="Cambria" w:eastAsia="Cambria" w:cs="Cambria" w:asciiTheme="minorAscii" w:hAnsiTheme="minorAscii" w:eastAsiaTheme="minorAscii" w:cstheme="minorBidi"/>
          <w:noProof w:val="0"/>
          <w:sz w:val="22"/>
          <w:szCs w:val="22"/>
          <w:lang w:val="en-US"/>
        </w:rPr>
        <w:t>that</w:t>
      </w:r>
      <w:r w:rsidRPr="68854DAB" w:rsidR="4DCEFCCD">
        <w:rPr>
          <w:rFonts w:ascii="Cambria" w:hAnsi="Cambria" w:eastAsia="Cambria" w:cs="Cambria" w:asciiTheme="minorAscii" w:hAnsiTheme="minorAscii" w:eastAsiaTheme="minorAscii" w:cstheme="minorBidi"/>
          <w:noProof w:val="0"/>
          <w:sz w:val="22"/>
          <w:szCs w:val="22"/>
          <w:lang w:val="en-US"/>
        </w:rPr>
        <w:t xml:space="preserve"> have </w:t>
      </w:r>
      <w:r w:rsidRPr="68854DAB" w:rsidR="4DCEFCCD">
        <w:rPr>
          <w:rFonts w:ascii="Cambria" w:hAnsi="Cambria" w:eastAsia="Cambria" w:cs="Cambria" w:asciiTheme="minorAscii" w:hAnsiTheme="minorAscii" w:eastAsiaTheme="minorAscii" w:cstheme="minorBidi"/>
          <w:noProof w:val="0"/>
          <w:sz w:val="22"/>
          <w:szCs w:val="22"/>
          <w:lang w:val="en-US"/>
        </w:rPr>
        <w:t>private information</w:t>
      </w:r>
      <w:r w:rsidRPr="68854DAB" w:rsidR="4DCEFCCD">
        <w:rPr>
          <w:rFonts w:ascii="Cambria" w:hAnsi="Cambria" w:eastAsia="Cambria" w:cs="Cambria" w:asciiTheme="minorAscii" w:hAnsiTheme="minorAscii" w:eastAsiaTheme="minorAscii" w:cstheme="minorBidi"/>
          <w:noProof w:val="0"/>
          <w:sz w:val="22"/>
          <w:szCs w:val="22"/>
          <w:lang w:val="en-US"/>
        </w:rPr>
        <w:t xml:space="preserve"> and can </w:t>
      </w:r>
      <w:r w:rsidRPr="68854DAB" w:rsidR="4DCEFCCD">
        <w:rPr>
          <w:rFonts w:ascii="Cambria" w:hAnsi="Cambria" w:eastAsia="Cambria" w:cs="Cambria" w:asciiTheme="minorAscii" w:hAnsiTheme="minorAscii" w:eastAsiaTheme="minorAscii" w:cstheme="minorBidi"/>
          <w:noProof w:val="0"/>
          <w:sz w:val="22"/>
          <w:szCs w:val="22"/>
          <w:lang w:val="en-US"/>
        </w:rPr>
        <w:t>provide</w:t>
      </w:r>
      <w:r w:rsidRPr="68854DAB" w:rsidR="4DCEFCCD">
        <w:rPr>
          <w:rFonts w:ascii="Cambria" w:hAnsi="Cambria" w:eastAsia="Cambria" w:cs="Cambria" w:asciiTheme="minorAscii" w:hAnsiTheme="minorAscii" w:eastAsiaTheme="minorAscii" w:cstheme="minorBidi"/>
          <w:noProof w:val="0"/>
          <w:sz w:val="22"/>
          <w:szCs w:val="22"/>
          <w:lang w:val="en-US"/>
        </w:rPr>
        <w:t xml:space="preserve"> in-person tour experiences of a property as well as begin the negotiation process if desired by the buyer. This visualization </w:t>
      </w:r>
      <w:r w:rsidRPr="68854DAB" w:rsidR="4DCEFCCD">
        <w:rPr>
          <w:rFonts w:ascii="Cambria" w:hAnsi="Cambria" w:eastAsia="Cambria" w:cs="Cambria" w:asciiTheme="minorAscii" w:hAnsiTheme="minorAscii" w:eastAsiaTheme="minorAscii" w:cstheme="minorBidi"/>
          <w:noProof w:val="0"/>
          <w:sz w:val="22"/>
          <w:szCs w:val="22"/>
          <w:lang w:val="en-US"/>
        </w:rPr>
        <w:t>signi</w:t>
      </w:r>
      <w:r w:rsidRPr="68854DAB" w:rsidR="4BF6D1F6">
        <w:rPr>
          <w:rFonts w:ascii="Cambria" w:hAnsi="Cambria" w:eastAsia="Cambria" w:cs="Cambria" w:asciiTheme="minorAscii" w:hAnsiTheme="minorAscii" w:eastAsiaTheme="minorAscii" w:cstheme="minorBidi"/>
          <w:noProof w:val="0"/>
          <w:sz w:val="22"/>
          <w:szCs w:val="22"/>
          <w:lang w:val="en-US"/>
        </w:rPr>
        <w:t>ficantly improve</w:t>
      </w:r>
      <w:r w:rsidRPr="68854DAB" w:rsidR="407F51C1">
        <w:rPr>
          <w:rFonts w:ascii="Cambria" w:hAnsi="Cambria" w:eastAsia="Cambria" w:cs="Cambria" w:asciiTheme="minorAscii" w:hAnsiTheme="minorAscii" w:eastAsiaTheme="minorAscii" w:cstheme="minorBidi"/>
          <w:noProof w:val="0"/>
          <w:sz w:val="22"/>
          <w:szCs w:val="22"/>
          <w:lang w:val="en-US"/>
        </w:rPr>
        <w:t>s</w:t>
      </w:r>
      <w:r w:rsidRPr="68854DAB" w:rsidR="4BF6D1F6">
        <w:rPr>
          <w:rFonts w:ascii="Cambria" w:hAnsi="Cambria" w:eastAsia="Cambria" w:cs="Cambria" w:asciiTheme="minorAscii" w:hAnsiTheme="minorAscii" w:eastAsiaTheme="minorAscii" w:cstheme="minorBidi"/>
          <w:noProof w:val="0"/>
          <w:sz w:val="22"/>
          <w:szCs w:val="22"/>
          <w:lang w:val="en-US"/>
        </w:rPr>
        <w:t xml:space="preserve"> the process of </w:t>
      </w:r>
      <w:r w:rsidRPr="68854DAB" w:rsidR="45903B92">
        <w:rPr>
          <w:rFonts w:ascii="Cambria" w:hAnsi="Cambria" w:eastAsia="Cambria" w:cs="Cambria" w:asciiTheme="minorAscii" w:hAnsiTheme="minorAscii" w:eastAsiaTheme="minorAscii" w:cstheme="minorBidi"/>
          <w:noProof w:val="0"/>
          <w:sz w:val="22"/>
          <w:szCs w:val="22"/>
          <w:lang w:val="en-US"/>
        </w:rPr>
        <w:t xml:space="preserve">searching for properties to </w:t>
      </w:r>
      <w:r w:rsidRPr="68854DAB" w:rsidR="45903B92">
        <w:rPr>
          <w:rFonts w:ascii="Cambria" w:hAnsi="Cambria" w:eastAsia="Cambria" w:cs="Cambria" w:asciiTheme="minorAscii" w:hAnsiTheme="minorAscii" w:eastAsiaTheme="minorAscii" w:cstheme="minorBidi"/>
          <w:noProof w:val="0"/>
          <w:sz w:val="22"/>
          <w:szCs w:val="22"/>
          <w:lang w:val="en-US"/>
        </w:rPr>
        <w:t>purchase</w:t>
      </w:r>
      <w:r w:rsidRPr="68854DAB" w:rsidR="45903B92">
        <w:rPr>
          <w:rFonts w:ascii="Cambria" w:hAnsi="Cambria" w:eastAsia="Cambria" w:cs="Cambria" w:asciiTheme="minorAscii" w:hAnsiTheme="minorAscii" w:eastAsiaTheme="minorAscii" w:cstheme="minorBidi"/>
          <w:noProof w:val="0"/>
          <w:sz w:val="22"/>
          <w:szCs w:val="22"/>
          <w:lang w:val="en-US"/>
        </w:rPr>
        <w:t xml:space="preserve"> by condensing and summarizing information about general areas and specific </w:t>
      </w:r>
      <w:r w:rsidRPr="68854DAB" w:rsidR="304E177D">
        <w:rPr>
          <w:rFonts w:ascii="Cambria" w:hAnsi="Cambria" w:eastAsia="Cambria" w:cs="Cambria" w:asciiTheme="minorAscii" w:hAnsiTheme="minorAscii" w:eastAsiaTheme="minorAscii" w:cstheme="minorBidi"/>
          <w:noProof w:val="0"/>
          <w:sz w:val="22"/>
          <w:szCs w:val="22"/>
          <w:lang w:val="en-US"/>
        </w:rPr>
        <w:t xml:space="preserve">listings that are available for purchase, as well as easily </w:t>
      </w:r>
      <w:r w:rsidRPr="68854DAB" w:rsidR="304E177D">
        <w:rPr>
          <w:rFonts w:ascii="Cambria" w:hAnsi="Cambria" w:eastAsia="Cambria" w:cs="Cambria" w:asciiTheme="minorAscii" w:hAnsiTheme="minorAscii" w:eastAsiaTheme="minorAscii" w:cstheme="minorBidi"/>
          <w:noProof w:val="0"/>
          <w:sz w:val="22"/>
          <w:szCs w:val="22"/>
          <w:lang w:val="en-US"/>
        </w:rPr>
        <w:t>providing</w:t>
      </w:r>
      <w:r w:rsidRPr="68854DAB" w:rsidR="304E177D">
        <w:rPr>
          <w:rFonts w:ascii="Cambria" w:hAnsi="Cambria" w:eastAsia="Cambria" w:cs="Cambria" w:asciiTheme="minorAscii" w:hAnsiTheme="minorAscii" w:eastAsiaTheme="minorAscii" w:cstheme="minorBidi"/>
          <w:noProof w:val="0"/>
          <w:sz w:val="22"/>
          <w:szCs w:val="22"/>
          <w:lang w:val="en-US"/>
        </w:rPr>
        <w:t xml:space="preserve"> the contact information for the agents that are needed to continue the property buying process.</w:t>
      </w:r>
    </w:p>
    <w:p w:rsidR="00473759" w:rsidP="68854DAB" w:rsidRDefault="3FAC41B2" w14:paraId="3502E80F" w14:textId="799EF83D">
      <w:pPr>
        <w:pStyle w:val="Heading1"/>
        <w:spacing w:line="276" w:lineRule="auto"/>
        <w:rPr>
          <w:rFonts w:ascii="Cambria" w:hAnsi="Cambria" w:eastAsia="Cambria" w:cs="Cambria" w:asciiTheme="minorAscii" w:hAnsiTheme="minorAscii" w:eastAsiaTheme="minorAscii" w:cstheme="minorBidi"/>
          <w:sz w:val="22"/>
          <w:szCs w:val="22"/>
        </w:rPr>
      </w:pPr>
      <w:r w:rsidRPr="68854DAB" w:rsidR="3FAC41B2">
        <w:rPr>
          <w:rFonts w:ascii="Cambria" w:hAnsi="Cambria" w:eastAsia="Cambria" w:cs="Cambria" w:asciiTheme="minorAscii" w:hAnsiTheme="minorAscii" w:eastAsiaTheme="minorAscii" w:cstheme="minorBidi"/>
          <w:sz w:val="22"/>
          <w:szCs w:val="22"/>
        </w:rPr>
        <w:t>Related Work</w:t>
      </w:r>
    </w:p>
    <w:p w:rsidR="001C2429" w:rsidP="68854DAB" w:rsidRDefault="001C2429" w14:paraId="0D07683B" w14:textId="5BD5DA31">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1C2429">
        <w:rPr>
          <w:rFonts w:ascii="Cambria" w:hAnsi="Cambria" w:eastAsia="Cambria" w:cs="Cambria" w:asciiTheme="minorAscii" w:hAnsiTheme="minorAscii" w:eastAsiaTheme="minorAscii" w:cstheme="minorBidi"/>
          <w:sz w:val="22"/>
          <w:szCs w:val="22"/>
        </w:rPr>
        <w:t xml:space="preserve">This </w:t>
      </w:r>
      <w:r w:rsidRPr="68854DAB" w:rsidR="506C11B3">
        <w:rPr>
          <w:rFonts w:ascii="Cambria" w:hAnsi="Cambria" w:eastAsia="Cambria" w:cs="Cambria" w:asciiTheme="minorAscii" w:hAnsiTheme="minorAscii" w:eastAsiaTheme="minorAscii" w:cstheme="minorBidi"/>
          <w:sz w:val="22"/>
          <w:szCs w:val="22"/>
        </w:rPr>
        <w:t>paper [</w:t>
      </w:r>
      <w:r w:rsidRPr="68854DAB" w:rsidR="001C2429">
        <w:rPr>
          <w:rFonts w:ascii="Cambria" w:hAnsi="Cambria" w:eastAsia="Cambria" w:cs="Cambria" w:asciiTheme="minorAscii" w:hAnsiTheme="minorAscii" w:eastAsiaTheme="minorAscii" w:cstheme="minorBidi"/>
          <w:sz w:val="22"/>
          <w:szCs w:val="22"/>
        </w:rPr>
        <w:t xml:space="preserve">1] reviews the literature on spatial autocorrelation in real estate studies, focusing on the use of hedonic regression for modeling house prices. Spatial autocorrelation is a phenomenon where values of a variable </w:t>
      </w:r>
      <w:r w:rsidRPr="68854DAB" w:rsidR="001C2429">
        <w:rPr>
          <w:rFonts w:ascii="Cambria" w:hAnsi="Cambria" w:eastAsia="Cambria" w:cs="Cambria" w:asciiTheme="minorAscii" w:hAnsiTheme="minorAscii" w:eastAsiaTheme="minorAscii" w:cstheme="minorBidi"/>
          <w:sz w:val="22"/>
          <w:szCs w:val="22"/>
        </w:rPr>
        <w:t>located</w:t>
      </w:r>
      <w:r w:rsidRPr="68854DAB" w:rsidR="001C2429">
        <w:rPr>
          <w:rFonts w:ascii="Cambria" w:hAnsi="Cambria" w:eastAsia="Cambria" w:cs="Cambria" w:asciiTheme="minorAscii" w:hAnsiTheme="minorAscii" w:eastAsiaTheme="minorAscii" w:cstheme="minorBidi"/>
          <w:sz w:val="22"/>
          <w:szCs w:val="22"/>
        </w:rPr>
        <w:t xml:space="preserve"> within a certain geographic area show a similar pattern. The paper highlights the importance of considering spatial autocorrelation in real estate studies, and outlines ways of dealing with this phenomenon.</w:t>
      </w:r>
    </w:p>
    <w:p w:rsidR="001C2429" w:rsidP="68854DAB" w:rsidRDefault="001C2429" w14:paraId="70C3D30B" w14:textId="190E2B46">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1C2429">
        <w:rPr>
          <w:rFonts w:ascii="Cambria" w:hAnsi="Cambria" w:eastAsia="Cambria" w:cs="Cambria" w:asciiTheme="minorAscii" w:hAnsiTheme="minorAscii" w:eastAsiaTheme="minorAscii" w:cstheme="minorBidi"/>
          <w:sz w:val="22"/>
          <w:szCs w:val="22"/>
        </w:rPr>
        <w:t xml:space="preserve">The paper discusses two main approaches of modeling spatial autocorrelation: the spatial weight matrix and the geo-statistical approaches. The former is preferred in </w:t>
      </w:r>
      <w:r w:rsidRPr="68854DAB" w:rsidR="001C2429">
        <w:rPr>
          <w:rFonts w:ascii="Cambria" w:hAnsi="Cambria" w:eastAsia="Cambria" w:cs="Cambria" w:asciiTheme="minorAscii" w:hAnsiTheme="minorAscii" w:eastAsiaTheme="minorAscii" w:cstheme="minorBidi"/>
          <w:sz w:val="22"/>
          <w:szCs w:val="22"/>
        </w:rPr>
        <w:t>previous</w:t>
      </w:r>
      <w:r w:rsidRPr="68854DAB" w:rsidR="001C2429">
        <w:rPr>
          <w:rFonts w:ascii="Cambria" w:hAnsi="Cambria" w:eastAsia="Cambria" w:cs="Cambria" w:asciiTheme="minorAscii" w:hAnsiTheme="minorAscii" w:eastAsiaTheme="minorAscii" w:cstheme="minorBidi"/>
          <w:sz w:val="22"/>
          <w:szCs w:val="22"/>
        </w:rPr>
        <w:t xml:space="preserve"> real estate studies that involve economic analysis. The paper concludes by emphasizing the importance of considering spatial autocorrelation when cross-sectional data are used.</w:t>
      </w:r>
    </w:p>
    <w:p w:rsidR="001C2429" w:rsidP="68854DAB" w:rsidRDefault="001C2429" w14:paraId="257B7050" w14:textId="1AEE372C">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1C2429">
        <w:rPr>
          <w:rFonts w:ascii="Cambria" w:hAnsi="Cambria" w:eastAsia="Cambria" w:cs="Cambria" w:asciiTheme="minorAscii" w:hAnsiTheme="minorAscii" w:eastAsiaTheme="minorAscii" w:cstheme="minorBidi"/>
          <w:sz w:val="22"/>
          <w:szCs w:val="22"/>
        </w:rPr>
        <w:t xml:space="preserve">The paper notes that while spatial autocorrelation has gained attention in real estate studies, evidence has </w:t>
      </w:r>
      <w:r w:rsidRPr="68854DAB" w:rsidR="001C2429">
        <w:rPr>
          <w:rFonts w:ascii="Cambria" w:hAnsi="Cambria" w:eastAsia="Cambria" w:cs="Cambria" w:asciiTheme="minorAscii" w:hAnsiTheme="minorAscii" w:eastAsiaTheme="minorAscii" w:cstheme="minorBidi"/>
          <w:sz w:val="22"/>
          <w:szCs w:val="22"/>
        </w:rPr>
        <w:t>mainly come</w:t>
      </w:r>
      <w:r w:rsidRPr="68854DAB" w:rsidR="001C2429">
        <w:rPr>
          <w:rFonts w:ascii="Cambria" w:hAnsi="Cambria" w:eastAsia="Cambria" w:cs="Cambria" w:asciiTheme="minorAscii" w:hAnsiTheme="minorAscii" w:eastAsiaTheme="minorAscii" w:cstheme="minorBidi"/>
          <w:sz w:val="22"/>
          <w:szCs w:val="22"/>
        </w:rPr>
        <w:t xml:space="preserve"> from the USA. It suggests that evidence from other countries, such as Malaysia, would enrich the literature on spatial autocorrelation consideration in real estate studies. Overall, this paper </w:t>
      </w:r>
      <w:r w:rsidRPr="68854DAB" w:rsidR="001C2429">
        <w:rPr>
          <w:rFonts w:ascii="Cambria" w:hAnsi="Cambria" w:eastAsia="Cambria" w:cs="Cambria" w:asciiTheme="minorAscii" w:hAnsiTheme="minorAscii" w:eastAsiaTheme="minorAscii" w:cstheme="minorBidi"/>
          <w:sz w:val="22"/>
          <w:szCs w:val="22"/>
        </w:rPr>
        <w:t>provides</w:t>
      </w:r>
      <w:r w:rsidRPr="68854DAB" w:rsidR="001C2429">
        <w:rPr>
          <w:rFonts w:ascii="Cambria" w:hAnsi="Cambria" w:eastAsia="Cambria" w:cs="Cambria" w:asciiTheme="minorAscii" w:hAnsiTheme="minorAscii" w:eastAsiaTheme="minorAscii" w:cstheme="minorBidi"/>
          <w:sz w:val="22"/>
          <w:szCs w:val="22"/>
        </w:rPr>
        <w:t xml:space="preserve"> a useful overview of the importance of considering spatial autocorrelation in real estate studies and suggests ways of addressing this phenomenon in hedonic regression models.</w:t>
      </w:r>
    </w:p>
    <w:p w:rsidR="001C2429" w:rsidP="68854DAB" w:rsidRDefault="001C2429" w14:paraId="16A1A157" w14:textId="7B15F861">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1C2429">
        <w:rPr>
          <w:rFonts w:ascii="Cambria" w:hAnsi="Cambria" w:eastAsia="Cambria" w:cs="Cambria" w:asciiTheme="minorAscii" w:hAnsiTheme="minorAscii" w:eastAsiaTheme="minorAscii" w:cstheme="minorBidi"/>
          <w:sz w:val="22"/>
          <w:szCs w:val="22"/>
        </w:rPr>
        <w:t xml:space="preserve">How this informs our project: The paper </w:t>
      </w:r>
      <w:r w:rsidRPr="68854DAB" w:rsidR="001C2429">
        <w:rPr>
          <w:rFonts w:ascii="Cambria" w:hAnsi="Cambria" w:eastAsia="Cambria" w:cs="Cambria" w:asciiTheme="minorAscii" w:hAnsiTheme="minorAscii" w:eastAsiaTheme="minorAscii" w:cstheme="minorBidi"/>
          <w:sz w:val="22"/>
          <w:szCs w:val="22"/>
        </w:rPr>
        <w:t>mainly focuses</w:t>
      </w:r>
      <w:r w:rsidRPr="68854DAB" w:rsidR="001C2429">
        <w:rPr>
          <w:rFonts w:ascii="Cambria" w:hAnsi="Cambria" w:eastAsia="Cambria" w:cs="Cambria" w:asciiTheme="minorAscii" w:hAnsiTheme="minorAscii" w:eastAsiaTheme="minorAscii" w:cstheme="minorBidi"/>
          <w:sz w:val="22"/>
          <w:szCs w:val="22"/>
        </w:rPr>
        <w:t xml:space="preserve"> on the importance of considering spatial autocorrelation in real estate studies and outlines ways of dealing with this phenomenon in hedonic regression models. While the paper does not </w:t>
      </w:r>
      <w:r w:rsidRPr="68854DAB" w:rsidR="001C2429">
        <w:rPr>
          <w:rFonts w:ascii="Cambria" w:hAnsi="Cambria" w:eastAsia="Cambria" w:cs="Cambria" w:asciiTheme="minorAscii" w:hAnsiTheme="minorAscii" w:eastAsiaTheme="minorAscii" w:cstheme="minorBidi"/>
          <w:sz w:val="22"/>
          <w:szCs w:val="22"/>
        </w:rPr>
        <w:t>provide</w:t>
      </w:r>
      <w:r w:rsidRPr="68854DAB" w:rsidR="001C2429">
        <w:rPr>
          <w:rFonts w:ascii="Cambria" w:hAnsi="Cambria" w:eastAsia="Cambria" w:cs="Cambria" w:asciiTheme="minorAscii" w:hAnsiTheme="minorAscii" w:eastAsiaTheme="minorAscii" w:cstheme="minorBidi"/>
          <w:sz w:val="22"/>
          <w:szCs w:val="22"/>
        </w:rPr>
        <w:t xml:space="preserve"> specific visualization techniques or tools, it highlights the importance of understanding the spatial relationships among the data in real estate studies.</w:t>
      </w:r>
    </w:p>
    <w:p w:rsidR="001C2429" w:rsidP="68854DAB" w:rsidRDefault="001C2429" w14:paraId="7EB4985B" w14:textId="5D9661FC">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1C2429">
        <w:rPr>
          <w:rFonts w:ascii="Cambria" w:hAnsi="Cambria" w:eastAsia="Cambria" w:cs="Cambria" w:asciiTheme="minorAscii" w:hAnsiTheme="minorAscii" w:eastAsiaTheme="minorAscii" w:cstheme="minorBidi"/>
          <w:sz w:val="22"/>
          <w:szCs w:val="22"/>
        </w:rPr>
        <w:t>In the context of real estate data visualization, this paper emphasizes the need to account for spatial relationships when creating visualizations of real estate data. For example, it suggests that using spatial weight matrices may be a useful approach for modeling spatial autocorrelation in real estate studies, which could potentially inform the creation of spatially</w:t>
      </w:r>
      <w:r w:rsidRPr="68854DAB" w:rsidR="1E486915">
        <w:rPr>
          <w:rFonts w:ascii="Cambria" w:hAnsi="Cambria" w:eastAsia="Cambria" w:cs="Cambria" w:asciiTheme="minorAscii" w:hAnsiTheme="minorAscii" w:eastAsiaTheme="minorAscii" w:cstheme="minorBidi"/>
          <w:sz w:val="22"/>
          <w:szCs w:val="22"/>
        </w:rPr>
        <w:t xml:space="preserve"> </w:t>
      </w:r>
      <w:r w:rsidRPr="68854DAB" w:rsidR="001C2429">
        <w:rPr>
          <w:rFonts w:ascii="Cambria" w:hAnsi="Cambria" w:eastAsia="Cambria" w:cs="Cambria" w:asciiTheme="minorAscii" w:hAnsiTheme="minorAscii" w:eastAsiaTheme="minorAscii" w:cstheme="minorBidi"/>
          <w:sz w:val="22"/>
          <w:szCs w:val="22"/>
        </w:rPr>
        <w:t>aware visualizations of real estate data.</w:t>
      </w:r>
    </w:p>
    <w:p w:rsidR="00473759" w:rsidP="68854DAB" w:rsidRDefault="001C2429" w14:paraId="1A7E3A8A" w14:textId="7397837A">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1C2429">
        <w:rPr>
          <w:rFonts w:ascii="Cambria" w:hAnsi="Cambria" w:eastAsia="Cambria" w:cs="Cambria" w:asciiTheme="minorAscii" w:hAnsiTheme="minorAscii" w:eastAsiaTheme="minorAscii" w:cstheme="minorBidi"/>
          <w:sz w:val="22"/>
          <w:szCs w:val="22"/>
        </w:rPr>
        <w:t xml:space="preserve">Overall, this paper </w:t>
      </w:r>
      <w:r w:rsidRPr="68854DAB" w:rsidR="001C2429">
        <w:rPr>
          <w:rFonts w:ascii="Cambria" w:hAnsi="Cambria" w:eastAsia="Cambria" w:cs="Cambria" w:asciiTheme="minorAscii" w:hAnsiTheme="minorAscii" w:eastAsiaTheme="minorAscii" w:cstheme="minorBidi"/>
          <w:sz w:val="22"/>
          <w:szCs w:val="22"/>
        </w:rPr>
        <w:t>provides</w:t>
      </w:r>
      <w:r w:rsidRPr="68854DAB" w:rsidR="001C2429">
        <w:rPr>
          <w:rFonts w:ascii="Cambria" w:hAnsi="Cambria" w:eastAsia="Cambria" w:cs="Cambria" w:asciiTheme="minorAscii" w:hAnsiTheme="minorAscii" w:eastAsiaTheme="minorAscii" w:cstheme="minorBidi"/>
          <w:sz w:val="22"/>
          <w:szCs w:val="22"/>
        </w:rPr>
        <w:t xml:space="preserve"> a useful theoretical foundation for understanding the importance of spatial relationships in real estate data and could inform the development of spatially</w:t>
      </w:r>
      <w:r w:rsidRPr="68854DAB" w:rsidR="536C37DB">
        <w:rPr>
          <w:rFonts w:ascii="Cambria" w:hAnsi="Cambria" w:eastAsia="Cambria" w:cs="Cambria" w:asciiTheme="minorAscii" w:hAnsiTheme="minorAscii" w:eastAsiaTheme="minorAscii" w:cstheme="minorBidi"/>
          <w:sz w:val="22"/>
          <w:szCs w:val="22"/>
        </w:rPr>
        <w:t xml:space="preserve"> </w:t>
      </w:r>
      <w:r w:rsidRPr="68854DAB" w:rsidR="001C2429">
        <w:rPr>
          <w:rFonts w:ascii="Cambria" w:hAnsi="Cambria" w:eastAsia="Cambria" w:cs="Cambria" w:asciiTheme="minorAscii" w:hAnsiTheme="minorAscii" w:eastAsiaTheme="minorAscii" w:cstheme="minorBidi"/>
          <w:sz w:val="22"/>
          <w:szCs w:val="22"/>
        </w:rPr>
        <w:t>aware visualization techniques for real estate data.</w:t>
      </w:r>
    </w:p>
    <w:p w:rsidR="00291046" w:rsidP="68854DAB" w:rsidRDefault="00291046" w14:paraId="68CA6ED6" w14:textId="07658797">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291046">
        <w:rPr>
          <w:rFonts w:ascii="Cambria" w:hAnsi="Cambria" w:eastAsia="Cambria" w:cs="Cambria" w:asciiTheme="minorAscii" w:hAnsiTheme="minorAscii" w:eastAsiaTheme="minorAscii" w:cstheme="minorBidi"/>
          <w:sz w:val="22"/>
          <w:szCs w:val="22"/>
        </w:rPr>
        <w:t>T</w:t>
      </w:r>
      <w:r w:rsidRPr="68854DAB" w:rsidR="00291046">
        <w:rPr>
          <w:rFonts w:ascii="Cambria" w:hAnsi="Cambria" w:eastAsia="Cambria" w:cs="Cambria" w:asciiTheme="minorAscii" w:hAnsiTheme="minorAscii" w:eastAsiaTheme="minorAscii" w:cstheme="minorBidi"/>
          <w:sz w:val="22"/>
          <w:szCs w:val="22"/>
        </w:rPr>
        <w:t>his paper</w:t>
      </w:r>
      <w:r w:rsidRPr="68854DAB" w:rsidR="6F87D1D4">
        <w:rPr>
          <w:rFonts w:ascii="Cambria" w:hAnsi="Cambria" w:eastAsia="Cambria" w:cs="Cambria" w:asciiTheme="minorAscii" w:hAnsiTheme="minorAscii" w:eastAsiaTheme="minorAscii" w:cstheme="minorBidi"/>
          <w:sz w:val="22"/>
          <w:szCs w:val="22"/>
        </w:rPr>
        <w:t xml:space="preserve"> </w:t>
      </w:r>
      <w:r w:rsidRPr="68854DAB" w:rsidR="00291046">
        <w:rPr>
          <w:rFonts w:ascii="Cambria" w:hAnsi="Cambria" w:eastAsia="Cambria" w:cs="Cambria" w:asciiTheme="minorAscii" w:hAnsiTheme="minorAscii" w:eastAsiaTheme="minorAscii" w:cstheme="minorBidi"/>
          <w:sz w:val="22"/>
          <w:szCs w:val="22"/>
        </w:rPr>
        <w:t xml:space="preserve">[2] discusses the automation of spatial data analysis using ArcGIS, a popular software for working with geographic data. The paper focuses on two ways of automating tasks in ArcGIS - using Python as a programming language and using </w:t>
      </w:r>
      <w:r w:rsidRPr="68854DAB" w:rsidR="00291046">
        <w:rPr>
          <w:rFonts w:ascii="Cambria" w:hAnsi="Cambria" w:eastAsia="Cambria" w:cs="Cambria" w:asciiTheme="minorAscii" w:hAnsiTheme="minorAscii" w:eastAsiaTheme="minorAscii" w:cstheme="minorBidi"/>
          <w:sz w:val="22"/>
          <w:szCs w:val="22"/>
        </w:rPr>
        <w:t>ModelBuilder</w:t>
      </w:r>
      <w:r w:rsidRPr="68854DAB" w:rsidR="00291046">
        <w:rPr>
          <w:rFonts w:ascii="Cambria" w:hAnsi="Cambria" w:eastAsia="Cambria" w:cs="Cambria" w:asciiTheme="minorAscii" w:hAnsiTheme="minorAscii" w:eastAsiaTheme="minorAscii" w:cstheme="minorBidi"/>
          <w:sz w:val="22"/>
          <w:szCs w:val="22"/>
        </w:rPr>
        <w:t xml:space="preserve">, a visual programming language within ArcGIS. The paper presents a model created with </w:t>
      </w:r>
      <w:r w:rsidRPr="68854DAB" w:rsidR="00291046">
        <w:rPr>
          <w:rFonts w:ascii="Cambria" w:hAnsi="Cambria" w:eastAsia="Cambria" w:cs="Cambria" w:asciiTheme="minorAscii" w:hAnsiTheme="minorAscii" w:eastAsiaTheme="minorAscii" w:cstheme="minorBidi"/>
          <w:sz w:val="22"/>
          <w:szCs w:val="22"/>
        </w:rPr>
        <w:t>ModelBuilder</w:t>
      </w:r>
      <w:r w:rsidRPr="68854DAB" w:rsidR="00291046">
        <w:rPr>
          <w:rFonts w:ascii="Cambria" w:hAnsi="Cambria" w:eastAsia="Cambria" w:cs="Cambria" w:asciiTheme="minorAscii" w:hAnsiTheme="minorAscii" w:eastAsiaTheme="minorAscii" w:cstheme="minorBidi"/>
          <w:sz w:val="22"/>
          <w:szCs w:val="22"/>
        </w:rPr>
        <w:t xml:space="preserve">, which automates operations related to visualizing the spatial distribution of land prices in the North-Western part of the city of Lublin, Poland. The model takes in input data such as property location, unit price, and location of the city center, and uses concentric circles around the city center to </w:t>
      </w:r>
      <w:r w:rsidRPr="68854DAB" w:rsidR="00291046">
        <w:rPr>
          <w:rFonts w:ascii="Cambria" w:hAnsi="Cambria" w:eastAsia="Cambria" w:cs="Cambria" w:asciiTheme="minorAscii" w:hAnsiTheme="minorAscii" w:eastAsiaTheme="minorAscii" w:cstheme="minorBidi"/>
          <w:sz w:val="22"/>
          <w:szCs w:val="22"/>
        </w:rPr>
        <w:t>determine</w:t>
      </w:r>
      <w:r w:rsidRPr="68854DAB" w:rsidR="00291046">
        <w:rPr>
          <w:rFonts w:ascii="Cambria" w:hAnsi="Cambria" w:eastAsia="Cambria" w:cs="Cambria" w:asciiTheme="minorAscii" w:hAnsiTheme="minorAscii" w:eastAsiaTheme="minorAscii" w:cstheme="minorBidi"/>
          <w:sz w:val="22"/>
          <w:szCs w:val="22"/>
        </w:rPr>
        <w:t xml:space="preserve"> the average property price dependence on distance from the city center. The advantage of using </w:t>
      </w:r>
      <w:r w:rsidRPr="68854DAB" w:rsidR="00291046">
        <w:rPr>
          <w:rFonts w:ascii="Cambria" w:hAnsi="Cambria" w:eastAsia="Cambria" w:cs="Cambria" w:asciiTheme="minorAscii" w:hAnsiTheme="minorAscii" w:eastAsiaTheme="minorAscii" w:cstheme="minorBidi"/>
          <w:sz w:val="22"/>
          <w:szCs w:val="22"/>
        </w:rPr>
        <w:t>ModelBuilder</w:t>
      </w:r>
      <w:r w:rsidRPr="68854DAB" w:rsidR="00291046">
        <w:rPr>
          <w:rFonts w:ascii="Cambria" w:hAnsi="Cambria" w:eastAsia="Cambria" w:cs="Cambria" w:asciiTheme="minorAscii" w:hAnsiTheme="minorAscii" w:eastAsiaTheme="minorAscii" w:cstheme="minorBidi"/>
          <w:sz w:val="22"/>
          <w:szCs w:val="22"/>
        </w:rPr>
        <w:t xml:space="preserve"> is that it allows for the creation of geoprocessing models and scripts without requiring knowledge of programming language and can be exported t</w:t>
      </w:r>
      <w:r w:rsidRPr="68854DAB" w:rsidR="00291046">
        <w:rPr>
          <w:rFonts w:ascii="Cambria" w:hAnsi="Cambria" w:eastAsia="Cambria" w:cs="Cambria" w:asciiTheme="minorAscii" w:hAnsiTheme="minorAscii" w:eastAsiaTheme="minorAscii" w:cstheme="minorBidi"/>
          <w:sz w:val="22"/>
          <w:szCs w:val="22"/>
        </w:rPr>
        <w:t>o Python for advanced users to improve upon.</w:t>
      </w:r>
    </w:p>
    <w:p w:rsidR="00291046" w:rsidP="68854DAB" w:rsidRDefault="00291046" w14:paraId="2351D7C1" w14:textId="38E084E8">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291046">
        <w:rPr>
          <w:rFonts w:ascii="Cambria" w:hAnsi="Cambria" w:eastAsia="Cambria" w:cs="Cambria" w:asciiTheme="minorAscii" w:hAnsiTheme="minorAscii" w:eastAsiaTheme="minorAscii" w:cstheme="minorBidi"/>
          <w:sz w:val="22"/>
          <w:szCs w:val="22"/>
        </w:rPr>
        <w:t xml:space="preserve">How this informs our project: This paper </w:t>
      </w:r>
      <w:r w:rsidRPr="68854DAB" w:rsidR="00291046">
        <w:rPr>
          <w:rFonts w:ascii="Cambria" w:hAnsi="Cambria" w:eastAsia="Cambria" w:cs="Cambria" w:asciiTheme="minorAscii" w:hAnsiTheme="minorAscii" w:eastAsiaTheme="minorAscii" w:cstheme="minorBidi"/>
          <w:sz w:val="22"/>
          <w:szCs w:val="22"/>
        </w:rPr>
        <w:t>provides</w:t>
      </w:r>
      <w:r w:rsidRPr="68854DAB" w:rsidR="00291046">
        <w:rPr>
          <w:rFonts w:ascii="Cambria" w:hAnsi="Cambria" w:eastAsia="Cambria" w:cs="Cambria" w:asciiTheme="minorAscii" w:hAnsiTheme="minorAscii" w:eastAsiaTheme="minorAscii" w:cstheme="minorBidi"/>
          <w:sz w:val="22"/>
          <w:szCs w:val="22"/>
        </w:rPr>
        <w:t xml:space="preserve"> a useful approach for automating operations related to visualization of spatial data in ArcGIS using </w:t>
      </w:r>
      <w:r w:rsidRPr="68854DAB" w:rsidR="00291046">
        <w:rPr>
          <w:rFonts w:ascii="Cambria" w:hAnsi="Cambria" w:eastAsia="Cambria" w:cs="Cambria" w:asciiTheme="minorAscii" w:hAnsiTheme="minorAscii" w:eastAsiaTheme="minorAscii" w:cstheme="minorBidi"/>
          <w:sz w:val="22"/>
          <w:szCs w:val="22"/>
        </w:rPr>
        <w:t>ModelBuilder</w:t>
      </w:r>
      <w:r w:rsidRPr="68854DAB" w:rsidR="00291046">
        <w:rPr>
          <w:rFonts w:ascii="Cambria" w:hAnsi="Cambria" w:eastAsia="Cambria" w:cs="Cambria" w:asciiTheme="minorAscii" w:hAnsiTheme="minorAscii" w:eastAsiaTheme="minorAscii" w:cstheme="minorBidi"/>
          <w:sz w:val="22"/>
          <w:szCs w:val="22"/>
        </w:rPr>
        <w:t xml:space="preserve">. The model created in the paper can be used to analyze the spatial distribution of land prices in a specific area. </w:t>
      </w:r>
    </w:p>
    <w:p w:rsidR="00291046" w:rsidP="68854DAB" w:rsidRDefault="00291046" w14:paraId="389C5039" w14:textId="13B00896">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291046">
        <w:rPr>
          <w:rFonts w:ascii="Cambria" w:hAnsi="Cambria" w:eastAsia="Cambria" w:cs="Cambria" w:asciiTheme="minorAscii" w:hAnsiTheme="minorAscii" w:eastAsiaTheme="minorAscii" w:cstheme="minorBidi"/>
          <w:sz w:val="22"/>
          <w:szCs w:val="22"/>
        </w:rPr>
        <w:t>The concentric circle visualizations presented in the paper provide a clear and effective way to illustrate the relationship between real estate prices and important locations such as the city center.</w:t>
      </w:r>
      <w:r w:rsidRPr="68854DAB" w:rsidR="00291046">
        <w:rPr>
          <w:rFonts w:ascii="Cambria" w:hAnsi="Cambria" w:eastAsia="Cambria" w:cs="Cambria" w:asciiTheme="minorAscii" w:hAnsiTheme="minorAscii" w:eastAsiaTheme="minorAscii" w:cstheme="minorBidi"/>
          <w:sz w:val="22"/>
          <w:szCs w:val="22"/>
        </w:rPr>
        <w:t xml:space="preserve"> By using concentric circles to </w:t>
      </w:r>
      <w:r w:rsidRPr="68854DAB" w:rsidR="00291046">
        <w:rPr>
          <w:rFonts w:ascii="Cambria" w:hAnsi="Cambria" w:eastAsia="Cambria" w:cs="Cambria" w:asciiTheme="minorAscii" w:hAnsiTheme="minorAscii" w:eastAsiaTheme="minorAscii" w:cstheme="minorBidi"/>
          <w:sz w:val="22"/>
          <w:szCs w:val="22"/>
        </w:rPr>
        <w:t>represent</w:t>
      </w:r>
      <w:r w:rsidRPr="68854DAB" w:rsidR="00291046">
        <w:rPr>
          <w:rFonts w:ascii="Cambria" w:hAnsi="Cambria" w:eastAsia="Cambria" w:cs="Cambria" w:asciiTheme="minorAscii" w:hAnsiTheme="minorAscii" w:eastAsiaTheme="minorAscii" w:cstheme="minorBidi"/>
          <w:sz w:val="22"/>
          <w:szCs w:val="22"/>
        </w:rPr>
        <w:t xml:space="preserve"> distance from the city center, it becomes easy to see how property values change as one moves further away from the center. This can help to </w:t>
      </w:r>
      <w:r w:rsidRPr="68854DAB" w:rsidR="00291046">
        <w:rPr>
          <w:rFonts w:ascii="Cambria" w:hAnsi="Cambria" w:eastAsia="Cambria" w:cs="Cambria" w:asciiTheme="minorAscii" w:hAnsiTheme="minorAscii" w:eastAsiaTheme="minorAscii" w:cstheme="minorBidi"/>
          <w:sz w:val="22"/>
          <w:szCs w:val="22"/>
        </w:rPr>
        <w:t>identify</w:t>
      </w:r>
      <w:r w:rsidRPr="68854DAB" w:rsidR="00291046">
        <w:rPr>
          <w:rFonts w:ascii="Cambria" w:hAnsi="Cambria" w:eastAsia="Cambria" w:cs="Cambria" w:asciiTheme="minorAscii" w:hAnsiTheme="minorAscii" w:eastAsiaTheme="minorAscii" w:cstheme="minorBidi"/>
          <w:sz w:val="22"/>
          <w:szCs w:val="22"/>
        </w:rPr>
        <w:t xml:space="preserve"> real estate hotspots, or areas where property values are particularly high due to their proximity to important locations. By examining these hotspots, it is possible to derive the valuation drivers behind them, such as access to transportation, amenities, or desirable features like waterfront views. This information can then be used to inform real estate investment decisions, marketing strategies, and urban planning initiatives. Overall, the visualizations presented in the paper offer a useful framework for analyzing real estate prices in relation to important locations and can help to reveal valuable insights into the factors that drive property values.</w:t>
      </w:r>
    </w:p>
    <w:p w:rsidRPr="00473759" w:rsidR="00291046" w:rsidP="68854DAB" w:rsidRDefault="00291046" w14:paraId="608BF252" w14:textId="5FBE7944">
      <w:pPr>
        <w:pStyle w:val="Normal"/>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00291046">
        <w:rPr>
          <w:rFonts w:ascii="Cambria" w:hAnsi="Cambria" w:eastAsia="Cambria" w:cs="Cambria" w:asciiTheme="minorAscii" w:hAnsiTheme="minorAscii" w:eastAsiaTheme="minorAscii" w:cstheme="minorBidi"/>
          <w:sz w:val="22"/>
          <w:szCs w:val="22"/>
        </w:rPr>
        <w:t>The paper also highlights the importance of automating repetitive processes in order to reduce the risk of human error and speed up work.</w:t>
      </w:r>
      <w:r w:rsidRPr="68854DAB" w:rsidR="00291046">
        <w:rPr>
          <w:rFonts w:ascii="Cambria" w:hAnsi="Cambria" w:eastAsia="Cambria" w:cs="Cambria" w:asciiTheme="minorAscii" w:hAnsiTheme="minorAscii" w:eastAsiaTheme="minorAscii" w:cstheme="minorBidi"/>
          <w:sz w:val="22"/>
          <w:szCs w:val="22"/>
        </w:rPr>
        <w:t xml:space="preserve"> This can be particularly useful in real estate data visualization where </w:t>
      </w:r>
      <w:r w:rsidRPr="68854DAB" w:rsidR="00291046">
        <w:rPr>
          <w:rFonts w:ascii="Cambria" w:hAnsi="Cambria" w:eastAsia="Cambria" w:cs="Cambria" w:asciiTheme="minorAscii" w:hAnsiTheme="minorAscii" w:eastAsiaTheme="minorAscii" w:cstheme="minorBidi"/>
          <w:sz w:val="22"/>
          <w:szCs w:val="22"/>
        </w:rPr>
        <w:t>large amounts</w:t>
      </w:r>
      <w:r w:rsidRPr="68854DAB" w:rsidR="00291046">
        <w:rPr>
          <w:rFonts w:ascii="Cambria" w:hAnsi="Cambria" w:eastAsia="Cambria" w:cs="Cambria" w:asciiTheme="minorAscii" w:hAnsiTheme="minorAscii" w:eastAsiaTheme="minorAscii" w:cstheme="minorBidi"/>
          <w:sz w:val="22"/>
          <w:szCs w:val="22"/>
        </w:rPr>
        <w:t xml:space="preserve"> of data are often analyzed. The model created in this paper could be adapted or extended to analyze other aspects of real estate data such as the spatial distribution of property types or amenities.</w:t>
      </w:r>
    </w:p>
    <w:p w:rsidR="00E65C11" w:rsidP="68854DAB" w:rsidRDefault="00CE2C62" w14:paraId="36F5EE70" w14:textId="31FF472A">
      <w:pPr>
        <w:pStyle w:val="Heading1"/>
        <w:spacing w:line="276" w:lineRule="auto"/>
        <w:rPr/>
      </w:pPr>
      <w:r w:rsidR="00CE2C62">
        <w:rPr/>
        <w:t>Use Case</w:t>
      </w:r>
    </w:p>
    <w:p w:rsidR="15A7932F" w:rsidP="68854DAB" w:rsidRDefault="15A7932F" w14:paraId="215A80A9" w14:textId="1FD8497E">
      <w:pPr>
        <w:pStyle w:val="BodyNoIndent"/>
        <w:bidi w:val="0"/>
        <w:spacing w:before="0" w:beforeAutospacing="off" w:after="160" w:afterAutospacing="off" w:line="276" w:lineRule="auto"/>
        <w:ind w:left="0" w:right="0"/>
        <w:jc w:val="left"/>
        <w:rPr>
          <w:rFonts w:ascii="Cambria" w:hAnsi="Cambria" w:eastAsia="Cambria" w:cs="Cambria" w:asciiTheme="minorAscii" w:hAnsiTheme="minorAscii" w:eastAsiaTheme="minorAscii" w:cstheme="minorBidi"/>
          <w:sz w:val="22"/>
          <w:szCs w:val="22"/>
        </w:rPr>
      </w:pPr>
      <w:r w:rsidRPr="68854DAB" w:rsidR="15A7932F">
        <w:rPr>
          <w:rFonts w:ascii="Cambria" w:hAnsi="Cambria" w:eastAsia="Cambria" w:cs="Cambria" w:asciiTheme="minorAscii" w:hAnsiTheme="minorAscii" w:eastAsiaTheme="minorAscii" w:cstheme="minorBidi"/>
          <w:sz w:val="22"/>
          <w:szCs w:val="22"/>
        </w:rPr>
        <w:t xml:space="preserve">Potential buyers of homes often look for homes or residences with certain price points. However, when moving to a new area, it can be difficult, time consuming, and tedious to learn about an area and discover if the properties available fit a buyer’s budget preferences. This visualization will help potential buyers looking to move to Martha’s Vineyard discover the different neighborhoods of Martha’s Vineyard in a manner that will help them choose which potential areas they may choose to buy properties in. The visualization will use a heat map of Martha’s Vineyard that colors areas of Martha’s Vineyard based on the price points of those areas. Users can click into different areas of the heat map to zoom in on those areas and can then see the individual properties available for sale within those areas. </w:t>
      </w:r>
      <w:r w:rsidRPr="68854DAB" w:rsidR="15A7932F">
        <w:rPr>
          <w:rFonts w:ascii="Cambria" w:hAnsi="Cambria" w:eastAsia="Cambria" w:cs="Cambria" w:asciiTheme="minorAscii" w:hAnsiTheme="minorAscii" w:eastAsiaTheme="minorAscii" w:cstheme="minorBidi"/>
          <w:sz w:val="22"/>
          <w:szCs w:val="22"/>
        </w:rPr>
        <w:t>Users may click on individual properties that are for sale in order to see data such as size, asking price, number of beds/baths, and contact information for the property owner to make further inquiries.</w:t>
      </w:r>
    </w:p>
    <w:p w:rsidR="00CE2C62" w:rsidP="68854DAB" w:rsidRDefault="00CE2C62" w14:paraId="6DEB2814" w14:textId="7F44EF35">
      <w:pPr>
        <w:pStyle w:val="Heading1"/>
        <w:spacing w:line="276" w:lineRule="auto"/>
        <w:rPr>
          <w:rFonts w:ascii="Cambria" w:hAnsi="Cambria" w:eastAsia="Cambria" w:cs="Cambria" w:asciiTheme="minorAscii" w:hAnsiTheme="minorAscii" w:eastAsiaTheme="minorAscii" w:cstheme="minorBidi"/>
          <w:sz w:val="22"/>
          <w:szCs w:val="22"/>
        </w:rPr>
      </w:pPr>
      <w:r w:rsidRPr="68854DAB" w:rsidR="00CE2C62">
        <w:rPr>
          <w:rFonts w:ascii="Cambria" w:hAnsi="Cambria" w:eastAsia="Cambria" w:cs="Cambria" w:asciiTheme="minorAscii" w:hAnsiTheme="minorAscii" w:eastAsiaTheme="minorAscii" w:cstheme="minorBidi"/>
          <w:sz w:val="22"/>
          <w:szCs w:val="22"/>
        </w:rPr>
        <w:t>Data</w:t>
      </w:r>
    </w:p>
    <w:p w:rsidR="12CF5C21" w:rsidP="68854DAB" w:rsidRDefault="12CF5C21" w14:paraId="5A2C6C20" w14:textId="34D35B1A">
      <w:pPr>
        <w:pStyle w:val="BodyNoIndent"/>
        <w:spacing w:line="276" w:lineRule="auto"/>
        <w:rPr>
          <w:rFonts w:ascii="Cambria" w:hAnsi="Cambria" w:eastAsia="Cambria" w:cs="Cambria"/>
        </w:rPr>
      </w:pPr>
      <w:r w:rsidRPr="68854DAB" w:rsidR="12CF5C21">
        <w:rPr>
          <w:rFonts w:ascii="Cambria" w:hAnsi="Cambria" w:eastAsia="Cambria" w:cs="Cambria" w:asciiTheme="minorAscii" w:hAnsiTheme="minorAscii" w:eastAsiaTheme="minorAscii" w:cstheme="minorBidi"/>
          <w:sz w:val="22"/>
          <w:szCs w:val="22"/>
        </w:rPr>
        <w:t xml:space="preserve">This real estate dataset was collected by LINKMV, a Cape and Islands based real estate multi-listing service (MLS) provider. The purpose of a multi-listing service is to work directly with real estate brokerages to aggregate real estate sales into a single unified data service. This dataset, therefore, </w:t>
      </w:r>
      <w:r w:rsidRPr="68854DAB" w:rsidR="12CF5C21">
        <w:rPr>
          <w:rFonts w:ascii="Cambria" w:hAnsi="Cambria" w:eastAsia="Cambria" w:cs="Cambria" w:asciiTheme="minorAscii" w:hAnsiTheme="minorAscii" w:eastAsiaTheme="minorAscii" w:cstheme="minorBidi"/>
          <w:sz w:val="22"/>
          <w:szCs w:val="22"/>
        </w:rPr>
        <w:t>contains</w:t>
      </w:r>
      <w:r w:rsidRPr="68854DAB" w:rsidR="12CF5C21">
        <w:rPr>
          <w:rFonts w:ascii="Cambria" w:hAnsi="Cambria" w:eastAsia="Cambria" w:cs="Cambria" w:asciiTheme="minorAscii" w:hAnsiTheme="minorAscii" w:eastAsiaTheme="minorAscii" w:cstheme="minorBidi"/>
          <w:sz w:val="22"/>
          <w:szCs w:val="22"/>
        </w:rPr>
        <w:t xml:space="preserve"> information about real estate sales in the Cape and Islands.</w:t>
      </w:r>
    </w:p>
    <w:p w:rsidR="12CF5C21" w:rsidP="68854DAB" w:rsidRDefault="12CF5C21" w14:paraId="7D67C3B8" w14:textId="1F92E06A">
      <w:pPr>
        <w:pStyle w:val="BodyNoIndent"/>
        <w:spacing w:line="276" w:lineRule="auto"/>
        <w:rPr>
          <w:rFonts w:ascii="Cambria" w:hAnsi="Cambria" w:eastAsia="Cambria" w:cs="Cambria"/>
        </w:rPr>
      </w:pPr>
      <w:r w:rsidRPr="68854DAB" w:rsidR="12CF5C21">
        <w:rPr>
          <w:rFonts w:ascii="Cambria" w:hAnsi="Cambria" w:eastAsia="Cambria" w:cs="Cambria" w:asciiTheme="minorAscii" w:hAnsiTheme="minorAscii" w:eastAsiaTheme="minorAscii" w:cstheme="minorBidi"/>
          <w:sz w:val="22"/>
          <w:szCs w:val="22"/>
        </w:rPr>
        <w:t xml:space="preserve">One </w:t>
      </w:r>
      <w:r w:rsidRPr="68854DAB" w:rsidR="12CF5C21">
        <w:rPr>
          <w:rFonts w:ascii="Cambria" w:hAnsi="Cambria" w:eastAsia="Cambria" w:cs="Cambria" w:asciiTheme="minorAscii" w:hAnsiTheme="minorAscii" w:eastAsiaTheme="minorAscii" w:cstheme="minorBidi"/>
          <w:sz w:val="22"/>
          <w:szCs w:val="22"/>
        </w:rPr>
        <w:t>important point</w:t>
      </w:r>
      <w:r w:rsidRPr="68854DAB" w:rsidR="12CF5C21">
        <w:rPr>
          <w:rFonts w:ascii="Cambria" w:hAnsi="Cambria" w:eastAsia="Cambria" w:cs="Cambria" w:asciiTheme="minorAscii" w:hAnsiTheme="minorAscii" w:eastAsiaTheme="minorAscii" w:cstheme="minorBidi"/>
          <w:sz w:val="22"/>
          <w:szCs w:val="22"/>
        </w:rPr>
        <w:t xml:space="preserve"> about this dataset is that it is </w:t>
      </w:r>
      <w:r w:rsidRPr="68854DAB" w:rsidR="12CF5C21">
        <w:rPr>
          <w:rFonts w:ascii="Cambria" w:hAnsi="Cambria" w:eastAsia="Cambria" w:cs="Cambria" w:asciiTheme="minorAscii" w:hAnsiTheme="minorAscii" w:eastAsiaTheme="minorAscii" w:cstheme="minorBidi"/>
          <w:sz w:val="22"/>
          <w:szCs w:val="22"/>
        </w:rPr>
        <w:t>relatively unbiased</w:t>
      </w:r>
      <w:r w:rsidRPr="68854DAB" w:rsidR="12CF5C21">
        <w:rPr>
          <w:rFonts w:ascii="Cambria" w:hAnsi="Cambria" w:eastAsia="Cambria" w:cs="Cambria" w:asciiTheme="minorAscii" w:hAnsiTheme="minorAscii" w:eastAsiaTheme="minorAscii" w:cstheme="minorBidi"/>
          <w:sz w:val="22"/>
          <w:szCs w:val="22"/>
        </w:rPr>
        <w:t xml:space="preserve"> because LINKMV is a neutral third-party to the real estate market. However, </w:t>
      </w:r>
      <w:r w:rsidRPr="68854DAB" w:rsidR="12CF5C21">
        <w:rPr>
          <w:rFonts w:ascii="Cambria" w:hAnsi="Cambria" w:eastAsia="Cambria" w:cs="Cambria" w:asciiTheme="minorAscii" w:hAnsiTheme="minorAscii" w:eastAsiaTheme="minorAscii" w:cstheme="minorBidi"/>
          <w:sz w:val="22"/>
          <w:szCs w:val="22"/>
        </w:rPr>
        <w:t>it's</w:t>
      </w:r>
      <w:r w:rsidRPr="68854DAB" w:rsidR="12CF5C21">
        <w:rPr>
          <w:rFonts w:ascii="Cambria" w:hAnsi="Cambria" w:eastAsia="Cambria" w:cs="Cambria" w:asciiTheme="minorAscii" w:hAnsiTheme="minorAscii" w:eastAsiaTheme="minorAscii" w:cstheme="minorBidi"/>
          <w:sz w:val="22"/>
          <w:szCs w:val="22"/>
        </w:rPr>
        <w:t xml:space="preserve"> worth noting that bias may be introduced in the form of the "Description" attribute, which is provided by the brokerages themselves. These brokerages have a profit incentive to sell more properties and may therefore </w:t>
      </w:r>
      <w:r w:rsidRPr="68854DAB" w:rsidR="12CF5C21">
        <w:rPr>
          <w:rFonts w:ascii="Cambria" w:hAnsi="Cambria" w:eastAsia="Cambria" w:cs="Cambria" w:asciiTheme="minorAscii" w:hAnsiTheme="minorAscii" w:eastAsiaTheme="minorAscii" w:cstheme="minorBidi"/>
          <w:sz w:val="22"/>
          <w:szCs w:val="22"/>
        </w:rPr>
        <w:t>provide</w:t>
      </w:r>
      <w:r w:rsidRPr="68854DAB" w:rsidR="12CF5C21">
        <w:rPr>
          <w:rFonts w:ascii="Cambria" w:hAnsi="Cambria" w:eastAsia="Cambria" w:cs="Cambria" w:asciiTheme="minorAscii" w:hAnsiTheme="minorAscii" w:eastAsiaTheme="minorAscii" w:cstheme="minorBidi"/>
          <w:sz w:val="22"/>
          <w:szCs w:val="22"/>
        </w:rPr>
        <w:t xml:space="preserve"> descriptions that are overly positive or even misleading.</w:t>
      </w:r>
    </w:p>
    <w:p w:rsidR="12CF5C21" w:rsidP="68854DAB" w:rsidRDefault="12CF5C21" w14:paraId="2351798F" w14:textId="238F3317">
      <w:pPr>
        <w:pStyle w:val="BodyNoIndent"/>
        <w:spacing w:line="276" w:lineRule="auto"/>
        <w:rPr>
          <w:rFonts w:ascii="Cambria" w:hAnsi="Cambria" w:eastAsia="Cambria" w:cs="Cambria"/>
        </w:rPr>
      </w:pPr>
      <w:r w:rsidRPr="68854DAB" w:rsidR="12CF5C21">
        <w:rPr>
          <w:rFonts w:ascii="Cambria" w:hAnsi="Cambria" w:eastAsia="Cambria" w:cs="Cambria" w:asciiTheme="minorAscii" w:hAnsiTheme="minorAscii" w:eastAsiaTheme="minorAscii" w:cstheme="minorBidi"/>
          <w:sz w:val="22"/>
          <w:szCs w:val="22"/>
        </w:rPr>
        <w:t xml:space="preserve">In terms of ethical considerations, this dataset </w:t>
      </w:r>
      <w:r w:rsidRPr="68854DAB" w:rsidR="12CF5C21">
        <w:rPr>
          <w:rFonts w:ascii="Cambria" w:hAnsi="Cambria" w:eastAsia="Cambria" w:cs="Cambria" w:asciiTheme="minorAscii" w:hAnsiTheme="minorAscii" w:eastAsiaTheme="minorAscii" w:cstheme="minorBidi"/>
          <w:sz w:val="22"/>
          <w:szCs w:val="22"/>
        </w:rPr>
        <w:t>provides</w:t>
      </w:r>
      <w:r w:rsidRPr="68854DAB" w:rsidR="12CF5C21">
        <w:rPr>
          <w:rFonts w:ascii="Cambria" w:hAnsi="Cambria" w:eastAsia="Cambria" w:cs="Cambria" w:asciiTheme="minorAscii" w:hAnsiTheme="minorAscii" w:eastAsiaTheme="minorAscii" w:cstheme="minorBidi"/>
          <w:sz w:val="22"/>
          <w:szCs w:val="22"/>
        </w:rPr>
        <w:t xml:space="preserve"> granular information about people's homes, including the sale price, location, and features of the property. While this information is publicly available, a certain degree of inspection must be carried out by the brokerages, the MLS provider, and the data team to ensure that no sensitive information makes its way into the dataset. Sensitive information could include things like the personal contact information of the property owners, or details about the property that could be used to </w:t>
      </w:r>
      <w:r w:rsidRPr="68854DAB" w:rsidR="12CF5C21">
        <w:rPr>
          <w:rFonts w:ascii="Cambria" w:hAnsi="Cambria" w:eastAsia="Cambria" w:cs="Cambria" w:asciiTheme="minorAscii" w:hAnsiTheme="minorAscii" w:eastAsiaTheme="minorAscii" w:cstheme="minorBidi"/>
          <w:sz w:val="22"/>
          <w:szCs w:val="22"/>
        </w:rPr>
        <w:t>identify</w:t>
      </w:r>
      <w:r w:rsidRPr="68854DAB" w:rsidR="12CF5C21">
        <w:rPr>
          <w:rFonts w:ascii="Cambria" w:hAnsi="Cambria" w:eastAsia="Cambria" w:cs="Cambria" w:asciiTheme="minorAscii" w:hAnsiTheme="minorAscii" w:eastAsiaTheme="minorAscii" w:cstheme="minorBidi"/>
          <w:sz w:val="22"/>
          <w:szCs w:val="22"/>
        </w:rPr>
        <w:t xml:space="preserve"> the owner. </w:t>
      </w:r>
      <w:r w:rsidRPr="68854DAB" w:rsidR="12CF5C21">
        <w:rPr>
          <w:rFonts w:ascii="Cambria" w:hAnsi="Cambria" w:eastAsia="Cambria" w:cs="Cambria" w:asciiTheme="minorAscii" w:hAnsiTheme="minorAscii" w:eastAsiaTheme="minorAscii" w:cstheme="minorBidi"/>
          <w:sz w:val="22"/>
          <w:szCs w:val="22"/>
        </w:rPr>
        <w:t>It's</w:t>
      </w:r>
      <w:r w:rsidRPr="68854DAB" w:rsidR="12CF5C21">
        <w:rPr>
          <w:rFonts w:ascii="Cambria" w:hAnsi="Cambria" w:eastAsia="Cambria" w:cs="Cambria" w:asciiTheme="minorAscii" w:hAnsiTheme="minorAscii" w:eastAsiaTheme="minorAscii" w:cstheme="minorBidi"/>
          <w:sz w:val="22"/>
          <w:szCs w:val="22"/>
        </w:rPr>
        <w:t xml:space="preserve"> important to ensure that this information is protected and not made public in the dataset.</w:t>
      </w:r>
    </w:p>
    <w:p w:rsidR="12CF5C21" w:rsidP="68854DAB" w:rsidRDefault="12CF5C21" w14:paraId="1C9A623C" w14:textId="74A42ED3">
      <w:pPr>
        <w:pStyle w:val="BodyNoIndent"/>
        <w:spacing w:line="276" w:lineRule="auto"/>
        <w:rPr>
          <w:rFonts w:ascii="Cambria" w:hAnsi="Cambria" w:eastAsia="Cambria" w:cs="Cambria"/>
        </w:rPr>
      </w:pPr>
      <w:r w:rsidRPr="68854DAB" w:rsidR="12CF5C21">
        <w:rPr>
          <w:rFonts w:ascii="Cambria" w:hAnsi="Cambria" w:eastAsia="Cambria" w:cs="Cambria" w:asciiTheme="minorAscii" w:hAnsiTheme="minorAscii" w:eastAsiaTheme="minorAscii" w:cstheme="minorBidi"/>
          <w:sz w:val="22"/>
          <w:szCs w:val="22"/>
        </w:rPr>
        <w:t xml:space="preserve">Another important consideration when using a real estate dataset is the potential for spatial autocorrelation, which occurs when nearby observations are more </w:t>
      </w:r>
      <w:r w:rsidRPr="68854DAB" w:rsidR="12CF5C21">
        <w:rPr>
          <w:rFonts w:ascii="Cambria" w:hAnsi="Cambria" w:eastAsia="Cambria" w:cs="Cambria" w:asciiTheme="minorAscii" w:hAnsiTheme="minorAscii" w:eastAsiaTheme="minorAscii" w:cstheme="minorBidi"/>
          <w:sz w:val="22"/>
          <w:szCs w:val="22"/>
        </w:rPr>
        <w:t>similar to</w:t>
      </w:r>
      <w:r w:rsidRPr="68854DAB" w:rsidR="12CF5C21">
        <w:rPr>
          <w:rFonts w:ascii="Cambria" w:hAnsi="Cambria" w:eastAsia="Cambria" w:cs="Cambria" w:asciiTheme="minorAscii" w:hAnsiTheme="minorAscii" w:eastAsiaTheme="minorAscii" w:cstheme="minorBidi"/>
          <w:sz w:val="22"/>
          <w:szCs w:val="22"/>
        </w:rPr>
        <w:t xml:space="preserve"> each other than they are to distant observations. In the context of real estate data, this means that the sale prices of nearby properties may be more </w:t>
      </w:r>
      <w:r w:rsidRPr="68854DAB" w:rsidR="12CF5C21">
        <w:rPr>
          <w:rFonts w:ascii="Cambria" w:hAnsi="Cambria" w:eastAsia="Cambria" w:cs="Cambria" w:asciiTheme="minorAscii" w:hAnsiTheme="minorAscii" w:eastAsiaTheme="minorAscii" w:cstheme="minorBidi"/>
          <w:sz w:val="22"/>
          <w:szCs w:val="22"/>
        </w:rPr>
        <w:t>similar to</w:t>
      </w:r>
      <w:r w:rsidRPr="68854DAB" w:rsidR="12CF5C21">
        <w:rPr>
          <w:rFonts w:ascii="Cambria" w:hAnsi="Cambria" w:eastAsia="Cambria" w:cs="Cambria" w:asciiTheme="minorAscii" w:hAnsiTheme="minorAscii" w:eastAsiaTheme="minorAscii" w:cstheme="minorBidi"/>
          <w:sz w:val="22"/>
          <w:szCs w:val="22"/>
        </w:rPr>
        <w:t xml:space="preserve"> each other than they are to sale prices of properties </w:t>
      </w:r>
      <w:r w:rsidRPr="68854DAB" w:rsidR="12CF5C21">
        <w:rPr>
          <w:rFonts w:ascii="Cambria" w:hAnsi="Cambria" w:eastAsia="Cambria" w:cs="Cambria" w:asciiTheme="minorAscii" w:hAnsiTheme="minorAscii" w:eastAsiaTheme="minorAscii" w:cstheme="minorBidi"/>
          <w:sz w:val="22"/>
          <w:szCs w:val="22"/>
        </w:rPr>
        <w:t>located</w:t>
      </w:r>
      <w:r w:rsidRPr="68854DAB" w:rsidR="12CF5C21">
        <w:rPr>
          <w:rFonts w:ascii="Cambria" w:hAnsi="Cambria" w:eastAsia="Cambria" w:cs="Cambria" w:asciiTheme="minorAscii" w:hAnsiTheme="minorAscii" w:eastAsiaTheme="minorAscii" w:cstheme="minorBidi"/>
          <w:sz w:val="22"/>
          <w:szCs w:val="22"/>
        </w:rPr>
        <w:t xml:space="preserve"> further away. This can be an issue when using statistical models that assume independent observations, as it can lead to biased estimates of coefficients and standard errors. To account for spatial autocorrelation, techniques such as spatial regression or spatial filtering may be used.</w:t>
      </w:r>
    </w:p>
    <w:p w:rsidR="12CF5C21" w:rsidP="68854DAB" w:rsidRDefault="12CF5C21" w14:paraId="45B883BA" w14:textId="585489D1">
      <w:pPr>
        <w:pStyle w:val="BodyNoIndent"/>
        <w:spacing w:line="276" w:lineRule="auto"/>
        <w:rPr>
          <w:rFonts w:ascii="Cambria" w:hAnsi="Cambria" w:eastAsia="Cambria" w:cs="Cambria"/>
        </w:rPr>
      </w:pPr>
      <w:r w:rsidRPr="68854DAB" w:rsidR="12CF5C21">
        <w:rPr>
          <w:rFonts w:ascii="Cambria" w:hAnsi="Cambria" w:eastAsia="Cambria" w:cs="Cambria" w:asciiTheme="minorAscii" w:hAnsiTheme="minorAscii" w:eastAsiaTheme="minorAscii" w:cstheme="minorBidi"/>
          <w:sz w:val="22"/>
          <w:szCs w:val="22"/>
        </w:rPr>
        <w:t xml:space="preserve">Another consideration when working with real estate data is the potential for missing or incomplete data. Incomplete data can arise from various sources, such as data entry errors, data suppression due to privacy concerns, or missing information on certain attributes of a property. Missing data can have an impact on the accuracy of statistical models, as it can lead to biased estimates of coefficients and standard errors. Therefore, </w:t>
      </w:r>
      <w:r w:rsidRPr="68854DAB" w:rsidR="12CF5C21">
        <w:rPr>
          <w:rFonts w:ascii="Cambria" w:hAnsi="Cambria" w:eastAsia="Cambria" w:cs="Cambria" w:asciiTheme="minorAscii" w:hAnsiTheme="minorAscii" w:eastAsiaTheme="minorAscii" w:cstheme="minorBidi"/>
          <w:sz w:val="22"/>
          <w:szCs w:val="22"/>
        </w:rPr>
        <w:t>it's</w:t>
      </w:r>
      <w:r w:rsidRPr="68854DAB" w:rsidR="12CF5C21">
        <w:rPr>
          <w:rFonts w:ascii="Cambria" w:hAnsi="Cambria" w:eastAsia="Cambria" w:cs="Cambria" w:asciiTheme="minorAscii" w:hAnsiTheme="minorAscii" w:eastAsiaTheme="minorAscii" w:cstheme="minorBidi"/>
          <w:sz w:val="22"/>
          <w:szCs w:val="22"/>
        </w:rPr>
        <w:t xml:space="preserve"> important to carefully handle missing data by </w:t>
      </w:r>
      <w:r w:rsidRPr="68854DAB" w:rsidR="12CF5C21">
        <w:rPr>
          <w:rFonts w:ascii="Cambria" w:hAnsi="Cambria" w:eastAsia="Cambria" w:cs="Cambria" w:asciiTheme="minorAscii" w:hAnsiTheme="minorAscii" w:eastAsiaTheme="minorAscii" w:cstheme="minorBidi"/>
          <w:sz w:val="22"/>
          <w:szCs w:val="22"/>
        </w:rPr>
        <w:t>imputing</w:t>
      </w:r>
      <w:r w:rsidRPr="68854DAB" w:rsidR="12CF5C21">
        <w:rPr>
          <w:rFonts w:ascii="Cambria" w:hAnsi="Cambria" w:eastAsia="Cambria" w:cs="Cambria" w:asciiTheme="minorAscii" w:hAnsiTheme="minorAscii" w:eastAsiaTheme="minorAscii" w:cstheme="minorBidi"/>
          <w:sz w:val="22"/>
          <w:szCs w:val="22"/>
        </w:rPr>
        <w:t xml:space="preserve"> missing values or using statistical techniques that can handle missing data.</w:t>
      </w:r>
    </w:p>
    <w:p w:rsidR="12CF5C21" w:rsidP="68854DAB" w:rsidRDefault="12CF5C21" w14:paraId="01EF7ECA" w14:textId="037F7AD0">
      <w:pPr>
        <w:pStyle w:val="BodyNoIndent"/>
        <w:spacing w:line="276" w:lineRule="auto"/>
        <w:rPr>
          <w:rFonts w:ascii="Cambria" w:hAnsi="Cambria" w:eastAsia="Cambria" w:cs="Cambria"/>
        </w:rPr>
      </w:pPr>
      <w:r w:rsidRPr="68854DAB" w:rsidR="12CF5C21">
        <w:rPr>
          <w:rFonts w:ascii="Cambria" w:hAnsi="Cambria" w:eastAsia="Cambria" w:cs="Cambria" w:asciiTheme="minorAscii" w:hAnsiTheme="minorAscii" w:eastAsiaTheme="minorAscii" w:cstheme="minorBidi"/>
          <w:sz w:val="22"/>
          <w:szCs w:val="22"/>
        </w:rPr>
        <w:t xml:space="preserve">Finally, when using a real estate dataset, </w:t>
      </w:r>
      <w:r w:rsidRPr="68854DAB" w:rsidR="12CF5C21">
        <w:rPr>
          <w:rFonts w:ascii="Cambria" w:hAnsi="Cambria" w:eastAsia="Cambria" w:cs="Cambria" w:asciiTheme="minorAscii" w:hAnsiTheme="minorAscii" w:eastAsiaTheme="minorAscii" w:cstheme="minorBidi"/>
          <w:sz w:val="22"/>
          <w:szCs w:val="22"/>
        </w:rPr>
        <w:t>it's</w:t>
      </w:r>
      <w:r w:rsidRPr="68854DAB" w:rsidR="12CF5C21">
        <w:rPr>
          <w:rFonts w:ascii="Cambria" w:hAnsi="Cambria" w:eastAsia="Cambria" w:cs="Cambria" w:asciiTheme="minorAscii" w:hAnsiTheme="minorAscii" w:eastAsiaTheme="minorAscii" w:cstheme="minorBidi"/>
          <w:sz w:val="22"/>
          <w:szCs w:val="22"/>
        </w:rPr>
        <w:t xml:space="preserve"> important to consider the potential impact on communities and individuals. Real estate data can reveal patterns of segregation, gentrification, and discrimination in housing markets, which can have a profound impact on people's lives. </w:t>
      </w:r>
      <w:r w:rsidRPr="68854DAB" w:rsidR="12CF5C21">
        <w:rPr>
          <w:rFonts w:ascii="Cambria" w:hAnsi="Cambria" w:eastAsia="Cambria" w:cs="Cambria" w:asciiTheme="minorAscii" w:hAnsiTheme="minorAscii" w:eastAsiaTheme="minorAscii" w:cstheme="minorBidi"/>
          <w:sz w:val="22"/>
          <w:szCs w:val="22"/>
        </w:rPr>
        <w:t>Therefore, it's important to use real estate data in an ethical and responsible manner, taking into account the potential social and economic implications of the findings.</w:t>
      </w:r>
      <w:r w:rsidRPr="68854DAB" w:rsidR="12CF5C21">
        <w:rPr>
          <w:rFonts w:ascii="Cambria" w:hAnsi="Cambria" w:eastAsia="Cambria" w:cs="Cambria" w:asciiTheme="minorAscii" w:hAnsiTheme="minorAscii" w:eastAsiaTheme="minorAscii" w:cstheme="minorBidi"/>
          <w:sz w:val="22"/>
          <w:szCs w:val="22"/>
        </w:rPr>
        <w:t xml:space="preserve"> This may involve working with community organizations or advocacy groups to ensure that the findings are used in a way that promotes fairness and justice in housing markets.</w:t>
      </w:r>
    </w:p>
    <w:p w:rsidR="12CF5C21" w:rsidP="68854DAB" w:rsidRDefault="12CF5C21" w14:paraId="3806FA5F" w14:textId="538AA774">
      <w:pPr>
        <w:pStyle w:val="BodyNoIndent"/>
        <w:spacing w:line="276" w:lineRule="auto"/>
        <w:rPr>
          <w:rFonts w:ascii="Cambria" w:hAnsi="Cambria" w:eastAsia="Cambria" w:cs="Cambria" w:asciiTheme="minorAscii" w:hAnsiTheme="minorAscii" w:eastAsiaTheme="minorAscii" w:cstheme="minorBidi"/>
          <w:sz w:val="22"/>
          <w:szCs w:val="22"/>
        </w:rPr>
      </w:pPr>
      <w:r w:rsidRPr="68854DAB" w:rsidR="12CF5C21">
        <w:rPr>
          <w:rFonts w:ascii="Cambria" w:hAnsi="Cambria" w:eastAsia="Cambria" w:cs="Cambria" w:asciiTheme="minorAscii" w:hAnsiTheme="minorAscii" w:eastAsiaTheme="minorAscii" w:cstheme="minorBidi"/>
          <w:sz w:val="22"/>
          <w:szCs w:val="22"/>
        </w:rPr>
        <w:t xml:space="preserve">To clean the data, we decided to remove the </w:t>
      </w:r>
      <w:r w:rsidRPr="68854DAB" w:rsidR="12CF5C21">
        <w:rPr>
          <w:rFonts w:ascii="Cambria" w:hAnsi="Cambria" w:eastAsia="Cambria" w:cs="Cambria" w:asciiTheme="minorAscii" w:hAnsiTheme="minorAscii" w:eastAsiaTheme="minorAscii" w:cstheme="minorBidi"/>
          <w:sz w:val="22"/>
          <w:szCs w:val="22"/>
        </w:rPr>
        <w:t>photos</w:t>
      </w:r>
      <w:r w:rsidRPr="68854DAB" w:rsidR="12CF5C21">
        <w:rPr>
          <w:rFonts w:ascii="Cambria" w:hAnsi="Cambria" w:eastAsia="Cambria" w:cs="Cambria" w:asciiTheme="minorAscii" w:hAnsiTheme="minorAscii" w:eastAsiaTheme="minorAscii" w:cstheme="minorBidi"/>
          <w:sz w:val="22"/>
          <w:szCs w:val="22"/>
        </w:rPr>
        <w:t xml:space="preserve"> columns and other columns that had an excess of missing data. We also decided to remove columns that included links or </w:t>
      </w:r>
      <w:r w:rsidRPr="68854DAB" w:rsidR="12CF5C21">
        <w:rPr>
          <w:rFonts w:ascii="Cambria" w:hAnsi="Cambria" w:eastAsia="Cambria" w:cs="Cambria" w:asciiTheme="minorAscii" w:hAnsiTheme="minorAscii" w:eastAsiaTheme="minorAscii" w:cstheme="minorBidi"/>
          <w:sz w:val="22"/>
          <w:szCs w:val="22"/>
        </w:rPr>
        <w:t>urls</w:t>
      </w:r>
      <w:r w:rsidRPr="68854DAB" w:rsidR="12CF5C21">
        <w:rPr>
          <w:rFonts w:ascii="Cambria" w:hAnsi="Cambria" w:eastAsia="Cambria" w:cs="Cambria" w:asciiTheme="minorAscii" w:hAnsiTheme="minorAscii" w:eastAsiaTheme="minorAscii" w:cstheme="minorBidi"/>
          <w:sz w:val="22"/>
          <w:szCs w:val="22"/>
        </w:rPr>
        <w:t xml:space="preserve">. We combined the exterior features columns to create a singular column with all the exterior features, formatted with commas separating the values. We also re-formatted missing values from </w:t>
      </w:r>
      <w:r w:rsidRPr="68854DAB" w:rsidR="12CF5C21">
        <w:rPr>
          <w:rFonts w:ascii="Cambria" w:hAnsi="Cambria" w:eastAsia="Cambria" w:cs="Cambria" w:asciiTheme="minorAscii" w:hAnsiTheme="minorAscii" w:eastAsiaTheme="minorAscii" w:cstheme="minorBidi"/>
          <w:sz w:val="22"/>
          <w:szCs w:val="22"/>
        </w:rPr>
        <w:t>NaN’s</w:t>
      </w:r>
      <w:r w:rsidRPr="68854DAB" w:rsidR="12CF5C21">
        <w:rPr>
          <w:rFonts w:ascii="Cambria" w:hAnsi="Cambria" w:eastAsia="Cambria" w:cs="Cambria" w:asciiTheme="minorAscii" w:hAnsiTheme="minorAscii" w:eastAsiaTheme="minorAscii" w:cstheme="minorBidi"/>
          <w:sz w:val="22"/>
          <w:szCs w:val="22"/>
        </w:rPr>
        <w:t xml:space="preserve"> to empty strings, so as to have ease in concatenation, without resulting in a loss of information. Missing values were not filled in with averages or other such methods, as the data missing involved attributes that would be displayed as information about a </w:t>
      </w:r>
      <w:r w:rsidRPr="68854DAB" w:rsidR="12CF5C21">
        <w:rPr>
          <w:rFonts w:ascii="Cambria" w:hAnsi="Cambria" w:eastAsia="Cambria" w:cs="Cambria" w:asciiTheme="minorAscii" w:hAnsiTheme="minorAscii" w:eastAsiaTheme="minorAscii" w:cstheme="minorBidi"/>
          <w:sz w:val="22"/>
          <w:szCs w:val="22"/>
        </w:rPr>
        <w:t>listing, and</w:t>
      </w:r>
      <w:r w:rsidRPr="68854DAB" w:rsidR="12CF5C21">
        <w:rPr>
          <w:rFonts w:ascii="Cambria" w:hAnsi="Cambria" w:eastAsia="Cambria" w:cs="Cambria" w:asciiTheme="minorAscii" w:hAnsiTheme="minorAscii" w:eastAsiaTheme="minorAscii" w:cstheme="minorBidi"/>
          <w:sz w:val="22"/>
          <w:szCs w:val="22"/>
        </w:rPr>
        <w:t xml:space="preserve"> </w:t>
      </w:r>
      <w:r w:rsidRPr="68854DAB" w:rsidR="12CF5C21">
        <w:rPr>
          <w:rFonts w:ascii="Cambria" w:hAnsi="Cambria" w:eastAsia="Cambria" w:cs="Cambria" w:asciiTheme="minorAscii" w:hAnsiTheme="minorAscii" w:eastAsiaTheme="minorAscii" w:cstheme="minorBidi"/>
          <w:sz w:val="22"/>
          <w:szCs w:val="22"/>
        </w:rPr>
        <w:t>weren’t</w:t>
      </w:r>
      <w:r w:rsidRPr="68854DAB" w:rsidR="12CF5C21">
        <w:rPr>
          <w:rFonts w:ascii="Cambria" w:hAnsi="Cambria" w:eastAsia="Cambria" w:cs="Cambria" w:asciiTheme="minorAscii" w:hAnsiTheme="minorAscii" w:eastAsiaTheme="minorAscii" w:cstheme="minorBidi"/>
          <w:sz w:val="22"/>
          <w:szCs w:val="22"/>
        </w:rPr>
        <w:t xml:space="preserve"> major attributes like price or location. Missing values such as “last renovated date” cannot be found through mathematical derivation, and therefore needed to be treated as information that needs to be left out of the </w:t>
      </w:r>
      <w:r w:rsidRPr="68854DAB" w:rsidR="12CF5C21">
        <w:rPr>
          <w:rFonts w:ascii="Cambria" w:hAnsi="Cambria" w:eastAsia="Cambria" w:cs="Cambria" w:asciiTheme="minorAscii" w:hAnsiTheme="minorAscii" w:eastAsiaTheme="minorAscii" w:cstheme="minorBidi"/>
          <w:sz w:val="22"/>
          <w:szCs w:val="22"/>
        </w:rPr>
        <w:t>additional</w:t>
      </w:r>
      <w:r w:rsidRPr="68854DAB" w:rsidR="12CF5C21">
        <w:rPr>
          <w:rFonts w:ascii="Cambria" w:hAnsi="Cambria" w:eastAsia="Cambria" w:cs="Cambria" w:asciiTheme="minorAscii" w:hAnsiTheme="minorAscii" w:eastAsiaTheme="minorAscii" w:cstheme="minorBidi"/>
          <w:sz w:val="22"/>
          <w:szCs w:val="22"/>
        </w:rPr>
        <w:t xml:space="preserve"> information </w:t>
      </w:r>
      <w:r w:rsidRPr="68854DAB" w:rsidR="12CF5C21">
        <w:rPr>
          <w:rFonts w:ascii="Cambria" w:hAnsi="Cambria" w:eastAsia="Cambria" w:cs="Cambria" w:asciiTheme="minorAscii" w:hAnsiTheme="minorAscii" w:eastAsiaTheme="minorAscii" w:cstheme="minorBidi"/>
          <w:sz w:val="22"/>
          <w:szCs w:val="22"/>
        </w:rPr>
        <w:t>portion</w:t>
      </w:r>
      <w:r w:rsidRPr="68854DAB" w:rsidR="12CF5C21">
        <w:rPr>
          <w:rFonts w:ascii="Cambria" w:hAnsi="Cambria" w:eastAsia="Cambria" w:cs="Cambria" w:asciiTheme="minorAscii" w:hAnsiTheme="minorAscii" w:eastAsiaTheme="minorAscii" w:cstheme="minorBidi"/>
          <w:sz w:val="22"/>
          <w:szCs w:val="22"/>
        </w:rPr>
        <w:t xml:space="preserve"> of the listing. In terms of derived columns, creating a column describing price category allows us to organize the listings into 6 </w:t>
      </w:r>
      <w:r w:rsidRPr="68854DAB" w:rsidR="12CF5C21">
        <w:rPr>
          <w:rFonts w:ascii="Cambria" w:hAnsi="Cambria" w:eastAsia="Cambria" w:cs="Cambria" w:asciiTheme="minorAscii" w:hAnsiTheme="minorAscii" w:eastAsiaTheme="minorAscii" w:cstheme="minorBidi"/>
          <w:sz w:val="22"/>
          <w:szCs w:val="22"/>
        </w:rPr>
        <w:t>different groups</w:t>
      </w:r>
      <w:r w:rsidRPr="68854DAB" w:rsidR="12CF5C21">
        <w:rPr>
          <w:rFonts w:ascii="Cambria" w:hAnsi="Cambria" w:eastAsia="Cambria" w:cs="Cambria" w:asciiTheme="minorAscii" w:hAnsiTheme="minorAscii" w:eastAsiaTheme="minorAscii" w:cstheme="minorBidi"/>
          <w:sz w:val="22"/>
          <w:szCs w:val="22"/>
        </w:rPr>
        <w:t xml:space="preserve"> based on the listing’s price ranges. This provides the ability to create the heat-map of the different areas of Martha’s Vineyard with certain price ranges to complete part of our specified domain tasks. Other simple reformatting of columns was performed for consistency, and reordering of columns was needed so that the information being presented felt organized when looked at in its tabulated format.</w:t>
      </w:r>
    </w:p>
    <w:p w:rsidRPr="003D2D33" w:rsidR="008142FA" w:rsidP="68854DAB" w:rsidRDefault="00CE2C62" w14:paraId="6B3544BE" w14:textId="25A77A0C">
      <w:pPr>
        <w:pStyle w:val="Heading1"/>
        <w:spacing w:line="276" w:lineRule="auto"/>
        <w:rPr/>
      </w:pPr>
      <w:r w:rsidR="00CE2C62">
        <w:rPr/>
        <w:t>Design Process</w:t>
      </w:r>
    </w:p>
    <w:p w:rsidR="00E65C11" w:rsidP="68854DAB" w:rsidRDefault="004644E8" w14:paraId="42AB2F12" w14:textId="52636304">
      <w:pPr>
        <w:spacing w:line="276" w:lineRule="auto"/>
        <w:rPr>
          <w:rFonts w:ascii="Cambria" w:hAnsi="Cambria" w:eastAsia="Cambria" w:cs="Cambria"/>
        </w:rPr>
      </w:pPr>
      <w:r w:rsidRPr="68854DAB" w:rsidR="004644E8">
        <w:rPr>
          <w:rFonts w:ascii="Cambria" w:hAnsi="Cambria" w:eastAsia="Cambria" w:cs="Cambria"/>
        </w:rPr>
        <w:t>The first sketch shows the prelimi</w:t>
      </w:r>
      <w:r w:rsidRPr="68854DAB" w:rsidR="00B81BC4">
        <w:rPr>
          <w:rFonts w:ascii="Cambria" w:hAnsi="Cambria" w:eastAsia="Cambria" w:cs="Cambria"/>
        </w:rPr>
        <w:t xml:space="preserve">nary heat map, all just sample values with no actual backing of data. </w:t>
      </w:r>
      <w:r w:rsidRPr="68854DAB" w:rsidR="00B81BC4">
        <w:rPr>
          <w:rFonts w:ascii="Cambria" w:hAnsi="Cambria" w:eastAsia="Cambria" w:cs="Cambria"/>
        </w:rPr>
        <w:t>The actual positions for the area circles will be determined through the implementation of the visualization.</w:t>
      </w:r>
      <w:r w:rsidRPr="68854DAB" w:rsidR="00952315">
        <w:rPr>
          <w:rFonts w:ascii="Cambria" w:hAnsi="Cambria" w:eastAsia="Cambria" w:cs="Cambria"/>
        </w:rPr>
        <w:t xml:space="preserve"> This rough sketch was a partial sketch of what the final map view would look like. </w:t>
      </w:r>
      <w:r w:rsidRPr="68854DAB" w:rsidR="0070631B">
        <w:rPr>
          <w:rFonts w:ascii="Cambria" w:hAnsi="Cambria" w:eastAsia="Cambria" w:cs="Cambria"/>
        </w:rPr>
        <w:t xml:space="preserve">The </w:t>
      </w:r>
      <w:r w:rsidRPr="68854DAB" w:rsidR="0070631B">
        <w:rPr>
          <w:rFonts w:ascii="Cambria" w:hAnsi="Cambria" w:eastAsia="Cambria" w:cs="Cambria"/>
        </w:rPr>
        <w:t>final version</w:t>
      </w:r>
      <w:r w:rsidRPr="68854DAB" w:rsidR="0070631B">
        <w:rPr>
          <w:rFonts w:ascii="Cambria" w:hAnsi="Cambria" w:eastAsia="Cambria" w:cs="Cambria"/>
        </w:rPr>
        <w:t xml:space="preserve"> is mostly the same, just with added detail on functionality and an updated divergent color scale.</w:t>
      </w:r>
    </w:p>
    <w:p w:rsidRPr="003D2D33" w:rsidR="008C2845" w:rsidP="68854DAB" w:rsidRDefault="008C2845" w14:paraId="0ED4D3B7" w14:textId="2108821D">
      <w:pPr>
        <w:spacing w:line="276" w:lineRule="auto"/>
        <w:rPr>
          <w:rFonts w:ascii="Cambria" w:hAnsi="Cambria" w:eastAsia="Cambria" w:cs="Cambria"/>
        </w:rPr>
      </w:pPr>
      <w:r w:rsidR="008C2845">
        <w:drawing>
          <wp:inline wp14:editId="45B293EF" wp14:anchorId="5E7468DA">
            <wp:extent cx="3049270" cy="2287270"/>
            <wp:effectExtent l="0" t="0" r="0" b="0"/>
            <wp:docPr id="2" name="Picture 2" descr="Dia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a30c47e97afa49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9270" cy="2287270"/>
                    </a:xfrm>
                    <a:prstGeom prst="rect">
                      <a:avLst/>
                    </a:prstGeom>
                  </pic:spPr>
                </pic:pic>
              </a:graphicData>
            </a:graphic>
          </wp:inline>
        </w:drawing>
      </w:r>
    </w:p>
    <w:p w:rsidR="0070631B" w:rsidP="68854DAB" w:rsidRDefault="0070631B" w14:paraId="580D4D0D" w14:textId="6C868A7B">
      <w:pPr>
        <w:spacing w:line="276" w:lineRule="auto"/>
        <w:rPr>
          <w:rFonts w:ascii="Cambria" w:hAnsi="Cambria" w:eastAsia="Cambria" w:cs="Cambria"/>
        </w:rPr>
      </w:pPr>
      <w:r w:rsidRPr="68854DAB" w:rsidR="0070631B">
        <w:rPr>
          <w:rFonts w:ascii="Cambria" w:hAnsi="Cambria" w:eastAsia="Cambria" w:cs="Cambria"/>
        </w:rPr>
        <w:t xml:space="preserve">The second sketch shows a partial view of the listing view, with the map on the right side. This is an extremely zoomed in version, showing a specific neighborhood. One could click on the actual shape of the house </w:t>
      </w:r>
      <w:r w:rsidRPr="68854DAB" w:rsidR="00304113">
        <w:rPr>
          <w:rFonts w:ascii="Cambria" w:hAnsi="Cambria" w:eastAsia="Cambria" w:cs="Cambria"/>
        </w:rPr>
        <w:t xml:space="preserve">to get </w:t>
      </w:r>
      <w:r w:rsidRPr="68854DAB" w:rsidR="00304113">
        <w:rPr>
          <w:rFonts w:ascii="Cambria" w:hAnsi="Cambria" w:eastAsia="Cambria" w:cs="Cambria"/>
        </w:rPr>
        <w:t>it’s</w:t>
      </w:r>
      <w:r w:rsidRPr="68854DAB" w:rsidR="00304113">
        <w:rPr>
          <w:rFonts w:ascii="Cambria" w:hAnsi="Cambria" w:eastAsia="Cambria" w:cs="Cambria"/>
        </w:rPr>
        <w:t xml:space="preserve"> listing. In the final design that was changed to include simple points to </w:t>
      </w:r>
      <w:r w:rsidRPr="68854DAB" w:rsidR="00304113">
        <w:rPr>
          <w:rFonts w:ascii="Cambria" w:hAnsi="Cambria" w:eastAsia="Cambria" w:cs="Cambria"/>
        </w:rPr>
        <w:t>represent</w:t>
      </w:r>
      <w:r w:rsidRPr="68854DAB" w:rsidR="00304113">
        <w:rPr>
          <w:rFonts w:ascii="Cambria" w:hAnsi="Cambria" w:eastAsia="Cambria" w:cs="Cambria"/>
        </w:rPr>
        <w:t xml:space="preserve"> each listing, with limited zoom </w:t>
      </w:r>
      <w:r w:rsidRPr="68854DAB" w:rsidR="002E3272">
        <w:rPr>
          <w:rFonts w:ascii="Cambria" w:hAnsi="Cambria" w:eastAsia="Cambria" w:cs="Cambria"/>
        </w:rPr>
        <w:t>functionality</w:t>
      </w:r>
      <w:r w:rsidRPr="68854DAB" w:rsidR="00304113">
        <w:rPr>
          <w:rFonts w:ascii="Cambria" w:hAnsi="Cambria" w:eastAsia="Cambria" w:cs="Cambria"/>
        </w:rPr>
        <w:t xml:space="preserve"> so that there </w:t>
      </w:r>
      <w:r w:rsidRPr="68854DAB" w:rsidR="00304113">
        <w:rPr>
          <w:rFonts w:ascii="Cambria" w:hAnsi="Cambria" w:eastAsia="Cambria" w:cs="Cambria"/>
        </w:rPr>
        <w:t>isn’t</w:t>
      </w:r>
      <w:r w:rsidRPr="68854DAB" w:rsidR="00304113">
        <w:rPr>
          <w:rFonts w:ascii="Cambria" w:hAnsi="Cambria" w:eastAsia="Cambria" w:cs="Cambria"/>
        </w:rPr>
        <w:t xml:space="preserve"> a mass of buttons in the middle of the screen that is impossible to click on, but not </w:t>
      </w:r>
      <w:r w:rsidRPr="68854DAB" w:rsidR="0013249C">
        <w:rPr>
          <w:rFonts w:ascii="Cambria" w:hAnsi="Cambria" w:eastAsia="Cambria" w:cs="Cambria"/>
        </w:rPr>
        <w:t xml:space="preserve">zoomed </w:t>
      </w:r>
      <w:r w:rsidRPr="68854DAB" w:rsidR="0013249C">
        <w:rPr>
          <w:rFonts w:ascii="Cambria" w:hAnsi="Cambria" w:eastAsia="Cambria" w:cs="Cambria"/>
        </w:rPr>
        <w:t>so far as</w:t>
      </w:r>
      <w:r w:rsidRPr="68854DAB" w:rsidR="0013249C">
        <w:rPr>
          <w:rFonts w:ascii="Cambria" w:hAnsi="Cambria" w:eastAsia="Cambria" w:cs="Cambria"/>
        </w:rPr>
        <w:t xml:space="preserve"> to need to </w:t>
      </w:r>
      <w:r w:rsidRPr="68854DAB" w:rsidR="0013249C">
        <w:rPr>
          <w:rFonts w:ascii="Cambria" w:hAnsi="Cambria" w:eastAsia="Cambria" w:cs="Cambria"/>
        </w:rPr>
        <w:t>render</w:t>
      </w:r>
      <w:r w:rsidRPr="68854DAB" w:rsidR="0013249C">
        <w:rPr>
          <w:rFonts w:ascii="Cambria" w:hAnsi="Cambria" w:eastAsia="Cambria" w:cs="Cambria"/>
        </w:rPr>
        <w:t xml:space="preserve"> the house shapes. This functionality may be expanded to include rendering of the house shape based on </w:t>
      </w:r>
      <w:r w:rsidRPr="68854DAB" w:rsidR="002E3272">
        <w:rPr>
          <w:rFonts w:ascii="Cambria" w:hAnsi="Cambria" w:eastAsia="Cambria" w:cs="Cambria"/>
        </w:rPr>
        <w:t>further exploration in the implementation phase.</w:t>
      </w:r>
    </w:p>
    <w:p w:rsidRPr="003D2D33" w:rsidR="008C2845" w:rsidP="68854DAB" w:rsidRDefault="008C2845" w14:paraId="525A4219" w14:textId="6B63666E">
      <w:pPr>
        <w:spacing w:line="276" w:lineRule="auto"/>
        <w:rPr>
          <w:rFonts w:ascii="Cambria" w:hAnsi="Cambria" w:eastAsia="Cambria" w:cs="Cambria"/>
        </w:rPr>
      </w:pPr>
      <w:r w:rsidR="008C2845">
        <w:drawing>
          <wp:inline wp14:editId="606627AA" wp14:anchorId="5F5D6C6A">
            <wp:extent cx="3049270" cy="2287270"/>
            <wp:effectExtent l="0" t="0" r="0" b="0"/>
            <wp:docPr id="4" name="Picture 4" descr="Shap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e21819393f1e47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9270" cy="2287270"/>
                    </a:xfrm>
                    <a:prstGeom prst="rect">
                      <a:avLst/>
                    </a:prstGeom>
                  </pic:spPr>
                </pic:pic>
              </a:graphicData>
            </a:graphic>
          </wp:inline>
        </w:drawing>
      </w:r>
    </w:p>
    <w:p w:rsidR="002E3272" w:rsidP="68854DAB" w:rsidRDefault="002E3272" w14:paraId="1BBAB0F2" w14:textId="59087DA0">
      <w:pPr>
        <w:spacing w:line="276" w:lineRule="auto"/>
        <w:rPr>
          <w:rFonts w:ascii="Cambria" w:hAnsi="Cambria" w:eastAsia="Cambria" w:cs="Cambria"/>
        </w:rPr>
      </w:pPr>
      <w:r w:rsidRPr="68854DAB" w:rsidR="002E3272">
        <w:rPr>
          <w:rFonts w:ascii="Cambria" w:hAnsi="Cambria" w:eastAsia="Cambria" w:cs="Cambria"/>
        </w:rPr>
        <w:t xml:space="preserve">The third </w:t>
      </w:r>
      <w:r w:rsidRPr="68854DAB" w:rsidR="008C2330">
        <w:rPr>
          <w:rFonts w:ascii="Cambria" w:hAnsi="Cambria" w:eastAsia="Cambria" w:cs="Cambria"/>
        </w:rPr>
        <w:t>sketch shows the individual listing view</w:t>
      </w:r>
      <w:r w:rsidRPr="68854DAB" w:rsidR="00062861">
        <w:rPr>
          <w:rFonts w:ascii="Cambria" w:hAnsi="Cambria" w:eastAsia="Cambria" w:cs="Cambria"/>
        </w:rPr>
        <w:t xml:space="preserve"> with the formatting of the different information involved with each listing. The photos are displayed at the top, whilst the </w:t>
      </w:r>
      <w:r w:rsidRPr="68854DAB" w:rsidR="00CF34D9">
        <w:rPr>
          <w:rFonts w:ascii="Cambria" w:hAnsi="Cambria" w:eastAsia="Cambria" w:cs="Cambria"/>
        </w:rPr>
        <w:t xml:space="preserve">information is on the bottom left and the request </w:t>
      </w:r>
      <w:r w:rsidRPr="68854DAB" w:rsidR="00CF34D9">
        <w:rPr>
          <w:rFonts w:ascii="Cambria" w:hAnsi="Cambria" w:eastAsia="Cambria" w:cs="Cambria"/>
        </w:rPr>
        <w:t>a tour</w:t>
      </w:r>
      <w:r w:rsidRPr="68854DAB" w:rsidR="00CF34D9">
        <w:rPr>
          <w:rFonts w:ascii="Cambria" w:hAnsi="Cambria" w:eastAsia="Cambria" w:cs="Cambria"/>
        </w:rPr>
        <w:t xml:space="preserve"> functionality with agent information is on the right. This was improved upon to have </w:t>
      </w:r>
      <w:r w:rsidRPr="68854DAB" w:rsidR="00BD6DAC">
        <w:rPr>
          <w:rFonts w:ascii="Cambria" w:hAnsi="Cambria" w:eastAsia="Cambria" w:cs="Cambria"/>
        </w:rPr>
        <w:t>a more structured format in the final design, and with added scree</w:t>
      </w:r>
      <w:r w:rsidRPr="68854DAB" w:rsidR="000A258D">
        <w:rPr>
          <w:rFonts w:ascii="Cambria" w:hAnsi="Cambria" w:eastAsia="Cambria" w:cs="Cambria"/>
        </w:rPr>
        <w:t>n</w:t>
      </w:r>
      <w:r w:rsidRPr="68854DAB" w:rsidR="00BD6DAC">
        <w:rPr>
          <w:rFonts w:ascii="Cambria" w:hAnsi="Cambria" w:eastAsia="Cambria" w:cs="Cambria"/>
        </w:rPr>
        <w:t xml:space="preserve">s to either apply for the listing, or to request a tour, with each button taking one to a different form that </w:t>
      </w:r>
      <w:r w:rsidRPr="68854DAB" w:rsidR="00455DFE">
        <w:rPr>
          <w:rFonts w:ascii="Cambria" w:hAnsi="Cambria" w:eastAsia="Cambria" w:cs="Cambria"/>
        </w:rPr>
        <w:t>would</w:t>
      </w:r>
      <w:r w:rsidRPr="68854DAB" w:rsidR="00BD6DAC">
        <w:rPr>
          <w:rFonts w:ascii="Cambria" w:hAnsi="Cambria" w:eastAsia="Cambria" w:cs="Cambria"/>
        </w:rPr>
        <w:t xml:space="preserve"> get sent</w:t>
      </w:r>
      <w:r w:rsidRPr="68854DAB" w:rsidR="00455DFE">
        <w:rPr>
          <w:rFonts w:ascii="Cambria" w:hAnsi="Cambria" w:eastAsia="Cambria" w:cs="Cambria"/>
        </w:rPr>
        <w:t xml:space="preserve"> to</w:t>
      </w:r>
      <w:r w:rsidRPr="68854DAB" w:rsidR="00BD6DAC">
        <w:rPr>
          <w:rFonts w:ascii="Cambria" w:hAnsi="Cambria" w:eastAsia="Cambria" w:cs="Cambria"/>
        </w:rPr>
        <w:t xml:space="preserve"> the agent email </w:t>
      </w:r>
      <w:r w:rsidRPr="68854DAB" w:rsidR="00BD6DAC">
        <w:rPr>
          <w:rFonts w:ascii="Cambria" w:hAnsi="Cambria" w:eastAsia="Cambria" w:cs="Cambria"/>
        </w:rPr>
        <w:t>provided</w:t>
      </w:r>
      <w:r w:rsidRPr="68854DAB" w:rsidR="00455DFE">
        <w:rPr>
          <w:rFonts w:ascii="Cambria" w:hAnsi="Cambria" w:eastAsia="Cambria" w:cs="Cambria"/>
        </w:rPr>
        <w:t xml:space="preserve"> if </w:t>
      </w:r>
      <w:r w:rsidRPr="68854DAB" w:rsidR="00455DFE">
        <w:rPr>
          <w:rFonts w:ascii="Cambria" w:hAnsi="Cambria" w:eastAsia="Cambria" w:cs="Cambria"/>
        </w:rPr>
        <w:t>submitted</w:t>
      </w:r>
      <w:r w:rsidRPr="68854DAB" w:rsidR="00455DFE">
        <w:rPr>
          <w:rFonts w:ascii="Cambria" w:hAnsi="Cambria" w:eastAsia="Cambria" w:cs="Cambria"/>
        </w:rPr>
        <w:t>.</w:t>
      </w:r>
    </w:p>
    <w:p w:rsidRPr="003D2D33" w:rsidR="008C2845" w:rsidP="68854DAB" w:rsidRDefault="008C2845" w14:paraId="6819CEB0" w14:textId="47024DE9">
      <w:pPr>
        <w:spacing w:line="276" w:lineRule="auto"/>
        <w:rPr>
          <w:rFonts w:ascii="Cambria" w:hAnsi="Cambria" w:eastAsia="Cambria" w:cs="Cambria"/>
        </w:rPr>
      </w:pPr>
      <w:r w:rsidR="008C2845">
        <w:drawing>
          <wp:inline wp14:editId="05F84210" wp14:anchorId="3E73CF77">
            <wp:extent cx="3049270" cy="2287270"/>
            <wp:effectExtent l="0" t="0" r="0" b="0"/>
            <wp:docPr id="5" name="Picture 5" descr="Diagram, text&#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8621e7897e5941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9270" cy="2287270"/>
                    </a:xfrm>
                    <a:prstGeom prst="rect">
                      <a:avLst/>
                    </a:prstGeom>
                  </pic:spPr>
                </pic:pic>
              </a:graphicData>
            </a:graphic>
          </wp:inline>
        </w:drawing>
      </w:r>
    </w:p>
    <w:p w:rsidR="0006383B" w:rsidP="68854DAB" w:rsidRDefault="0006383B" w14:paraId="0D048209" w14:textId="363A62C4">
      <w:pPr>
        <w:spacing w:line="276" w:lineRule="auto"/>
        <w:rPr>
          <w:rFonts w:ascii="Cambria" w:hAnsi="Cambria" w:eastAsia="Cambria" w:cs="Cambria"/>
        </w:rPr>
      </w:pPr>
      <w:r w:rsidRPr="68854DAB" w:rsidR="0006383B">
        <w:rPr>
          <w:rFonts w:ascii="Cambria" w:hAnsi="Cambria" w:eastAsia="Cambria" w:cs="Cambria"/>
        </w:rPr>
        <w:t xml:space="preserve">The final sketch includes 4 views. The first being the heat-map, that uses divergent color scaling </w:t>
      </w:r>
      <w:r w:rsidRPr="68854DAB" w:rsidR="00D02182">
        <w:rPr>
          <w:rFonts w:ascii="Cambria" w:hAnsi="Cambria" w:eastAsia="Cambria" w:cs="Cambria"/>
        </w:rPr>
        <w:t xml:space="preserve">to </w:t>
      </w:r>
      <w:r w:rsidRPr="68854DAB" w:rsidR="00D02182">
        <w:rPr>
          <w:rFonts w:ascii="Cambria" w:hAnsi="Cambria" w:eastAsia="Cambria" w:cs="Cambria"/>
        </w:rPr>
        <w:t>indicate</w:t>
      </w:r>
      <w:r w:rsidRPr="68854DAB" w:rsidR="00D02182">
        <w:rPr>
          <w:rFonts w:ascii="Cambria" w:hAnsi="Cambria" w:eastAsia="Cambria" w:cs="Cambria"/>
        </w:rPr>
        <w:t xml:space="preserve"> price range. </w:t>
      </w:r>
      <w:r w:rsidRPr="68854DAB" w:rsidR="00B96AE1">
        <w:rPr>
          <w:rFonts w:ascii="Cambria" w:hAnsi="Cambria" w:eastAsia="Cambria" w:cs="Cambria"/>
        </w:rPr>
        <w:t>The marks are the different heat zones, and the channels are position, size</w:t>
      </w:r>
      <w:r w:rsidRPr="68854DAB" w:rsidR="00EC33B2">
        <w:rPr>
          <w:rFonts w:ascii="Cambria" w:hAnsi="Cambria" w:eastAsia="Cambria" w:cs="Cambria"/>
        </w:rPr>
        <w:t>,</w:t>
      </w:r>
      <w:r w:rsidRPr="68854DAB" w:rsidR="00B96AE1">
        <w:rPr>
          <w:rFonts w:ascii="Cambria" w:hAnsi="Cambria" w:eastAsia="Cambria" w:cs="Cambria"/>
        </w:rPr>
        <w:t xml:space="preserve"> and color. The color </w:t>
      </w:r>
      <w:r w:rsidRPr="68854DAB" w:rsidR="00B96AE1">
        <w:rPr>
          <w:rFonts w:ascii="Cambria" w:hAnsi="Cambria" w:eastAsia="Cambria" w:cs="Cambria"/>
        </w:rPr>
        <w:t>indicates</w:t>
      </w:r>
      <w:r w:rsidRPr="68854DAB" w:rsidR="00B96AE1">
        <w:rPr>
          <w:rFonts w:ascii="Cambria" w:hAnsi="Cambria" w:eastAsia="Cambria" w:cs="Cambria"/>
        </w:rPr>
        <w:t xml:space="preserve"> the price range, and the size of the heat zone </w:t>
      </w:r>
      <w:r w:rsidRPr="68854DAB" w:rsidR="00B96AE1">
        <w:rPr>
          <w:rFonts w:ascii="Cambria" w:hAnsi="Cambria" w:eastAsia="Cambria" w:cs="Cambria"/>
        </w:rPr>
        <w:t>indicates</w:t>
      </w:r>
      <w:r w:rsidRPr="68854DAB" w:rsidR="00B96AE1">
        <w:rPr>
          <w:rFonts w:ascii="Cambria" w:hAnsi="Cambria" w:eastAsia="Cambria" w:cs="Cambria"/>
        </w:rPr>
        <w:t xml:space="preserve"> the number of listings in that specific area. The placement of the marks also </w:t>
      </w:r>
      <w:r w:rsidRPr="68854DAB" w:rsidR="00B96AE1">
        <w:rPr>
          <w:rFonts w:ascii="Cambria" w:hAnsi="Cambria" w:eastAsia="Cambria" w:cs="Cambria"/>
        </w:rPr>
        <w:t>indicates</w:t>
      </w:r>
      <w:r w:rsidRPr="68854DAB" w:rsidR="00B96AE1">
        <w:rPr>
          <w:rFonts w:ascii="Cambria" w:hAnsi="Cambria" w:eastAsia="Cambria" w:cs="Cambria"/>
        </w:rPr>
        <w:t xml:space="preserve"> position on the map and shows the locations of the different price zones in Martha's Vineyard.</w:t>
      </w:r>
      <w:r w:rsidRPr="68854DAB" w:rsidR="007E1B09">
        <w:rPr>
          <w:rFonts w:ascii="Cambria" w:hAnsi="Cambria" w:eastAsia="Cambria" w:cs="Cambria"/>
        </w:rPr>
        <w:t xml:space="preserve"> As explained before, one can click on a zone on the heat map to get a zoomed in view on that area and to be able to click on </w:t>
      </w:r>
      <w:r w:rsidRPr="68854DAB" w:rsidR="00B5383E">
        <w:rPr>
          <w:rFonts w:ascii="Cambria" w:hAnsi="Cambria" w:eastAsia="Cambria" w:cs="Cambria"/>
        </w:rPr>
        <w:t xml:space="preserve">the listings, now being represented with marks that are points, through the position channel to </w:t>
      </w:r>
      <w:r w:rsidRPr="68854DAB" w:rsidR="00B5383E">
        <w:rPr>
          <w:rFonts w:ascii="Cambria" w:hAnsi="Cambria" w:eastAsia="Cambria" w:cs="Cambria"/>
        </w:rPr>
        <w:t>indicate</w:t>
      </w:r>
      <w:r w:rsidRPr="68854DAB" w:rsidR="00B5383E">
        <w:rPr>
          <w:rFonts w:ascii="Cambria" w:hAnsi="Cambria" w:eastAsia="Cambria" w:cs="Cambria"/>
        </w:rPr>
        <w:t xml:space="preserve"> location on the map </w:t>
      </w:r>
      <w:r w:rsidRPr="68854DAB" w:rsidR="00B5383E">
        <w:rPr>
          <w:rFonts w:ascii="Cambria" w:hAnsi="Cambria" w:eastAsia="Cambria" w:cs="Cambria"/>
        </w:rPr>
        <w:t>portion</w:t>
      </w:r>
      <w:r w:rsidRPr="68854DAB" w:rsidR="00B5383E">
        <w:rPr>
          <w:rFonts w:ascii="Cambria" w:hAnsi="Cambria" w:eastAsia="Cambria" w:cs="Cambria"/>
        </w:rPr>
        <w:t xml:space="preserve">. </w:t>
      </w:r>
      <w:r w:rsidRPr="68854DAB" w:rsidR="00EC33B2">
        <w:rPr>
          <w:rFonts w:ascii="Cambria" w:hAnsi="Cambria" w:eastAsia="Cambria" w:cs="Cambria"/>
        </w:rPr>
        <w:t>This view also offers the list view of the listings that can also be clicked on for more information about the listing.</w:t>
      </w:r>
      <w:r w:rsidRPr="68854DAB" w:rsidR="00E66BB9">
        <w:rPr>
          <w:rFonts w:ascii="Cambria" w:hAnsi="Cambria" w:eastAsia="Cambria" w:cs="Cambria"/>
        </w:rPr>
        <w:t xml:space="preserve"> Clicking on a point or a listing card will bring you to the individual listing view, that has the photos, information, area to get back to the map view, and</w:t>
      </w:r>
      <w:r w:rsidRPr="68854DAB" w:rsidR="00AF5786">
        <w:rPr>
          <w:rFonts w:ascii="Cambria" w:hAnsi="Cambria" w:eastAsia="Cambria" w:cs="Cambria"/>
        </w:rPr>
        <w:t xml:space="preserve"> a section to request more information from an agent. Clicking on either </w:t>
      </w:r>
      <w:r w:rsidRPr="68854DAB" w:rsidR="00B423AE">
        <w:rPr>
          <w:rFonts w:ascii="Cambria" w:hAnsi="Cambria" w:eastAsia="Cambria" w:cs="Cambria"/>
        </w:rPr>
        <w:t xml:space="preserve">button, request a tour or apply, will bring the user to a </w:t>
      </w:r>
      <w:r w:rsidRPr="68854DAB" w:rsidR="0038047F">
        <w:rPr>
          <w:rFonts w:ascii="Cambria" w:hAnsi="Cambria" w:eastAsia="Cambria" w:cs="Cambria"/>
        </w:rPr>
        <w:t>different form. One form will request to tour the listing, while the other will start the application form.</w:t>
      </w:r>
    </w:p>
    <w:p w:rsidRPr="003F435E" w:rsidR="004C2698" w:rsidP="68854DAB" w:rsidRDefault="003E2FE7" w14:paraId="76B1B8E9" w14:textId="5FFBC538">
      <w:pPr>
        <w:spacing w:line="276" w:lineRule="auto"/>
        <w:rPr>
          <w:rFonts w:ascii="Cambria" w:hAnsi="Cambria" w:eastAsia="Cambria" w:cs="Cambria"/>
          <w:color w:val="4F6228" w:themeColor="accent3" w:themeShade="80"/>
        </w:rPr>
      </w:pPr>
      <w:r w:rsidR="003E2FE7">
        <w:drawing>
          <wp:inline wp14:editId="3A1314F8" wp14:anchorId="58C9E25D">
            <wp:extent cx="3049270" cy="2544445"/>
            <wp:effectExtent l="0" t="0" r="0" b="0"/>
            <wp:docPr id="7" name="Picture 7" descr="Diagram&#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137411fdd0bb4f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9270" cy="2544445"/>
                    </a:xfrm>
                    <a:prstGeom prst="rect">
                      <a:avLst/>
                    </a:prstGeom>
                  </pic:spPr>
                </pic:pic>
              </a:graphicData>
            </a:graphic>
          </wp:inline>
        </w:drawing>
      </w:r>
    </w:p>
    <w:p w:rsidR="00E65C11" w:rsidP="68854DAB" w:rsidRDefault="00CE2C62" w14:paraId="075B2832" w14:textId="0C715E62">
      <w:pPr>
        <w:pStyle w:val="Heading1"/>
        <w:spacing w:line="276" w:lineRule="auto"/>
        <w:rPr/>
      </w:pPr>
      <w:r w:rsidR="00CE2C62">
        <w:rPr/>
        <w:t>Final Design</w:t>
      </w:r>
    </w:p>
    <w:p w:rsidRPr="00F40764" w:rsidR="00997333" w:rsidP="68854DAB" w:rsidRDefault="0065489F" w14:paraId="65EF91FD" w14:textId="0045542B">
      <w:pPr>
        <w:pStyle w:val="Heading1"/>
        <w:spacing w:line="276" w:lineRule="auto"/>
        <w:rPr/>
      </w:pPr>
      <w:r w:rsidR="0065489F">
        <w:rPr/>
        <w:t>Discussion</w:t>
      </w:r>
    </w:p>
    <w:p w:rsidR="00F40764" w:rsidP="68854DAB" w:rsidRDefault="00076179" w14:paraId="071CC468" w14:textId="25626830">
      <w:pPr>
        <w:pStyle w:val="Heading1"/>
        <w:spacing w:line="276" w:lineRule="auto"/>
        <w:rPr/>
      </w:pPr>
      <w:r w:rsidR="00076179">
        <w:rPr/>
        <w:t>Conclusion</w:t>
      </w:r>
    </w:p>
    <w:p w:rsidR="00693D16" w:rsidP="68854DAB" w:rsidRDefault="00693D16" w14:paraId="66F207DE" w14:textId="77777777" w14:noSpellErr="1">
      <w:pPr>
        <w:spacing w:line="276" w:lineRule="auto"/>
        <w:rPr>
          <w:rFonts w:ascii="Helvetica" w:hAnsi="Helvetica" w:cs="Helvetica"/>
          <w:b w:val="1"/>
          <w:bCs w:val="1"/>
        </w:rPr>
      </w:pPr>
    </w:p>
    <w:p w:rsidR="00693D16" w:rsidP="68854DAB" w:rsidRDefault="00693D16" w14:paraId="108C8651" w14:textId="77777777" w14:noSpellErr="1">
      <w:pPr>
        <w:spacing w:line="276" w:lineRule="auto"/>
        <w:rPr>
          <w:rFonts w:ascii="Helvetica" w:hAnsi="Helvetica" w:cs="Helvetica"/>
          <w:b w:val="1"/>
          <w:bCs w:val="1"/>
        </w:rPr>
      </w:pPr>
    </w:p>
    <w:p w:rsidR="00693D16" w:rsidP="68854DAB" w:rsidRDefault="00693D16" w14:paraId="5B78955D" w14:textId="77777777" w14:noSpellErr="1">
      <w:pPr>
        <w:spacing w:line="276" w:lineRule="auto"/>
        <w:rPr>
          <w:rFonts w:ascii="Helvetica" w:hAnsi="Helvetica" w:cs="Helvetica"/>
          <w:b w:val="1"/>
          <w:bCs w:val="1"/>
        </w:rPr>
      </w:pPr>
    </w:p>
    <w:p w:rsidR="00693D16" w:rsidP="68854DAB" w:rsidRDefault="00693D16" w14:paraId="7160C26A" w14:textId="77777777" w14:noSpellErr="1">
      <w:pPr>
        <w:spacing w:line="276" w:lineRule="auto"/>
        <w:rPr>
          <w:rFonts w:ascii="Helvetica" w:hAnsi="Helvetica" w:cs="Helvetica"/>
          <w:b w:val="1"/>
          <w:bCs w:val="1"/>
        </w:rPr>
      </w:pPr>
    </w:p>
    <w:p w:rsidR="00693D16" w:rsidP="68854DAB" w:rsidRDefault="00693D16" w14:paraId="6DB862A4" w14:textId="77777777" w14:noSpellErr="1">
      <w:pPr>
        <w:spacing w:line="276" w:lineRule="auto"/>
        <w:rPr>
          <w:rFonts w:ascii="Helvetica" w:hAnsi="Helvetica" w:cs="Helvetica"/>
          <w:b w:val="1"/>
          <w:bCs w:val="1"/>
        </w:rPr>
      </w:pPr>
    </w:p>
    <w:p w:rsidR="00F40764" w:rsidP="68854DAB" w:rsidRDefault="00997333" w14:paraId="7B6484F5" w14:textId="401E3AEB">
      <w:pPr>
        <w:spacing w:line="276" w:lineRule="auto"/>
        <w:ind w:left="3600"/>
        <w:jc w:val="center"/>
        <w:rPr>
          <w:rFonts w:ascii="Helvetica" w:hAnsi="Helvetica" w:cs="Helvetica"/>
          <w:b w:val="1"/>
          <w:bCs w:val="1"/>
        </w:rPr>
      </w:pPr>
      <w:r w:rsidRPr="68854DAB" w:rsidR="00997333">
        <w:rPr>
          <w:rFonts w:ascii="Helvetica" w:hAnsi="Helvetica" w:cs="Helvetica"/>
          <w:b w:val="1"/>
          <w:bCs w:val="1"/>
        </w:rPr>
        <w:t>A</w:t>
      </w:r>
      <w:r w:rsidRPr="68854DAB" w:rsidR="00997333">
        <w:rPr>
          <w:rFonts w:ascii="Helvetica" w:hAnsi="Helvetica" w:cs="Helvetica"/>
          <w:b w:val="1"/>
          <w:bCs w:val="1"/>
        </w:rPr>
        <w:t>PPENDIX</w:t>
      </w:r>
    </w:p>
    <w:p w:rsidR="005849AF" w:rsidP="68854DAB" w:rsidRDefault="005849AF" w14:paraId="06D5A3D6" w14:textId="6F960B76">
      <w:pPr>
        <w:spacing w:line="276" w:lineRule="auto"/>
        <w:rPr>
          <w:rFonts w:ascii="Helvetica" w:hAnsi="Helvetica" w:cs="Helvetica"/>
          <w:b w:val="1"/>
          <w:bCs w:val="1"/>
        </w:rPr>
      </w:pPr>
      <w:r w:rsidRPr="68854DAB" w:rsidR="005849AF">
        <w:rPr>
          <w:rFonts w:ascii="Helvetica" w:hAnsi="Helvetica" w:cs="Helvetica"/>
          <w:b w:val="1"/>
          <w:bCs w:val="1"/>
        </w:rPr>
        <w:t>Data Abstraction</w:t>
      </w:r>
    </w:p>
    <w:p w:rsidR="00997333" w:rsidP="68854DAB" w:rsidRDefault="00E66821" w14:paraId="0B5FA5A7" w14:textId="6A1F9C41">
      <w:pPr>
        <w:spacing w:line="276" w:lineRule="auto"/>
        <w:rPr>
          <w:rFonts w:ascii="Helvetica" w:hAnsi="Helvetica" w:cs="Helvetica"/>
          <w:b w:val="1"/>
          <w:bCs w:val="1"/>
        </w:rPr>
      </w:pPr>
      <w:r w:rsidR="00E66821">
        <w:drawing>
          <wp:inline wp14:editId="7A24401A" wp14:anchorId="59BA46D3">
            <wp:extent cx="3655792" cy="1056064"/>
            <wp:effectExtent l="0" t="0" r="0" b="0"/>
            <wp:docPr id="1" name="Picture 1"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9bec36dc2484de4">
                      <a:extLst>
                        <a:ext xmlns:a="http://schemas.openxmlformats.org/drawingml/2006/main" uri="{28A0092B-C50C-407E-A947-70E740481C1C}">
                          <a14:useLocalDpi val="0"/>
                        </a:ext>
                      </a:extLst>
                    </a:blip>
                    <a:stretch>
                      <a:fillRect/>
                    </a:stretch>
                  </pic:blipFill>
                  <pic:spPr>
                    <a:xfrm rot="0" flipH="0" flipV="0">
                      <a:off x="0" y="0"/>
                      <a:ext cx="3655792" cy="1056064"/>
                    </a:xfrm>
                    <a:prstGeom prst="rect">
                      <a:avLst/>
                    </a:prstGeom>
                  </pic:spPr>
                </pic:pic>
              </a:graphicData>
            </a:graphic>
          </wp:inline>
        </w:drawing>
      </w:r>
    </w:p>
    <w:p w:rsidRPr="00693D16" w:rsidR="00997333" w:rsidP="68854DAB" w:rsidRDefault="00CB6828" w14:paraId="6EFD403D" w14:textId="062369E4">
      <w:pPr>
        <w:spacing w:line="276" w:lineRule="auto"/>
        <w:rPr>
          <w:rFonts w:cs="Helvetica"/>
        </w:rPr>
      </w:pPr>
      <w:r w:rsidRPr="68854DAB" w:rsidR="00CB6828">
        <w:rPr>
          <w:rFonts w:cs="Helvetica"/>
        </w:rPr>
        <w:t xml:space="preserve">Each </w:t>
      </w:r>
      <w:r w:rsidRPr="68854DAB" w:rsidR="00E66821">
        <w:rPr>
          <w:rFonts w:cs="Helvetica"/>
        </w:rPr>
        <w:t xml:space="preserve">row in the dataset, ie each </w:t>
      </w:r>
      <w:r w:rsidRPr="68854DAB" w:rsidR="00CB6828">
        <w:rPr>
          <w:rFonts w:cs="Helvetica"/>
        </w:rPr>
        <w:t>item</w:t>
      </w:r>
      <w:r w:rsidRPr="68854DAB" w:rsidR="00E66821">
        <w:rPr>
          <w:rFonts w:cs="Helvetica"/>
        </w:rPr>
        <w:t>,</w:t>
      </w:r>
      <w:r w:rsidRPr="68854DAB" w:rsidR="00CB6828">
        <w:rPr>
          <w:rFonts w:cs="Helvetica"/>
        </w:rPr>
        <w:t xml:space="preserve"> represents</w:t>
      </w:r>
      <w:r w:rsidRPr="68854DAB" w:rsidR="00F826C0">
        <w:rPr>
          <w:rFonts w:cs="Helvetica"/>
        </w:rPr>
        <w:t xml:space="preserve"> a different listing, with the different attribute</w:t>
      </w:r>
      <w:r w:rsidRPr="68854DAB" w:rsidR="00E66821">
        <w:rPr>
          <w:rFonts w:cs="Helvetica"/>
        </w:rPr>
        <w:t xml:space="preserve"> types </w:t>
      </w:r>
      <w:r w:rsidRPr="68854DAB" w:rsidR="00F826C0">
        <w:rPr>
          <w:rFonts w:cs="Helvetica"/>
        </w:rPr>
        <w:t>identified above.</w:t>
      </w:r>
    </w:p>
    <w:p w:rsidR="6F26C7ED" w:rsidP="68854DAB" w:rsidRDefault="6F26C7ED" w14:paraId="64D80C73" w14:textId="71EAB327">
      <w:pPr>
        <w:spacing w:line="276" w:lineRule="auto"/>
        <w:rPr>
          <w:rFonts w:ascii="Cambria" w:hAnsi="Cambria" w:eastAsia="Cambria" w:cs="Cambria"/>
        </w:rPr>
      </w:pPr>
      <w:r w:rsidRPr="68854DAB" w:rsidR="6F26C7ED">
        <w:rPr>
          <w:rFonts w:ascii="Helvetica" w:hAnsi="Helvetica" w:cs="Helvetica"/>
          <w:b w:val="1"/>
          <w:bCs w:val="1"/>
        </w:rPr>
        <w:t xml:space="preserve">Task </w:t>
      </w:r>
      <w:r w:rsidRPr="68854DAB" w:rsidR="7F92EE1B">
        <w:rPr>
          <w:rFonts w:ascii="Helvetica" w:hAnsi="Helvetica" w:cs="Helvetica"/>
          <w:b w:val="1"/>
          <w:bCs w:val="1"/>
        </w:rPr>
        <w:t>Abstraction</w:t>
      </w:r>
      <w:r w:rsidRPr="68854DAB" w:rsidR="7F92EE1B">
        <w:rPr>
          <w:rFonts w:ascii="Cambria" w:hAnsi="Cambria" w:eastAsia="Cambria" w:cs="Cambria"/>
        </w:rPr>
        <w:t xml:space="preserve"> </w:t>
      </w:r>
    </w:p>
    <w:tbl>
      <w:tblPr>
        <w:tblStyle w:val="TableGrid"/>
        <w:tblW w:w="4890" w:type="dxa"/>
        <w:tblLayout w:type="fixed"/>
        <w:tblLook w:val="06A0" w:firstRow="1" w:lastRow="0" w:firstColumn="1" w:lastColumn="0" w:noHBand="1" w:noVBand="1"/>
      </w:tblPr>
      <w:tblGrid>
        <w:gridCol w:w="2310"/>
        <w:gridCol w:w="2580"/>
      </w:tblGrid>
      <w:tr w:rsidR="6512ADCC" w:rsidTr="68854DAB" w14:paraId="784C9C61" w14:textId="77777777">
        <w:trPr>
          <w:trHeight w:val="300"/>
        </w:trPr>
        <w:tc>
          <w:tcPr>
            <w:tcW w:w="2310" w:type="dxa"/>
            <w:shd w:val="clear" w:color="auto" w:fill="D9D9D9" w:themeFill="background1" w:themeFillShade="D9"/>
            <w:tcMar/>
          </w:tcPr>
          <w:p w:rsidR="481C4971" w:rsidP="68854DAB" w:rsidRDefault="481C4971" w14:paraId="304390E3" w14:textId="70788E90">
            <w:pPr>
              <w:spacing w:line="276" w:lineRule="auto"/>
              <w:rPr>
                <w:rFonts w:ascii="Cambria" w:hAnsi="Cambria" w:eastAsia="Cambria" w:cs="Cambria"/>
                <w:b w:val="1"/>
                <w:bCs w:val="1"/>
              </w:rPr>
            </w:pPr>
            <w:r w:rsidRPr="68854DAB" w:rsidR="73D8EF4A">
              <w:rPr>
                <w:rFonts w:ascii="Cambria" w:hAnsi="Cambria" w:eastAsia="Cambria" w:cs="Cambria"/>
                <w:b w:val="1"/>
                <w:bCs w:val="1"/>
              </w:rPr>
              <w:t>Domain Task</w:t>
            </w:r>
          </w:p>
        </w:tc>
        <w:tc>
          <w:tcPr>
            <w:tcW w:w="2580" w:type="dxa"/>
            <w:shd w:val="clear" w:color="auto" w:fill="D9D9D9" w:themeFill="background1" w:themeFillShade="D9"/>
            <w:tcMar/>
          </w:tcPr>
          <w:p w:rsidR="481C4971" w:rsidP="68854DAB" w:rsidRDefault="481C4971" w14:paraId="6A04AD39" w14:textId="2EFAE8B4">
            <w:pPr>
              <w:spacing w:line="276" w:lineRule="auto"/>
              <w:rPr>
                <w:rFonts w:ascii="Cambria" w:hAnsi="Cambria" w:eastAsia="Cambria" w:cs="Cambria"/>
                <w:b w:val="1"/>
                <w:bCs w:val="1"/>
              </w:rPr>
            </w:pPr>
            <w:r w:rsidRPr="68854DAB" w:rsidR="73D8EF4A">
              <w:rPr>
                <w:rFonts w:ascii="Cambria" w:hAnsi="Cambria" w:eastAsia="Cambria" w:cs="Cambria"/>
                <w:b w:val="1"/>
                <w:bCs w:val="1"/>
              </w:rPr>
              <w:t>Task Abstraction</w:t>
            </w:r>
          </w:p>
        </w:tc>
      </w:tr>
      <w:tr w:rsidR="6512ADCC" w:rsidTr="68854DAB" w14:paraId="396940C3" w14:textId="77777777">
        <w:trPr>
          <w:trHeight w:val="300"/>
        </w:trPr>
        <w:tc>
          <w:tcPr>
            <w:tcW w:w="2310" w:type="dxa"/>
            <w:tcMar/>
          </w:tcPr>
          <w:p w:rsidR="481C4971" w:rsidP="68854DAB" w:rsidRDefault="481C4971" w14:paraId="1006647C" w14:textId="10FB885F">
            <w:pPr>
              <w:spacing w:line="276" w:lineRule="auto"/>
              <w:rPr>
                <w:rFonts w:ascii="Cambria" w:hAnsi="Cambria" w:eastAsia="Cambria" w:cs="Cambria"/>
              </w:rPr>
            </w:pPr>
            <w:r w:rsidRPr="68854DAB" w:rsidR="73D8EF4A">
              <w:rPr>
                <w:rFonts w:ascii="Cambria" w:hAnsi="Cambria" w:eastAsia="Cambria" w:cs="Cambria"/>
              </w:rPr>
              <w:t xml:space="preserve">Discover </w:t>
            </w:r>
            <w:r w:rsidRPr="68854DAB" w:rsidR="73D8EF4A">
              <w:rPr>
                <w:rFonts w:ascii="Cambria" w:hAnsi="Cambria" w:eastAsia="Cambria" w:cs="Cambria"/>
              </w:rPr>
              <w:t>possible areas</w:t>
            </w:r>
            <w:r w:rsidRPr="68854DAB" w:rsidR="73D8EF4A">
              <w:rPr>
                <w:rFonts w:ascii="Cambria" w:hAnsi="Cambria" w:eastAsia="Cambria" w:cs="Cambria"/>
              </w:rPr>
              <w:t xml:space="preserve"> to buy properties in Martha’s Vineyard</w:t>
            </w:r>
          </w:p>
        </w:tc>
        <w:tc>
          <w:tcPr>
            <w:tcW w:w="2580" w:type="dxa"/>
            <w:tcMar/>
          </w:tcPr>
          <w:p w:rsidR="5D9FAC33" w:rsidP="68854DAB" w:rsidRDefault="5D9FAC33" w14:paraId="13F17127" w14:textId="381DAC6A">
            <w:pPr>
              <w:spacing w:line="276" w:lineRule="auto"/>
              <w:rPr>
                <w:rFonts w:ascii="Cambria" w:hAnsi="Cambria" w:eastAsia="Cambria" w:cs="Cambria"/>
              </w:rPr>
            </w:pPr>
            <w:r w:rsidRPr="68854DAB" w:rsidR="13D7C0B0">
              <w:rPr>
                <w:rFonts w:ascii="Cambria" w:hAnsi="Cambria" w:eastAsia="Cambria" w:cs="Cambria"/>
              </w:rPr>
              <w:t>Discover, explore, and c</w:t>
            </w:r>
            <w:r w:rsidRPr="68854DAB" w:rsidR="73D8EF4A">
              <w:rPr>
                <w:rFonts w:ascii="Cambria" w:hAnsi="Cambria" w:eastAsia="Cambria" w:cs="Cambria"/>
              </w:rPr>
              <w:t xml:space="preserve">ompare the average price of different areas of </w:t>
            </w:r>
            <w:r w:rsidRPr="68854DAB" w:rsidR="3C8B5823">
              <w:rPr>
                <w:rFonts w:ascii="Cambria" w:hAnsi="Cambria" w:eastAsia="Cambria" w:cs="Cambria"/>
              </w:rPr>
              <w:t>Martha's</w:t>
            </w:r>
            <w:r w:rsidRPr="68854DAB" w:rsidR="73D8EF4A">
              <w:rPr>
                <w:rFonts w:ascii="Cambria" w:hAnsi="Cambria" w:eastAsia="Cambria" w:cs="Cambria"/>
              </w:rPr>
              <w:t xml:space="preserve"> </w:t>
            </w:r>
            <w:r w:rsidRPr="68854DAB" w:rsidR="07775F90">
              <w:rPr>
                <w:rFonts w:ascii="Cambria" w:hAnsi="Cambria" w:eastAsia="Cambria" w:cs="Cambria"/>
              </w:rPr>
              <w:t>V</w:t>
            </w:r>
            <w:r w:rsidRPr="68854DAB" w:rsidR="73D8EF4A">
              <w:rPr>
                <w:rFonts w:ascii="Cambria" w:hAnsi="Cambria" w:eastAsia="Cambria" w:cs="Cambria"/>
              </w:rPr>
              <w:t>ineyard using a heat map</w:t>
            </w:r>
          </w:p>
        </w:tc>
      </w:tr>
      <w:tr w:rsidR="6512ADCC" w:rsidTr="68854DAB" w14:paraId="207B892E" w14:textId="77777777">
        <w:trPr>
          <w:trHeight w:val="825"/>
        </w:trPr>
        <w:tc>
          <w:tcPr>
            <w:tcW w:w="2310" w:type="dxa"/>
            <w:tcMar/>
          </w:tcPr>
          <w:p w:rsidR="3EFB7B59" w:rsidP="68854DAB" w:rsidRDefault="3EFB7B59" w14:paraId="5CE72DBF" w14:textId="11CE8383">
            <w:pPr>
              <w:spacing w:line="276" w:lineRule="auto"/>
              <w:rPr>
                <w:rFonts w:ascii="Cambria" w:hAnsi="Cambria" w:eastAsia="Cambria" w:cs="Cambria"/>
              </w:rPr>
            </w:pPr>
            <w:r w:rsidRPr="68854DAB" w:rsidR="500C2D42">
              <w:rPr>
                <w:rFonts w:ascii="Cambria" w:hAnsi="Cambria" w:eastAsia="Cambria" w:cs="Cambria"/>
              </w:rPr>
              <w:t>Discover individual properties for sale in Martha’s Vineyard</w:t>
            </w:r>
          </w:p>
        </w:tc>
        <w:tc>
          <w:tcPr>
            <w:tcW w:w="2580" w:type="dxa"/>
            <w:tcMar/>
          </w:tcPr>
          <w:p w:rsidR="7262EB47" w:rsidP="68854DAB" w:rsidRDefault="7262EB47" w14:paraId="1ECEDB5A" w14:textId="56CD8C0F">
            <w:pPr>
              <w:spacing w:line="276" w:lineRule="auto"/>
              <w:rPr>
                <w:rFonts w:ascii="Cambria" w:hAnsi="Cambria" w:eastAsia="Cambria" w:cs="Cambria"/>
              </w:rPr>
            </w:pPr>
            <w:r w:rsidRPr="68854DAB" w:rsidR="4B0C35C3">
              <w:rPr>
                <w:rFonts w:ascii="Cambria" w:hAnsi="Cambria" w:eastAsia="Cambria" w:cs="Cambria"/>
              </w:rPr>
              <w:t xml:space="preserve">Discover, browse, and </w:t>
            </w:r>
            <w:r w:rsidRPr="68854DAB" w:rsidR="4B0C35C3">
              <w:rPr>
                <w:rFonts w:ascii="Cambria" w:hAnsi="Cambria" w:eastAsia="Cambria" w:cs="Cambria"/>
              </w:rPr>
              <w:t>identify</w:t>
            </w:r>
            <w:r w:rsidRPr="68854DAB" w:rsidR="4B0C35C3">
              <w:rPr>
                <w:rFonts w:ascii="Cambria" w:hAnsi="Cambria" w:eastAsia="Cambria" w:cs="Cambria"/>
              </w:rPr>
              <w:t xml:space="preserve"> individual properties that fit buyer criteria </w:t>
            </w:r>
          </w:p>
        </w:tc>
      </w:tr>
      <w:tr w:rsidR="6512ADCC" w:rsidTr="68854DAB" w14:paraId="541FD10A" w14:textId="77777777">
        <w:trPr>
          <w:trHeight w:val="825"/>
        </w:trPr>
        <w:tc>
          <w:tcPr>
            <w:tcW w:w="2310" w:type="dxa"/>
            <w:tcMar/>
          </w:tcPr>
          <w:p w:rsidR="3EFB7B59" w:rsidP="68854DAB" w:rsidRDefault="3EFB7B59" w14:paraId="7227CDD4" w14:textId="54782144">
            <w:pPr>
              <w:spacing w:line="276" w:lineRule="auto"/>
              <w:rPr>
                <w:rFonts w:ascii="Cambria" w:hAnsi="Cambria" w:eastAsia="Cambria" w:cs="Cambria"/>
              </w:rPr>
            </w:pPr>
            <w:r w:rsidRPr="68854DAB" w:rsidR="500C2D42">
              <w:rPr>
                <w:rFonts w:ascii="Cambria" w:hAnsi="Cambria" w:eastAsia="Cambria" w:cs="Cambria"/>
              </w:rPr>
              <w:t>Contact agents who are selling properties that are potential fits for the buyer</w:t>
            </w:r>
          </w:p>
        </w:tc>
        <w:tc>
          <w:tcPr>
            <w:tcW w:w="2580" w:type="dxa"/>
            <w:tcMar/>
          </w:tcPr>
          <w:p w:rsidR="68F5AC0D" w:rsidP="68854DAB" w:rsidRDefault="68F5AC0D" w14:paraId="6E7D5126" w14:textId="5AFC4520">
            <w:pPr>
              <w:spacing w:line="276" w:lineRule="auto"/>
              <w:rPr>
                <w:rFonts w:ascii="Cambria" w:hAnsi="Cambria" w:eastAsia="Cambria" w:cs="Cambria"/>
              </w:rPr>
            </w:pPr>
            <w:r w:rsidRPr="68854DAB" w:rsidR="18299DF0">
              <w:rPr>
                <w:rFonts w:ascii="Cambria" w:hAnsi="Cambria" w:eastAsia="Cambria" w:cs="Cambria"/>
              </w:rPr>
              <w:t xml:space="preserve">Annotate, lookup, and </w:t>
            </w:r>
            <w:r w:rsidRPr="68854DAB" w:rsidR="18299DF0">
              <w:rPr>
                <w:rFonts w:ascii="Cambria" w:hAnsi="Cambria" w:eastAsia="Cambria" w:cs="Cambria"/>
              </w:rPr>
              <w:t>identify</w:t>
            </w:r>
            <w:r w:rsidRPr="68854DAB" w:rsidR="18299DF0">
              <w:rPr>
                <w:rFonts w:ascii="Cambria" w:hAnsi="Cambria" w:eastAsia="Cambria" w:cs="Cambria"/>
              </w:rPr>
              <w:t xml:space="preserve"> the contact information of properties that fit buyer criteria using a tooltip. </w:t>
            </w:r>
          </w:p>
        </w:tc>
      </w:tr>
    </w:tbl>
    <w:p w:rsidR="00E65C11" w:rsidP="68854DAB" w:rsidRDefault="00076179" w14:paraId="75A78BCA" w14:textId="77777777">
      <w:pPr>
        <w:pStyle w:val="ReferenceTitle"/>
        <w:numPr>
          <w:numId w:val="0"/>
        </w:numPr>
        <w:spacing w:line="276" w:lineRule="auto"/>
      </w:pPr>
      <w:r w:rsidR="00076179">
        <w:rPr/>
        <w:t>References</w:t>
      </w:r>
    </w:p>
    <w:p w:rsidR="00E65C11" w:rsidP="68854DAB" w:rsidRDefault="00740908" w14:paraId="37AAC58F" w14:textId="1EF2A5B7">
      <w:pPr>
        <w:pStyle w:val="Reference"/>
        <w:spacing w:line="276" w:lineRule="auto"/>
        <w:rPr/>
      </w:pPr>
      <w:r w:rsidR="00740908">
        <w:rPr/>
        <w:t>S. Ismail, “Spatial Autocorrelation and Real Estate Studies:  A Literature Review.”</w:t>
      </w:r>
    </w:p>
    <w:p w:rsidR="00E65C11" w:rsidP="68854DAB" w:rsidRDefault="000C141F" w14:paraId="5189053A" w14:textId="5DDE4D7B">
      <w:pPr>
        <w:pStyle w:val="Reference"/>
        <w:spacing w:line="276" w:lineRule="auto"/>
        <w:rPr/>
      </w:pPr>
      <w:r w:rsidR="000C141F">
        <w:rPr/>
        <w:t xml:space="preserve">P. </w:t>
      </w:r>
      <w:r w:rsidR="000C141F">
        <w:rPr/>
        <w:t>Pochwatka</w:t>
      </w:r>
      <w:r w:rsidR="000C141F">
        <w:rPr/>
        <w:t xml:space="preserve">, U. Litwin, T. </w:t>
      </w:r>
      <w:r w:rsidR="000C141F">
        <w:rPr/>
        <w:t>Teterycz</w:t>
      </w:r>
      <w:r w:rsidR="000C141F">
        <w:rPr/>
        <w:t xml:space="preserve"> and A. Bitner, "Cartographic Visualization in The Real Estate Market Investigation with the Use of GIS Tools," 2017 Baltic Geodetic Congress (BGC Geomatics), Gdansk, Poland, 2017, pp. 105-109, </w:t>
      </w:r>
      <w:r w:rsidR="000C141F">
        <w:rPr/>
        <w:t>doi</w:t>
      </w:r>
      <w:r w:rsidR="000C141F">
        <w:rPr/>
        <w:t>: 10.1109/BGC.Geomatics.2017.53.</w:t>
      </w:r>
    </w:p>
    <w:sectPr w:rsidR="00E65C11">
      <w:type w:val="continuous"/>
      <w:pgSz w:w="12240" w:h="15840" w:orient="portrait" w:code="1"/>
      <w:pgMar w:top="1080" w:right="1080" w:bottom="1440" w:left="1080" w:header="720" w:footer="720" w:gutter="0"/>
      <w:cols w:space="475"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int2:observations>
    <int2:bookmark int2:bookmarkName="_Int_3qXGjbC3" int2:invalidationBookmarkName="" int2:hashCode="RsYcKXSX9D5ozd" int2:id="bUSOZH0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hint="default" w:ascii="Times" w:hAnsi="Times"/>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7D89204D"/>
    <w:multiLevelType w:val="hybridMultilevel"/>
    <w:tmpl w:val="48DC80BA"/>
    <w:lvl w:ilvl="0" w:tplc="D36C70B4">
      <w:start w:val="1"/>
      <w:numFmt w:val="bullet"/>
      <w:lvlText w:val="-"/>
      <w:lvlJc w:val="left"/>
      <w:pPr>
        <w:ind w:left="720" w:hanging="360"/>
      </w:pPr>
      <w:rPr>
        <w:rFonts w:hint="default" w:ascii="Calibri" w:hAnsi="Calibri"/>
      </w:rPr>
    </w:lvl>
    <w:lvl w:ilvl="1" w:tplc="0C9AE81C">
      <w:start w:val="1"/>
      <w:numFmt w:val="bullet"/>
      <w:lvlText w:val="o"/>
      <w:lvlJc w:val="left"/>
      <w:pPr>
        <w:ind w:left="1440" w:hanging="360"/>
      </w:pPr>
      <w:rPr>
        <w:rFonts w:hint="default" w:ascii="Courier New" w:hAnsi="Courier New"/>
      </w:rPr>
    </w:lvl>
    <w:lvl w:ilvl="2" w:tplc="21CABEE4">
      <w:start w:val="1"/>
      <w:numFmt w:val="bullet"/>
      <w:lvlText w:val=""/>
      <w:lvlJc w:val="left"/>
      <w:pPr>
        <w:ind w:left="2160" w:hanging="360"/>
      </w:pPr>
      <w:rPr>
        <w:rFonts w:hint="default" w:ascii="Wingdings" w:hAnsi="Wingdings"/>
      </w:rPr>
    </w:lvl>
    <w:lvl w:ilvl="3" w:tplc="CBFC1262">
      <w:start w:val="1"/>
      <w:numFmt w:val="bullet"/>
      <w:lvlText w:val=""/>
      <w:lvlJc w:val="left"/>
      <w:pPr>
        <w:ind w:left="2880" w:hanging="360"/>
      </w:pPr>
      <w:rPr>
        <w:rFonts w:hint="default" w:ascii="Symbol" w:hAnsi="Symbol"/>
      </w:rPr>
    </w:lvl>
    <w:lvl w:ilvl="4" w:tplc="BA18CCC4">
      <w:start w:val="1"/>
      <w:numFmt w:val="bullet"/>
      <w:lvlText w:val="o"/>
      <w:lvlJc w:val="left"/>
      <w:pPr>
        <w:ind w:left="3600" w:hanging="360"/>
      </w:pPr>
      <w:rPr>
        <w:rFonts w:hint="default" w:ascii="Courier New" w:hAnsi="Courier New"/>
      </w:rPr>
    </w:lvl>
    <w:lvl w:ilvl="5" w:tplc="08284944">
      <w:start w:val="1"/>
      <w:numFmt w:val="bullet"/>
      <w:lvlText w:val=""/>
      <w:lvlJc w:val="left"/>
      <w:pPr>
        <w:ind w:left="4320" w:hanging="360"/>
      </w:pPr>
      <w:rPr>
        <w:rFonts w:hint="default" w:ascii="Wingdings" w:hAnsi="Wingdings"/>
      </w:rPr>
    </w:lvl>
    <w:lvl w:ilvl="6" w:tplc="0630A1AA">
      <w:start w:val="1"/>
      <w:numFmt w:val="bullet"/>
      <w:lvlText w:val=""/>
      <w:lvlJc w:val="left"/>
      <w:pPr>
        <w:ind w:left="5040" w:hanging="360"/>
      </w:pPr>
      <w:rPr>
        <w:rFonts w:hint="default" w:ascii="Symbol" w:hAnsi="Symbol"/>
      </w:rPr>
    </w:lvl>
    <w:lvl w:ilvl="7" w:tplc="7BCA57F0">
      <w:start w:val="1"/>
      <w:numFmt w:val="bullet"/>
      <w:lvlText w:val="o"/>
      <w:lvlJc w:val="left"/>
      <w:pPr>
        <w:ind w:left="5760" w:hanging="360"/>
      </w:pPr>
      <w:rPr>
        <w:rFonts w:hint="default" w:ascii="Courier New" w:hAnsi="Courier New"/>
      </w:rPr>
    </w:lvl>
    <w:lvl w:ilvl="8" w:tplc="1AB877C2">
      <w:start w:val="1"/>
      <w:numFmt w:val="bullet"/>
      <w:lvlText w:val=""/>
      <w:lvlJc w:val="left"/>
      <w:pPr>
        <w:ind w:left="6480" w:hanging="360"/>
      </w:pPr>
      <w:rPr>
        <w:rFonts w:hint="default" w:ascii="Wingdings" w:hAnsi="Wingdings"/>
      </w:rPr>
    </w:lvl>
  </w:abstractNum>
  <w:abstractNum w:abstractNumId="17" w15:restartNumberingAfterBreak="0">
    <w:nsid w:val="7F75D884"/>
    <w:multiLevelType w:val="hybridMultilevel"/>
    <w:tmpl w:val="4690511A"/>
    <w:lvl w:ilvl="0" w:tplc="ADBEC21C">
      <w:start w:val="1"/>
      <w:numFmt w:val="bullet"/>
      <w:lvlText w:val="-"/>
      <w:lvlJc w:val="left"/>
      <w:pPr>
        <w:ind w:left="720" w:hanging="360"/>
      </w:pPr>
      <w:rPr>
        <w:rFonts w:hint="default" w:ascii="Calibri" w:hAnsi="Calibri"/>
      </w:rPr>
    </w:lvl>
    <w:lvl w:ilvl="1" w:tplc="3642CC1E">
      <w:start w:val="1"/>
      <w:numFmt w:val="bullet"/>
      <w:lvlText w:val="o"/>
      <w:lvlJc w:val="left"/>
      <w:pPr>
        <w:ind w:left="1440" w:hanging="360"/>
      </w:pPr>
      <w:rPr>
        <w:rFonts w:hint="default" w:ascii="Courier New" w:hAnsi="Courier New"/>
      </w:rPr>
    </w:lvl>
    <w:lvl w:ilvl="2" w:tplc="545CD846">
      <w:start w:val="1"/>
      <w:numFmt w:val="bullet"/>
      <w:lvlText w:val=""/>
      <w:lvlJc w:val="left"/>
      <w:pPr>
        <w:ind w:left="2160" w:hanging="360"/>
      </w:pPr>
      <w:rPr>
        <w:rFonts w:hint="default" w:ascii="Wingdings" w:hAnsi="Wingdings"/>
      </w:rPr>
    </w:lvl>
    <w:lvl w:ilvl="3" w:tplc="A40E174E">
      <w:start w:val="1"/>
      <w:numFmt w:val="bullet"/>
      <w:lvlText w:val=""/>
      <w:lvlJc w:val="left"/>
      <w:pPr>
        <w:ind w:left="2880" w:hanging="360"/>
      </w:pPr>
      <w:rPr>
        <w:rFonts w:hint="default" w:ascii="Symbol" w:hAnsi="Symbol"/>
      </w:rPr>
    </w:lvl>
    <w:lvl w:ilvl="4" w:tplc="8EFE162C">
      <w:start w:val="1"/>
      <w:numFmt w:val="bullet"/>
      <w:lvlText w:val="o"/>
      <w:lvlJc w:val="left"/>
      <w:pPr>
        <w:ind w:left="3600" w:hanging="360"/>
      </w:pPr>
      <w:rPr>
        <w:rFonts w:hint="default" w:ascii="Courier New" w:hAnsi="Courier New"/>
      </w:rPr>
    </w:lvl>
    <w:lvl w:ilvl="5" w:tplc="176E46F2">
      <w:start w:val="1"/>
      <w:numFmt w:val="bullet"/>
      <w:lvlText w:val=""/>
      <w:lvlJc w:val="left"/>
      <w:pPr>
        <w:ind w:left="4320" w:hanging="360"/>
      </w:pPr>
      <w:rPr>
        <w:rFonts w:hint="default" w:ascii="Wingdings" w:hAnsi="Wingdings"/>
      </w:rPr>
    </w:lvl>
    <w:lvl w:ilvl="6" w:tplc="43104C50">
      <w:start w:val="1"/>
      <w:numFmt w:val="bullet"/>
      <w:lvlText w:val=""/>
      <w:lvlJc w:val="left"/>
      <w:pPr>
        <w:ind w:left="5040" w:hanging="360"/>
      </w:pPr>
      <w:rPr>
        <w:rFonts w:hint="default" w:ascii="Symbol" w:hAnsi="Symbol"/>
      </w:rPr>
    </w:lvl>
    <w:lvl w:ilvl="7" w:tplc="1A243C1C">
      <w:start w:val="1"/>
      <w:numFmt w:val="bullet"/>
      <w:lvlText w:val="o"/>
      <w:lvlJc w:val="left"/>
      <w:pPr>
        <w:ind w:left="5760" w:hanging="360"/>
      </w:pPr>
      <w:rPr>
        <w:rFonts w:hint="default" w:ascii="Courier New" w:hAnsi="Courier New"/>
      </w:rPr>
    </w:lvl>
    <w:lvl w:ilvl="8" w:tplc="8536D758">
      <w:start w:val="1"/>
      <w:numFmt w:val="bullet"/>
      <w:lvlText w:val=""/>
      <w:lvlJc w:val="left"/>
      <w:pPr>
        <w:ind w:left="6480" w:hanging="360"/>
      </w:pPr>
      <w:rPr>
        <w:rFonts w:hint="default" w:ascii="Wingdings" w:hAnsi="Wingdings"/>
      </w:rPr>
    </w:lvl>
  </w:abstractNum>
  <w:num w:numId="1" w16cid:durableId="352268077">
    <w:abstractNumId w:val="16"/>
  </w:num>
  <w:num w:numId="2" w16cid:durableId="1552767954">
    <w:abstractNumId w:val="17"/>
  </w:num>
  <w:num w:numId="3" w16cid:durableId="1344212522">
    <w:abstractNumId w:val="14"/>
  </w:num>
  <w:num w:numId="4" w16cid:durableId="599534408">
    <w:abstractNumId w:val="13"/>
  </w:num>
  <w:num w:numId="5" w16cid:durableId="1959212560">
    <w:abstractNumId w:val="10"/>
  </w:num>
  <w:num w:numId="6" w16cid:durableId="1882596129">
    <w:abstractNumId w:val="8"/>
  </w:num>
  <w:num w:numId="7" w16cid:durableId="1431049954">
    <w:abstractNumId w:val="7"/>
  </w:num>
  <w:num w:numId="8" w16cid:durableId="800458661">
    <w:abstractNumId w:val="6"/>
  </w:num>
  <w:num w:numId="9" w16cid:durableId="1773012411">
    <w:abstractNumId w:val="5"/>
  </w:num>
  <w:num w:numId="10" w16cid:durableId="1303118982">
    <w:abstractNumId w:val="9"/>
  </w:num>
  <w:num w:numId="11" w16cid:durableId="2103724959">
    <w:abstractNumId w:val="4"/>
  </w:num>
  <w:num w:numId="12" w16cid:durableId="1577517949">
    <w:abstractNumId w:val="3"/>
  </w:num>
  <w:num w:numId="13" w16cid:durableId="2021664751">
    <w:abstractNumId w:val="2"/>
  </w:num>
  <w:num w:numId="14" w16cid:durableId="995841880">
    <w:abstractNumId w:val="1"/>
  </w:num>
  <w:num w:numId="15" w16cid:durableId="839585833">
    <w:abstractNumId w:val="12"/>
  </w:num>
  <w:num w:numId="16" w16cid:durableId="510682817">
    <w:abstractNumId w:val="11"/>
  </w:num>
  <w:num w:numId="17" w16cid:durableId="2099473766">
    <w:abstractNumId w:val="15"/>
  </w:num>
  <w:num w:numId="18" w16cid:durableId="102540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linkStyles/>
  <w:trackRevisions w:val="false"/>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963FC"/>
    <w:rsid w:val="00000F45"/>
    <w:rsid w:val="0004AE1E"/>
    <w:rsid w:val="00062861"/>
    <w:rsid w:val="0006383B"/>
    <w:rsid w:val="00076179"/>
    <w:rsid w:val="000A258D"/>
    <w:rsid w:val="000C141F"/>
    <w:rsid w:val="000D0AEE"/>
    <w:rsid w:val="001067DA"/>
    <w:rsid w:val="0013249C"/>
    <w:rsid w:val="0014328B"/>
    <w:rsid w:val="00156071"/>
    <w:rsid w:val="00167F1E"/>
    <w:rsid w:val="00192C2C"/>
    <w:rsid w:val="001B73FC"/>
    <w:rsid w:val="001C16C0"/>
    <w:rsid w:val="001C2429"/>
    <w:rsid w:val="001E1E14"/>
    <w:rsid w:val="00215217"/>
    <w:rsid w:val="00216C95"/>
    <w:rsid w:val="00240A99"/>
    <w:rsid w:val="00266E19"/>
    <w:rsid w:val="00270B89"/>
    <w:rsid w:val="00282341"/>
    <w:rsid w:val="00291046"/>
    <w:rsid w:val="002D5BF4"/>
    <w:rsid w:val="002E3272"/>
    <w:rsid w:val="00304113"/>
    <w:rsid w:val="00304318"/>
    <w:rsid w:val="00315413"/>
    <w:rsid w:val="0033130E"/>
    <w:rsid w:val="00333FAD"/>
    <w:rsid w:val="00353BD9"/>
    <w:rsid w:val="00367896"/>
    <w:rsid w:val="00374EB8"/>
    <w:rsid w:val="0038047F"/>
    <w:rsid w:val="003858EA"/>
    <w:rsid w:val="003B6984"/>
    <w:rsid w:val="003D2D33"/>
    <w:rsid w:val="003D5B22"/>
    <w:rsid w:val="003E2FE7"/>
    <w:rsid w:val="003F435E"/>
    <w:rsid w:val="0041B791"/>
    <w:rsid w:val="00455DFE"/>
    <w:rsid w:val="004644E8"/>
    <w:rsid w:val="00473759"/>
    <w:rsid w:val="004A0C04"/>
    <w:rsid w:val="004B7F6E"/>
    <w:rsid w:val="004C2698"/>
    <w:rsid w:val="0058352B"/>
    <w:rsid w:val="005849AF"/>
    <w:rsid w:val="005C31A3"/>
    <w:rsid w:val="00635FB7"/>
    <w:rsid w:val="00636BDC"/>
    <w:rsid w:val="0065489F"/>
    <w:rsid w:val="00657799"/>
    <w:rsid w:val="006616BA"/>
    <w:rsid w:val="00693D16"/>
    <w:rsid w:val="006C6464"/>
    <w:rsid w:val="006E0F35"/>
    <w:rsid w:val="0070631B"/>
    <w:rsid w:val="00740908"/>
    <w:rsid w:val="007B2A1D"/>
    <w:rsid w:val="007C7B62"/>
    <w:rsid w:val="007E1B09"/>
    <w:rsid w:val="00804FE3"/>
    <w:rsid w:val="008142FA"/>
    <w:rsid w:val="00830C4F"/>
    <w:rsid w:val="008B0338"/>
    <w:rsid w:val="008C0F27"/>
    <w:rsid w:val="008C2330"/>
    <w:rsid w:val="008C2845"/>
    <w:rsid w:val="0091039F"/>
    <w:rsid w:val="0091430D"/>
    <w:rsid w:val="00952315"/>
    <w:rsid w:val="00957F25"/>
    <w:rsid w:val="0097527B"/>
    <w:rsid w:val="009963FC"/>
    <w:rsid w:val="00997333"/>
    <w:rsid w:val="009B391B"/>
    <w:rsid w:val="009E34BD"/>
    <w:rsid w:val="00A2270F"/>
    <w:rsid w:val="00A35DD7"/>
    <w:rsid w:val="00A419BE"/>
    <w:rsid w:val="00AB1D5D"/>
    <w:rsid w:val="00AF5786"/>
    <w:rsid w:val="00B423AE"/>
    <w:rsid w:val="00B46967"/>
    <w:rsid w:val="00B5383E"/>
    <w:rsid w:val="00B579C7"/>
    <w:rsid w:val="00B63C46"/>
    <w:rsid w:val="00B77E79"/>
    <w:rsid w:val="00B81BC4"/>
    <w:rsid w:val="00B96AE1"/>
    <w:rsid w:val="00BD5FB3"/>
    <w:rsid w:val="00BD6DAC"/>
    <w:rsid w:val="00BE3F98"/>
    <w:rsid w:val="00BE5BE9"/>
    <w:rsid w:val="00C0376B"/>
    <w:rsid w:val="00C14A64"/>
    <w:rsid w:val="00C4022B"/>
    <w:rsid w:val="00C71D00"/>
    <w:rsid w:val="00CB6828"/>
    <w:rsid w:val="00CB6FC2"/>
    <w:rsid w:val="00CE2C62"/>
    <w:rsid w:val="00CF34D9"/>
    <w:rsid w:val="00CF6C29"/>
    <w:rsid w:val="00D02182"/>
    <w:rsid w:val="00D241A5"/>
    <w:rsid w:val="00D27C72"/>
    <w:rsid w:val="00D32133"/>
    <w:rsid w:val="00D40CFC"/>
    <w:rsid w:val="00D66194"/>
    <w:rsid w:val="00D96CC5"/>
    <w:rsid w:val="00DB1ACF"/>
    <w:rsid w:val="00DB4187"/>
    <w:rsid w:val="00DF157D"/>
    <w:rsid w:val="00E11D56"/>
    <w:rsid w:val="00E12144"/>
    <w:rsid w:val="00E34C55"/>
    <w:rsid w:val="00E65C11"/>
    <w:rsid w:val="00E66821"/>
    <w:rsid w:val="00E66BB9"/>
    <w:rsid w:val="00EA30FF"/>
    <w:rsid w:val="00EB51D9"/>
    <w:rsid w:val="00EB59C6"/>
    <w:rsid w:val="00EC33B2"/>
    <w:rsid w:val="00F11BB7"/>
    <w:rsid w:val="00F31585"/>
    <w:rsid w:val="00F40764"/>
    <w:rsid w:val="00F826C0"/>
    <w:rsid w:val="00F95533"/>
    <w:rsid w:val="00FA694F"/>
    <w:rsid w:val="00FC3E97"/>
    <w:rsid w:val="00FC49BA"/>
    <w:rsid w:val="012EE41D"/>
    <w:rsid w:val="016B49A4"/>
    <w:rsid w:val="01818A0E"/>
    <w:rsid w:val="01B18780"/>
    <w:rsid w:val="021C25E3"/>
    <w:rsid w:val="02328121"/>
    <w:rsid w:val="0273B96A"/>
    <w:rsid w:val="0284F441"/>
    <w:rsid w:val="029693BF"/>
    <w:rsid w:val="02B4BEE2"/>
    <w:rsid w:val="02D8C827"/>
    <w:rsid w:val="02F0C194"/>
    <w:rsid w:val="0324CAFD"/>
    <w:rsid w:val="03667F43"/>
    <w:rsid w:val="0377239D"/>
    <w:rsid w:val="03C72E45"/>
    <w:rsid w:val="03CD2D2A"/>
    <w:rsid w:val="03F018C4"/>
    <w:rsid w:val="0429AD4C"/>
    <w:rsid w:val="043CEBF4"/>
    <w:rsid w:val="045ECB25"/>
    <w:rsid w:val="048E95C6"/>
    <w:rsid w:val="04AE1717"/>
    <w:rsid w:val="04C610AC"/>
    <w:rsid w:val="04F795FA"/>
    <w:rsid w:val="05158E4C"/>
    <w:rsid w:val="05350F9D"/>
    <w:rsid w:val="058A707E"/>
    <w:rsid w:val="0596C04B"/>
    <w:rsid w:val="05AC6657"/>
    <w:rsid w:val="05E2D3EF"/>
    <w:rsid w:val="0616C2D8"/>
    <w:rsid w:val="0627FDAF"/>
    <w:rsid w:val="063D5472"/>
    <w:rsid w:val="06487B1F"/>
    <w:rsid w:val="064D734D"/>
    <w:rsid w:val="0686D2DB"/>
    <w:rsid w:val="0696337A"/>
    <w:rsid w:val="06B1A7A9"/>
    <w:rsid w:val="06B940A0"/>
    <w:rsid w:val="06E1B62E"/>
    <w:rsid w:val="06ECDDA6"/>
    <w:rsid w:val="0750DD80"/>
    <w:rsid w:val="076C2476"/>
    <w:rsid w:val="076CA02B"/>
    <w:rsid w:val="07775F90"/>
    <w:rsid w:val="07A51CDB"/>
    <w:rsid w:val="07D1AEE8"/>
    <w:rsid w:val="07E9A855"/>
    <w:rsid w:val="0801D493"/>
    <w:rsid w:val="08225203"/>
    <w:rsid w:val="0864C3D4"/>
    <w:rsid w:val="086C18E7"/>
    <w:rsid w:val="089D1450"/>
    <w:rsid w:val="08C01506"/>
    <w:rsid w:val="08C431D8"/>
    <w:rsid w:val="08D4F2B6"/>
    <w:rsid w:val="08F850CA"/>
    <w:rsid w:val="09BBCF1C"/>
    <w:rsid w:val="0A0F1C8E"/>
    <w:rsid w:val="0A1D7A3D"/>
    <w:rsid w:val="0A42EFDB"/>
    <w:rsid w:val="0A45EFCB"/>
    <w:rsid w:val="0A5DE938"/>
    <w:rsid w:val="0AB1EFEF"/>
    <w:rsid w:val="0ACF6D6F"/>
    <w:rsid w:val="0ADBBAB0"/>
    <w:rsid w:val="0B15CBC5"/>
    <w:rsid w:val="0B351F37"/>
    <w:rsid w:val="0B3A08AC"/>
    <w:rsid w:val="0B4959FE"/>
    <w:rsid w:val="0B765780"/>
    <w:rsid w:val="0BB22761"/>
    <w:rsid w:val="0BB5F09F"/>
    <w:rsid w:val="0BDB6436"/>
    <w:rsid w:val="0C889412"/>
    <w:rsid w:val="0CB59194"/>
    <w:rsid w:val="0CBEB8A2"/>
    <w:rsid w:val="0CCBDA72"/>
    <w:rsid w:val="0CF2642A"/>
    <w:rsid w:val="0D457E57"/>
    <w:rsid w:val="0D77CE16"/>
    <w:rsid w:val="0DB9A562"/>
    <w:rsid w:val="0DF3757A"/>
    <w:rsid w:val="0E0E6ED7"/>
    <w:rsid w:val="0E3B6C59"/>
    <w:rsid w:val="0E6869DB"/>
    <w:rsid w:val="0EC4E9FD"/>
    <w:rsid w:val="0ED828A5"/>
    <w:rsid w:val="0EDBE74B"/>
    <w:rsid w:val="0F0ED91A"/>
    <w:rsid w:val="0F7AB7B2"/>
    <w:rsid w:val="0F92D2AB"/>
    <w:rsid w:val="0FA460C7"/>
    <w:rsid w:val="0FBC1187"/>
    <w:rsid w:val="0FE51D92"/>
    <w:rsid w:val="0FE598E5"/>
    <w:rsid w:val="0FFF8C80"/>
    <w:rsid w:val="103366B3"/>
    <w:rsid w:val="104240BF"/>
    <w:rsid w:val="109314B5"/>
    <w:rsid w:val="1098AFDE"/>
    <w:rsid w:val="10A52B1A"/>
    <w:rsid w:val="10AED760"/>
    <w:rsid w:val="10B39225"/>
    <w:rsid w:val="11008132"/>
    <w:rsid w:val="110F8662"/>
    <w:rsid w:val="111269E3"/>
    <w:rsid w:val="11AE4584"/>
    <w:rsid w:val="11DD61AB"/>
    <w:rsid w:val="120C4C8C"/>
    <w:rsid w:val="126CEB99"/>
    <w:rsid w:val="128D6909"/>
    <w:rsid w:val="12AD5A94"/>
    <w:rsid w:val="12BF5EB9"/>
    <w:rsid w:val="12CF5C21"/>
    <w:rsid w:val="12DA5816"/>
    <w:rsid w:val="1394832F"/>
    <w:rsid w:val="1398CB5A"/>
    <w:rsid w:val="13CD1357"/>
    <w:rsid w:val="13D7C0B0"/>
    <w:rsid w:val="13F90755"/>
    <w:rsid w:val="140ABFCB"/>
    <w:rsid w:val="140CA5FB"/>
    <w:rsid w:val="1437BD4D"/>
    <w:rsid w:val="15264B0F"/>
    <w:rsid w:val="152D787E"/>
    <w:rsid w:val="15A7932F"/>
    <w:rsid w:val="15C1ED35"/>
    <w:rsid w:val="15EE59EC"/>
    <w:rsid w:val="15FAF0F2"/>
    <w:rsid w:val="15FC7E25"/>
    <w:rsid w:val="15FD596A"/>
    <w:rsid w:val="161082DB"/>
    <w:rsid w:val="164D6412"/>
    <w:rsid w:val="16CE8DB7"/>
    <w:rsid w:val="16E4D8B9"/>
    <w:rsid w:val="17BB1299"/>
    <w:rsid w:val="17BB456A"/>
    <w:rsid w:val="18130AC7"/>
    <w:rsid w:val="18299DF0"/>
    <w:rsid w:val="185CBC7B"/>
    <w:rsid w:val="187D7754"/>
    <w:rsid w:val="188C544B"/>
    <w:rsid w:val="18D7AEF4"/>
    <w:rsid w:val="1994E97D"/>
    <w:rsid w:val="19A9ED92"/>
    <w:rsid w:val="19C0A012"/>
    <w:rsid w:val="19D9A303"/>
    <w:rsid w:val="19FDE9B1"/>
    <w:rsid w:val="1A1A5BB5"/>
    <w:rsid w:val="1A336B36"/>
    <w:rsid w:val="1A3B6354"/>
    <w:rsid w:val="1A68890F"/>
    <w:rsid w:val="1AA8F1A3"/>
    <w:rsid w:val="1AB6C0E5"/>
    <w:rsid w:val="1B1F4C36"/>
    <w:rsid w:val="1B21AA17"/>
    <w:rsid w:val="1B3BCD97"/>
    <w:rsid w:val="1B4ECED6"/>
    <w:rsid w:val="1B531C1A"/>
    <w:rsid w:val="1B65C5A9"/>
    <w:rsid w:val="1BBB3F34"/>
    <w:rsid w:val="1C1CB784"/>
    <w:rsid w:val="1C4880D5"/>
    <w:rsid w:val="1C573137"/>
    <w:rsid w:val="1C6A90A2"/>
    <w:rsid w:val="1C6F026B"/>
    <w:rsid w:val="1CC0C6AA"/>
    <w:rsid w:val="1D456F1C"/>
    <w:rsid w:val="1D6B178B"/>
    <w:rsid w:val="1D765E15"/>
    <w:rsid w:val="1DB3219E"/>
    <w:rsid w:val="1DBA2981"/>
    <w:rsid w:val="1E0B927D"/>
    <w:rsid w:val="1E2C0FED"/>
    <w:rsid w:val="1E486915"/>
    <w:rsid w:val="1E48D94F"/>
    <w:rsid w:val="1E9CD56E"/>
    <w:rsid w:val="1EF2487E"/>
    <w:rsid w:val="1F314A25"/>
    <w:rsid w:val="1F9890FD"/>
    <w:rsid w:val="1FA63E86"/>
    <w:rsid w:val="2002BEA8"/>
    <w:rsid w:val="20273827"/>
    <w:rsid w:val="20357EA1"/>
    <w:rsid w:val="20EE9FA8"/>
    <w:rsid w:val="21261A66"/>
    <w:rsid w:val="21415F72"/>
    <w:rsid w:val="219F63EA"/>
    <w:rsid w:val="21DA18F6"/>
    <w:rsid w:val="22010F0B"/>
    <w:rsid w:val="2244C9A5"/>
    <w:rsid w:val="22564F4A"/>
    <w:rsid w:val="226B535F"/>
    <w:rsid w:val="22B5CF5C"/>
    <w:rsid w:val="22BBE46C"/>
    <w:rsid w:val="2345B187"/>
    <w:rsid w:val="238E0C12"/>
    <w:rsid w:val="2399856D"/>
    <w:rsid w:val="23FD3364"/>
    <w:rsid w:val="244B6B3A"/>
    <w:rsid w:val="246478C3"/>
    <w:rsid w:val="2480FA24"/>
    <w:rsid w:val="248EEC41"/>
    <w:rsid w:val="24A4F7EE"/>
    <w:rsid w:val="24EE9972"/>
    <w:rsid w:val="24EF62C0"/>
    <w:rsid w:val="25A28F7A"/>
    <w:rsid w:val="25A3CC4F"/>
    <w:rsid w:val="25D70A48"/>
    <w:rsid w:val="25EEDB7C"/>
    <w:rsid w:val="2683CA62"/>
    <w:rsid w:val="268B8E51"/>
    <w:rsid w:val="26A87ECB"/>
    <w:rsid w:val="26B8954A"/>
    <w:rsid w:val="26BD500F"/>
    <w:rsid w:val="26C5482D"/>
    <w:rsid w:val="26CCF84A"/>
    <w:rsid w:val="26DE0AE8"/>
    <w:rsid w:val="26F245AF"/>
    <w:rsid w:val="278B38BD"/>
    <w:rsid w:val="27A3045F"/>
    <w:rsid w:val="27C5B270"/>
    <w:rsid w:val="27D32F9C"/>
    <w:rsid w:val="27E0ABCD"/>
    <w:rsid w:val="2849AC01"/>
    <w:rsid w:val="2860BBC2"/>
    <w:rsid w:val="2867A453"/>
    <w:rsid w:val="2934E9F6"/>
    <w:rsid w:val="29650FA1"/>
    <w:rsid w:val="299F8954"/>
    <w:rsid w:val="29A4D516"/>
    <w:rsid w:val="2A33CC35"/>
    <w:rsid w:val="2A7D4B18"/>
    <w:rsid w:val="2AA5F377"/>
    <w:rsid w:val="2AA8145C"/>
    <w:rsid w:val="2ACC2DD4"/>
    <w:rsid w:val="2AD2F0F9"/>
    <w:rsid w:val="2ADA93B1"/>
    <w:rsid w:val="2AFB8767"/>
    <w:rsid w:val="2B2CEBFD"/>
    <w:rsid w:val="2B32DDB8"/>
    <w:rsid w:val="2B6AA309"/>
    <w:rsid w:val="2B8504EE"/>
    <w:rsid w:val="2B9C5FDE"/>
    <w:rsid w:val="2BD6F1A9"/>
    <w:rsid w:val="2BEB2C70"/>
    <w:rsid w:val="2C071754"/>
    <w:rsid w:val="2C6C2611"/>
    <w:rsid w:val="2CA68A3F"/>
    <w:rsid w:val="2CAA6F00"/>
    <w:rsid w:val="2CDA5BDC"/>
    <w:rsid w:val="2D061FD6"/>
    <w:rsid w:val="2D0DE523"/>
    <w:rsid w:val="2D12C1A6"/>
    <w:rsid w:val="2D3ED41C"/>
    <w:rsid w:val="2DAFFF3F"/>
    <w:rsid w:val="2DBA8CC5"/>
    <w:rsid w:val="2DC4D083"/>
    <w:rsid w:val="2EA8EC36"/>
    <w:rsid w:val="2F0806A6"/>
    <w:rsid w:val="2FB3AB7C"/>
    <w:rsid w:val="2FDAAA19"/>
    <w:rsid w:val="2FEFAE2E"/>
    <w:rsid w:val="304850E6"/>
    <w:rsid w:val="304E177D"/>
    <w:rsid w:val="3082C31A"/>
    <w:rsid w:val="308A182D"/>
    <w:rsid w:val="3097945E"/>
    <w:rsid w:val="30BB64D3"/>
    <w:rsid w:val="30E0A89C"/>
    <w:rsid w:val="3129B7C3"/>
    <w:rsid w:val="31458B81"/>
    <w:rsid w:val="3194D773"/>
    <w:rsid w:val="320E4930"/>
    <w:rsid w:val="330E278E"/>
    <w:rsid w:val="331F6265"/>
    <w:rsid w:val="334767B9"/>
    <w:rsid w:val="334F5FD7"/>
    <w:rsid w:val="33903777"/>
    <w:rsid w:val="339456C6"/>
    <w:rsid w:val="33A4B641"/>
    <w:rsid w:val="33D12912"/>
    <w:rsid w:val="33E52ABC"/>
    <w:rsid w:val="3400ED67"/>
    <w:rsid w:val="342D1703"/>
    <w:rsid w:val="34D0EF16"/>
    <w:rsid w:val="353B080F"/>
    <w:rsid w:val="356DFAD9"/>
    <w:rsid w:val="3582FEEE"/>
    <w:rsid w:val="35C18043"/>
    <w:rsid w:val="35CF4AF0"/>
    <w:rsid w:val="36247AFD"/>
    <w:rsid w:val="364D28BE"/>
    <w:rsid w:val="366A2FC1"/>
    <w:rsid w:val="36760149"/>
    <w:rsid w:val="36B130FC"/>
    <w:rsid w:val="371244A5"/>
    <w:rsid w:val="3775988D"/>
    <w:rsid w:val="37D0E344"/>
    <w:rsid w:val="38070E4F"/>
    <w:rsid w:val="381B4916"/>
    <w:rsid w:val="3840BEB4"/>
    <w:rsid w:val="391E8078"/>
    <w:rsid w:val="394F6F71"/>
    <w:rsid w:val="39A578FE"/>
    <w:rsid w:val="39D4FB9E"/>
    <w:rsid w:val="3A06F14E"/>
    <w:rsid w:val="3A36EEC0"/>
    <w:rsid w:val="3A6C8670"/>
    <w:rsid w:val="3A6E697E"/>
    <w:rsid w:val="3A6EEB7D"/>
    <w:rsid w:val="3A995E73"/>
    <w:rsid w:val="3AAD8CE3"/>
    <w:rsid w:val="3AC831B1"/>
    <w:rsid w:val="3B0D5B71"/>
    <w:rsid w:val="3B492B52"/>
    <w:rsid w:val="3B532BE8"/>
    <w:rsid w:val="3BC45CFC"/>
    <w:rsid w:val="3C10C5A4"/>
    <w:rsid w:val="3C8B5823"/>
    <w:rsid w:val="3D646D50"/>
    <w:rsid w:val="3D70AFF9"/>
    <w:rsid w:val="3D85813D"/>
    <w:rsid w:val="3DA159A4"/>
    <w:rsid w:val="3DA5A599"/>
    <w:rsid w:val="3DB3EE9F"/>
    <w:rsid w:val="3DBA9F16"/>
    <w:rsid w:val="3DCF705A"/>
    <w:rsid w:val="3E43F481"/>
    <w:rsid w:val="3E5369EB"/>
    <w:rsid w:val="3E71623D"/>
    <w:rsid w:val="3EFB7B59"/>
    <w:rsid w:val="3F02D7FF"/>
    <w:rsid w:val="3F3EA7E0"/>
    <w:rsid w:val="3F4A8FE1"/>
    <w:rsid w:val="3F7296C9"/>
    <w:rsid w:val="3FA9473E"/>
    <w:rsid w:val="3FAC41B2"/>
    <w:rsid w:val="3FC61E7B"/>
    <w:rsid w:val="400ADB31"/>
    <w:rsid w:val="4047D7CF"/>
    <w:rsid w:val="404B3921"/>
    <w:rsid w:val="4062C254"/>
    <w:rsid w:val="407836A3"/>
    <w:rsid w:val="407F51C1"/>
    <w:rsid w:val="4091749E"/>
    <w:rsid w:val="40BD2D92"/>
    <w:rsid w:val="414E0049"/>
    <w:rsid w:val="418629CA"/>
    <w:rsid w:val="41BEFB72"/>
    <w:rsid w:val="41C7ECD8"/>
    <w:rsid w:val="41CF74D5"/>
    <w:rsid w:val="41E01916"/>
    <w:rsid w:val="41F4EA5A"/>
    <w:rsid w:val="4210D53E"/>
    <w:rsid w:val="42D4DF7A"/>
    <w:rsid w:val="42D5D447"/>
    <w:rsid w:val="42F255A8"/>
    <w:rsid w:val="431F532A"/>
    <w:rsid w:val="4354D4AF"/>
    <w:rsid w:val="43EE0FBE"/>
    <w:rsid w:val="44678C13"/>
    <w:rsid w:val="4470384F"/>
    <w:rsid w:val="4478306D"/>
    <w:rsid w:val="449495ED"/>
    <w:rsid w:val="44BDF0AA"/>
    <w:rsid w:val="44E9B4A4"/>
    <w:rsid w:val="4511C490"/>
    <w:rsid w:val="45903B92"/>
    <w:rsid w:val="45B64814"/>
    <w:rsid w:val="45E46803"/>
    <w:rsid w:val="461A79AE"/>
    <w:rsid w:val="461A8C93"/>
    <w:rsid w:val="46285BD8"/>
    <w:rsid w:val="46732F5A"/>
    <w:rsid w:val="46A15248"/>
    <w:rsid w:val="46EB9B74"/>
    <w:rsid w:val="46F5C453"/>
    <w:rsid w:val="475DD300"/>
    <w:rsid w:val="475FC58C"/>
    <w:rsid w:val="47BA6E33"/>
    <w:rsid w:val="47E3BF1D"/>
    <w:rsid w:val="481C4971"/>
    <w:rsid w:val="489BA69C"/>
    <w:rsid w:val="48F72A9F"/>
    <w:rsid w:val="4917E578"/>
    <w:rsid w:val="497C78EE"/>
    <w:rsid w:val="4994EDA2"/>
    <w:rsid w:val="4A1F0E51"/>
    <w:rsid w:val="4A3AD0FC"/>
    <w:rsid w:val="4A445BB6"/>
    <w:rsid w:val="4A581530"/>
    <w:rsid w:val="4A93CFE1"/>
    <w:rsid w:val="4AE11802"/>
    <w:rsid w:val="4AE4929D"/>
    <w:rsid w:val="4B0C35C3"/>
    <w:rsid w:val="4B39359C"/>
    <w:rsid w:val="4B9BC208"/>
    <w:rsid w:val="4BB3BB75"/>
    <w:rsid w:val="4BB9BA5A"/>
    <w:rsid w:val="4BBC3B88"/>
    <w:rsid w:val="4BBD748D"/>
    <w:rsid w:val="4BE93CFA"/>
    <w:rsid w:val="4BF6D1F6"/>
    <w:rsid w:val="4BFE410F"/>
    <w:rsid w:val="4C2BAECB"/>
    <w:rsid w:val="4C6A7E9C"/>
    <w:rsid w:val="4C955CF5"/>
    <w:rsid w:val="4C96413A"/>
    <w:rsid w:val="4CBAEEE6"/>
    <w:rsid w:val="4CECA72D"/>
    <w:rsid w:val="4CF17DCF"/>
    <w:rsid w:val="4D09708F"/>
    <w:rsid w:val="4D6693BC"/>
    <w:rsid w:val="4D85E23C"/>
    <w:rsid w:val="4D8CA602"/>
    <w:rsid w:val="4DB3128F"/>
    <w:rsid w:val="4DCEFCCD"/>
    <w:rsid w:val="4E0585AF"/>
    <w:rsid w:val="4E10CC39"/>
    <w:rsid w:val="4E24D42F"/>
    <w:rsid w:val="4E39D844"/>
    <w:rsid w:val="4E60D6E1"/>
    <w:rsid w:val="4E818722"/>
    <w:rsid w:val="4EA241FB"/>
    <w:rsid w:val="4EB7133F"/>
    <w:rsid w:val="4F1DC126"/>
    <w:rsid w:val="4F283E62"/>
    <w:rsid w:val="4F2B8653"/>
    <w:rsid w:val="4FAFF714"/>
    <w:rsid w:val="4FDC346A"/>
    <w:rsid w:val="4FDEB988"/>
    <w:rsid w:val="4FE6B1A6"/>
    <w:rsid w:val="500C2D42"/>
    <w:rsid w:val="5040ACAA"/>
    <w:rsid w:val="506C11B3"/>
    <w:rsid w:val="50E7FE40"/>
    <w:rsid w:val="50EA1BD9"/>
    <w:rsid w:val="51021546"/>
    <w:rsid w:val="5152E93C"/>
    <w:rsid w:val="517FE6BE"/>
    <w:rsid w:val="51ED860C"/>
    <w:rsid w:val="52025750"/>
    <w:rsid w:val="521A838E"/>
    <w:rsid w:val="525A1CAD"/>
    <w:rsid w:val="52D16EEE"/>
    <w:rsid w:val="52D8C401"/>
    <w:rsid w:val="531CE55D"/>
    <w:rsid w:val="532CC020"/>
    <w:rsid w:val="5337583E"/>
    <w:rsid w:val="53451565"/>
    <w:rsid w:val="536C37DB"/>
    <w:rsid w:val="536FB75B"/>
    <w:rsid w:val="537A6DE3"/>
    <w:rsid w:val="53823330"/>
    <w:rsid w:val="53CF4827"/>
    <w:rsid w:val="53F01A4F"/>
    <w:rsid w:val="545FFF35"/>
    <w:rsid w:val="547B2027"/>
    <w:rsid w:val="549AA178"/>
    <w:rsid w:val="55069704"/>
    <w:rsid w:val="557C54B3"/>
    <w:rsid w:val="55C38149"/>
    <w:rsid w:val="564BCFFD"/>
    <w:rsid w:val="564ECFED"/>
    <w:rsid w:val="565BFDA2"/>
    <w:rsid w:val="566AC62F"/>
    <w:rsid w:val="568949A0"/>
    <w:rsid w:val="56A7B6D5"/>
    <w:rsid w:val="56D23206"/>
    <w:rsid w:val="570116B3"/>
    <w:rsid w:val="5705BB4D"/>
    <w:rsid w:val="5753036E"/>
    <w:rsid w:val="5757BE33"/>
    <w:rsid w:val="5767666E"/>
    <w:rsid w:val="577F2D0A"/>
    <w:rsid w:val="5787E3DE"/>
    <w:rsid w:val="57961E43"/>
    <w:rsid w:val="57A4AD40"/>
    <w:rsid w:val="57A4E011"/>
    <w:rsid w:val="57F5B407"/>
    <w:rsid w:val="5825A6E1"/>
    <w:rsid w:val="5860FB27"/>
    <w:rsid w:val="5874682F"/>
    <w:rsid w:val="58C010E0"/>
    <w:rsid w:val="58D514F5"/>
    <w:rsid w:val="59021277"/>
    <w:rsid w:val="59291114"/>
    <w:rsid w:val="59938839"/>
    <w:rsid w:val="59AB81A6"/>
    <w:rsid w:val="59B2D6B9"/>
    <w:rsid w:val="59CC8480"/>
    <w:rsid w:val="59EA0B73"/>
    <w:rsid w:val="59F7CDA8"/>
    <w:rsid w:val="5A0A86AB"/>
    <w:rsid w:val="5A41729A"/>
    <w:rsid w:val="5A602551"/>
    <w:rsid w:val="5AB38512"/>
    <w:rsid w:val="5B1B827A"/>
    <w:rsid w:val="5B38697D"/>
    <w:rsid w:val="5B5CE2FC"/>
    <w:rsid w:val="5BCD966F"/>
    <w:rsid w:val="5C20D3D8"/>
    <w:rsid w:val="5C2F9107"/>
    <w:rsid w:val="5C34C437"/>
    <w:rsid w:val="5C6F1264"/>
    <w:rsid w:val="5C9643D0"/>
    <w:rsid w:val="5CA8113D"/>
    <w:rsid w:val="5CF19020"/>
    <w:rsid w:val="5D2711A5"/>
    <w:rsid w:val="5D5116B4"/>
    <w:rsid w:val="5D9FAC33"/>
    <w:rsid w:val="5DA85347"/>
    <w:rsid w:val="5DAC78F6"/>
    <w:rsid w:val="5DDCCE15"/>
    <w:rsid w:val="5DF4FA53"/>
    <w:rsid w:val="5E2F7406"/>
    <w:rsid w:val="5E4B36B1"/>
    <w:rsid w:val="5E5F3EA7"/>
    <w:rsid w:val="5E5F7178"/>
    <w:rsid w:val="5E8FA665"/>
    <w:rsid w:val="5EBA1A1F"/>
    <w:rsid w:val="5EDC77F7"/>
    <w:rsid w:val="5EFE636B"/>
    <w:rsid w:val="5F21A362"/>
    <w:rsid w:val="5F2AADC7"/>
    <w:rsid w:val="5F7AD518"/>
    <w:rsid w:val="5F81EEF8"/>
    <w:rsid w:val="5FC69C84"/>
    <w:rsid w:val="6014693B"/>
    <w:rsid w:val="6039158B"/>
    <w:rsid w:val="604E41D9"/>
    <w:rsid w:val="6085945E"/>
    <w:rsid w:val="60CF024C"/>
    <w:rsid w:val="615183D3"/>
    <w:rsid w:val="6197254C"/>
    <w:rsid w:val="625F6B42"/>
    <w:rsid w:val="62C0E392"/>
    <w:rsid w:val="62C4ACD0"/>
    <w:rsid w:val="62D5E7A7"/>
    <w:rsid w:val="62DE6BAA"/>
    <w:rsid w:val="62EDAE43"/>
    <w:rsid w:val="62F66517"/>
    <w:rsid w:val="62FB5D45"/>
    <w:rsid w:val="637F56D6"/>
    <w:rsid w:val="639D4F28"/>
    <w:rsid w:val="63B4D85B"/>
    <w:rsid w:val="63B9D089"/>
    <w:rsid w:val="63FEC778"/>
    <w:rsid w:val="641A8A23"/>
    <w:rsid w:val="642981EA"/>
    <w:rsid w:val="642EC4EA"/>
    <w:rsid w:val="646A94CB"/>
    <w:rsid w:val="64C0D129"/>
    <w:rsid w:val="6512ADCC"/>
    <w:rsid w:val="6532C59A"/>
    <w:rsid w:val="65E3BCAD"/>
    <w:rsid w:val="66230E20"/>
    <w:rsid w:val="6656A64F"/>
    <w:rsid w:val="66593CF3"/>
    <w:rsid w:val="66CB6435"/>
    <w:rsid w:val="66D7A063"/>
    <w:rsid w:val="66F92EA3"/>
    <w:rsid w:val="675FD9E7"/>
    <w:rsid w:val="67F743F6"/>
    <w:rsid w:val="681FFFF7"/>
    <w:rsid w:val="68438FF8"/>
    <w:rsid w:val="6880C19A"/>
    <w:rsid w:val="68854DAB"/>
    <w:rsid w:val="68CAB0B7"/>
    <w:rsid w:val="68DD62BF"/>
    <w:rsid w:val="68F5AC0D"/>
    <w:rsid w:val="690F7F6D"/>
    <w:rsid w:val="694C9CA3"/>
    <w:rsid w:val="69637B8C"/>
    <w:rsid w:val="69BD7690"/>
    <w:rsid w:val="69F3684F"/>
    <w:rsid w:val="6A1C52C0"/>
    <w:rsid w:val="6A3DB17B"/>
    <w:rsid w:val="6A7FB17C"/>
    <w:rsid w:val="6AB1DB93"/>
    <w:rsid w:val="6ABC58CF"/>
    <w:rsid w:val="6AFB55C7"/>
    <w:rsid w:val="6B20D10F"/>
    <w:rsid w:val="6B40D7CA"/>
    <w:rsid w:val="6BBDDBBB"/>
    <w:rsid w:val="6BE39976"/>
    <w:rsid w:val="6C558DE7"/>
    <w:rsid w:val="6C673BFF"/>
    <w:rsid w:val="6C96F901"/>
    <w:rsid w:val="6D69743B"/>
    <w:rsid w:val="6D712458"/>
    <w:rsid w:val="6D79A85B"/>
    <w:rsid w:val="6DC36F3F"/>
    <w:rsid w:val="6E4B7B0A"/>
    <w:rsid w:val="6E5C2F7C"/>
    <w:rsid w:val="6E64E650"/>
    <w:rsid w:val="6E775BAA"/>
    <w:rsid w:val="6E8B4BA3"/>
    <w:rsid w:val="6EEE4DFB"/>
    <w:rsid w:val="6F05D17C"/>
    <w:rsid w:val="6F235994"/>
    <w:rsid w:val="6F26C7ED"/>
    <w:rsid w:val="6F604A04"/>
    <w:rsid w:val="6F87D1D4"/>
    <w:rsid w:val="6F88420E"/>
    <w:rsid w:val="703A026F"/>
    <w:rsid w:val="70B8A9C3"/>
    <w:rsid w:val="70E5A745"/>
    <w:rsid w:val="7119036D"/>
    <w:rsid w:val="712FF071"/>
    <w:rsid w:val="7135E4BE"/>
    <w:rsid w:val="719AF931"/>
    <w:rsid w:val="71B2ECE8"/>
    <w:rsid w:val="71FD20E2"/>
    <w:rsid w:val="7225EEBD"/>
    <w:rsid w:val="72625AFC"/>
    <w:rsid w:val="7262EB47"/>
    <w:rsid w:val="7298C19E"/>
    <w:rsid w:val="72B1CF27"/>
    <w:rsid w:val="72FB4E0A"/>
    <w:rsid w:val="732818BB"/>
    <w:rsid w:val="736D0FAA"/>
    <w:rsid w:val="7392C2B1"/>
    <w:rsid w:val="73A19510"/>
    <w:rsid w:val="73D8EF4A"/>
    <w:rsid w:val="74542B4D"/>
    <w:rsid w:val="74692F62"/>
    <w:rsid w:val="74A4FF43"/>
    <w:rsid w:val="74D1FCC5"/>
    <w:rsid w:val="7563F8EC"/>
    <w:rsid w:val="75659EF4"/>
    <w:rsid w:val="758AD3F9"/>
    <w:rsid w:val="758BE815"/>
    <w:rsid w:val="75C062E3"/>
    <w:rsid w:val="762ADA08"/>
    <w:rsid w:val="767ED627"/>
    <w:rsid w:val="76CC83EA"/>
    <w:rsid w:val="76E1F839"/>
    <w:rsid w:val="7726EF28"/>
    <w:rsid w:val="772E443B"/>
    <w:rsid w:val="777836F8"/>
    <w:rsid w:val="77FCB8CE"/>
    <w:rsid w:val="7858AD0B"/>
    <w:rsid w:val="785EABF0"/>
    <w:rsid w:val="787CE654"/>
    <w:rsid w:val="789A7BD1"/>
    <w:rsid w:val="78CAA17C"/>
    <w:rsid w:val="79051B2F"/>
    <w:rsid w:val="79159750"/>
    <w:rsid w:val="794DAEE3"/>
    <w:rsid w:val="79546721"/>
    <w:rsid w:val="79C65B92"/>
    <w:rsid w:val="79FDB778"/>
    <w:rsid w:val="7AA9D43A"/>
    <w:rsid w:val="7B51349E"/>
    <w:rsid w:val="7B986D29"/>
    <w:rsid w:val="7C25059F"/>
    <w:rsid w:val="7C54287E"/>
    <w:rsid w:val="7C7808D5"/>
    <w:rsid w:val="7CD7EF3E"/>
    <w:rsid w:val="7CFD97AD"/>
    <w:rsid w:val="7D216E21"/>
    <w:rsid w:val="7D49E3AF"/>
    <w:rsid w:val="7D539BA7"/>
    <w:rsid w:val="7D849033"/>
    <w:rsid w:val="7D86E02D"/>
    <w:rsid w:val="7DEF496A"/>
    <w:rsid w:val="7DFBA410"/>
    <w:rsid w:val="7E49FA90"/>
    <w:rsid w:val="7E4D4DE2"/>
    <w:rsid w:val="7E6D9881"/>
    <w:rsid w:val="7E8A7F84"/>
    <w:rsid w:val="7ED44668"/>
    <w:rsid w:val="7F043942"/>
    <w:rsid w:val="7F284287"/>
    <w:rsid w:val="7F92EE1B"/>
    <w:rsid w:val="7FA7B329"/>
    <w:rsid w:val="7FC375D4"/>
    <w:rsid w:val="7FD7B09B"/>
    <w:rsid w:val="7FF8250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4CFAC079"/>
  <w15:docId w15:val="{37DA6CC3-FE1E-42F2-81DD-0B048B44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49AF"/>
    <w:pPr>
      <w:spacing w:after="160" w:line="259" w:lineRule="auto"/>
    </w:pPr>
    <w:rPr>
      <w:rFonts w:asciiTheme="minorHAnsi" w:hAnsiTheme="minorHAnsi" w:eastAsia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6"/>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6"/>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6"/>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6"/>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6"/>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6"/>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6"/>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6"/>
      </w:numPr>
      <w:spacing w:before="240" w:after="60" w:line="200" w:lineRule="exact"/>
      <w:outlineLvl w:val="8"/>
    </w:pPr>
    <w:rPr>
      <w:rFonts w:ascii="Helvetica" w:hAnsi="Helveti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hAnsi="Helvetica" w:eastAsia="MS Gothic"/>
    </w:rPr>
  </w:style>
  <w:style w:type="paragraph" w:styleId="Caption">
    <w:name w:val="caption"/>
    <w:aliases w:val="Table Caption"/>
    <w:basedOn w:val="Normal"/>
    <w:next w:val="Normal"/>
    <w:qFormat/>
    <w:rsid w:val="003F1A54"/>
    <w:pPr>
      <w:numPr>
        <w:numId w:val="15"/>
      </w:numPr>
      <w:spacing w:before="120" w:after="120" w:line="200" w:lineRule="exact"/>
      <w:jc w:val="center"/>
    </w:pPr>
    <w:rPr>
      <w:rFonts w:ascii="Helvetica" w:hAnsi="Helvetica"/>
      <w:sz w:val="16"/>
    </w:rPr>
  </w:style>
  <w:style w:type="paragraph" w:styleId="AuthorInformation" w:customStyle="1">
    <w:name w:val="Author Information"/>
    <w:basedOn w:val="Normal"/>
    <w:rsid w:val="003F1A54"/>
    <w:pPr>
      <w:spacing w:before="120" w:after="80" w:line="200" w:lineRule="exact"/>
      <w:ind w:firstLine="176"/>
      <w:jc w:val="center"/>
    </w:pPr>
    <w:rPr>
      <w:rFonts w:ascii="Helvetica" w:hAnsi="Helvetica"/>
      <w:sz w:val="20"/>
    </w:rPr>
  </w:style>
  <w:style w:type="paragraph" w:styleId="Heading1NoNumber" w:customStyle="1">
    <w:name w:val="Heading 1 No Number"/>
    <w:basedOn w:val="Heading1"/>
    <w:rsid w:val="00647B9F"/>
    <w:pPr>
      <w:numPr>
        <w:numId w:val="0"/>
      </w:numPr>
    </w:pPr>
    <w:rPr>
      <w:caps/>
    </w:rPr>
  </w:style>
  <w:style w:type="paragraph" w:styleId="Body" w:customStyle="1">
    <w:name w:val="Body"/>
    <w:basedOn w:val="Normal"/>
    <w:pPr>
      <w:autoSpaceDE w:val="0"/>
      <w:autoSpaceDN w:val="0"/>
      <w:adjustRightInd w:val="0"/>
      <w:spacing w:line="200" w:lineRule="exact"/>
      <w:ind w:firstLine="170"/>
    </w:pPr>
  </w:style>
  <w:style w:type="paragraph" w:styleId="Abstract" w:customStyle="1">
    <w:name w:val="Abstract"/>
    <w:basedOn w:val="Heading1"/>
    <w:autoRedefine/>
    <w:rsid w:val="00175BFF"/>
    <w:pPr>
      <w:numPr>
        <w:numId w:val="0"/>
      </w:numPr>
    </w:pPr>
  </w:style>
  <w:style w:type="paragraph" w:styleId="Reference" w:customStyle="1">
    <w:name w:val="Reference"/>
    <w:basedOn w:val="Body"/>
    <w:pPr>
      <w:numPr>
        <w:numId w:val="4"/>
      </w:numPr>
    </w:pPr>
    <w:rPr>
      <w:sz w:val="16"/>
    </w:rPr>
  </w:style>
  <w:style w:type="paragraph" w:styleId="FigureCaption" w:customStyle="1">
    <w:name w:val="Figure Caption"/>
    <w:basedOn w:val="Caption"/>
    <w:autoRedefine/>
    <w:rsid w:val="003F1A54"/>
    <w:pPr>
      <w:numPr>
        <w:numId w:val="3"/>
      </w:numPr>
    </w:pPr>
  </w:style>
  <w:style w:type="paragraph" w:styleId="ReferenceTitle" w:customStyle="1">
    <w:name w:val="Reference Title"/>
    <w:basedOn w:val="Heading1"/>
    <w:autoRedefine/>
    <w:pPr>
      <w:numPr>
        <w:numId w:val="0"/>
      </w:numPr>
    </w:pPr>
  </w:style>
  <w:style w:type="paragraph" w:styleId="BodyNoIndent" w:customStyle="1">
    <w:name w:val="Body (No Indent)"/>
    <w:basedOn w:val="Body"/>
    <w:autoRedefine/>
    <w:rsid w:val="00374EB8"/>
    <w:pPr>
      <w:ind w:firstLine="0"/>
    </w:pPr>
  </w:style>
  <w:style w:type="paragraph" w:styleId="Affiliation" w:customStyle="1">
    <w:name w:val="Affiliation"/>
    <w:basedOn w:val="AuthorInformation"/>
    <w:qFormat/>
    <w:rsid w:val="00175BFF"/>
    <w:pPr>
      <w:spacing w:before="0"/>
    </w:pPr>
    <w:rPr>
      <w:sz w:val="16"/>
    </w:rPr>
  </w:style>
  <w:style w:type="paragraph" w:styleId="IndexTerms" w:customStyle="1">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81876">
      <w:bodyDiv w:val="1"/>
      <w:marLeft w:val="0"/>
      <w:marRight w:val="0"/>
      <w:marTop w:val="0"/>
      <w:marBottom w:val="0"/>
      <w:divBdr>
        <w:top w:val="none" w:sz="0" w:space="0" w:color="auto"/>
        <w:left w:val="none" w:sz="0" w:space="0" w:color="auto"/>
        <w:bottom w:val="none" w:sz="0" w:space="0" w:color="auto"/>
        <w:right w:val="none" w:sz="0" w:space="0" w:color="auto"/>
      </w:divBdr>
    </w:div>
    <w:div w:id="2132477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jpg" Id="Ra30c47e97afa49a9" /><Relationship Type="http://schemas.openxmlformats.org/officeDocument/2006/relationships/image" Target="/media/image6.jpg" Id="Re21819393f1e4743" /><Relationship Type="http://schemas.openxmlformats.org/officeDocument/2006/relationships/image" Target="/media/image7.jpg" Id="R8621e7897e59419d" /><Relationship Type="http://schemas.openxmlformats.org/officeDocument/2006/relationships/image" Target="/media/image8.jpg" Id="R137411fdd0bb4f6d" /><Relationship Type="http://schemas.openxmlformats.org/officeDocument/2006/relationships/image" Target="/media/image2.png" Id="Rd9bec36dc2484de4" /><Relationship Type="http://schemas.microsoft.com/office/2020/10/relationships/intelligence" Target="intelligence2.xml" Id="Rf995d11d7e944e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Global Illumination for Fun and Profit</dc:title>
  <dc:subject/>
  <dc:creator>Meghan Clarke</dc:creator>
  <keywords/>
  <dc:description/>
  <lastModifiedBy>Nicole Victory</lastModifiedBy>
  <revision>99</revision>
  <lastPrinted>2012-01-18T03:39:00.0000000Z</lastPrinted>
  <dcterms:created xsi:type="dcterms:W3CDTF">2023-03-13T15:16:00.0000000Z</dcterms:created>
  <dcterms:modified xsi:type="dcterms:W3CDTF">2023-03-15T18:58:57.6054555Z</dcterms:modified>
</coreProperties>
</file>