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BF78" w14:textId="3214178C" w:rsidR="00CB728F" w:rsidRPr="0064145C" w:rsidRDefault="0031454D" w:rsidP="00F54C58">
      <w:pPr>
        <w:spacing w:line="276" w:lineRule="auto"/>
        <w:jc w:val="both"/>
        <w:rPr>
          <w:b/>
          <w:bCs/>
        </w:rPr>
      </w:pPr>
      <w:r w:rsidRPr="0064145C">
        <w:rPr>
          <w:b/>
          <w:bCs/>
        </w:rPr>
        <w:t>Towards a Next-gen</w:t>
      </w:r>
      <w:r w:rsidR="00326448" w:rsidRPr="0064145C">
        <w:rPr>
          <w:b/>
          <w:bCs/>
        </w:rPr>
        <w:t xml:space="preserve"> Pan-Species</w:t>
      </w:r>
      <w:r w:rsidRPr="0064145C">
        <w:rPr>
          <w:b/>
          <w:bCs/>
        </w:rPr>
        <w:t xml:space="preserve"> TB Vaccine: A Recombinant BCG Expressing a </w:t>
      </w:r>
      <w:r w:rsidRPr="0064145C">
        <w:rPr>
          <w:rFonts w:eastAsia="Arial Unicode MS"/>
          <w:b/>
          <w:color w:val="000000"/>
          <w:szCs w:val="24"/>
          <w:bdr w:val="nil"/>
        </w:rPr>
        <w:t xml:space="preserve">Chimeric Multiepitope </w:t>
      </w:r>
      <w:r w:rsidRPr="0064145C">
        <w:rPr>
          <w:b/>
          <w:bCs/>
        </w:rPr>
        <w:t>Antigen</w:t>
      </w:r>
    </w:p>
    <w:p w14:paraId="7E7FC0B0" w14:textId="0B89263E" w:rsidR="00115DEB" w:rsidRPr="0064145C" w:rsidRDefault="00115DEB" w:rsidP="00F54C58">
      <w:pPr>
        <w:spacing w:line="276" w:lineRule="auto"/>
        <w:jc w:val="both"/>
        <w:rPr>
          <w:szCs w:val="24"/>
        </w:rPr>
      </w:pPr>
      <w:r w:rsidRPr="0064145C">
        <w:rPr>
          <w:b/>
          <w:bCs/>
          <w:szCs w:val="24"/>
        </w:rPr>
        <w:t>Authors:</w:t>
      </w:r>
    </w:p>
    <w:p w14:paraId="061027F0" w14:textId="77777777" w:rsidR="00115DEB" w:rsidRPr="0064145C" w:rsidRDefault="00115DEB" w:rsidP="00F54C58">
      <w:pPr>
        <w:spacing w:line="276" w:lineRule="auto"/>
        <w:jc w:val="both"/>
        <w:rPr>
          <w:szCs w:val="24"/>
          <w:vertAlign w:val="superscript"/>
        </w:rPr>
      </w:pPr>
      <w:r w:rsidRPr="0064145C">
        <w:rPr>
          <w:b/>
          <w:szCs w:val="24"/>
          <w:u w:val="single"/>
        </w:rPr>
        <w:t>Sripratyusha Gandham</w:t>
      </w:r>
      <w:r w:rsidRPr="0064145C">
        <w:rPr>
          <w:szCs w:val="24"/>
          <w:vertAlign w:val="superscript"/>
        </w:rPr>
        <w:t>1,2</w:t>
      </w:r>
      <w:r w:rsidRPr="0064145C">
        <w:rPr>
          <w:szCs w:val="24"/>
        </w:rPr>
        <w:t>,</w:t>
      </w:r>
      <w:r w:rsidRPr="0064145C">
        <w:t xml:space="preserve"> </w:t>
      </w:r>
      <w:r w:rsidRPr="0064145C">
        <w:rPr>
          <w:szCs w:val="24"/>
        </w:rPr>
        <w:t>Soumyananda Chakraborti</w:t>
      </w:r>
      <w:r w:rsidRPr="0064145C">
        <w:rPr>
          <w:szCs w:val="24"/>
          <w:vertAlign w:val="superscript"/>
        </w:rPr>
        <w:t>3</w:t>
      </w:r>
      <w:r w:rsidRPr="0064145C">
        <w:rPr>
          <w:szCs w:val="24"/>
        </w:rPr>
        <w:t xml:space="preserve">, Bappaditya Dey </w:t>
      </w:r>
      <w:r w:rsidRPr="0064145C">
        <w:rPr>
          <w:szCs w:val="24"/>
          <w:vertAlign w:val="superscript"/>
        </w:rPr>
        <w:t>1,2*</w:t>
      </w:r>
    </w:p>
    <w:p w14:paraId="34D8C960" w14:textId="5DEA1985" w:rsidR="00115DEB" w:rsidRPr="0064145C" w:rsidRDefault="00115DEB" w:rsidP="00F54C58">
      <w:pPr>
        <w:spacing w:after="0" w:line="276" w:lineRule="auto"/>
        <w:jc w:val="both"/>
        <w:rPr>
          <w:szCs w:val="24"/>
        </w:rPr>
      </w:pPr>
      <w:r w:rsidRPr="0064145C">
        <w:rPr>
          <w:szCs w:val="24"/>
          <w:vertAlign w:val="superscript"/>
        </w:rPr>
        <w:t>1</w:t>
      </w:r>
      <w:r w:rsidRPr="0064145C">
        <w:rPr>
          <w:szCs w:val="24"/>
        </w:rPr>
        <w:t>BRIC-National Institute of Animal Biotechnology, Hyderabad,</w:t>
      </w:r>
      <w:r w:rsidR="00AE5F77">
        <w:rPr>
          <w:szCs w:val="24"/>
        </w:rPr>
        <w:t xml:space="preserve"> </w:t>
      </w:r>
      <w:r w:rsidR="00AE5F77" w:rsidRPr="00AE5F77">
        <w:rPr>
          <w:szCs w:val="24"/>
        </w:rPr>
        <w:t>500032</w:t>
      </w:r>
      <w:r w:rsidRPr="0064145C">
        <w:rPr>
          <w:szCs w:val="24"/>
        </w:rPr>
        <w:t xml:space="preserve"> Telangana, India</w:t>
      </w:r>
    </w:p>
    <w:p w14:paraId="7BB241A3" w14:textId="22155A7B" w:rsidR="00115DEB" w:rsidRPr="0064145C" w:rsidRDefault="00115DEB" w:rsidP="00F54C58">
      <w:pPr>
        <w:spacing w:after="0" w:line="276" w:lineRule="auto"/>
        <w:jc w:val="both"/>
        <w:rPr>
          <w:szCs w:val="24"/>
        </w:rPr>
      </w:pPr>
      <w:r w:rsidRPr="0064145C">
        <w:rPr>
          <w:szCs w:val="24"/>
          <w:vertAlign w:val="superscript"/>
        </w:rPr>
        <w:t>2</w:t>
      </w:r>
      <w:r w:rsidRPr="0064145C">
        <w:rPr>
          <w:szCs w:val="24"/>
        </w:rPr>
        <w:t xml:space="preserve">Regional Centre for Biotechnology, Faridabad, </w:t>
      </w:r>
      <w:r w:rsidR="00AE5F77" w:rsidRPr="00AE5F77">
        <w:rPr>
          <w:szCs w:val="24"/>
        </w:rPr>
        <w:t>121001</w:t>
      </w:r>
      <w:r w:rsidR="00AE5F77">
        <w:rPr>
          <w:szCs w:val="24"/>
        </w:rPr>
        <w:t xml:space="preserve">, </w:t>
      </w:r>
      <w:r w:rsidRPr="0064145C">
        <w:rPr>
          <w:szCs w:val="24"/>
        </w:rPr>
        <w:t>Haryana, India</w:t>
      </w:r>
    </w:p>
    <w:p w14:paraId="008CFB49" w14:textId="3BAD1FE8" w:rsidR="00115DEB" w:rsidRPr="0064145C" w:rsidRDefault="00115DEB" w:rsidP="00F54C58">
      <w:pPr>
        <w:spacing w:after="0" w:line="276" w:lineRule="auto"/>
        <w:jc w:val="both"/>
        <w:rPr>
          <w:szCs w:val="24"/>
        </w:rPr>
      </w:pPr>
      <w:r w:rsidRPr="0064145C">
        <w:rPr>
          <w:szCs w:val="24"/>
          <w:vertAlign w:val="superscript"/>
        </w:rPr>
        <w:t>3</w:t>
      </w:r>
      <w:r w:rsidRPr="0064145C">
        <w:rPr>
          <w:szCs w:val="24"/>
        </w:rPr>
        <w:t xml:space="preserve">Birla Institute of Technology &amp; Science Pilani, Hyderabad Campus, Hyderabad, </w:t>
      </w:r>
      <w:r w:rsidR="00B50B65" w:rsidRPr="00B50B65">
        <w:rPr>
          <w:szCs w:val="24"/>
        </w:rPr>
        <w:t>500078</w:t>
      </w:r>
      <w:r w:rsidR="00B50B65">
        <w:rPr>
          <w:szCs w:val="24"/>
        </w:rPr>
        <w:t xml:space="preserve">, </w:t>
      </w:r>
      <w:r w:rsidRPr="0064145C">
        <w:rPr>
          <w:szCs w:val="24"/>
        </w:rPr>
        <w:t>Telangana, India</w:t>
      </w:r>
    </w:p>
    <w:p w14:paraId="3B90D6BE" w14:textId="77777777" w:rsidR="00115DEB" w:rsidRDefault="00115DEB" w:rsidP="00F54C58">
      <w:pPr>
        <w:spacing w:after="0" w:line="276" w:lineRule="auto"/>
        <w:jc w:val="both"/>
        <w:rPr>
          <w:szCs w:val="24"/>
        </w:rPr>
      </w:pPr>
      <w:r w:rsidRPr="0064145C">
        <w:rPr>
          <w:szCs w:val="24"/>
        </w:rPr>
        <w:t>*Corresponding Author</w:t>
      </w:r>
    </w:p>
    <w:p w14:paraId="01A17D86" w14:textId="77777777" w:rsidR="00B40BA2" w:rsidRDefault="00B40BA2" w:rsidP="00F54C58">
      <w:pPr>
        <w:spacing w:after="0" w:line="276" w:lineRule="auto"/>
        <w:jc w:val="both"/>
        <w:rPr>
          <w:szCs w:val="24"/>
        </w:rPr>
      </w:pPr>
    </w:p>
    <w:p w14:paraId="150DBC3F" w14:textId="48AEEFAB" w:rsidR="00B40BA2" w:rsidRDefault="00B40BA2" w:rsidP="00F54C58">
      <w:pPr>
        <w:spacing w:after="0" w:line="276" w:lineRule="auto"/>
        <w:jc w:val="both"/>
        <w:rPr>
          <w:szCs w:val="24"/>
        </w:rPr>
      </w:pPr>
      <w:r>
        <w:rPr>
          <w:szCs w:val="24"/>
        </w:rPr>
        <w:t xml:space="preserve">Email: </w:t>
      </w:r>
      <w:hyperlink r:id="rId4" w:history="1">
        <w:r w:rsidRPr="000E3229">
          <w:rPr>
            <w:rStyle w:val="Hyperlink"/>
            <w:szCs w:val="24"/>
          </w:rPr>
          <w:t>sripratyushagandham2308@gmail.com</w:t>
        </w:r>
      </w:hyperlink>
    </w:p>
    <w:p w14:paraId="512424C4" w14:textId="77777777" w:rsidR="00B40BA2" w:rsidRPr="0064145C" w:rsidRDefault="00B40BA2" w:rsidP="00F54C58">
      <w:pPr>
        <w:spacing w:after="0" w:line="276" w:lineRule="auto"/>
        <w:jc w:val="both"/>
        <w:rPr>
          <w:szCs w:val="24"/>
          <w:vertAlign w:val="superscript"/>
        </w:rPr>
      </w:pPr>
    </w:p>
    <w:p w14:paraId="64BEC888" w14:textId="3C46A072" w:rsidR="00393CE5" w:rsidRPr="0064145C" w:rsidRDefault="00393CE5" w:rsidP="00F54C58">
      <w:pPr>
        <w:spacing w:line="276" w:lineRule="auto"/>
        <w:jc w:val="both"/>
        <w:rPr>
          <w:b/>
        </w:rPr>
      </w:pPr>
      <w:r w:rsidRPr="0064145C">
        <w:rPr>
          <w:b/>
        </w:rPr>
        <w:t>Abstract:</w:t>
      </w:r>
    </w:p>
    <w:p w14:paraId="1069390B" w14:textId="47D81D7E" w:rsidR="00393CE5" w:rsidRPr="0064145C" w:rsidRDefault="00300DD1" w:rsidP="00F54C58">
      <w:pPr>
        <w:spacing w:line="276" w:lineRule="auto"/>
        <w:jc w:val="both"/>
        <w:rPr>
          <w:rFonts w:eastAsia="Arial Unicode MS"/>
          <w:color w:val="000000"/>
          <w:szCs w:val="24"/>
          <w:bdr w:val="nil"/>
        </w:rPr>
      </w:pPr>
      <w:r w:rsidRPr="0064145C">
        <w:rPr>
          <w:rFonts w:eastAsia="Arial Unicode MS"/>
          <w:color w:val="000000"/>
          <w:szCs w:val="24"/>
          <w:bdr w:val="nil"/>
        </w:rPr>
        <w:t xml:space="preserve">Tuberculosis (TB) remains a persistent global concern, with significant impact on human and animal health, and livestock productivity, especially in countries like India. The emergence of </w:t>
      </w:r>
      <w:r w:rsidRPr="0064145C">
        <w:rPr>
          <w:rFonts w:eastAsia="Arial Unicode MS"/>
          <w:i/>
          <w:color w:val="000000"/>
          <w:szCs w:val="24"/>
          <w:bdr w:val="nil"/>
        </w:rPr>
        <w:t>Mycobacterium orygis</w:t>
      </w:r>
      <w:r w:rsidRPr="0064145C">
        <w:rPr>
          <w:rFonts w:eastAsia="Arial Unicode MS"/>
          <w:color w:val="000000"/>
          <w:szCs w:val="24"/>
          <w:bdr w:val="nil"/>
        </w:rPr>
        <w:t xml:space="preserve"> as a zoonotic TB agent, in addition to </w:t>
      </w:r>
      <w:r w:rsidRPr="0064145C">
        <w:rPr>
          <w:rFonts w:eastAsia="Arial Unicode MS"/>
          <w:i/>
          <w:color w:val="000000"/>
          <w:szCs w:val="24"/>
          <w:bdr w:val="nil"/>
        </w:rPr>
        <w:t xml:space="preserve">M. tuberculosis </w:t>
      </w:r>
      <w:r w:rsidRPr="0064145C">
        <w:rPr>
          <w:rFonts w:eastAsia="Arial Unicode MS"/>
          <w:color w:val="000000"/>
          <w:szCs w:val="24"/>
          <w:bdr w:val="nil"/>
        </w:rPr>
        <w:t>and</w:t>
      </w:r>
      <w:r w:rsidRPr="0064145C">
        <w:rPr>
          <w:rFonts w:eastAsia="Arial Unicode MS"/>
          <w:i/>
          <w:color w:val="000000"/>
          <w:szCs w:val="24"/>
          <w:bdr w:val="nil"/>
        </w:rPr>
        <w:t xml:space="preserve"> M. bovis</w:t>
      </w:r>
      <w:r w:rsidRPr="0064145C">
        <w:rPr>
          <w:rFonts w:eastAsia="Arial Unicode MS"/>
          <w:color w:val="000000"/>
          <w:szCs w:val="24"/>
          <w:bdr w:val="nil"/>
        </w:rPr>
        <w:t xml:space="preserve">, underscores the need for a unified intervention strategy rooted in the One Health approach. Control efforts in animals are constrained by the absence of an effective vaccine and the limited feasibility of test-and-cull programs in endemic settings. To address this challenge, we explored the genetic and antigenic commonalities among major Mycobacterium Tuberculosis Complex (MTBC) species to design a cross-protective vaccine candidate. A set of T- and B-cell epitopes conserved across </w:t>
      </w:r>
      <w:r w:rsidRPr="0064145C">
        <w:rPr>
          <w:rFonts w:eastAsia="Arial Unicode MS"/>
          <w:i/>
          <w:color w:val="000000"/>
          <w:szCs w:val="24"/>
          <w:bdr w:val="nil"/>
        </w:rPr>
        <w:t>M. tuberculosis</w:t>
      </w:r>
      <w:r w:rsidRPr="0064145C">
        <w:rPr>
          <w:rFonts w:eastAsia="Arial Unicode MS"/>
          <w:color w:val="000000"/>
          <w:szCs w:val="24"/>
          <w:bdr w:val="nil"/>
        </w:rPr>
        <w:t xml:space="preserve">, </w:t>
      </w:r>
      <w:r w:rsidRPr="0064145C">
        <w:rPr>
          <w:rFonts w:eastAsia="Arial Unicode MS"/>
          <w:i/>
          <w:color w:val="000000"/>
          <w:szCs w:val="24"/>
          <w:bdr w:val="nil"/>
        </w:rPr>
        <w:t>M. bovis</w:t>
      </w:r>
      <w:r w:rsidRPr="0064145C">
        <w:rPr>
          <w:rFonts w:eastAsia="Arial Unicode MS"/>
          <w:color w:val="000000"/>
          <w:szCs w:val="24"/>
          <w:bdr w:val="nil"/>
        </w:rPr>
        <w:t xml:space="preserve">, and </w:t>
      </w:r>
      <w:r w:rsidRPr="0064145C">
        <w:rPr>
          <w:rFonts w:eastAsia="Arial Unicode MS"/>
          <w:i/>
          <w:color w:val="000000"/>
          <w:szCs w:val="24"/>
          <w:bdr w:val="nil"/>
        </w:rPr>
        <w:t>M. orygis</w:t>
      </w:r>
      <w:r w:rsidRPr="0064145C">
        <w:rPr>
          <w:rFonts w:eastAsia="Arial Unicode MS"/>
          <w:color w:val="000000"/>
          <w:szCs w:val="24"/>
          <w:bdr w:val="nil"/>
        </w:rPr>
        <w:t xml:space="preserve">, yet missing in conventional BCG, were identified using integrated bioinformatics and immunoinformatics approaches. These epitopes, along with experimentally validated immunodominant regions, were assembled into a synthetic chimeric multiepitope construct. The construct was optimized for immunogenicity, safety, and population coverage, and subsequently engineered into </w:t>
      </w:r>
      <w:r w:rsidRPr="0064145C">
        <w:rPr>
          <w:rFonts w:eastAsia="Arial Unicode MS"/>
          <w:i/>
          <w:color w:val="000000"/>
          <w:szCs w:val="24"/>
          <w:bdr w:val="nil"/>
        </w:rPr>
        <w:t>M. bovis</w:t>
      </w:r>
      <w:r w:rsidRPr="0064145C">
        <w:rPr>
          <w:rFonts w:eastAsia="Arial Unicode MS"/>
          <w:color w:val="000000"/>
          <w:szCs w:val="24"/>
          <w:bdr w:val="nil"/>
        </w:rPr>
        <w:t xml:space="preserve"> BCG to develop a recombinant strain over-expressing the novel chimeric multiepitope immunogen. The resulting recombinant BCG strain is designed to enhance antigen presentation and elicit stronger T-cell responses compared to traditional BCG. The vaccine candidate holds potential as a pan-species TB vaccine applicable to both animals and humans. Its development marks a significant step toward reducing zoonotic transmission, enhancing disease control across species, and advancing a sustainable One Health-based TB vaccination strategy.</w:t>
      </w:r>
    </w:p>
    <w:p w14:paraId="31ED3F88" w14:textId="77777777" w:rsidR="00300DD1" w:rsidRPr="0064145C" w:rsidRDefault="00300DD1" w:rsidP="00F54C58">
      <w:pPr>
        <w:spacing w:line="276" w:lineRule="auto"/>
        <w:jc w:val="both"/>
        <w:rPr>
          <w:rFonts w:eastAsia="Arial Unicode MS"/>
          <w:color w:val="000000"/>
          <w:szCs w:val="24"/>
          <w:bdr w:val="nil"/>
        </w:rPr>
      </w:pPr>
    </w:p>
    <w:p w14:paraId="2C7424A5" w14:textId="77777777" w:rsidR="00393CE5" w:rsidRPr="0064145C" w:rsidRDefault="00393CE5" w:rsidP="00F54C58">
      <w:pPr>
        <w:pStyle w:val="Default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4145C">
        <w:rPr>
          <w:rFonts w:ascii="Times New Roman" w:hAnsi="Times New Roman" w:cs="Times New Roman"/>
          <w:b/>
          <w:sz w:val="24"/>
          <w:szCs w:val="24"/>
        </w:rPr>
        <w:t xml:space="preserve">Keywords: </w:t>
      </w:r>
      <w:r w:rsidRPr="0064145C">
        <w:rPr>
          <w:rFonts w:ascii="Times New Roman" w:hAnsi="Times New Roman" w:cs="Times New Roman"/>
          <w:sz w:val="24"/>
          <w:szCs w:val="24"/>
        </w:rPr>
        <w:t>Tuberculosis, Vaccine, Zoonotic TB, BCG, recombinant BCG, Multiepitope Vaccine (MEV)</w:t>
      </w:r>
    </w:p>
    <w:p w14:paraId="546C95E1" w14:textId="77777777" w:rsidR="00393CE5" w:rsidRPr="0064145C" w:rsidRDefault="00393CE5" w:rsidP="0064145C">
      <w:pPr>
        <w:jc w:val="both"/>
        <w:rPr>
          <w:b/>
          <w:bCs/>
        </w:rPr>
      </w:pPr>
    </w:p>
    <w:sectPr w:rsidR="00393CE5" w:rsidRPr="0064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Microsoft YaHei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DEB"/>
    <w:rsid w:val="00000DB5"/>
    <w:rsid w:val="000060F4"/>
    <w:rsid w:val="00020E88"/>
    <w:rsid w:val="00025B2C"/>
    <w:rsid w:val="00030D99"/>
    <w:rsid w:val="000761EB"/>
    <w:rsid w:val="00106C79"/>
    <w:rsid w:val="00115DEB"/>
    <w:rsid w:val="001951F7"/>
    <w:rsid w:val="00224757"/>
    <w:rsid w:val="002C45B9"/>
    <w:rsid w:val="00300DD1"/>
    <w:rsid w:val="0031454D"/>
    <w:rsid w:val="00326448"/>
    <w:rsid w:val="00341043"/>
    <w:rsid w:val="00393CE5"/>
    <w:rsid w:val="00454DF7"/>
    <w:rsid w:val="00474AFF"/>
    <w:rsid w:val="004C4550"/>
    <w:rsid w:val="004D3453"/>
    <w:rsid w:val="0050474D"/>
    <w:rsid w:val="00584619"/>
    <w:rsid w:val="005D7F55"/>
    <w:rsid w:val="0064145C"/>
    <w:rsid w:val="006B4F3E"/>
    <w:rsid w:val="008648F0"/>
    <w:rsid w:val="008D2DCF"/>
    <w:rsid w:val="008E4FCA"/>
    <w:rsid w:val="008E6EB7"/>
    <w:rsid w:val="00934FE0"/>
    <w:rsid w:val="009544C9"/>
    <w:rsid w:val="00975F38"/>
    <w:rsid w:val="009B5A83"/>
    <w:rsid w:val="009E329B"/>
    <w:rsid w:val="00AE5F77"/>
    <w:rsid w:val="00AF0660"/>
    <w:rsid w:val="00B40BA2"/>
    <w:rsid w:val="00B50B65"/>
    <w:rsid w:val="00B9123A"/>
    <w:rsid w:val="00BA00C7"/>
    <w:rsid w:val="00BA4A56"/>
    <w:rsid w:val="00BD2F44"/>
    <w:rsid w:val="00C04E60"/>
    <w:rsid w:val="00C173AE"/>
    <w:rsid w:val="00CA55C0"/>
    <w:rsid w:val="00CB728F"/>
    <w:rsid w:val="00D31E9C"/>
    <w:rsid w:val="00E216F3"/>
    <w:rsid w:val="00E33F18"/>
    <w:rsid w:val="00E74304"/>
    <w:rsid w:val="00E762D2"/>
    <w:rsid w:val="00EB7274"/>
    <w:rsid w:val="00F3075A"/>
    <w:rsid w:val="00F54C58"/>
    <w:rsid w:val="00F750D4"/>
    <w:rsid w:val="00FF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5B8E"/>
  <w15:chartTrackingRefBased/>
  <w15:docId w15:val="{7825D6CA-A506-4E7D-953A-0DA2B542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E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5DE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bdr w:val="nil"/>
      <w14:ligatures w14:val="none"/>
    </w:rPr>
  </w:style>
  <w:style w:type="character" w:styleId="Hyperlink">
    <w:name w:val="Hyperlink"/>
    <w:basedOn w:val="DefaultParagraphFont"/>
    <w:uiPriority w:val="99"/>
    <w:unhideWhenUsed/>
    <w:rsid w:val="00B40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ripratyushagandham23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Pratyusha Gandham</dc:creator>
  <cp:keywords/>
  <dc:description/>
  <cp:lastModifiedBy>Pratyusha Gandham</cp:lastModifiedBy>
  <cp:revision>7</cp:revision>
  <dcterms:created xsi:type="dcterms:W3CDTF">2025-07-14T07:37:00Z</dcterms:created>
  <dcterms:modified xsi:type="dcterms:W3CDTF">2025-07-14T10:04:00Z</dcterms:modified>
</cp:coreProperties>
</file>