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882E" w14:textId="77777777" w:rsidR="007817CD" w:rsidRDefault="007817CD" w:rsidP="008A2E4A">
      <w:pPr>
        <w:rPr>
          <w:rFonts w:ascii="HG丸ｺﾞｼｯｸM-PRO" w:eastAsia="HG丸ｺﾞｼｯｸM-PRO" w:hAnsi="HG丸ｺﾞｼｯｸM-PRO"/>
        </w:rPr>
      </w:pPr>
    </w:p>
    <w:p w14:paraId="54DCF7CB" w14:textId="12FB2E51" w:rsidR="008A2E4A" w:rsidRPr="008A2E4A" w:rsidRDefault="008A2E4A" w:rsidP="008A2E4A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EAC10" wp14:editId="26C8DF1B">
                <wp:simplePos x="0" y="0"/>
                <wp:positionH relativeFrom="column">
                  <wp:posOffset>5538470</wp:posOffset>
                </wp:positionH>
                <wp:positionV relativeFrom="paragraph">
                  <wp:posOffset>-329565</wp:posOffset>
                </wp:positionV>
                <wp:extent cx="866775" cy="428625"/>
                <wp:effectExtent l="0" t="0" r="28575" b="2857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21157" w14:textId="671BD339" w:rsidR="002673F1" w:rsidRPr="002673F1" w:rsidRDefault="002673F1" w:rsidP="002673F1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673F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個人用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EAC10" id="四角形: 角を丸くする 5" o:spid="_x0000_s1026" style="position:absolute;left:0;text-align:left;margin-left:436.1pt;margin-top:-25.95pt;width:68.2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EBjQIAAHcFAAAOAAAAZHJzL2Uyb0RvYy54bWysVE1v2zAMvQ/YfxB0X+0ESdoGdYqgRYcB&#10;RVs0LXpWZKkWIIuapMTOfv0o+SNBV+wwLAeFMslH8onk1XVba7IXziswBZ2c5ZQIw6FU5r2gry93&#10;3y4o8YGZkmkwoqAH4en16uuXq8YuxRQq0KVwBEGMXza2oFUIdpllnleiZv4MrDColOBqFvDq3rPS&#10;sQbRa51N83yRNeBK64AL7/Hrbaekq4QvpeDhUUovAtEFxdxCOl06t/HMVlds+e6YrRTv02D/kEXN&#10;lMGgI9QtC4zsnPoDqlbcgQcZzjjUGUipuEg1YDWT/EM1m4pZkWpBcrwdafL/D5Y/7Df2ySENjfVL&#10;j2KsopWujv+YH2kTWYeRLNEGwvHjxWJxfj6nhKNqNr1YTOeRzOzobJ0P3wXUJAoFdbAz5TM+SOKJ&#10;7e996OwHuxjQwJ3SOj2KNqTBjrrM53ny8KBVGbXRLvWHuNGO7Bm+bGgnffATK0xFG8zoWFiSwkGL&#10;CKHNs5BElVjKtAsQe+6IyTgXJkw6VcVK0YWa5/gbgg0eqe4EGJElJjli9wCDZQcyYHcE9PbRVaSW&#10;HZ37yv/mPHqkyGDC6FwrA+6zyjRW1Ufu7AeSOmoiS6HdtmgSxS2UhydHHHSz4y2/U/ig98yHJ+Zw&#10;WHCscAGERzykBnwz6CVKKnC/Pvse7bGHUUtJg8NXUP9zx5ygRP8w2N2Xk9ksTmu6zObnU7y4U832&#10;VGN29Q1gF0xw1ViexGgf9CBKB/Ub7ol1jIoqZjjGLigPbrjchG4p4KbhYr1OZjihloV7s7E8gkeC&#10;Y6++tG/M2b6rA47DAwyDypYf+rqzjZ4G1rsAUqWmP/LaU4/TnXqo30RxfZzek9VxX65+AwAA//8D&#10;AFBLAwQUAAYACAAAACEA9qiDBt8AAAALAQAADwAAAGRycy9kb3ducmV2LnhtbEyPwU7DMAyG70i8&#10;Q2QkLmhLVtQtlKYTQnAFNhDnrDFNWeNUSbaVtyc7wc2WP/3+/no9uYEdMcTek4LFXABDar3pqVPw&#10;8f48k8Bi0mT04AkV/GCEdXN5UevK+BNt8LhNHcshFCutwKY0VpzH1qLTce5HpHz78sHplNfQcRP0&#10;KYe7gRdCLLnTPeUPVo/4aLHdbw9OQWyNfXndf4cblKX8jPbp7XYjlLq+mh7ugSWc0h8MZ/2sDk12&#10;2vkDmcgGBXJVFBlVMCsXd8DOhBByBWyXp3IJvKn5/w7NLwAAAP//AwBQSwECLQAUAAYACAAAACEA&#10;toM4kv4AAADhAQAAEwAAAAAAAAAAAAAAAAAAAAAAW0NvbnRlbnRfVHlwZXNdLnhtbFBLAQItABQA&#10;BgAIAAAAIQA4/SH/1gAAAJQBAAALAAAAAAAAAAAAAAAAAC8BAABfcmVscy8ucmVsc1BLAQItABQA&#10;BgAIAAAAIQB1DbEBjQIAAHcFAAAOAAAAAAAAAAAAAAAAAC4CAABkcnMvZTJvRG9jLnhtbFBLAQIt&#10;ABQABgAIAAAAIQD2qIMG3wAAAAsBAAAPAAAAAAAAAAAAAAAAAOcEAABkcnMvZG93bnJldi54bWxQ&#10;SwUGAAAAAAQABADzAAAA8wUAAAAA&#10;" filled="f" strokecolor="black [3213]" strokeweight="1.5pt">
                <v:stroke joinstyle="miter"/>
                <v:textbox>
                  <w:txbxContent>
                    <w:p w14:paraId="20E21157" w14:textId="671BD339" w:rsidR="002673F1" w:rsidRPr="002673F1" w:rsidRDefault="002673F1" w:rsidP="002673F1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20"/>
                        </w:rPr>
                      </w:pPr>
                      <w:r w:rsidRPr="002673F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個人用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21CB4" w14:textId="326F28A1" w:rsidR="00C33C56" w:rsidRPr="00C33C56" w:rsidRDefault="00C33C56" w:rsidP="00EF5364">
      <w:pPr>
        <w:jc w:val="center"/>
        <w:rPr>
          <w:rFonts w:ascii="HG丸ｺﾞｼｯｸM-PRO" w:eastAsia="HG丸ｺﾞｼｯｸM-PRO" w:hAnsi="HG丸ｺﾞｼｯｸM-PRO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t>新型コロナウイルス感染症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2A4B9699" w14:textId="77777777" w:rsidR="00C33C56" w:rsidRDefault="00C33C56"/>
    <w:p w14:paraId="1299C9F4" w14:textId="24E1CC38" w:rsidR="0008425A" w:rsidRPr="0008425A" w:rsidRDefault="0008425A" w:rsidP="0008425A">
      <w:pPr>
        <w:jc w:val="center"/>
        <w:rPr>
          <w:rFonts w:ascii="HG丸ｺﾞｼｯｸM-PRO" w:eastAsia="HG丸ｺﾞｼｯｸM-PRO" w:hAnsi="HG丸ｺﾞｼｯｸM-PRO"/>
          <w:sz w:val="28"/>
          <w:szCs w:val="32"/>
          <w:u w:val="wave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○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事業当日</w:t>
      </w:r>
      <w:r w:rsidR="0040176B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（受付時）に</w:t>
      </w:r>
      <w:r w:rsidR="00343F5C"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チェックシート</w:t>
      </w:r>
      <w:r w:rsidR="00C33C56" w:rsidRPr="0008425A">
        <w:rPr>
          <w:rFonts w:ascii="HG丸ｺﾞｼｯｸM-PRO" w:eastAsia="HG丸ｺﾞｼｯｸM-PRO" w:hAnsi="HG丸ｺﾞｼｯｸM-PRO"/>
          <w:sz w:val="28"/>
          <w:szCs w:val="32"/>
          <w:u w:val="wave"/>
        </w:rPr>
        <w:t>の提出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をお願いします。</w:t>
      </w:r>
    </w:p>
    <w:p w14:paraId="68A23E89" w14:textId="44FFE77F" w:rsidR="00C33C56" w:rsidRDefault="0040176B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  <w:sz w:val="22"/>
          <w:szCs w:val="24"/>
        </w:rPr>
        <w:t xml:space="preserve">　　※（公財）相模原市スポーツ協会ホームページから同様の書式がダウンロードできます。</w:t>
      </w:r>
    </w:p>
    <w:p w14:paraId="73102F55" w14:textId="23ADDBF7" w:rsidR="0040176B" w:rsidRDefault="0040176B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  <w:sz w:val="22"/>
          <w:szCs w:val="24"/>
        </w:rPr>
        <w:t xml:space="preserve">　　　URL：</w:t>
      </w:r>
      <w:hyperlink r:id="rId6" w:history="1">
        <w:r w:rsidR="0001775F" w:rsidRPr="00EA42A7">
          <w:rPr>
            <w:rStyle w:val="a7"/>
            <w:rFonts w:ascii="HG丸ｺﾞｼｯｸM-PRO" w:eastAsia="HG丸ｺﾞｼｯｸM-PRO" w:hAnsi="HG丸ｺﾞｼｯｸM-PRO"/>
            <w:sz w:val="22"/>
            <w:szCs w:val="24"/>
          </w:rPr>
          <w:t>https://sagamihara-sport.or.jp/project/13264</w:t>
        </w:r>
      </w:hyperlink>
    </w:p>
    <w:p w14:paraId="4817B708" w14:textId="77777777" w:rsidR="0040176B" w:rsidRPr="0040176B" w:rsidRDefault="0040176B">
      <w:pPr>
        <w:rPr>
          <w:rFonts w:ascii="HG丸ｺﾞｼｯｸM-PRO" w:eastAsia="HG丸ｺﾞｼｯｸM-PRO" w:hAnsi="HG丸ｺﾞｼｯｸM-PRO"/>
          <w:sz w:val="22"/>
          <w:szCs w:val="24"/>
        </w:rPr>
      </w:pPr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1701"/>
        <w:gridCol w:w="3969"/>
        <w:gridCol w:w="1418"/>
        <w:gridCol w:w="1842"/>
      </w:tblGrid>
      <w:tr w:rsidR="00D607BD" w14:paraId="46CD88FB" w14:textId="77777777" w:rsidTr="00D607BD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A8EF57" w14:textId="1BD46A0D" w:rsidR="00D607BD" w:rsidRDefault="00D607BD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事業名</w:t>
            </w:r>
          </w:p>
        </w:tc>
        <w:tc>
          <w:tcPr>
            <w:tcW w:w="3969" w:type="dxa"/>
            <w:vAlign w:val="center"/>
          </w:tcPr>
          <w:p w14:paraId="5024512F" w14:textId="31BA7CBF" w:rsidR="00D607BD" w:rsidRDefault="006C3F87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第8回</w:t>
            </w:r>
            <w:r w:rsidR="000E7AB0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チャリティ</w:t>
            </w:r>
            <w:r w:rsidR="005D680E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ゴルフ大会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4B4FD1" w14:textId="0092F1EB" w:rsidR="00D607BD" w:rsidRDefault="00D607BD" w:rsidP="00D607BD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利用日</w:t>
            </w:r>
          </w:p>
        </w:tc>
        <w:tc>
          <w:tcPr>
            <w:tcW w:w="1842" w:type="dxa"/>
            <w:vAlign w:val="center"/>
          </w:tcPr>
          <w:p w14:paraId="3C4539F7" w14:textId="095080DC" w:rsidR="00D607BD" w:rsidRDefault="000E7AB0" w:rsidP="00D607BD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７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月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１</w:t>
            </w:r>
            <w:r w:rsidR="0001775F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１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  <w:r w:rsidR="00D607BD">
              <w:rPr>
                <w:rFonts w:ascii="HG丸ｺﾞｼｯｸM-PRO" w:eastAsia="HG丸ｺﾞｼｯｸM-PRO" w:hAnsi="HG丸ｺﾞｼｯｸM-PRO"/>
                <w:sz w:val="22"/>
                <w:szCs w:val="24"/>
              </w:rPr>
              <w:t xml:space="preserve"> </w:t>
            </w:r>
          </w:p>
        </w:tc>
      </w:tr>
      <w:tr w:rsidR="0082108E" w14:paraId="1EF606AA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0CCD43" w14:textId="1E565CB4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氏　名</w:t>
            </w:r>
          </w:p>
        </w:tc>
        <w:tc>
          <w:tcPr>
            <w:tcW w:w="3969" w:type="dxa"/>
            <w:vAlign w:val="center"/>
          </w:tcPr>
          <w:p w14:paraId="6728350B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C87D8BE" w14:textId="6195A99C" w:rsidR="0082108E" w:rsidRDefault="0082108E" w:rsidP="00FB5078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年</w:t>
            </w:r>
            <w:r w:rsidR="00FB5078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齢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E10E7F" w14:textId="3B1D138E" w:rsidR="0082108E" w:rsidRDefault="00FB5078" w:rsidP="00FB5078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歳 </w:t>
            </w:r>
          </w:p>
        </w:tc>
      </w:tr>
      <w:tr w:rsidR="0082108E" w14:paraId="5D4E3C1F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F6A6A25" w14:textId="4354EF46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7229" w:type="dxa"/>
            <w:gridSpan w:val="3"/>
            <w:vAlign w:val="center"/>
          </w:tcPr>
          <w:p w14:paraId="3C31CB3A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C25A12" w14:paraId="13009907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65591D" w14:textId="78D3627F" w:rsidR="00C25A12" w:rsidRDefault="00C25A12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3969" w:type="dxa"/>
            <w:vAlign w:val="center"/>
          </w:tcPr>
          <w:p w14:paraId="4529AB67" w14:textId="77777777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AA15E84" w14:textId="6FDF1C65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当日の体温</w:t>
            </w:r>
          </w:p>
        </w:tc>
        <w:tc>
          <w:tcPr>
            <w:tcW w:w="1842" w:type="dxa"/>
            <w:vAlign w:val="center"/>
          </w:tcPr>
          <w:p w14:paraId="4AA40FD7" w14:textId="62EDAF80" w:rsidR="00C25A12" w:rsidRDefault="00C25A12" w:rsidP="00C25A12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  <w:r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 xml:space="preserve"> </w:t>
            </w:r>
          </w:p>
        </w:tc>
      </w:tr>
    </w:tbl>
    <w:p w14:paraId="35EB7122" w14:textId="28403189" w:rsidR="00C33C56" w:rsidRPr="00C33C56" w:rsidRDefault="00BE1FC4" w:rsidP="00BE1FC4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C33C56" w:rsidRPr="00BE1FC4">
        <w:rPr>
          <w:rFonts w:ascii="HG丸ｺﾞｼｯｸM-PRO" w:eastAsia="HG丸ｺﾞｼｯｸM-PRO" w:hAnsi="HG丸ｺﾞｼｯｸM-PRO"/>
        </w:rPr>
        <w:t>※上記情報は</w:t>
      </w:r>
      <w:r w:rsidR="00FB5078" w:rsidRPr="00BE1FC4">
        <w:rPr>
          <w:rFonts w:ascii="HG丸ｺﾞｼｯｸM-PRO" w:eastAsia="HG丸ｺﾞｼｯｸM-PRO" w:hAnsi="HG丸ｺﾞｼｯｸM-PRO" w:hint="eastAsia"/>
        </w:rPr>
        <w:t>、</w:t>
      </w:r>
      <w:r w:rsidR="00C33C56" w:rsidRPr="00BE1FC4">
        <w:rPr>
          <w:rFonts w:ascii="HG丸ｺﾞｼｯｸM-PRO" w:eastAsia="HG丸ｺﾞｼｯｸM-PRO" w:hAnsi="HG丸ｺﾞｼｯｸM-PRO"/>
        </w:rPr>
        <w:t>万一の感染発生時等に利用するもので、それ以外の用途には使用しません</w:t>
      </w:r>
      <w:r w:rsidR="00FB5078" w:rsidRPr="00BE1FC4">
        <w:rPr>
          <w:rFonts w:ascii="HG丸ｺﾞｼｯｸM-PRO" w:eastAsia="HG丸ｺﾞｼｯｸM-PRO" w:hAnsi="HG丸ｺﾞｼｯｸM-PRO" w:hint="eastAsia"/>
        </w:rPr>
        <w:t>。</w:t>
      </w:r>
    </w:p>
    <w:p w14:paraId="52726A9D" w14:textId="4D8145AD" w:rsidR="00EF536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8ED9A" wp14:editId="643A07C0">
                <wp:simplePos x="0" y="0"/>
                <wp:positionH relativeFrom="column">
                  <wp:posOffset>61595</wp:posOffset>
                </wp:positionH>
                <wp:positionV relativeFrom="paragraph">
                  <wp:posOffset>165100</wp:posOffset>
                </wp:positionV>
                <wp:extent cx="5724525" cy="2771775"/>
                <wp:effectExtent l="19050" t="19050" r="28575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71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EA02" w14:textId="50E9188F" w:rsidR="00FB5078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過去２週間以内に、下</w:t>
                            </w:r>
                            <w:r w:rsidRPr="00EF5364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記の症状がある場合は、</w:t>
                            </w:r>
                            <w:r w:rsidR="00FB5078" w:rsidRPr="00D272B6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参加を見合わせてください</w:t>
                            </w:r>
                          </w:p>
                          <w:p w14:paraId="1960155F" w14:textId="77777777" w:rsidR="00D272B6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82FA62" w14:textId="77777777" w:rsid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平熱を超える発熱</w:t>
                            </w:r>
                          </w:p>
                          <w:p w14:paraId="5ACC3A3F" w14:textId="248DE214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せき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、のどの痛みなど風邪の症状</w:t>
                            </w:r>
                          </w:p>
                          <w:p w14:paraId="67E36903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だるさ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（けんたい感）、息苦しさ（呼吸困難）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8"/>
                              </w:rPr>
                              <w:t>の症状</w:t>
                            </w:r>
                          </w:p>
                          <w:p w14:paraId="1A408809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嗅覚や味覚の異常</w:t>
                            </w:r>
                          </w:p>
                          <w:p w14:paraId="38AF82FB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体が重く感じる、疲れやすい等の症状</w:t>
                            </w:r>
                          </w:p>
                          <w:p w14:paraId="15B0FA3E" w14:textId="74118026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新型コロナウイルス感染症陽性とされた者との</w:t>
                            </w:r>
                            <w:r w:rsidR="000E1D23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濃厚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接触がある</w:t>
                            </w:r>
                          </w:p>
                          <w:p w14:paraId="42459569" w14:textId="575FA626" w:rsidR="00D272B6" w:rsidRPr="00575CEF" w:rsidRDefault="00EF5364" w:rsidP="0008425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過去１４日以内に政府から入国制限、入国後の観察期間を必要とされている国、地域等への渡航または当該在住者との濃厚接触がある場合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8ED9A" id="四角形: 角を丸くする 1" o:spid="_x0000_s1027" style="position:absolute;left:0;text-align:left;margin-left:4.85pt;margin-top:13pt;width:450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9RlAIAAIEFAAAOAAAAZHJzL2Uyb0RvYy54bWysVMFu2zAMvQ/YPwi6r3aCZOmCOkWQIsOA&#10;oivaDj0rshQbkEVNUmJnXz9Ksp2gK3YYdrFFkXwkn0je3HaNIkdhXQ26oJOrnBKhOZS13hf0x8v2&#10;0zUlzjNdMgVaFPQkHL1dffxw05qlmEIFqhSWIIh2y9YUtPLeLLPM8Uo0zF2BERqVEmzDPIp2n5WW&#10;tYjeqGya55+zFmxpLHDhHN7eJSVdRXwpBfffpXTCE1VQzM3Hr43fXfhmqxu23Ftmqpr3abB/yKJh&#10;tcagI9Qd84wcbP0HVFNzCw6kv+LQZCBlzUWsAauZ5G+qea6YEbEWJMeZkSb3/2D5w/HZPFqkoTVu&#10;6fAYquikbcIf8yNdJOs0kiU6TzhezhfT2Xw6p4SjbrpYTBaLeaAzO7sb6/xXAQ0Jh4JaOOjyCZ8k&#10;MsWO984n+8EuhNSwrZWKz6I0aRH6eo7AQeVA1WXQRsHudxtlyZHhy263mzyPj4nRL8xQUhpTOtcW&#10;T/6kRMBQ+klIUpdYzTRFCG0nRljGudB+klQVK0WKNsdYY7DBIxYeAQOyxCxH7B5gsEwgA3ZioLcP&#10;riJ27eic/y2x5Dx6xMig/ejc1BrsewAKq+ojJ/uBpERNYMl3uw65waEOluFmB+Xp0RILaYqc4dsa&#10;H/aeOf/ILI4NDhiuAv8dP1IBvh30J0oqsL/euw/22M2opaTFMSyo+3lgVlCivmns8y+T2SzMbRRm&#10;2HMo2EvN7lKjD80GsB8muHQMj8dg79VwlBaaV9wY6xAVVUxzjF1Q7u0gbHxaD7hzuFivoxnOqmH+&#10;Xj8bHsADz6FnX7pXZk3f3R4H4wGGkWXLN/2dbIOnhvXBg6xj85957V8A5zy2Ur+TwiK5lKPVeXOu&#10;fgMAAP//AwBQSwMEFAAGAAgAAAAhAIs794XeAAAACAEAAA8AAABkcnMvZG93bnJldi54bWxMj0FP&#10;g0AUhO8m/ofNM/FmF6hSQZbGGj2YeNDaH/AKTyBl3yK7beHf+zzpcTKTmW+K9WR7daLRd44NxIsI&#10;FHHl6o4bA7vPl5t7UD4g19g7JgMzeViXlxcF5rU78wedtqFRUsI+RwNtCEOuta9asugXbiAW78uN&#10;FoPIsdH1iGcpt71OoijVFjuWhRYHemqpOmyPVkY26Wp+dc389r1EtxmeD8vsfWfM9dX0+AAq0BT+&#10;wvCLL+hQCtPeHbn2qjeQrSRoIEnlkdhZHCeg9gZu0+QOdFno/wfKHwAAAP//AwBQSwECLQAUAAYA&#10;CAAAACEAtoM4kv4AAADhAQAAEwAAAAAAAAAAAAAAAAAAAAAAW0NvbnRlbnRfVHlwZXNdLnhtbFBL&#10;AQItABQABgAIAAAAIQA4/SH/1gAAAJQBAAALAAAAAAAAAAAAAAAAAC8BAABfcmVscy8ucmVsc1BL&#10;AQItABQABgAIAAAAIQAT6y9RlAIAAIEFAAAOAAAAAAAAAAAAAAAAAC4CAABkcnMvZTJvRG9jLnht&#10;bFBLAQItABQABgAIAAAAIQCLO/eF3gAAAAgBAAAPAAAAAAAAAAAAAAAAAO4EAABkcnMvZG93bnJl&#10;di54bWxQSwUGAAAAAAQABADzAAAA+QUAAAAA&#10;" filled="f" strokecolor="#ffc000" strokeweight="2.25pt">
                <v:stroke joinstyle="miter"/>
                <v:textbox>
                  <w:txbxContent>
                    <w:p w14:paraId="42B8EA02" w14:textId="50E9188F" w:rsidR="00FB5078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過去２週間以内に、下</w:t>
                      </w:r>
                      <w:r w:rsidRPr="00EF5364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記の症状がある場合は、</w:t>
                      </w:r>
                      <w:r w:rsidR="00FB5078" w:rsidRPr="00D272B6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参加を見合わせてください</w:t>
                      </w:r>
                    </w:p>
                    <w:p w14:paraId="1960155F" w14:textId="77777777" w:rsidR="00D272B6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82FA62" w14:textId="77777777" w:rsid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平熱を超える発熱</w:t>
                      </w:r>
                    </w:p>
                    <w:p w14:paraId="5ACC3A3F" w14:textId="248DE214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せき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、のどの痛みなど風邪の症状</w:t>
                      </w:r>
                    </w:p>
                    <w:p w14:paraId="67E36903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だるさ</w:t>
                      </w: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（けんたい感）、息苦しさ（呼吸困難）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8"/>
                        </w:rPr>
                        <w:t>の症状</w:t>
                      </w:r>
                    </w:p>
                    <w:p w14:paraId="1A408809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嗅覚や味覚の異常</w:t>
                      </w:r>
                    </w:p>
                    <w:p w14:paraId="38AF82FB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8"/>
                          <w:szCs w:val="28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体が重く感じる、疲れやすい等の症状</w:t>
                      </w:r>
                    </w:p>
                    <w:p w14:paraId="15B0FA3E" w14:textId="74118026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新型コロナウイルス感染症陽性とされた者との</w:t>
                      </w:r>
                      <w:r w:rsidR="000E1D23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濃厚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接触がある</w:t>
                      </w:r>
                    </w:p>
                    <w:p w14:paraId="42459569" w14:textId="575FA626" w:rsidR="00D272B6" w:rsidRPr="00575CEF" w:rsidRDefault="00EF5364" w:rsidP="0008425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過去１４日以内に政府から入国制限、入国後の観察期間を必要とされている国、地域等への渡航または当該在住者との濃厚接触がある場合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863C1" w14:textId="2C5C40AB" w:rsidR="00C33C56" w:rsidRPr="0082108E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1D7C093" w14:textId="180A878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9F836A0" w14:textId="7EF48E7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C6BDB3" w14:textId="0B5C6423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495E197" w14:textId="577BC4DA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05AFB13" w14:textId="65BA26A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48CDB3" w14:textId="2F5641A5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7E90D12" w14:textId="27E59699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1690219" w14:textId="3D3F004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717762" w14:textId="4A0BDB1E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528BDE3" w14:textId="2174CBF4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6222FC7" w14:textId="5E264980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1BA9DF3" w14:textId="1F211868" w:rsidR="00BE1FC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CF8E0" wp14:editId="6A37611F">
                <wp:simplePos x="0" y="0"/>
                <wp:positionH relativeFrom="column">
                  <wp:posOffset>61595</wp:posOffset>
                </wp:positionH>
                <wp:positionV relativeFrom="paragraph">
                  <wp:posOffset>136525</wp:posOffset>
                </wp:positionV>
                <wp:extent cx="5724525" cy="1247775"/>
                <wp:effectExtent l="19050" t="19050" r="28575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47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24264" w14:textId="200A59E8" w:rsidR="00575CEF" w:rsidRDefault="00575CEF" w:rsidP="004D6FAC">
                            <w:pPr>
                              <w:ind w:firstLineChars="100" w:firstLine="241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当日</w:t>
                            </w:r>
                            <w:r w:rsidRPr="00575CE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体調が良くない場合（例：発熱、咳、咽頭痛などの症状がある）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も参加を見合わせてください。</w:t>
                            </w:r>
                          </w:p>
                          <w:p w14:paraId="4827E69B" w14:textId="318632EA" w:rsidR="00575CEF" w:rsidRPr="004D6FAC" w:rsidRDefault="00575CEF" w:rsidP="004D6FAC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また、事業実施中に症状の見られる方には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スタッフが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お声掛けさせていただき、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退場いただく場合もありますのでご了承ください。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CF8E0" id="四角形: 角を丸くする 3" o:spid="_x0000_s1028" style="position:absolute;left:0;text-align:left;margin-left:4.85pt;margin-top:10.75pt;width:450.7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9wkgIAAIEFAAAOAAAAZHJzL2Uyb0RvYy54bWysVMFu2zAMvQ/YPwi6r06MZGmDOkXQIsOA&#10;oi3aDj0rshQbkEVNUmJnXz9Ksp2gK3YY5oMsieQj+UTy+qZrFDkI62rQBZ1eTCgRmkNZ611Bf7xu&#10;vlxS4jzTJVOgRUGPwtGb1edP161ZihwqUKWwBEG0W7amoJX3ZplljleiYe4CjNAolGAb5vFod1lp&#10;WYvojcryyeRr1oItjQUunMPbuySkq4gvpeD+UUonPFEFxdh8XG1ct2HNVtdsubPMVDXvw2D/EEXD&#10;ao1OR6g75hnZ2/oPqKbmFhxIf8GhyUDKmouYA2YznbzL5qViRsRckBxnRprc/4PlD4cX82SRhta4&#10;pcNtyKKTtgl/jI90kazjSJboPOF4OV/ks3k+p4SjbJrPFovFPNCZncyNdf6bgIaETUEt7HX5jE8S&#10;mWKHe+eT/qAXXGrY1ErFZ1GatAXNL+cIHEQOVF0GaTzY3fZWWXJg+LKbzQS/3vuZGsaiNIZ0yi3u&#10;/FGJgKH0s5CkLjGbPHkIZSdGWMa50H6aRBUrRfI2P3c2WMTEI2BAlhjliN0DDJoJZMBODPT6wVTE&#10;qh2NJ38LLBmPFtEzaD8aN7UG+xGAwqx6z0l/IClRE1jy3bZDbgI1qBlutlAenyyxkLrIGb6p8WHv&#10;mfNPzGLbYIPhKPCPuEgF+HbQ7yipwP766D7oYzWjlJIW27Cg7ueeWUGJ+q6xzq+ms1no23iYYc3h&#10;wZ5LtucSvW9uAethikPH8LgN+l4NW2mhecOJsQ5eUcQ0R98F5d4Oh1ufxgPOHC7W66iGvWqYv9cv&#10;hgfwwHOo2dfujVnTV7fHxniAoWXZ8l19J91gqWG99yDrWPwnXvsXwD6PpdTPpDBIzs9R6zQ5V78B&#10;AAD//wMAUEsDBBQABgAIAAAAIQB8CPVG3QAAAAgBAAAPAAAAZHJzL2Rvd25yZXYueG1sTI/BTsMw&#10;EETvSPyDtUjcqJ0gSBPiVKiCG0KicODoxNskEK+j2E0DX8/2RI+zM5p5W24WN4gZp9B70pCsFAik&#10;xtueWg0f7883axAhGrJm8IQafjDAprq8KE1h/ZHecN7FVnAJhcJo6GIcCylD06EzYeVHJPb2fnIm&#10;spxaaSdz5HI3yFSpe+lMT7zQmRG3HTbfu4PT8Ks+3WtG2Obbp9t5/+VCnfkXra+vlscHEBGX+B+G&#10;Ez6jQ8VMtT+QDWLQkGcc1JAmdyDYzpMkBVGfDmsFsirl+QPVHwAAAP//AwBQSwECLQAUAAYACAAA&#10;ACEAtoM4kv4AAADhAQAAEwAAAAAAAAAAAAAAAAAAAAAAW0NvbnRlbnRfVHlwZXNdLnhtbFBLAQIt&#10;ABQABgAIAAAAIQA4/SH/1gAAAJQBAAALAAAAAAAAAAAAAAAAAC8BAABfcmVscy8ucmVsc1BLAQIt&#10;ABQABgAIAAAAIQCA+J9wkgIAAIEFAAAOAAAAAAAAAAAAAAAAAC4CAABkcnMvZTJvRG9jLnhtbFBL&#10;AQItABQABgAIAAAAIQB8CPVG3QAAAAgBAAAPAAAAAAAAAAAAAAAAAOwEAABkcnMvZG93bnJldi54&#10;bWxQSwUGAAAAAAQABADzAAAA9gUAAAAA&#10;" filled="f" strokecolor="red" strokeweight="2.25pt">
                <v:stroke joinstyle="miter"/>
                <v:textbox>
                  <w:txbxContent>
                    <w:p w14:paraId="27024264" w14:textId="200A59E8" w:rsidR="00575CEF" w:rsidRDefault="00575CEF" w:rsidP="004D6FAC">
                      <w:pPr>
                        <w:ind w:firstLineChars="100" w:firstLine="241"/>
                        <w:jc w:val="left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当日</w:t>
                      </w:r>
                      <w:r w:rsidRPr="00575CE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体調が良くない場合（例：発熱、咳、咽頭痛などの症状がある）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も参加を見合わせてください。</w:t>
                      </w:r>
                    </w:p>
                    <w:p w14:paraId="4827E69B" w14:textId="318632EA" w:rsidR="00575CEF" w:rsidRPr="004D6FAC" w:rsidRDefault="00575CEF" w:rsidP="004D6FAC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また、事業実施中に症状の見られる方には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スタッフが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お声掛けさせていただき、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退場いただく場合もありますのでご了承ください。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D69112" w14:textId="59C96B2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50016E" w14:textId="7BE349A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003934" w14:textId="501AAE6F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CC86649" w14:textId="0950D1CC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E62735" w14:textId="045C184C" w:rsidR="00D5790C" w:rsidRDefault="00D5790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5C1CE00E" w14:textId="77777777" w:rsidR="004D6FAC" w:rsidRPr="00CB1B07" w:rsidRDefault="004D6FA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76A192F6" w14:textId="27746704" w:rsidR="00BE1FC4" w:rsidRDefault="00BE1FC4" w:rsidP="008A2E4A">
      <w:pPr>
        <w:ind w:firstLineChars="200" w:firstLine="480"/>
        <w:rPr>
          <w:rFonts w:ascii="HG丸ｺﾞｼｯｸM-PRO" w:eastAsia="HG丸ｺﾞｼｯｸM-PRO" w:hAnsi="HG丸ｺﾞｼｯｸM-PRO"/>
          <w:sz w:val="24"/>
          <w:szCs w:val="28"/>
        </w:rPr>
      </w:pPr>
      <w:r w:rsidRPr="00BE1FC4">
        <w:rPr>
          <w:rFonts w:ascii="HG丸ｺﾞｼｯｸM-PRO" w:eastAsia="HG丸ｺﾞｼｯｸM-PRO" w:hAnsi="HG丸ｺﾞｼｯｸM-PRO" w:hint="eastAsia"/>
          <w:sz w:val="24"/>
          <w:szCs w:val="28"/>
        </w:rPr>
        <w:t>イベント終了後２週間以内に、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参加者または、その同居家族や身近な知人などが</w:t>
      </w:r>
    </w:p>
    <w:p w14:paraId="50E4947E" w14:textId="77777777" w:rsidR="00D5790C" w:rsidRDefault="00BE1FC4" w:rsidP="00BE1FC4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新型コロナウイルス感染症の疑いのため、PCR検査を行った場合には、その結果</w:t>
      </w:r>
    </w:p>
    <w:p w14:paraId="19027AD5" w14:textId="77777777" w:rsidR="00D5790C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含めて、(公財)相模原市スポーツ協会（電話0</w:t>
      </w:r>
      <w:r>
        <w:rPr>
          <w:rFonts w:ascii="HG丸ｺﾞｼｯｸM-PRO" w:eastAsia="HG丸ｺﾞｼｯｸM-PRO" w:hAnsi="HG丸ｺﾞｼｯｸM-PRO"/>
          <w:sz w:val="24"/>
          <w:szCs w:val="28"/>
        </w:rPr>
        <w:t>42-751-5552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）まで速やかにご報</w:t>
      </w:r>
    </w:p>
    <w:p w14:paraId="599B55F3" w14:textId="4EAD9DF4" w:rsidR="007817CD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告ください。</w:t>
      </w:r>
    </w:p>
    <w:sectPr w:rsidR="007817CD" w:rsidSect="00BA0828">
      <w:pgSz w:w="11906" w:h="16838" w:code="9"/>
      <w:pgMar w:top="851" w:right="1418" w:bottom="85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44"/>
    <w:multiLevelType w:val="hybridMultilevel"/>
    <w:tmpl w:val="A22018B4"/>
    <w:lvl w:ilvl="0" w:tplc="DDFA7D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B683713"/>
    <w:multiLevelType w:val="hybridMultilevel"/>
    <w:tmpl w:val="8ABE2BFE"/>
    <w:lvl w:ilvl="0" w:tplc="4CB06E1C">
      <w:start w:val="1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66C74"/>
    <w:multiLevelType w:val="hybridMultilevel"/>
    <w:tmpl w:val="673864DA"/>
    <w:lvl w:ilvl="0" w:tplc="860E585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773DDB"/>
    <w:multiLevelType w:val="hybridMultilevel"/>
    <w:tmpl w:val="D5C8D8B2"/>
    <w:lvl w:ilvl="0" w:tplc="A3B87974">
      <w:start w:val="1"/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1EAD1411"/>
    <w:multiLevelType w:val="hybridMultilevel"/>
    <w:tmpl w:val="BD9EF4A4"/>
    <w:lvl w:ilvl="0" w:tplc="B4CC74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BF7419"/>
    <w:multiLevelType w:val="hybridMultilevel"/>
    <w:tmpl w:val="EB62BF5E"/>
    <w:lvl w:ilvl="0" w:tplc="74602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396D02"/>
    <w:multiLevelType w:val="hybridMultilevel"/>
    <w:tmpl w:val="AFA49E20"/>
    <w:lvl w:ilvl="0" w:tplc="2B94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482FD7"/>
    <w:multiLevelType w:val="hybridMultilevel"/>
    <w:tmpl w:val="AE9E983C"/>
    <w:lvl w:ilvl="0" w:tplc="C7DCBBA2">
      <w:start w:val="36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71009404">
    <w:abstractNumId w:val="5"/>
  </w:num>
  <w:num w:numId="2" w16cid:durableId="1804346468">
    <w:abstractNumId w:val="7"/>
  </w:num>
  <w:num w:numId="3" w16cid:durableId="1851528110">
    <w:abstractNumId w:val="0"/>
  </w:num>
  <w:num w:numId="4" w16cid:durableId="1658806758">
    <w:abstractNumId w:val="6"/>
  </w:num>
  <w:num w:numId="5" w16cid:durableId="881139976">
    <w:abstractNumId w:val="4"/>
  </w:num>
  <w:num w:numId="6" w16cid:durableId="713844102">
    <w:abstractNumId w:val="1"/>
  </w:num>
  <w:num w:numId="7" w16cid:durableId="581834583">
    <w:abstractNumId w:val="3"/>
  </w:num>
  <w:num w:numId="8" w16cid:durableId="713700936">
    <w:abstractNumId w:val="2"/>
  </w:num>
  <w:num w:numId="9" w16cid:durableId="1646474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6"/>
    <w:rsid w:val="0001775F"/>
    <w:rsid w:val="0008425A"/>
    <w:rsid w:val="000E1D23"/>
    <w:rsid w:val="000E7AB0"/>
    <w:rsid w:val="001F7979"/>
    <w:rsid w:val="0026524F"/>
    <w:rsid w:val="002673F1"/>
    <w:rsid w:val="002E6DEA"/>
    <w:rsid w:val="00343F5C"/>
    <w:rsid w:val="003C1B30"/>
    <w:rsid w:val="0040176B"/>
    <w:rsid w:val="004201A3"/>
    <w:rsid w:val="00430718"/>
    <w:rsid w:val="004D6FAC"/>
    <w:rsid w:val="00575CEF"/>
    <w:rsid w:val="005D680E"/>
    <w:rsid w:val="00665DB0"/>
    <w:rsid w:val="006C356D"/>
    <w:rsid w:val="006C3F87"/>
    <w:rsid w:val="006F653F"/>
    <w:rsid w:val="007449AB"/>
    <w:rsid w:val="007817CD"/>
    <w:rsid w:val="007E5835"/>
    <w:rsid w:val="0082108E"/>
    <w:rsid w:val="008A2E4A"/>
    <w:rsid w:val="009E0D9B"/>
    <w:rsid w:val="00AF438B"/>
    <w:rsid w:val="00B05F49"/>
    <w:rsid w:val="00BA0828"/>
    <w:rsid w:val="00BE1FC4"/>
    <w:rsid w:val="00C25A12"/>
    <w:rsid w:val="00C33C56"/>
    <w:rsid w:val="00C539A7"/>
    <w:rsid w:val="00C81BC6"/>
    <w:rsid w:val="00CB1B07"/>
    <w:rsid w:val="00D272B6"/>
    <w:rsid w:val="00D5790C"/>
    <w:rsid w:val="00D607BD"/>
    <w:rsid w:val="00D62EFF"/>
    <w:rsid w:val="00EF5364"/>
    <w:rsid w:val="00F87E58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8823DB"/>
  <w15:chartTrackingRefBased/>
  <w15:docId w15:val="{D097EB47-E37C-42F9-9B0C-F7FE90B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07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0E1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E1D2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017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amihara-sport.or.jp/project/132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65D9-3656-4715-A301-804A7E18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公益財団法人相模原市スポーツ協会</cp:lastModifiedBy>
  <cp:revision>11</cp:revision>
  <cp:lastPrinted>2021-03-19T07:20:00Z</cp:lastPrinted>
  <dcterms:created xsi:type="dcterms:W3CDTF">2020-07-02T01:50:00Z</dcterms:created>
  <dcterms:modified xsi:type="dcterms:W3CDTF">2022-05-20T06:03:00Z</dcterms:modified>
</cp:coreProperties>
</file>