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8846E" w14:textId="39D4949D" w:rsidR="0083623F" w:rsidRPr="007450A5" w:rsidRDefault="007450A5">
      <w:pPr>
        <w:rPr>
          <w:b/>
          <w:bCs/>
          <w:sz w:val="28"/>
          <w:szCs w:val="28"/>
          <w:u w:val="single"/>
        </w:rPr>
      </w:pPr>
      <w:r w:rsidRPr="007450A5">
        <w:rPr>
          <w:b/>
          <w:bCs/>
          <w:sz w:val="28"/>
          <w:szCs w:val="28"/>
          <w:u w:val="single"/>
        </w:rPr>
        <w:t>Plinko IROS Framework</w:t>
      </w:r>
    </w:p>
    <w:p w14:paraId="7083E86C" w14:textId="180433FD" w:rsidR="007450A5" w:rsidRPr="007450A5" w:rsidRDefault="007450A5">
      <w:r w:rsidRPr="007450A5">
        <w:rPr>
          <w:b/>
          <w:bCs/>
        </w:rPr>
        <w:t xml:space="preserve">Goal: </w:t>
      </w:r>
      <w:r w:rsidRPr="007450A5">
        <w:t>Low-cost &amp; sustainable deployment of large numbers of biodegradable monitoring robots/drugs</w:t>
      </w:r>
    </w:p>
    <w:p w14:paraId="744B2A9A" w14:textId="5CACA087" w:rsidR="007450A5" w:rsidRPr="007450A5" w:rsidRDefault="007450A5">
      <w:r w:rsidRPr="007450A5">
        <w:rPr>
          <w:b/>
          <w:bCs/>
        </w:rPr>
        <w:t xml:space="preserve">Problem: </w:t>
      </w:r>
      <w:r w:rsidRPr="007450A5">
        <w:t>Environments are complex &amp; unpredictable; without active control of deployment, it is difficult to achieve target distributions.</w:t>
      </w:r>
    </w:p>
    <w:p w14:paraId="65974298" w14:textId="3C88F2D3" w:rsidR="007450A5" w:rsidRPr="007450A5" w:rsidRDefault="007450A5">
      <w:r w:rsidRPr="007450A5">
        <w:rPr>
          <w:b/>
          <w:bCs/>
        </w:rPr>
        <w:t xml:space="preserve">Hypothesis: </w:t>
      </w:r>
      <w:r w:rsidRPr="007450A5">
        <w:t>Simple changes in casing morphology can facilitate passive programmability when deployed in chaotic environments.</w:t>
      </w:r>
    </w:p>
    <w:p w14:paraId="6CD855E7" w14:textId="25EBC25D" w:rsidR="007450A5" w:rsidRPr="007450A5" w:rsidRDefault="007450A5">
      <w:r w:rsidRPr="007450A5">
        <w:rPr>
          <w:b/>
          <w:bCs/>
        </w:rPr>
        <w:t xml:space="preserve">Proof: </w:t>
      </w:r>
      <w:r w:rsidRPr="007450A5">
        <w:t>GAs &amp; 3DP used to evolve desired exit distributions in a Galton Board – a provably chaotic physical system.</w:t>
      </w:r>
    </w:p>
    <w:p w14:paraId="608C38AF" w14:textId="73FEC474" w:rsidR="007450A5" w:rsidRDefault="007450A5">
      <w:r w:rsidRPr="007450A5">
        <w:rPr>
          <w:b/>
          <w:bCs/>
        </w:rPr>
        <w:t xml:space="preserve">Conclusion: </w:t>
      </w:r>
      <w:r w:rsidRPr="007450A5">
        <w:t xml:space="preserve">Biodegradable passive casings can be evolved for desired behaviours in otherwise </w:t>
      </w:r>
      <w:r>
        <w:t>chaotic environments, enabling large-scale deployment in agricultural/marine monitoring/drug delivery applications.</w:t>
      </w:r>
    </w:p>
    <w:p w14:paraId="451D0A2D" w14:textId="6A09BD1C" w:rsidR="007450A5" w:rsidRDefault="007450A5">
      <w:pPr>
        <w:pBdr>
          <w:top w:val="single" w:sz="12" w:space="1" w:color="auto"/>
          <w:bottom w:val="single" w:sz="12" w:space="1" w:color="auto"/>
        </w:pBdr>
        <w:rPr>
          <w:b/>
          <w:bCs/>
        </w:rPr>
      </w:pPr>
      <w:r>
        <w:rPr>
          <w:b/>
          <w:bCs/>
        </w:rPr>
        <w:t>Title:</w:t>
      </w:r>
    </w:p>
    <w:p w14:paraId="4980064C" w14:textId="3431162B" w:rsidR="007450A5" w:rsidRDefault="007450A5">
      <w:r>
        <w:rPr>
          <w:b/>
          <w:bCs/>
          <w:u w:val="single"/>
        </w:rPr>
        <w:t>Figures</w:t>
      </w:r>
    </w:p>
    <w:p w14:paraId="5A2C329B" w14:textId="35789206" w:rsidR="00962D79" w:rsidRDefault="00B16B25" w:rsidP="00962D79">
      <w:pPr>
        <w:pStyle w:val="ListParagraph"/>
        <w:numPr>
          <w:ilvl w:val="0"/>
          <w:numId w:val="1"/>
        </w:numPr>
      </w:pPr>
      <w:r>
        <w:t>Applications, workflow, and process abstractions</w:t>
      </w:r>
    </w:p>
    <w:p w14:paraId="6D86BFD3" w14:textId="38A3EBF2" w:rsidR="00B16B25" w:rsidRDefault="00B16B25" w:rsidP="00962D79">
      <w:pPr>
        <w:pStyle w:val="ListParagraph"/>
        <w:numPr>
          <w:ilvl w:val="0"/>
          <w:numId w:val="1"/>
        </w:numPr>
      </w:pPr>
      <w:r>
        <w:t>Experimental setup</w:t>
      </w:r>
    </w:p>
    <w:p w14:paraId="039F6767" w14:textId="7EBDF518" w:rsidR="00B16B25" w:rsidRDefault="00DE704A" w:rsidP="00962D79">
      <w:pPr>
        <w:pStyle w:val="ListParagraph"/>
        <w:numPr>
          <w:ilvl w:val="0"/>
          <w:numId w:val="1"/>
        </w:numPr>
      </w:pPr>
      <w:r>
        <w:t>Effect of morphological changes on a single impact/bounce:</w:t>
      </w:r>
    </w:p>
    <w:p w14:paraId="5870A60F" w14:textId="46B4B87C" w:rsidR="0076616E" w:rsidRDefault="0076616E" w:rsidP="0076616E">
      <w:pPr>
        <w:pStyle w:val="ListParagraph"/>
      </w:pPr>
      <w:r w:rsidRPr="0076616E">
        <w:drawing>
          <wp:inline distT="0" distB="0" distL="0" distR="0" wp14:anchorId="0E7D5FAE" wp14:editId="35382A1F">
            <wp:extent cx="1644469" cy="3139440"/>
            <wp:effectExtent l="0" t="4762" r="8572" b="8573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46698" cy="314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42FE" w14:textId="12F2072E" w:rsidR="0076616E" w:rsidRDefault="0076616E" w:rsidP="0076616E">
      <w:pPr>
        <w:pStyle w:val="ListParagraph"/>
        <w:numPr>
          <w:ilvl w:val="0"/>
          <w:numId w:val="1"/>
        </w:numPr>
      </w:pPr>
      <w:r>
        <w:t>How these impact effects extend to macroscopic patterns over the entire board:</w:t>
      </w:r>
    </w:p>
    <w:p w14:paraId="6A0A3B29" w14:textId="2F0AA9BB" w:rsidR="0076616E" w:rsidRDefault="00B02EF7" w:rsidP="0076616E">
      <w:pPr>
        <w:pStyle w:val="ListParagraph"/>
      </w:pPr>
      <w:r>
        <w:rPr>
          <w:noProof/>
        </w:rPr>
        <w:drawing>
          <wp:inline distT="0" distB="0" distL="0" distR="0" wp14:anchorId="443CCD71" wp14:editId="1B874264">
            <wp:extent cx="1828557" cy="3023625"/>
            <wp:effectExtent l="0" t="6985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6"/>
                    <a:srcRect l="27786" t="7974" r="1218" b="9193"/>
                    <a:stretch/>
                  </pic:blipFill>
                  <pic:spPr bwMode="auto">
                    <a:xfrm rot="16200000">
                      <a:off x="0" y="0"/>
                      <a:ext cx="1831195" cy="3027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E35A3" w14:textId="2F1D102F" w:rsidR="00B02EF7" w:rsidRDefault="00B02EF7" w:rsidP="00B02EF7">
      <w:pPr>
        <w:pStyle w:val="ListParagraph"/>
        <w:numPr>
          <w:ilvl w:val="0"/>
          <w:numId w:val="1"/>
        </w:numPr>
      </w:pPr>
      <w:r>
        <w:t>GA implementation: parameter space, population printing, fitness functi</w:t>
      </w:r>
      <w:r w:rsidR="00284975">
        <w:t>on definition.</w:t>
      </w:r>
    </w:p>
    <w:p w14:paraId="09029FDD" w14:textId="10CB419E" w:rsidR="00585D97" w:rsidRDefault="00585D97" w:rsidP="00B02EF7">
      <w:pPr>
        <w:pStyle w:val="ListParagraph"/>
        <w:numPr>
          <w:ilvl w:val="0"/>
          <w:numId w:val="1"/>
        </w:numPr>
      </w:pPr>
      <w:r>
        <w:t>Results of optimisation</w:t>
      </w:r>
      <w:r w:rsidR="003A5322">
        <w:t xml:space="preserve"> for specific distributions</w:t>
      </w:r>
      <w:r>
        <w:t>:</w:t>
      </w:r>
    </w:p>
    <w:p w14:paraId="0E277DA4" w14:textId="759BDC43" w:rsidR="00585D97" w:rsidRDefault="003A5322" w:rsidP="00585D97">
      <w:pPr>
        <w:pStyle w:val="ListParagraph"/>
      </w:pPr>
      <w:r>
        <w:rPr>
          <w:noProof/>
        </w:rPr>
        <w:lastRenderedPageBreak/>
        <w:drawing>
          <wp:inline distT="0" distB="0" distL="0" distR="0" wp14:anchorId="10E3C06E" wp14:editId="03D7F087">
            <wp:extent cx="2020139" cy="4337359"/>
            <wp:effectExtent l="3493" t="0" r="2857" b="2858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24731" cy="434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F6D7" w14:textId="0134EAA4" w:rsidR="00D37B1A" w:rsidRDefault="00D37B1A" w:rsidP="00D37B1A">
      <w:pPr>
        <w:pStyle w:val="ListParagraph"/>
        <w:numPr>
          <w:ilvl w:val="0"/>
          <w:numId w:val="1"/>
        </w:numPr>
      </w:pPr>
      <w:r>
        <w:t>(FIG 10) Evolution of behavioural distribution</w:t>
      </w:r>
    </w:p>
    <w:p w14:paraId="661A5471" w14:textId="1CA35B8F" w:rsidR="00D37B1A" w:rsidRDefault="0087023D" w:rsidP="00D37B1A">
      <w:pPr>
        <w:ind w:left="720"/>
      </w:pPr>
      <w:r>
        <w:rPr>
          <w:noProof/>
        </w:rPr>
        <w:drawing>
          <wp:inline distT="0" distB="0" distL="0" distR="0" wp14:anchorId="068A57FC" wp14:editId="670CA781">
            <wp:extent cx="3670935" cy="4484446"/>
            <wp:effectExtent l="0" t="6667" r="0" b="0"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/>
                  </pic:nvPicPr>
                  <pic:blipFill rotWithShape="1">
                    <a:blip r:embed="rId8"/>
                    <a:srcRect t="2068"/>
                    <a:stretch/>
                  </pic:blipFill>
                  <pic:spPr bwMode="auto">
                    <a:xfrm rot="16200000">
                      <a:off x="0" y="0"/>
                      <a:ext cx="3673686" cy="4487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E8BE9" w14:textId="05771520" w:rsidR="00D61173" w:rsidRDefault="00D61173" w:rsidP="00D61173">
      <w:pPr>
        <w:pBdr>
          <w:bottom w:val="single" w:sz="12" w:space="1" w:color="auto"/>
        </w:pBdr>
        <w:ind w:left="720"/>
      </w:pP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54F0BD30" w14:textId="38F9810D" w:rsidR="00D61173" w:rsidRDefault="00D61173" w:rsidP="00D61173">
      <w:pPr>
        <w:ind w:left="720"/>
        <w:rPr>
          <w:b/>
          <w:bCs/>
          <w:u w:val="single"/>
        </w:rPr>
      </w:pPr>
      <w:r w:rsidRPr="00A6452D">
        <w:rPr>
          <w:b/>
          <w:bCs/>
          <w:u w:val="single"/>
        </w:rPr>
        <w:t>Directions for larger paper</w:t>
      </w:r>
    </w:p>
    <w:p w14:paraId="56D8916F" w14:textId="7B6C20DB" w:rsidR="00312665" w:rsidRDefault="00312665" w:rsidP="005718D8">
      <w:pPr>
        <w:pStyle w:val="ListParagraph"/>
        <w:numPr>
          <w:ilvl w:val="0"/>
          <w:numId w:val="2"/>
        </w:numPr>
      </w:pPr>
      <w:r>
        <w:t xml:space="preserve">(Rotating system if not yet introduced: adapting to </w:t>
      </w:r>
      <w:r w:rsidR="005718D8">
        <w:t>‘infinite environment’</w:t>
      </w:r>
      <w:r>
        <w:t>)</w:t>
      </w:r>
    </w:p>
    <w:p w14:paraId="7E356997" w14:textId="6A465906" w:rsidR="005718D8" w:rsidRDefault="005718D8" w:rsidP="005718D8">
      <w:pPr>
        <w:pStyle w:val="ListParagraph"/>
        <w:numPr>
          <w:ilvl w:val="0"/>
          <w:numId w:val="2"/>
        </w:numPr>
      </w:pPr>
      <w:r>
        <w:t>Transferring results to a different shape/weight/size of payload</w:t>
      </w:r>
    </w:p>
    <w:p w14:paraId="27D22581" w14:textId="4E1A9A7D" w:rsidR="00AC2B07" w:rsidRDefault="00AC2B07" w:rsidP="005718D8">
      <w:pPr>
        <w:pStyle w:val="ListParagraph"/>
        <w:numPr>
          <w:ilvl w:val="0"/>
          <w:numId w:val="2"/>
        </w:numPr>
      </w:pPr>
      <w:r>
        <w:t xml:space="preserve">More counters: </w:t>
      </w:r>
    </w:p>
    <w:p w14:paraId="6DA58DB1" w14:textId="7B8D1DBE" w:rsidR="00AC2B07" w:rsidRDefault="00AC2B07" w:rsidP="00AC2B07">
      <w:pPr>
        <w:pStyle w:val="ListParagraph"/>
        <w:numPr>
          <w:ilvl w:val="1"/>
          <w:numId w:val="2"/>
        </w:numPr>
      </w:pPr>
      <w:r>
        <w:t>Minimise a population’s ‘death rate’ in the rotating system (generational adaptation)</w:t>
      </w:r>
    </w:p>
    <w:p w14:paraId="6FBB0598" w14:textId="4E58AC76" w:rsidR="00AC2B07" w:rsidRPr="00312665" w:rsidRDefault="00CC02B5" w:rsidP="00AC2B07">
      <w:pPr>
        <w:pStyle w:val="ListParagraph"/>
        <w:numPr>
          <w:ilvl w:val="1"/>
          <w:numId w:val="2"/>
        </w:numPr>
      </w:pPr>
      <w:r>
        <w:t>How must behaviours shift as size of population increases? (i.e. increase number of counters whilst aiming for the same average distribution)</w:t>
      </w:r>
    </w:p>
    <w:sectPr w:rsidR="00AC2B07" w:rsidRPr="00312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04F38"/>
    <w:multiLevelType w:val="hybridMultilevel"/>
    <w:tmpl w:val="7C600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66E10"/>
    <w:multiLevelType w:val="hybridMultilevel"/>
    <w:tmpl w:val="ED4ADC54"/>
    <w:lvl w:ilvl="0" w:tplc="68224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A5"/>
    <w:rsid w:val="0003623A"/>
    <w:rsid w:val="00284975"/>
    <w:rsid w:val="00312665"/>
    <w:rsid w:val="003A5322"/>
    <w:rsid w:val="005718D8"/>
    <w:rsid w:val="00585D97"/>
    <w:rsid w:val="007450A5"/>
    <w:rsid w:val="0076616E"/>
    <w:rsid w:val="0083623F"/>
    <w:rsid w:val="0087023D"/>
    <w:rsid w:val="00962D79"/>
    <w:rsid w:val="00A6452D"/>
    <w:rsid w:val="00AC2B07"/>
    <w:rsid w:val="00B02EF7"/>
    <w:rsid w:val="00B16B25"/>
    <w:rsid w:val="00CC02B5"/>
    <w:rsid w:val="00D37B1A"/>
    <w:rsid w:val="00D61173"/>
    <w:rsid w:val="00DE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FECC"/>
  <w15:chartTrackingRefBased/>
  <w15:docId w15:val="{29AA5FA4-2CC1-49B3-8ADC-C617302D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Hardman</dc:creator>
  <cp:keywords/>
  <dc:description/>
  <cp:lastModifiedBy>David Hardman</cp:lastModifiedBy>
  <cp:revision>18</cp:revision>
  <dcterms:created xsi:type="dcterms:W3CDTF">2022-01-17T10:10:00Z</dcterms:created>
  <dcterms:modified xsi:type="dcterms:W3CDTF">2022-01-17T10:26:00Z</dcterms:modified>
</cp:coreProperties>
</file>