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3C3" w:rsidRDefault="00DB7CE6" w:rsidP="005026D6">
      <w:pPr>
        <w:pStyle w:val="Title"/>
      </w:pPr>
      <w:r w:rsidRPr="005026D6">
        <w:t>Processus</w:t>
      </w:r>
      <w:r>
        <w:t xml:space="preserve"> de traitement d’un EAE (cas d’un téléchargement manuel)</w:t>
      </w:r>
    </w:p>
    <w:p w:rsidR="008126BC" w:rsidRPr="008126BC" w:rsidRDefault="008126BC" w:rsidP="008126BC"/>
    <w:p w:rsidR="00DB7CE6" w:rsidRDefault="00DB7CE6">
      <w:r>
        <w:t>Le processus de traitement d’un EAE téléchargé manuellement sur le portail est le suivant :</w:t>
      </w:r>
    </w:p>
    <w:p w:rsidR="00DB7CE6" w:rsidRDefault="004D4C1F">
      <w:r>
        <w:object w:dxaOrig="7889" w:dyaOrig="7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15pt;height:381.75pt" o:ole="">
            <v:imagedata r:id="rId5" o:title=""/>
          </v:shape>
          <o:OLEObject Type="Embed" ProgID="Visio.Drawing.11" ShapeID="_x0000_i1025" DrawAspect="Content" ObjectID="_1415091750" r:id="rId6"/>
        </w:object>
      </w:r>
    </w:p>
    <w:p w:rsidR="00DB7CE6" w:rsidRPr="00DB7CE6" w:rsidRDefault="00DB7CE6" w:rsidP="00FB55F8">
      <w:pPr>
        <w:pStyle w:val="Heading1"/>
      </w:pPr>
      <w:r w:rsidRPr="00DB7CE6">
        <w:t>Téléchargement</w:t>
      </w:r>
    </w:p>
    <w:p w:rsidR="00E52790" w:rsidRDefault="00DB7CE6" w:rsidP="00DB7CE6">
      <w:r>
        <w:t>L’utilisateur télécharge le fichier PDF scanné sur le serveur v</w:t>
      </w:r>
      <w:r w:rsidR="00FB55F8">
        <w:t>ia une interface web SharePoint personnalisé.</w:t>
      </w:r>
    </w:p>
    <w:p w:rsidR="00E52790" w:rsidRDefault="00E52790" w:rsidP="00DB7CE6">
      <w:r>
        <w:t>Processus complet :</w:t>
      </w:r>
    </w:p>
    <w:p w:rsidR="00DB7CE6" w:rsidRDefault="00E52790" w:rsidP="00E52790">
      <w:pPr>
        <w:pStyle w:val="ListParagraph"/>
        <w:numPr>
          <w:ilvl w:val="0"/>
          <w:numId w:val="4"/>
        </w:numPr>
      </w:pPr>
      <w:r>
        <w:t>Dans l’onglet de finalisation, l’utilisateur clique sur un bouton</w:t>
      </w:r>
    </w:p>
    <w:p w:rsidR="00E52790" w:rsidRDefault="00E52790" w:rsidP="00E52790">
      <w:pPr>
        <w:pStyle w:val="ListParagraph"/>
        <w:numPr>
          <w:ilvl w:val="0"/>
          <w:numId w:val="4"/>
        </w:numPr>
      </w:pPr>
      <w:r>
        <w:t>Une fenêtre s’ouvre avec les propriétés de l’EAE (en lecture seule)</w:t>
      </w:r>
      <w:r w:rsidR="00CD3A05">
        <w:t xml:space="preserve">, un champ commentaire </w:t>
      </w:r>
      <w:r>
        <w:t xml:space="preserve"> et un bouton ‘Parcourir’ pour aller chercher le document PDF de l’EAE concerné</w:t>
      </w:r>
    </w:p>
    <w:p w:rsidR="00E52790" w:rsidRDefault="00E52790" w:rsidP="00E52790">
      <w:pPr>
        <w:pStyle w:val="ListParagraph"/>
        <w:numPr>
          <w:ilvl w:val="0"/>
          <w:numId w:val="4"/>
        </w:numPr>
      </w:pPr>
      <w:r>
        <w:t>Après sélection de l’EAE, l’utilisateur clique sur OK pour uploader le fichier vers SharePoint</w:t>
      </w:r>
    </w:p>
    <w:p w:rsidR="00CD3A05" w:rsidRDefault="00CD3A05" w:rsidP="00DB7CE6"/>
    <w:p w:rsidR="00CD3A05" w:rsidRDefault="00CD3A05" w:rsidP="00DB7CE6"/>
    <w:p w:rsidR="00DB7CE6" w:rsidRDefault="00FB55F8" w:rsidP="00DB7CE6">
      <w:r>
        <w:lastRenderedPageBreak/>
        <w:t xml:space="preserve">Le formulaire de téléchargement comportera </w:t>
      </w:r>
      <w:r w:rsidR="00CD3A05">
        <w:t xml:space="preserve">donc </w:t>
      </w:r>
      <w:r>
        <w:t>les champs</w:t>
      </w:r>
      <w:r w:rsidR="00CD3A05">
        <w:t xml:space="preserve"> suivants :</w:t>
      </w:r>
    </w:p>
    <w:tbl>
      <w:tblPr>
        <w:tblStyle w:val="GridTable2Accent1"/>
        <w:tblW w:w="0" w:type="auto"/>
        <w:tblLook w:val="04A0"/>
      </w:tblPr>
      <w:tblGrid>
        <w:gridCol w:w="1849"/>
        <w:gridCol w:w="1535"/>
        <w:gridCol w:w="2535"/>
        <w:gridCol w:w="1705"/>
      </w:tblGrid>
      <w:tr w:rsidR="00CD3A05" w:rsidTr="00CD3A05">
        <w:trPr>
          <w:cnfStyle w:val="100000000000"/>
        </w:trPr>
        <w:tc>
          <w:tcPr>
            <w:cnfStyle w:val="001000000000"/>
            <w:tcW w:w="1849" w:type="dxa"/>
          </w:tcPr>
          <w:p w:rsidR="00CD3A05" w:rsidRDefault="00CD3A05" w:rsidP="00DB7CE6">
            <w:r>
              <w:t>Nom</w:t>
            </w:r>
          </w:p>
        </w:tc>
        <w:tc>
          <w:tcPr>
            <w:tcW w:w="1535" w:type="dxa"/>
          </w:tcPr>
          <w:p w:rsidR="00CD3A05" w:rsidRDefault="00CD3A05" w:rsidP="00DB7CE6">
            <w:pPr>
              <w:cnfStyle w:val="100000000000"/>
            </w:pPr>
            <w:r>
              <w:t>Type</w:t>
            </w:r>
          </w:p>
        </w:tc>
        <w:tc>
          <w:tcPr>
            <w:tcW w:w="2535" w:type="dxa"/>
          </w:tcPr>
          <w:p w:rsidR="00CD3A05" w:rsidRDefault="00CD3A05" w:rsidP="00DB7CE6">
            <w:pPr>
              <w:cnfStyle w:val="100000000000"/>
            </w:pPr>
            <w:r>
              <w:t>Description/Remarque</w:t>
            </w:r>
          </w:p>
        </w:tc>
        <w:tc>
          <w:tcPr>
            <w:tcW w:w="1123" w:type="dxa"/>
          </w:tcPr>
          <w:p w:rsidR="00CD3A05" w:rsidRDefault="00CD3A05" w:rsidP="00DB7CE6">
            <w:pPr>
              <w:cnfStyle w:val="100000000000"/>
            </w:pPr>
            <w:r>
              <w:t>Lecture/Ecriture</w:t>
            </w:r>
          </w:p>
        </w:tc>
      </w:tr>
      <w:tr w:rsidR="00CD3A05" w:rsidTr="00CD3A05">
        <w:trPr>
          <w:cnfStyle w:val="000000100000"/>
        </w:trPr>
        <w:tc>
          <w:tcPr>
            <w:cnfStyle w:val="001000000000"/>
            <w:tcW w:w="1849" w:type="dxa"/>
          </w:tcPr>
          <w:p w:rsidR="00CD3A05" w:rsidRDefault="00CD3A05" w:rsidP="00DB7CE6">
            <w:r>
              <w:t>Matricule évalué </w:t>
            </w:r>
          </w:p>
        </w:tc>
        <w:tc>
          <w:tcPr>
            <w:tcW w:w="1535" w:type="dxa"/>
          </w:tcPr>
          <w:p w:rsidR="00CD3A05" w:rsidRDefault="00CD3A05" w:rsidP="00DB7CE6">
            <w:pPr>
              <w:cnfStyle w:val="000000100000"/>
            </w:pPr>
            <w:r>
              <w:t>Chaine</w:t>
            </w:r>
          </w:p>
        </w:tc>
        <w:tc>
          <w:tcPr>
            <w:tcW w:w="2535" w:type="dxa"/>
          </w:tcPr>
          <w:p w:rsidR="00CD3A05" w:rsidRDefault="00CD3A05" w:rsidP="00DB7CE6">
            <w:pPr>
              <w:cnfStyle w:val="000000100000"/>
            </w:pP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Matricule évaluateurs</w:t>
            </w:r>
          </w:p>
        </w:tc>
        <w:tc>
          <w:tcPr>
            <w:tcW w:w="1535" w:type="dxa"/>
          </w:tcPr>
          <w:p w:rsidR="00CD3A05" w:rsidRDefault="00CD3A05" w:rsidP="00DB7CE6">
            <w:pPr>
              <w:cnfStyle w:val="000000000000"/>
            </w:pPr>
            <w:r>
              <w:t>Chaine</w:t>
            </w:r>
          </w:p>
        </w:tc>
        <w:tc>
          <w:tcPr>
            <w:tcW w:w="2535" w:type="dxa"/>
          </w:tcPr>
          <w:p w:rsidR="00CD3A05" w:rsidRDefault="00CD3A05" w:rsidP="00DB7CE6">
            <w:pPr>
              <w:cnfStyle w:val="000000000000"/>
            </w:pPr>
            <w:r>
              <w:t>Plusieurs évaluateurs possibles</w:t>
            </w:r>
          </w:p>
        </w:tc>
        <w:tc>
          <w:tcPr>
            <w:tcW w:w="1123" w:type="dxa"/>
          </w:tcPr>
          <w:p w:rsidR="00CD3A05" w:rsidRDefault="00CD3A05" w:rsidP="00DB7CE6">
            <w:pPr>
              <w:cnfStyle w:val="000000000000"/>
            </w:pPr>
            <w:r>
              <w:t>Lecture</w:t>
            </w:r>
          </w:p>
        </w:tc>
      </w:tr>
      <w:tr w:rsidR="00CD3A05" w:rsidTr="00CD3A05">
        <w:trPr>
          <w:cnfStyle w:val="000000100000"/>
        </w:trPr>
        <w:tc>
          <w:tcPr>
            <w:cnfStyle w:val="001000000000"/>
            <w:tcW w:w="1849" w:type="dxa"/>
          </w:tcPr>
          <w:p w:rsidR="00CD3A05" w:rsidRDefault="00CD3A05" w:rsidP="00DB7CE6">
            <w:r>
              <w:t>Matricule délégataire</w:t>
            </w:r>
          </w:p>
        </w:tc>
        <w:tc>
          <w:tcPr>
            <w:tcW w:w="1535" w:type="dxa"/>
          </w:tcPr>
          <w:p w:rsidR="00CD3A05" w:rsidRDefault="00CD3A05" w:rsidP="00DB7CE6">
            <w:pPr>
              <w:cnfStyle w:val="000000100000"/>
            </w:pPr>
            <w:r>
              <w:t>Chaine</w:t>
            </w:r>
          </w:p>
        </w:tc>
        <w:tc>
          <w:tcPr>
            <w:tcW w:w="2535" w:type="dxa"/>
          </w:tcPr>
          <w:p w:rsidR="00CD3A05" w:rsidRDefault="00CD3A05" w:rsidP="00DB7CE6">
            <w:pPr>
              <w:cnfStyle w:val="000000100000"/>
            </w:pPr>
            <w:r>
              <w:t>Optionnel.</w:t>
            </w: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Année EAE</w:t>
            </w:r>
          </w:p>
        </w:tc>
        <w:tc>
          <w:tcPr>
            <w:tcW w:w="1535" w:type="dxa"/>
          </w:tcPr>
          <w:p w:rsidR="00CD3A05" w:rsidRDefault="00CD3A05" w:rsidP="00DB7CE6">
            <w:pPr>
              <w:cnfStyle w:val="000000000000"/>
            </w:pPr>
            <w:r>
              <w:t>Entier</w:t>
            </w:r>
          </w:p>
        </w:tc>
        <w:tc>
          <w:tcPr>
            <w:tcW w:w="2535" w:type="dxa"/>
          </w:tcPr>
          <w:p w:rsidR="00CD3A05" w:rsidRDefault="00CD3A05" w:rsidP="00DB7CE6">
            <w:pPr>
              <w:cnfStyle w:val="000000000000"/>
            </w:pPr>
          </w:p>
        </w:tc>
        <w:tc>
          <w:tcPr>
            <w:tcW w:w="1123" w:type="dxa"/>
          </w:tcPr>
          <w:p w:rsidR="00CD3A05" w:rsidRDefault="00CD3A05" w:rsidP="00DB7CE6">
            <w:pPr>
              <w:cnfStyle w:val="000000000000"/>
            </w:pPr>
            <w:r>
              <w:t>Lecture</w:t>
            </w:r>
          </w:p>
        </w:tc>
      </w:tr>
      <w:tr w:rsidR="00CD3A05" w:rsidTr="00CD3A05">
        <w:trPr>
          <w:cnfStyle w:val="000000100000"/>
        </w:trPr>
        <w:tc>
          <w:tcPr>
            <w:cnfStyle w:val="001000000000"/>
            <w:tcW w:w="1849" w:type="dxa"/>
          </w:tcPr>
          <w:p w:rsidR="00CD3A05" w:rsidRDefault="00CD3A05" w:rsidP="00DB7CE6">
            <w:r>
              <w:t>ID EAE</w:t>
            </w:r>
          </w:p>
        </w:tc>
        <w:tc>
          <w:tcPr>
            <w:tcW w:w="1535" w:type="dxa"/>
          </w:tcPr>
          <w:p w:rsidR="00CD3A05" w:rsidRDefault="00CD3A05" w:rsidP="00DB7CE6">
            <w:pPr>
              <w:cnfStyle w:val="000000100000"/>
            </w:pPr>
            <w:r>
              <w:t>Entier</w:t>
            </w:r>
          </w:p>
        </w:tc>
        <w:tc>
          <w:tcPr>
            <w:tcW w:w="2535" w:type="dxa"/>
          </w:tcPr>
          <w:p w:rsidR="00CD3A05" w:rsidRDefault="00CD3A05" w:rsidP="00DB7CE6">
            <w:pPr>
              <w:cnfStyle w:val="000000100000"/>
            </w:pPr>
          </w:p>
        </w:tc>
        <w:tc>
          <w:tcPr>
            <w:tcW w:w="1123" w:type="dxa"/>
          </w:tcPr>
          <w:p w:rsidR="00CD3A05" w:rsidRDefault="00CD3A05" w:rsidP="00DB7CE6">
            <w:pPr>
              <w:cnfStyle w:val="000000100000"/>
            </w:pPr>
            <w:r>
              <w:t>Lecture</w:t>
            </w:r>
          </w:p>
        </w:tc>
      </w:tr>
      <w:tr w:rsidR="00CD3A05" w:rsidTr="00CD3A05">
        <w:tc>
          <w:tcPr>
            <w:cnfStyle w:val="001000000000"/>
            <w:tcW w:w="1849" w:type="dxa"/>
          </w:tcPr>
          <w:p w:rsidR="00CD3A05" w:rsidRDefault="00CD3A05" w:rsidP="00DB7CE6">
            <w:r>
              <w:t>Commentaire</w:t>
            </w:r>
          </w:p>
        </w:tc>
        <w:tc>
          <w:tcPr>
            <w:tcW w:w="1535" w:type="dxa"/>
          </w:tcPr>
          <w:p w:rsidR="00CD3A05" w:rsidRDefault="00CD3A05" w:rsidP="00DB7CE6">
            <w:pPr>
              <w:cnfStyle w:val="000000000000"/>
            </w:pPr>
            <w:r>
              <w:t>Chaine</w:t>
            </w:r>
          </w:p>
        </w:tc>
        <w:tc>
          <w:tcPr>
            <w:tcW w:w="2535" w:type="dxa"/>
          </w:tcPr>
          <w:p w:rsidR="00CD3A05" w:rsidRDefault="00CD3A05" w:rsidP="00DB7CE6">
            <w:pPr>
              <w:cnfStyle w:val="000000000000"/>
            </w:pPr>
            <w:r>
              <w:t>Commentaire de finalisation</w:t>
            </w:r>
          </w:p>
        </w:tc>
        <w:tc>
          <w:tcPr>
            <w:tcW w:w="1123" w:type="dxa"/>
          </w:tcPr>
          <w:p w:rsidR="00CD3A05" w:rsidRDefault="00CD3A05" w:rsidP="00DB7CE6">
            <w:pPr>
              <w:cnfStyle w:val="000000000000"/>
            </w:pPr>
            <w:r>
              <w:t>Ecriture</w:t>
            </w:r>
          </w:p>
        </w:tc>
      </w:tr>
    </w:tbl>
    <w:p w:rsidR="007616EF" w:rsidRDefault="007616EF" w:rsidP="005135EB"/>
    <w:p w:rsidR="005135EB" w:rsidRDefault="005135EB" w:rsidP="005135EB">
      <w:r>
        <w:t>Un identifiant de document est automatiquement donné par SharePoint. Un préfixe « MAINOU » est ajouté à l’identifiant séquentiel.</w:t>
      </w:r>
    </w:p>
    <w:p w:rsidR="00E52790" w:rsidRDefault="00E52790" w:rsidP="00E52790">
      <w:pPr>
        <w:pStyle w:val="Heading2"/>
      </w:pPr>
      <w:r>
        <w:t>Exemple d’interface pour le formulaire</w:t>
      </w:r>
      <w:r w:rsidR="00CD3A05">
        <w:t xml:space="preserve"> </w:t>
      </w:r>
      <w:r w:rsidR="00CD3A05" w:rsidRPr="00CD3A05">
        <w:rPr>
          <w:i/>
        </w:rPr>
        <w:t>(il manque le champ « commentaire »)</w:t>
      </w:r>
    </w:p>
    <w:p w:rsidR="00E52790" w:rsidRDefault="00E52790" w:rsidP="00E52790"/>
    <w:p w:rsidR="00E52790" w:rsidRPr="00E52790" w:rsidRDefault="00956699" w:rsidP="00956699">
      <w:pPr>
        <w:jc w:val="center"/>
      </w:pPr>
      <w:r>
        <w:object w:dxaOrig="5677" w:dyaOrig="3069">
          <v:shape id="_x0000_i1026" type="#_x0000_t75" style="width:397.65pt;height:3in" o:ole="">
            <v:imagedata r:id="rId7" o:title=""/>
          </v:shape>
          <o:OLEObject Type="Embed" ProgID="Visio.Drawing.11" ShapeID="_x0000_i1026" DrawAspect="Content" ObjectID="_1415091751" r:id="rId8"/>
        </w:object>
      </w:r>
    </w:p>
    <w:p w:rsidR="00DB7CE6" w:rsidRDefault="00DB7CE6" w:rsidP="002E3758">
      <w:pPr>
        <w:pStyle w:val="Heading1"/>
      </w:pPr>
      <w:r>
        <w:t>Renommage du fichier</w:t>
      </w:r>
    </w:p>
    <w:p w:rsidR="00DB7CE6" w:rsidRDefault="00DB7CE6" w:rsidP="00DB7CE6">
      <w:r>
        <w:t>Le fichier est automatiquement renommé par le système selon la nomenclature suivante :</w:t>
      </w:r>
    </w:p>
    <w:p w:rsidR="00DB7CE6" w:rsidRPr="00FB55F8" w:rsidRDefault="00FB55F8" w:rsidP="00DB7CE6">
      <w:pPr>
        <w:rPr>
          <w:b/>
          <w:i/>
        </w:rPr>
      </w:pPr>
      <w:r w:rsidRPr="00FB55F8">
        <w:rPr>
          <w:b/>
          <w:i/>
        </w:rPr>
        <w:t xml:space="preserve">EAE_" + </w:t>
      </w:r>
      <w:r>
        <w:rPr>
          <w:b/>
          <w:i/>
        </w:rPr>
        <w:t>&lt;A</w:t>
      </w:r>
      <w:r w:rsidRPr="00FB55F8">
        <w:rPr>
          <w:b/>
          <w:i/>
        </w:rPr>
        <w:t>nnée</w:t>
      </w:r>
      <w:r>
        <w:rPr>
          <w:b/>
          <w:i/>
        </w:rPr>
        <w:t>&gt;</w:t>
      </w:r>
      <w:r w:rsidRPr="00FB55F8">
        <w:rPr>
          <w:b/>
          <w:i/>
        </w:rPr>
        <w:t xml:space="preserve"> + "_" + </w:t>
      </w:r>
      <w:r>
        <w:rPr>
          <w:b/>
          <w:i/>
        </w:rPr>
        <w:t>&lt;</w:t>
      </w:r>
      <w:r w:rsidRPr="00FB55F8">
        <w:rPr>
          <w:b/>
          <w:i/>
        </w:rPr>
        <w:t>matriculé évalué</w:t>
      </w:r>
      <w:r>
        <w:rPr>
          <w:b/>
          <w:i/>
        </w:rPr>
        <w:t>&gt;</w:t>
      </w:r>
      <w:r w:rsidRPr="00FB55F8">
        <w:rPr>
          <w:b/>
          <w:i/>
        </w:rPr>
        <w:t xml:space="preserve"> + "_" + </w:t>
      </w:r>
      <w:r>
        <w:rPr>
          <w:b/>
          <w:i/>
        </w:rPr>
        <w:t>&lt;</w:t>
      </w:r>
      <w:r w:rsidRPr="00FB55F8">
        <w:rPr>
          <w:b/>
          <w:i/>
        </w:rPr>
        <w:t>ID EAE</w:t>
      </w:r>
      <w:r>
        <w:rPr>
          <w:b/>
          <w:i/>
        </w:rPr>
        <w:t>&gt;</w:t>
      </w:r>
    </w:p>
    <w:p w:rsidR="00DB7CE6" w:rsidRDefault="00956699" w:rsidP="002E3758">
      <w:pPr>
        <w:pStyle w:val="Heading1"/>
      </w:pPr>
      <w:r>
        <w:t>Stockage</w:t>
      </w:r>
      <w:r w:rsidR="00DB7CE6">
        <w:t xml:space="preserve"> du fichier</w:t>
      </w:r>
    </w:p>
    <w:p w:rsidR="00DB7CE6" w:rsidRDefault="00E81254" w:rsidP="00DB7CE6">
      <w:r>
        <w:t>Aucun routage ne sera effectué, tous les documents seront hébergés à la racine de la bibliothèque de d</w:t>
      </w:r>
      <w:r w:rsidR="00DD6B4A">
        <w:t>ocuments.</w:t>
      </w:r>
    </w:p>
    <w:p w:rsidR="00956699" w:rsidRDefault="00956699" w:rsidP="00DB7CE6">
      <w:r>
        <w:t xml:space="preserve">Les </w:t>
      </w:r>
      <w:r w:rsidR="00674540">
        <w:t xml:space="preserve">informations </w:t>
      </w:r>
      <w:r>
        <w:t xml:space="preserve">du document </w:t>
      </w:r>
      <w:r w:rsidR="00674540">
        <w:t>EAE seront associées aux propriétés : Identifiant EAE, Matricule évalué, Matricule évaluateur et Année.</w:t>
      </w:r>
    </w:p>
    <w:p w:rsidR="00DD6B4A" w:rsidRDefault="00DD6B4A" w:rsidP="00DB7CE6">
      <w:r>
        <w:t>Des affichages seront créés</w:t>
      </w:r>
      <w:r w:rsidR="002E3758">
        <w:t xml:space="preserve"> </w:t>
      </w:r>
      <w:r w:rsidR="00674540">
        <w:t xml:space="preserve">pour présenter les documents aux utilisateurs </w:t>
      </w:r>
      <w:r w:rsidR="004D288D">
        <w:t>:</w:t>
      </w:r>
    </w:p>
    <w:p w:rsidR="002E3758" w:rsidRDefault="002E3758" w:rsidP="004D288D">
      <w:pPr>
        <w:pStyle w:val="ListParagraph"/>
        <w:numPr>
          <w:ilvl w:val="0"/>
          <w:numId w:val="3"/>
        </w:numPr>
      </w:pPr>
      <w:r>
        <w:t>Tous les EAEs</w:t>
      </w:r>
    </w:p>
    <w:p w:rsidR="002E3758" w:rsidRDefault="002E3758" w:rsidP="002E3758">
      <w:pPr>
        <w:pStyle w:val="ListParagraph"/>
        <w:numPr>
          <w:ilvl w:val="1"/>
          <w:numId w:val="3"/>
        </w:numPr>
      </w:pPr>
      <w:r>
        <w:lastRenderedPageBreak/>
        <w:t>Affiche tous les EAEs sans tri ou filtre. L’utilisateur pourra manuellement procéder aux tris et filtres qu’il souhaite.</w:t>
      </w:r>
    </w:p>
    <w:p w:rsidR="004D288D" w:rsidRDefault="002E3758" w:rsidP="004D288D">
      <w:pPr>
        <w:pStyle w:val="ListParagraph"/>
        <w:numPr>
          <w:ilvl w:val="0"/>
          <w:numId w:val="3"/>
        </w:numPr>
      </w:pPr>
      <w:r>
        <w:t>Par année et par matricule</w:t>
      </w:r>
    </w:p>
    <w:p w:rsidR="002E3758" w:rsidRDefault="002E3758" w:rsidP="002E3758">
      <w:pPr>
        <w:pStyle w:val="ListParagraph"/>
        <w:numPr>
          <w:ilvl w:val="1"/>
          <w:numId w:val="3"/>
        </w:numPr>
      </w:pPr>
      <w:r>
        <w:t>Dans cet affichage, il s’agit bien du matricule et non du prénom + nom de la personne (échangé en réunion, la RH travaille avec les matricules plutôt que les noms)</w:t>
      </w:r>
    </w:p>
    <w:p w:rsidR="002E3758" w:rsidRDefault="002E3758" w:rsidP="002E3758">
      <w:pPr>
        <w:pStyle w:val="ListParagraph"/>
        <w:numPr>
          <w:ilvl w:val="0"/>
          <w:numId w:val="3"/>
        </w:numPr>
      </w:pPr>
      <w:r>
        <w:t>Par matricule</w:t>
      </w:r>
    </w:p>
    <w:p w:rsidR="002E3758" w:rsidRDefault="002E3758" w:rsidP="002E3758">
      <w:pPr>
        <w:pStyle w:val="ListParagraph"/>
        <w:numPr>
          <w:ilvl w:val="1"/>
          <w:numId w:val="3"/>
        </w:numPr>
      </w:pPr>
      <w:r>
        <w:t>Affiche tous les EAEs par matricule (regroupement des EAE par matricule)</w:t>
      </w:r>
    </w:p>
    <w:p w:rsidR="002E3758" w:rsidRDefault="00674540" w:rsidP="002E3758">
      <w:r>
        <w:t>La bibl</w:t>
      </w:r>
      <w:r w:rsidR="002E3758">
        <w:t>iothèque de documents hébergeant les EAE aura la gestion des versions, majeures uniquement, activée sans limite de conservation des versions.</w:t>
      </w:r>
    </w:p>
    <w:p w:rsidR="00674540" w:rsidRPr="00DB7CE6" w:rsidRDefault="00674540" w:rsidP="002E3758">
      <w:r>
        <w:t>Seul le type de contenu EAE sera autorisé dans la bibliothèque.</w:t>
      </w:r>
    </w:p>
    <w:p w:rsidR="00DB7CE6" w:rsidRDefault="00DB7CE6" w:rsidP="00B87784">
      <w:pPr>
        <w:pStyle w:val="Heading1"/>
      </w:pPr>
      <w:r>
        <w:t>Mise à jour des droits</w:t>
      </w:r>
    </w:p>
    <w:p w:rsidR="00DB7CE6" w:rsidRDefault="00DB7CE6" w:rsidP="00DB7CE6">
      <w:r>
        <w:t>Les droits suivant seront mis selon les dispositions suivantes :</w:t>
      </w:r>
    </w:p>
    <w:p w:rsidR="00DB7CE6" w:rsidRDefault="00DB7CE6" w:rsidP="005433C3">
      <w:pPr>
        <w:pStyle w:val="ListParagraph"/>
        <w:numPr>
          <w:ilvl w:val="0"/>
          <w:numId w:val="2"/>
        </w:numPr>
      </w:pPr>
      <w:r>
        <w:t>Evalué : Lecture</w:t>
      </w:r>
      <w:r w:rsidR="00B87784">
        <w:t xml:space="preserve"> (dans un second temps, cf plus bas</w:t>
      </w:r>
      <w:r w:rsidR="004D4C1F">
        <w:t>, pas de droit pour l’évalué lors de l’upload du document</w:t>
      </w:r>
      <w:r w:rsidR="00B87784">
        <w:t>)</w:t>
      </w:r>
    </w:p>
    <w:p w:rsidR="00DB7CE6" w:rsidRDefault="00DB7CE6" w:rsidP="005433C3">
      <w:pPr>
        <w:pStyle w:val="ListParagraph"/>
        <w:numPr>
          <w:ilvl w:val="0"/>
          <w:numId w:val="2"/>
        </w:numPr>
      </w:pPr>
      <w:r>
        <w:t>Evaluateur </w:t>
      </w:r>
      <w:r w:rsidR="00BB428F">
        <w:t>&amp; Délégataire</w:t>
      </w:r>
      <w:r>
        <w:t>: Lecture/écriture</w:t>
      </w:r>
    </w:p>
    <w:p w:rsidR="00DB7CE6" w:rsidRDefault="00DB7CE6" w:rsidP="00DB7CE6">
      <w:pPr>
        <w:pStyle w:val="ListParagraph"/>
        <w:numPr>
          <w:ilvl w:val="0"/>
          <w:numId w:val="2"/>
        </w:numPr>
      </w:pPr>
      <w:r>
        <w:t xml:space="preserve">Groupe administrateurs </w:t>
      </w:r>
      <w:r w:rsidR="00674540">
        <w:t xml:space="preserve">fonctionnels </w:t>
      </w:r>
      <w:r>
        <w:t>SIRH : contrôle total</w:t>
      </w:r>
      <w:r w:rsidR="00674540">
        <w:t xml:space="preserve"> moins le droit de suppression</w:t>
      </w:r>
    </w:p>
    <w:p w:rsidR="00674540" w:rsidRDefault="00674540" w:rsidP="00DB7CE6">
      <w:pPr>
        <w:pStyle w:val="ListParagraph"/>
        <w:numPr>
          <w:ilvl w:val="0"/>
          <w:numId w:val="2"/>
        </w:numPr>
      </w:pPr>
      <w:r>
        <w:t>Groupe administrateurs techniques SIRH : contrôle total</w:t>
      </w:r>
    </w:p>
    <w:p w:rsidR="00DB7CE6" w:rsidRDefault="00DB7CE6" w:rsidP="00DB7CE6">
      <w:r w:rsidRPr="00DB7CE6">
        <w:rPr>
          <w:u w:val="single"/>
        </w:rPr>
        <w:t>Note :</w:t>
      </w:r>
      <w:r>
        <w:t xml:space="preserve"> En plus de cette étape, une tâche planifiée sera exécutée toutes les nuits pour répercuter les éventuels changement</w:t>
      </w:r>
      <w:r w:rsidR="00E81254">
        <w:t>s</w:t>
      </w:r>
      <w:r>
        <w:t xml:space="preserve"> d’organisation (cf plus bas).</w:t>
      </w:r>
    </w:p>
    <w:p w:rsidR="00B87784" w:rsidRDefault="00B87784" w:rsidP="00B87784">
      <w:pPr>
        <w:pStyle w:val="Heading2"/>
      </w:pPr>
      <w:r>
        <w:t>Service web pour activer droit sur EAE de l’évalué</w:t>
      </w:r>
    </w:p>
    <w:p w:rsidR="00B87784" w:rsidRDefault="00B87784" w:rsidP="00B87784">
      <w:r>
        <w:t>Un service web (simplement un lien web) sera appelé par SIRH pour activer le droit de lecture de l’évalué sur son EAE.</w:t>
      </w:r>
    </w:p>
    <w:p w:rsidR="00B87784" w:rsidRPr="00B87784" w:rsidRDefault="00B87784" w:rsidP="00B87784">
      <w:r>
        <w:t xml:space="preserve">Le format de l’URL à appeler par SIRH pourrait être le suivant : </w:t>
      </w:r>
      <w:r w:rsidRPr="00B87784">
        <w:rPr>
          <w:i/>
        </w:rPr>
        <w:t>/_layouts/SIRH/ActiverEAEEvalue.aspx?idEAE=XYZ</w:t>
      </w:r>
    </w:p>
    <w:p w:rsidR="00B87784" w:rsidRDefault="00B87784" w:rsidP="00B87784">
      <w:r>
        <w:t>Un code s’exécutera côté SharePoint pour mettre les droits de l’évalué sur l’EAE spécifié.</w:t>
      </w:r>
    </w:p>
    <w:p w:rsidR="00B87784" w:rsidRDefault="00B87784" w:rsidP="00B87784">
      <w:pPr>
        <w:pStyle w:val="Heading2"/>
      </w:pPr>
      <w:r>
        <w:t>Tache planifiée de mise à jour des droits</w:t>
      </w:r>
    </w:p>
    <w:p w:rsidR="00B87784" w:rsidRDefault="00B87784" w:rsidP="00B87784">
      <w:r>
        <w:t>Dans une version ultérieure, une tâche planifiée sera exécutée toutes les nuits afin de remettre les droits si d’aventure l’organisation de la Mairie change (ex : changement de responsable).</w:t>
      </w:r>
    </w:p>
    <w:p w:rsidR="00B87784" w:rsidRPr="00DB7CE6" w:rsidRDefault="00B87784" w:rsidP="00DB7CE6">
      <w:r>
        <w:t>Les spécifications et la réalisation de cette tâche planifiée sera faites dans un second temps.</w:t>
      </w:r>
    </w:p>
    <w:p w:rsidR="00DB7CE6" w:rsidRDefault="00DB7CE6" w:rsidP="002E3758">
      <w:pPr>
        <w:pStyle w:val="Heading1"/>
      </w:pPr>
      <w:r>
        <w:t xml:space="preserve">Injection référence </w:t>
      </w:r>
      <w:r w:rsidR="00CD3A05">
        <w:t xml:space="preserve">et Finalisation de l’EAE </w:t>
      </w:r>
      <w:r>
        <w:t xml:space="preserve">dans </w:t>
      </w:r>
      <w:r w:rsidR="00040F98">
        <w:t>SIRH</w:t>
      </w:r>
      <w:r w:rsidR="00CD3A05">
        <w:t>-EAE-WS</w:t>
      </w:r>
    </w:p>
    <w:p w:rsidR="00404239" w:rsidRDefault="00404239" w:rsidP="00404239">
      <w:pPr>
        <w:pStyle w:val="Heading2"/>
      </w:pPr>
      <w:r>
        <w:t>Définition du Web service</w:t>
      </w:r>
    </w:p>
    <w:p w:rsidR="002E3758" w:rsidRDefault="002E3758" w:rsidP="00DB7CE6">
      <w:r>
        <w:t xml:space="preserve">Après </w:t>
      </w:r>
      <w:r w:rsidR="00040F98">
        <w:t>le stockage d’un EAE</w:t>
      </w:r>
      <w:r>
        <w:t xml:space="preserve"> dans la bibliothèque de documents, un service web sera appelé pour communiquer les éléments suivants </w:t>
      </w:r>
      <w:r w:rsidR="00040F98">
        <w:t xml:space="preserve">à SIRH </w:t>
      </w:r>
      <w:r>
        <w:t>:</w:t>
      </w:r>
    </w:p>
    <w:p w:rsidR="00205853" w:rsidRDefault="00205853" w:rsidP="00205853">
      <w:pPr>
        <w:pStyle w:val="ListParagraph"/>
        <w:numPr>
          <w:ilvl w:val="0"/>
          <w:numId w:val="2"/>
        </w:numPr>
      </w:pPr>
      <w:r w:rsidRPr="00205853">
        <w:rPr>
          <w:u w:val="single"/>
        </w:rPr>
        <w:t>idEae</w:t>
      </w:r>
      <w:r>
        <w:rPr>
          <w:u w:val="single"/>
        </w:rPr>
        <w:t xml:space="preserve"> </w:t>
      </w:r>
      <w:r w:rsidRPr="00205853">
        <w:rPr>
          <w:u w:val="single"/>
        </w:rPr>
        <w:t>:</w:t>
      </w:r>
      <w:r>
        <w:t xml:space="preserve"> l'ID EAE au sens Web Service (l'entier que le web service aura communiqué ci-dessus)</w:t>
      </w:r>
    </w:p>
    <w:p w:rsidR="00205853" w:rsidRDefault="00205853" w:rsidP="00205853">
      <w:pPr>
        <w:pStyle w:val="ListParagraph"/>
        <w:numPr>
          <w:ilvl w:val="0"/>
          <w:numId w:val="2"/>
        </w:numPr>
      </w:pPr>
      <w:r w:rsidRPr="00205853">
        <w:rPr>
          <w:u w:val="single"/>
        </w:rPr>
        <w:t>idDocument :</w:t>
      </w:r>
      <w:r>
        <w:t xml:space="preserve"> L'identifiant de cet EAE dans Sharepoint qui sert à former le permalien par lequel la dernière version est toujours atteignable</w:t>
      </w:r>
    </w:p>
    <w:p w:rsidR="00205853" w:rsidRDefault="00205853" w:rsidP="00205853">
      <w:pPr>
        <w:pStyle w:val="ListParagraph"/>
        <w:numPr>
          <w:ilvl w:val="0"/>
          <w:numId w:val="2"/>
        </w:numPr>
      </w:pPr>
      <w:r w:rsidRPr="00205853">
        <w:rPr>
          <w:u w:val="single"/>
        </w:rPr>
        <w:t>versionDocument :</w:t>
      </w:r>
      <w:r>
        <w:t xml:space="preserve"> La version dans laquelle le document a été stocké. (au format X.Y</w:t>
      </w:r>
      <w:bookmarkStart w:id="0" w:name="_GoBack"/>
      <w:bookmarkEnd w:id="0"/>
      <w:r>
        <w:t>)</w:t>
      </w:r>
    </w:p>
    <w:p w:rsidR="00205853" w:rsidRDefault="00205853" w:rsidP="00205853">
      <w:pPr>
        <w:pStyle w:val="ListParagraph"/>
        <w:numPr>
          <w:ilvl w:val="0"/>
          <w:numId w:val="2"/>
        </w:numPr>
      </w:pPr>
      <w:r w:rsidRPr="00205853">
        <w:rPr>
          <w:u w:val="single"/>
        </w:rPr>
        <w:t>idAgent :</w:t>
      </w:r>
      <w:r>
        <w:t xml:space="preserve"> Le matricule de la personne qui a effectué l'upload. (au format 900xxxx)</w:t>
      </w:r>
    </w:p>
    <w:p w:rsidR="00205853" w:rsidRDefault="00751A1A" w:rsidP="00205853">
      <w:pPr>
        <w:pStyle w:val="ListParagraph"/>
        <w:numPr>
          <w:ilvl w:val="0"/>
          <w:numId w:val="2"/>
        </w:numPr>
      </w:pPr>
      <w:r>
        <w:rPr>
          <w:u w:val="single"/>
        </w:rPr>
        <w:lastRenderedPageBreak/>
        <w:t>commentaire :</w:t>
      </w:r>
      <w:r>
        <w:t xml:space="preserve"> le commentaire de l’agent qui finalise l’EAE via le formulaire Sharepoint (ce commentaire doit être restitué à SIRH-EAE lors de l’appel de ce web service)</w:t>
      </w:r>
    </w:p>
    <w:p w:rsidR="00205853" w:rsidRDefault="00205853" w:rsidP="00205853">
      <w:r>
        <w:t xml:space="preserve">Le format du service web </w:t>
      </w:r>
      <w:r w:rsidR="0087754C">
        <w:t>sera</w:t>
      </w:r>
      <w:r w:rsidR="00751A1A">
        <w:t xml:space="preserve"> </w:t>
      </w:r>
      <w:r>
        <w:t>le suivant :</w:t>
      </w:r>
    </w:p>
    <w:p w:rsidR="00751A1A" w:rsidRPr="0087754C" w:rsidRDefault="00751A1A" w:rsidP="00404239">
      <w:pPr>
        <w:ind w:left="708"/>
        <w:outlineLvl w:val="0"/>
        <w:rPr>
          <w:rStyle w:val="IntenseEmphasis1"/>
          <w:lang w:val="en-US"/>
        </w:rPr>
      </w:pPr>
      <w:r w:rsidRPr="0087754C">
        <w:rPr>
          <w:rStyle w:val="IntenseEmphasis1"/>
          <w:lang w:val="en-US"/>
        </w:rPr>
        <w:t>URL:</w:t>
      </w:r>
      <w:r w:rsidRPr="0087754C">
        <w:rPr>
          <w:lang w:val="en-US"/>
        </w:rPr>
        <w:t xml:space="preserve"> POST </w:t>
      </w:r>
      <w:hyperlink r:id="rId9" w:history="1">
        <w:r w:rsidRPr="00637F3B">
          <w:rPr>
            <w:rStyle w:val="Hyperlink"/>
          </w:rPr>
          <w:t>http://URL_SERVEUR/</w:t>
        </w:r>
        <w:r w:rsidRPr="0087754C">
          <w:rPr>
            <w:rStyle w:val="Hyperlink"/>
            <w:lang w:val="en-US"/>
          </w:rPr>
          <w:t>eaes</w:t>
        </w:r>
        <w:r w:rsidRPr="00637F3B">
          <w:rPr>
            <w:rStyle w:val="Hyperlink"/>
          </w:rPr>
          <w:t>/</w:t>
        </w:r>
        <w:r w:rsidRPr="0087754C">
          <w:rPr>
            <w:rStyle w:val="Hyperlink"/>
            <w:lang w:val="en-US"/>
          </w:rPr>
          <w:t>finalizeEae?idEae=&amp;idAgent=</w:t>
        </w:r>
      </w:hyperlink>
      <w:r w:rsidRPr="0087754C">
        <w:rPr>
          <w:lang w:val="en-US"/>
        </w:rPr>
        <w:t xml:space="preserve">  </w:t>
      </w:r>
    </w:p>
    <w:p w:rsidR="0087754C" w:rsidRPr="0087754C" w:rsidRDefault="0087754C" w:rsidP="00404239">
      <w:pPr>
        <w:ind w:left="708"/>
        <w:rPr>
          <w:rStyle w:val="IntenseEmphasis1"/>
        </w:rPr>
      </w:pPr>
      <w:r w:rsidRPr="0087754C">
        <w:rPr>
          <w:rStyle w:val="IntenseEmphasis1"/>
        </w:rPr>
        <w:t xml:space="preserve">Header: </w:t>
      </w:r>
      <w:r w:rsidRPr="0087754C">
        <w:rPr>
          <w:rStyle w:val="IntenseEmphasis1"/>
          <w:b w:val="0"/>
          <w:i w:val="0"/>
          <w:color w:val="auto"/>
        </w:rPr>
        <w:t>Content-Type: application/json</w:t>
      </w:r>
    </w:p>
    <w:p w:rsidR="00751A1A" w:rsidRDefault="00751A1A" w:rsidP="00404239">
      <w:pPr>
        <w:ind w:left="708"/>
        <w:rPr>
          <w:rStyle w:val="IntenseEmphasis1"/>
        </w:rPr>
      </w:pPr>
      <w:r>
        <w:rPr>
          <w:rStyle w:val="IntenseEmphasis1"/>
        </w:rPr>
        <w:t>idEae:</w:t>
      </w:r>
      <w:r>
        <w:t xml:space="preserve"> identifiant de l’Eae</w:t>
      </w:r>
    </w:p>
    <w:p w:rsidR="00751A1A" w:rsidRDefault="00751A1A" w:rsidP="00404239">
      <w:pPr>
        <w:ind w:left="708"/>
        <w:rPr>
          <w:rStyle w:val="IntenseEmphasis1"/>
        </w:rPr>
      </w:pPr>
      <w:r>
        <w:rPr>
          <w:rStyle w:val="IntenseEmphasis1"/>
        </w:rPr>
        <w:t>idAgent:</w:t>
      </w:r>
      <w:r>
        <w:t xml:space="preserve"> identifiant de l’agent ayant téléchargé (finalisé) l’EAE</w:t>
      </w:r>
    </w:p>
    <w:p w:rsidR="00751A1A" w:rsidRDefault="00751A1A" w:rsidP="00404239">
      <w:pPr>
        <w:ind w:left="708"/>
        <w:outlineLvl w:val="0"/>
        <w:rPr>
          <w:rStyle w:val="IntenseEmphasis1"/>
        </w:rPr>
      </w:pPr>
      <w:r>
        <w:rPr>
          <w:rStyle w:val="IntenseEmphasis1"/>
        </w:rPr>
        <w:t>Format JSON attendu</w:t>
      </w:r>
      <w:r w:rsidR="00CD3A05">
        <w:rPr>
          <w:rStyle w:val="IntenseEmphasis1"/>
        </w:rPr>
        <w:t xml:space="preserve"> (http Code : 200)</w:t>
      </w:r>
    </w:p>
    <w:p w:rsidR="00751A1A" w:rsidRPr="00F71EF8"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F71EF8">
        <w:rPr>
          <w:rFonts w:ascii="Courier New" w:hAnsi="Courier New" w:cs="Courier New"/>
          <w:color w:val="000000"/>
          <w:sz w:val="20"/>
          <w:szCs w:val="20"/>
        </w:rPr>
        <w:t>{</w:t>
      </w:r>
    </w:p>
    <w:p w:rsidR="00751A1A" w:rsidRPr="00F71EF8"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C85AAC">
        <w:rPr>
          <w:rFonts w:ascii="Courier New" w:hAnsi="Courier New" w:cs="Courier New"/>
          <w:color w:val="000000"/>
          <w:sz w:val="20"/>
          <w:szCs w:val="20"/>
        </w:rPr>
        <w:t xml:space="preserve">  "</w:t>
      </w:r>
      <w:r>
        <w:rPr>
          <w:rFonts w:ascii="Courier New" w:hAnsi="Courier New" w:cs="Courier New"/>
          <w:color w:val="000000"/>
          <w:sz w:val="20"/>
          <w:szCs w:val="20"/>
        </w:rPr>
        <w:t>idDocument</w:t>
      </w:r>
      <w:r w:rsidRPr="00C85AAC">
        <w:rPr>
          <w:rFonts w:ascii="Courier New" w:hAnsi="Courier New" w:cs="Courier New"/>
          <w:color w:val="000000"/>
          <w:sz w:val="20"/>
          <w:szCs w:val="20"/>
        </w:rPr>
        <w:t>": "",</w:t>
      </w:r>
    </w:p>
    <w:p w:rsidR="00751A1A"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sidRPr="00F71EF8">
        <w:rPr>
          <w:rFonts w:ascii="Courier New" w:hAnsi="Courier New" w:cs="Courier New"/>
          <w:color w:val="000000"/>
          <w:sz w:val="20"/>
          <w:szCs w:val="20"/>
        </w:rPr>
        <w:t xml:space="preserve">  </w:t>
      </w:r>
      <w:r>
        <w:rPr>
          <w:rFonts w:ascii="Courier New" w:hAnsi="Courier New" w:cs="Courier New"/>
          <w:color w:val="000000"/>
          <w:sz w:val="20"/>
          <w:szCs w:val="20"/>
        </w:rPr>
        <w:t>"versionDocument" : "",</w:t>
      </w:r>
    </w:p>
    <w:p w:rsidR="00751A1A"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"commentaire" : ""</w:t>
      </w:r>
    </w:p>
    <w:p w:rsidR="00751A1A" w:rsidRPr="00404239" w:rsidRDefault="00751A1A" w:rsidP="00404239">
      <w:pPr>
        <w:pBdr>
          <w:top w:val="single" w:sz="4" w:space="1" w:color="000000"/>
          <w:left w:val="single" w:sz="4" w:space="1" w:color="000000"/>
          <w:bottom w:val="single" w:sz="4" w:space="1" w:color="000000"/>
          <w:right w:val="single" w:sz="4" w:space="1" w:color="000000"/>
        </w:pBdr>
        <w:shd w:val="clear" w:color="auto" w:fill="DAEEF3"/>
        <w:spacing w:after="0" w:line="240" w:lineRule="auto"/>
        <w:ind w:left="708"/>
        <w:rPr>
          <w:rStyle w:val="IntenseEmphasis1"/>
          <w:b w:val="0"/>
          <w:bCs w:val="0"/>
          <w:i w:val="0"/>
          <w:iCs w:val="0"/>
          <w:color w:val="auto"/>
        </w:rPr>
      </w:pPr>
      <w:r w:rsidRPr="00F71EF8">
        <w:rPr>
          <w:rFonts w:ascii="Courier New" w:hAnsi="Courier New" w:cs="Courier New"/>
          <w:color w:val="000000"/>
          <w:sz w:val="20"/>
          <w:szCs w:val="20"/>
        </w:rPr>
        <w:t>}</w:t>
      </w:r>
    </w:p>
    <w:p w:rsidR="0087754C" w:rsidRDefault="0087754C" w:rsidP="00404239">
      <w:pPr>
        <w:ind w:left="708"/>
        <w:outlineLvl w:val="0"/>
        <w:rPr>
          <w:rStyle w:val="IntenseEmphasis1"/>
          <w:i w:val="0"/>
          <w:color w:val="auto"/>
        </w:rPr>
      </w:pPr>
      <w:r w:rsidRPr="0087754C">
        <w:rPr>
          <w:rStyle w:val="IntenseEmphasis1"/>
          <w:i w:val="0"/>
          <w:color w:val="auto"/>
        </w:rPr>
        <w:t xml:space="preserve">Note : ce web service est défini dans le document </w:t>
      </w:r>
      <w:r>
        <w:rPr>
          <w:rStyle w:val="IntenseEmphasis1"/>
          <w:i w:val="0"/>
          <w:color w:val="auto"/>
        </w:rPr>
        <w:t>« Spécification des Web Services sur la gestion des EAE »</w:t>
      </w:r>
    </w:p>
    <w:p w:rsidR="00404239" w:rsidRPr="00404239" w:rsidRDefault="00404239" w:rsidP="00404239">
      <w:pPr>
        <w:pStyle w:val="Heading2"/>
        <w:rPr>
          <w:bCs/>
          <w:iCs/>
        </w:rPr>
      </w:pPr>
      <w:r w:rsidRPr="00404239">
        <w:rPr>
          <w:bCs/>
          <w:iCs/>
        </w:rPr>
        <w:t>Gestion des cas d’erreur</w:t>
      </w:r>
      <w:r w:rsidR="00CD3A05">
        <w:rPr>
          <w:bCs/>
          <w:iCs/>
        </w:rPr>
        <w:t xml:space="preserve"> du web service</w:t>
      </w:r>
    </w:p>
    <w:p w:rsidR="00404239" w:rsidRPr="00404239" w:rsidRDefault="00404239" w:rsidP="00751A1A">
      <w:pPr>
        <w:outlineLvl w:val="0"/>
        <w:rPr>
          <w:rStyle w:val="IntenseEmphasis1"/>
          <w:b w:val="0"/>
          <w:i w:val="0"/>
          <w:color w:val="auto"/>
        </w:rPr>
      </w:pPr>
      <w:r w:rsidRPr="00404239">
        <w:rPr>
          <w:rStyle w:val="IntenseEmphasis1"/>
          <w:b w:val="0"/>
          <w:i w:val="0"/>
          <w:color w:val="auto"/>
        </w:rPr>
        <w:t>Cet appel de web service peut échouer pour plusieurs raisons (accès interdit, erreur interne etc). Dans tous les cas, le code de retour</w:t>
      </w:r>
      <w:r>
        <w:rPr>
          <w:rStyle w:val="IntenseEmphasis1"/>
          <w:b w:val="0"/>
          <w:i w:val="0"/>
          <w:color w:val="auto"/>
        </w:rPr>
        <w:t xml:space="preserve"> HTTP</w:t>
      </w:r>
      <w:r w:rsidRPr="00404239">
        <w:rPr>
          <w:rStyle w:val="IntenseEmphasis1"/>
          <w:b w:val="0"/>
          <w:i w:val="0"/>
          <w:color w:val="auto"/>
        </w:rPr>
        <w:t xml:space="preserve"> du service sera lié au problème :</w:t>
      </w:r>
    </w:p>
    <w:p w:rsidR="00404239" w:rsidRP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403 : accès interdit (l’agent n’a pas les droits pour finaliser l’EAE)</w:t>
      </w:r>
    </w:p>
    <w:p w:rsidR="00404239" w:rsidRP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409 : impossibilité fonctionnelle de finaliser l’EAE : par exemple si l’EAE est déjà finalisé ou n’est pas au statut ‘En Cours’.</w:t>
      </w:r>
    </w:p>
    <w:p w:rsidR="00404239" w:rsidRDefault="00404239" w:rsidP="00404239">
      <w:pPr>
        <w:pStyle w:val="ListParagraph"/>
        <w:numPr>
          <w:ilvl w:val="0"/>
          <w:numId w:val="2"/>
        </w:numPr>
        <w:outlineLvl w:val="0"/>
        <w:rPr>
          <w:rStyle w:val="IntenseEmphasis1"/>
          <w:b w:val="0"/>
          <w:i w:val="0"/>
          <w:color w:val="auto"/>
        </w:rPr>
      </w:pPr>
      <w:r w:rsidRPr="00404239">
        <w:rPr>
          <w:rStyle w:val="IntenseEmphasis1"/>
          <w:b w:val="0"/>
          <w:i w:val="0"/>
          <w:color w:val="auto"/>
        </w:rPr>
        <w:t>5</w:t>
      </w:r>
      <w:r w:rsidR="00CD3A05">
        <w:rPr>
          <w:rStyle w:val="IntenseEmphasis1"/>
          <w:b w:val="0"/>
          <w:i w:val="0"/>
          <w:color w:val="auto"/>
        </w:rPr>
        <w:t>xx</w:t>
      </w:r>
      <w:r w:rsidRPr="00404239">
        <w:rPr>
          <w:rStyle w:val="IntenseEmphasis1"/>
          <w:b w:val="0"/>
          <w:i w:val="0"/>
          <w:color w:val="auto"/>
        </w:rPr>
        <w:t>: erreur interne imprévue du serveur</w:t>
      </w:r>
    </w:p>
    <w:p w:rsidR="00CD3A05" w:rsidRPr="00CD3A05" w:rsidRDefault="00CD3A05" w:rsidP="00CD3A05">
      <w:pPr>
        <w:pStyle w:val="Heading2"/>
        <w:rPr>
          <w:rStyle w:val="IntenseEmphasis1"/>
          <w:b w:val="0"/>
          <w:bCs w:val="0"/>
          <w:i w:val="0"/>
          <w:iCs w:val="0"/>
          <w:color w:val="2E74B5" w:themeColor="accent1" w:themeShade="BF"/>
        </w:rPr>
      </w:pPr>
      <w:r w:rsidRPr="00CD3A05">
        <w:rPr>
          <w:rStyle w:val="IntenseEmphasis1"/>
          <w:b w:val="0"/>
          <w:bCs w:val="0"/>
          <w:i w:val="0"/>
          <w:iCs w:val="0"/>
          <w:color w:val="2E74B5" w:themeColor="accent1" w:themeShade="BF"/>
        </w:rPr>
        <w:t xml:space="preserve">Gestion des cas d’erreur </w:t>
      </w:r>
      <w:r>
        <w:rPr>
          <w:rStyle w:val="IntenseEmphasis1"/>
          <w:b w:val="0"/>
          <w:bCs w:val="0"/>
          <w:i w:val="0"/>
          <w:iCs w:val="0"/>
          <w:color w:val="2E74B5" w:themeColor="accent1" w:themeShade="BF"/>
        </w:rPr>
        <w:t>et Transactionnel</w:t>
      </w:r>
    </w:p>
    <w:p w:rsidR="00CD3A05" w:rsidRDefault="00CD3A05" w:rsidP="00CD3A05">
      <w:r>
        <w:t xml:space="preserve">Lors du processus d’upload, si une erreur quelconque se produit </w:t>
      </w:r>
    </w:p>
    <w:p w:rsidR="00CD3A05" w:rsidRDefault="00CD3A05" w:rsidP="00CD3A05">
      <w:pPr>
        <w:pStyle w:val="ListParagraph"/>
        <w:numPr>
          <w:ilvl w:val="0"/>
          <w:numId w:val="6"/>
        </w:numPr>
      </w:pPr>
      <w:r>
        <w:t>Un code retour différent de 200 du web service SIRH</w:t>
      </w:r>
    </w:p>
    <w:p w:rsidR="00CD3A05" w:rsidRDefault="00CD3A05" w:rsidP="00CD3A05">
      <w:pPr>
        <w:pStyle w:val="ListParagraph"/>
        <w:numPr>
          <w:ilvl w:val="0"/>
          <w:numId w:val="6"/>
        </w:numPr>
      </w:pPr>
      <w:r>
        <w:t>Un problème dans le format de fichier téléchargé</w:t>
      </w:r>
      <w:r w:rsidR="00256DB5">
        <w:t xml:space="preserve"> (différent de PDF)</w:t>
      </w:r>
    </w:p>
    <w:p w:rsidR="00CD3A05" w:rsidRDefault="00CD3A05" w:rsidP="00CD3A05">
      <w:pPr>
        <w:pStyle w:val="ListParagraph"/>
        <w:numPr>
          <w:ilvl w:val="0"/>
          <w:numId w:val="6"/>
        </w:numPr>
      </w:pPr>
      <w:r>
        <w:t>Une indisponibilité de la plateforme</w:t>
      </w:r>
    </w:p>
    <w:p w:rsidR="00CD3A05" w:rsidRDefault="00CD3A05" w:rsidP="00CD3A05">
      <w:pPr>
        <w:pStyle w:val="ListParagraph"/>
        <w:numPr>
          <w:ilvl w:val="0"/>
          <w:numId w:val="6"/>
        </w:numPr>
      </w:pPr>
      <w:r>
        <w:t>…</w:t>
      </w:r>
    </w:p>
    <w:p w:rsidR="00CD3A05" w:rsidRDefault="00CD3A05" w:rsidP="00CD3A05">
      <w:r>
        <w:t>Le système doit se comporter de manière transactionnelle et revenir à l’état ou il était avant l’exécution du processus. Il devra donc, le cas échéant, effacer un document de la librairie si le processus n’a pas pu se terminer dans son ensemble.</w:t>
      </w:r>
    </w:p>
    <w:p w:rsidR="00CD3A05" w:rsidRDefault="00CD3A05" w:rsidP="00CD3A05">
      <w:r>
        <w:t>Le système retournera également à l’utilisateur un message d’erreur en rapport avec le problème. (Dans le cas ou le web service est l’étape bloquante, le message peut être celui qu’il a retourné pour détailler l’erreur).</w:t>
      </w:r>
    </w:p>
    <w:p w:rsidR="00980B3A" w:rsidRDefault="00751A1A" w:rsidP="00980B3A">
      <w:pPr>
        <w:pStyle w:val="Heading1"/>
      </w:pPr>
      <w:r>
        <w:lastRenderedPageBreak/>
        <w:t>Note : le couple idDocument et versionDocument sont la clé unique permettant de retrouver le document dans la GED.</w:t>
      </w:r>
      <w:r w:rsidR="00980B3A">
        <w:t>Service de récupération d’une version spécifique d’un document</w:t>
      </w:r>
    </w:p>
    <w:p w:rsidR="00980B3A" w:rsidRDefault="00980B3A" w:rsidP="00980B3A">
      <w:r>
        <w:t>Le DocumentID d’un document hébergé dans SharePoint permet l’utilisation de permalien dans SharePoint (lien permanent même si le document est renommé, déplacé, etc). Néanmoins, le document renvoyé est la dernière version de celui-ci.</w:t>
      </w:r>
    </w:p>
    <w:p w:rsidR="00980B3A" w:rsidRDefault="00980B3A" w:rsidP="00980B3A">
      <w:r>
        <w:t>Le besoin exprimé est de pouvoir récupérer une version spécifique d’un document à partir de son DocumentID.</w:t>
      </w:r>
    </w:p>
    <w:p w:rsidR="00980B3A" w:rsidRPr="00980B3A" w:rsidRDefault="00980B3A" w:rsidP="00980B3A">
      <w:r>
        <w:t xml:space="preserve">Une URL spécifique et personnalisée sera créée pour renvoyer </w:t>
      </w:r>
      <w:r w:rsidR="00205853">
        <w:t>un document dans sa version demandée.</w:t>
      </w:r>
    </w:p>
    <w:p w:rsidR="00B87784" w:rsidRPr="00B87784" w:rsidRDefault="00B87784">
      <w:pPr>
        <w:rPr>
          <w:b/>
        </w:rPr>
      </w:pPr>
      <w:r>
        <w:br w:type="page"/>
      </w:r>
    </w:p>
    <w:p w:rsidR="003A55AD" w:rsidRDefault="003A55AD" w:rsidP="003A55AD">
      <w:pPr>
        <w:pStyle w:val="Heading1"/>
      </w:pPr>
      <w:r>
        <w:lastRenderedPageBreak/>
        <w:t>Annexe 1 : Intégration du téléchargement dans une page SharePoint</w:t>
      </w:r>
    </w:p>
    <w:p w:rsidR="003A55AD" w:rsidRDefault="003A55AD" w:rsidP="003A55AD"/>
    <w:p w:rsidR="003A55AD" w:rsidRDefault="003A55AD" w:rsidP="003A55AD">
      <w:r>
        <w:t xml:space="preserve">Le code </w:t>
      </w:r>
      <w:r w:rsidR="00DD1C12">
        <w:t xml:space="preserve">HTML </w:t>
      </w:r>
      <w:r>
        <w:t>suivant pourra être utilisé</w:t>
      </w:r>
      <w:r w:rsidR="00DD1C12">
        <w:t xml:space="preserve"> pour placer un bouton de téléchargement d’un document dans la bibliothèque des EAE</w:t>
      </w:r>
      <w:r>
        <w:t> :</w:t>
      </w:r>
    </w:p>
    <w:p w:rsidR="003A55AD" w:rsidRPr="00FB55F8" w:rsidRDefault="003A55AD" w:rsidP="003A55AD">
      <w:pPr>
        <w:rPr>
          <w:i/>
        </w:rPr>
      </w:pPr>
      <w:r w:rsidRPr="00FB55F8">
        <w:rPr>
          <w:i/>
        </w:rPr>
        <w:t>&lt;div class="ms-uploadbtnlink"&gt;&lt;button onclick="javascript:OpenNewFormUrl(&amp;#39;</w:t>
      </w:r>
      <w:r w:rsidR="00FB55F8" w:rsidRPr="00FB55F8">
        <w:rPr>
          <w:i/>
        </w:rPr>
        <w:t>&lt;</w:t>
      </w:r>
      <w:r w:rsidR="00FB55F8" w:rsidRPr="00FB55F8">
        <w:rPr>
          <w:i/>
          <w:highlight w:val="yellow"/>
        </w:rPr>
        <w:t>URL du formulaire</w:t>
      </w:r>
      <w:r w:rsidR="00FB55F8" w:rsidRPr="00FB55F8">
        <w:rPr>
          <w:i/>
        </w:rPr>
        <w:t>&gt;</w:t>
      </w:r>
      <w:r w:rsidRPr="00FB55F8">
        <w:rPr>
          <w:i/>
        </w:rPr>
        <w:t>&amp;#39;);return false;" type="submit"&gt;&lt;nobr&gt;&lt;img alt="Télécharger un document" src="/_layouts/Images/uploaddoc.png"/&gt;&amp;#160;&lt;span&gt;Télécharger un document&lt;/span&gt;&lt;/nobr&gt;&lt;/button&gt; &lt;/div&gt;</w:t>
      </w:r>
    </w:p>
    <w:p w:rsidR="00FD5C4A" w:rsidRDefault="00FD5C4A" w:rsidP="003A55AD">
      <w:r w:rsidRPr="00FD5C4A">
        <w:t xml:space="preserve">Intégrer </w:t>
      </w:r>
      <w:r>
        <w:t>le code javascript dans l’entête de la page maitre :</w:t>
      </w:r>
    </w:p>
    <w:tbl>
      <w:tblPr>
        <w:tblW w:w="0" w:type="auto"/>
        <w:tblCellSpacing w:w="15" w:type="dxa"/>
        <w:tblCellMar>
          <w:top w:w="15" w:type="dxa"/>
          <w:left w:w="15" w:type="dxa"/>
          <w:bottom w:w="15" w:type="dxa"/>
          <w:right w:w="15" w:type="dxa"/>
        </w:tblCellMar>
        <w:tblLook w:val="04A0"/>
      </w:tblPr>
      <w:tblGrid>
        <w:gridCol w:w="2798"/>
        <w:gridCol w:w="6364"/>
      </w:tblGrid>
      <w:tr w:rsidR="00FD5C4A" w:rsidRPr="00FD5C4A" w:rsidTr="00FD5C4A">
        <w:trPr>
          <w:gridAfter w:val="1"/>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&lt;script type="text/javascript"&gt;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function OpenNewFormUrl(url)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{ULS18u:;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var options = {width:720, height:480}; </w:t>
            </w:r>
          </w:p>
        </w:tc>
      </w:tr>
      <w:tr w:rsidR="00FD5C4A" w:rsidRPr="00256DB5"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val="en-US" w:eastAsia="fr-FR"/>
              </w:rPr>
            </w:pPr>
            <w:r w:rsidRPr="00FD5C4A">
              <w:rPr>
                <w:rFonts w:ascii="Times New Roman" w:eastAsia="Times New Roman" w:hAnsi="Times New Roman" w:cs="Times New Roman"/>
                <w:sz w:val="24"/>
                <w:szCs w:val="24"/>
                <w:lang w:val="en-US" w:eastAsia="fr-FR"/>
              </w:rPr>
              <w:t xml:space="preserve">SP.UI.ModalDialog.commonModalDialogOpen(url, options, null, null);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 xml:space="preserve">} </w:t>
            </w:r>
          </w:p>
        </w:tc>
      </w:tr>
      <w:tr w:rsidR="00FD5C4A" w:rsidRPr="00FD5C4A" w:rsidTr="00FD5C4A">
        <w:trPr>
          <w:tblCellSpacing w:w="15" w:type="dxa"/>
        </w:trPr>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C4A" w:rsidRPr="00FD5C4A" w:rsidRDefault="00FD5C4A" w:rsidP="00FD5C4A">
            <w:pPr>
              <w:spacing w:after="0" w:line="240" w:lineRule="auto"/>
              <w:rPr>
                <w:rFonts w:ascii="Times New Roman" w:eastAsia="Times New Roman" w:hAnsi="Times New Roman" w:cs="Times New Roman"/>
                <w:sz w:val="24"/>
                <w:szCs w:val="24"/>
                <w:lang w:eastAsia="fr-FR"/>
              </w:rPr>
            </w:pPr>
            <w:r w:rsidRPr="00FD5C4A">
              <w:rPr>
                <w:rFonts w:ascii="Times New Roman" w:eastAsia="Times New Roman" w:hAnsi="Times New Roman" w:cs="Times New Roman"/>
                <w:sz w:val="24"/>
                <w:szCs w:val="24"/>
                <w:lang w:eastAsia="fr-FR"/>
              </w:rPr>
              <w:t>&lt;/script&gt;</w:t>
            </w:r>
          </w:p>
        </w:tc>
      </w:tr>
    </w:tbl>
    <w:p w:rsidR="00FD5C4A" w:rsidRPr="00FD5C4A" w:rsidRDefault="00FD5C4A" w:rsidP="003A55AD"/>
    <w:p w:rsidR="00DD1C12" w:rsidRPr="00DD1C12" w:rsidRDefault="00DD1C12" w:rsidP="003A55AD">
      <w:r>
        <w:t>Ce code ouvre une fenêtre de saisie de téléchargement</w:t>
      </w:r>
    </w:p>
    <w:p w:rsidR="003A55AD" w:rsidRDefault="003A55AD" w:rsidP="003A55AD">
      <w:r w:rsidRPr="003A55AD">
        <w:rPr>
          <w:u w:val="single"/>
        </w:rPr>
        <w:t>Note :</w:t>
      </w:r>
      <w:r>
        <w:t xml:space="preserve"> les liens de certains éléments doivent être adapté</w:t>
      </w:r>
      <w:r w:rsidR="00DD1C12">
        <w:t>s</w:t>
      </w:r>
      <w:r>
        <w:t xml:space="preserve"> à l’environnement cible.</w:t>
      </w:r>
    </w:p>
    <w:sectPr w:rsidR="003A55AD" w:rsidSect="00E84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94252"/>
    <w:multiLevelType w:val="hybridMultilevel"/>
    <w:tmpl w:val="33C0DD18"/>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1862D7"/>
    <w:multiLevelType w:val="hybridMultilevel"/>
    <w:tmpl w:val="57E2061E"/>
    <w:lvl w:ilvl="0" w:tplc="C88C1902">
      <w:numFmt w:val="bullet"/>
      <w:lvlText w:val="-"/>
      <w:lvlJc w:val="left"/>
      <w:pPr>
        <w:ind w:left="753" w:hanging="360"/>
      </w:pPr>
      <w:rPr>
        <w:rFonts w:ascii="Calibri" w:eastAsiaTheme="minorHAnsi" w:hAnsi="Calibri" w:cs="Calibri" w:hint="default"/>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2">
    <w:nsid w:val="345F6BB8"/>
    <w:multiLevelType w:val="hybridMultilevel"/>
    <w:tmpl w:val="64CE8DC2"/>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BD2675"/>
    <w:multiLevelType w:val="hybridMultilevel"/>
    <w:tmpl w:val="41500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4A5415"/>
    <w:multiLevelType w:val="hybridMultilevel"/>
    <w:tmpl w:val="1B889B7A"/>
    <w:lvl w:ilvl="0" w:tplc="3474ACDC">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7C0137"/>
    <w:multiLevelType w:val="hybridMultilevel"/>
    <w:tmpl w:val="7ACE90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227313"/>
    <w:multiLevelType w:val="hybridMultilevel"/>
    <w:tmpl w:val="E1BEFA50"/>
    <w:lvl w:ilvl="0" w:tplc="C88C19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DB7CE6"/>
    <w:rsid w:val="00000D88"/>
    <w:rsid w:val="00040F98"/>
    <w:rsid w:val="00205853"/>
    <w:rsid w:val="002335DF"/>
    <w:rsid w:val="00256DB5"/>
    <w:rsid w:val="002E3758"/>
    <w:rsid w:val="003A55AD"/>
    <w:rsid w:val="00404239"/>
    <w:rsid w:val="004D288D"/>
    <w:rsid w:val="004D4C1F"/>
    <w:rsid w:val="005026D6"/>
    <w:rsid w:val="005135EB"/>
    <w:rsid w:val="005433C3"/>
    <w:rsid w:val="00674540"/>
    <w:rsid w:val="00751A1A"/>
    <w:rsid w:val="007616EF"/>
    <w:rsid w:val="008126BC"/>
    <w:rsid w:val="0087754C"/>
    <w:rsid w:val="00900132"/>
    <w:rsid w:val="00956699"/>
    <w:rsid w:val="00980B3A"/>
    <w:rsid w:val="00A16DEF"/>
    <w:rsid w:val="00B87784"/>
    <w:rsid w:val="00B93354"/>
    <w:rsid w:val="00B9350D"/>
    <w:rsid w:val="00BB34F1"/>
    <w:rsid w:val="00BB428F"/>
    <w:rsid w:val="00BC3F83"/>
    <w:rsid w:val="00CD3A05"/>
    <w:rsid w:val="00D71706"/>
    <w:rsid w:val="00DB7CE6"/>
    <w:rsid w:val="00DD1C12"/>
    <w:rsid w:val="00DD6B4A"/>
    <w:rsid w:val="00E50924"/>
    <w:rsid w:val="00E52790"/>
    <w:rsid w:val="00E81254"/>
    <w:rsid w:val="00E846AF"/>
    <w:rsid w:val="00FB55F8"/>
    <w:rsid w:val="00FD5C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AF"/>
  </w:style>
  <w:style w:type="paragraph" w:styleId="Heading1">
    <w:name w:val="heading 1"/>
    <w:basedOn w:val="Normal"/>
    <w:next w:val="Normal"/>
    <w:link w:val="Heading1Char"/>
    <w:uiPriority w:val="9"/>
    <w:qFormat/>
    <w:rsid w:val="00DB7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C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B7C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CE6"/>
    <w:pPr>
      <w:ind w:left="720"/>
      <w:contextualSpacing/>
    </w:pPr>
  </w:style>
  <w:style w:type="table" w:styleId="TableGrid">
    <w:name w:val="Table Grid"/>
    <w:basedOn w:val="TableNormal"/>
    <w:uiPriority w:val="39"/>
    <w:rsid w:val="00900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leNormal"/>
    <w:uiPriority w:val="47"/>
    <w:rsid w:val="007616E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812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6BC"/>
    <w:rPr>
      <w:rFonts w:asciiTheme="majorHAnsi" w:eastAsiaTheme="majorEastAsia" w:hAnsiTheme="majorHAnsi" w:cstheme="majorBidi"/>
      <w:spacing w:val="-10"/>
      <w:kern w:val="28"/>
      <w:sz w:val="56"/>
      <w:szCs w:val="56"/>
    </w:rPr>
  </w:style>
  <w:style w:type="character" w:customStyle="1" w:styleId="webkit-html-tag">
    <w:name w:val="webkit-html-tag"/>
    <w:basedOn w:val="DefaultParagraphFont"/>
    <w:rsid w:val="00FD5C4A"/>
  </w:style>
  <w:style w:type="character" w:customStyle="1" w:styleId="webkit-html-attribute-name">
    <w:name w:val="webkit-html-attribute-name"/>
    <w:basedOn w:val="DefaultParagraphFont"/>
    <w:rsid w:val="00FD5C4A"/>
  </w:style>
  <w:style w:type="character" w:customStyle="1" w:styleId="webkit-html-attribute-value">
    <w:name w:val="webkit-html-attribute-value"/>
    <w:basedOn w:val="DefaultParagraphFont"/>
    <w:rsid w:val="00FD5C4A"/>
  </w:style>
  <w:style w:type="character" w:styleId="Hyperlink">
    <w:name w:val="Hyperlink"/>
    <w:basedOn w:val="DefaultParagraphFont"/>
    <w:uiPriority w:val="99"/>
    <w:unhideWhenUsed/>
    <w:rsid w:val="00205853"/>
    <w:rPr>
      <w:color w:val="0563C1" w:themeColor="hyperlink"/>
      <w:u w:val="single"/>
    </w:rPr>
  </w:style>
  <w:style w:type="paragraph" w:styleId="DocumentMap">
    <w:name w:val="Document Map"/>
    <w:basedOn w:val="Normal"/>
    <w:link w:val="DocumentMapChar"/>
    <w:uiPriority w:val="99"/>
    <w:semiHidden/>
    <w:unhideWhenUsed/>
    <w:rsid w:val="00BB42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428F"/>
    <w:rPr>
      <w:rFonts w:ascii="Tahoma" w:hAnsi="Tahoma" w:cs="Tahoma"/>
      <w:sz w:val="16"/>
      <w:szCs w:val="16"/>
    </w:rPr>
  </w:style>
  <w:style w:type="character" w:customStyle="1" w:styleId="IntenseEmphasis1">
    <w:name w:val="Intense Emphasis1"/>
    <w:rsid w:val="00751A1A"/>
    <w:rPr>
      <w:b/>
      <w:bCs/>
      <w:i/>
      <w:iCs/>
      <w:color w:val="4F81BD"/>
    </w:rPr>
  </w:style>
  <w:style w:type="paragraph" w:styleId="BalloonText">
    <w:name w:val="Balloon Text"/>
    <w:basedOn w:val="Normal"/>
    <w:link w:val="BalloonTextChar"/>
    <w:uiPriority w:val="99"/>
    <w:semiHidden/>
    <w:unhideWhenUsed/>
    <w:rsid w:val="0075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697540">
      <w:bodyDiv w:val="1"/>
      <w:marLeft w:val="0"/>
      <w:marRight w:val="0"/>
      <w:marTop w:val="0"/>
      <w:marBottom w:val="0"/>
      <w:divBdr>
        <w:top w:val="none" w:sz="0" w:space="0" w:color="auto"/>
        <w:left w:val="none" w:sz="0" w:space="0" w:color="auto"/>
        <w:bottom w:val="none" w:sz="0" w:space="0" w:color="auto"/>
        <w:right w:val="none" w:sz="0" w:space="0" w:color="auto"/>
      </w:divBdr>
    </w:div>
    <w:div w:id="704208699">
      <w:bodyDiv w:val="1"/>
      <w:marLeft w:val="0"/>
      <w:marRight w:val="0"/>
      <w:marTop w:val="0"/>
      <w:marBottom w:val="0"/>
      <w:divBdr>
        <w:top w:val="none" w:sz="0" w:space="0" w:color="auto"/>
        <w:left w:val="none" w:sz="0" w:space="0" w:color="auto"/>
        <w:bottom w:val="none" w:sz="0" w:space="0" w:color="auto"/>
        <w:right w:val="none" w:sz="0" w:space="0" w:color="auto"/>
      </w:divBdr>
    </w:div>
    <w:div w:id="1702120924">
      <w:bodyDiv w:val="1"/>
      <w:marLeft w:val="0"/>
      <w:marRight w:val="0"/>
      <w:marTop w:val="0"/>
      <w:marBottom w:val="0"/>
      <w:divBdr>
        <w:top w:val="none" w:sz="0" w:space="0" w:color="auto"/>
        <w:left w:val="none" w:sz="0" w:space="0" w:color="auto"/>
        <w:bottom w:val="none" w:sz="0" w:space="0" w:color="auto"/>
        <w:right w:val="none" w:sz="0" w:space="0" w:color="auto"/>
      </w:divBdr>
      <w:divsChild>
        <w:div w:id="703553437">
          <w:marLeft w:val="0"/>
          <w:marRight w:val="0"/>
          <w:marTop w:val="0"/>
          <w:marBottom w:val="0"/>
          <w:divBdr>
            <w:top w:val="none" w:sz="0" w:space="0" w:color="auto"/>
            <w:left w:val="none" w:sz="0" w:space="0" w:color="auto"/>
            <w:bottom w:val="none" w:sz="0" w:space="0" w:color="auto"/>
            <w:right w:val="none" w:sz="0" w:space="0" w:color="auto"/>
          </w:divBdr>
        </w:div>
        <w:div w:id="539973014">
          <w:marLeft w:val="0"/>
          <w:marRight w:val="0"/>
          <w:marTop w:val="0"/>
          <w:marBottom w:val="0"/>
          <w:divBdr>
            <w:top w:val="none" w:sz="0" w:space="0" w:color="auto"/>
            <w:left w:val="none" w:sz="0" w:space="0" w:color="auto"/>
            <w:bottom w:val="none" w:sz="0" w:space="0" w:color="auto"/>
            <w:right w:val="none" w:sz="0" w:space="0" w:color="auto"/>
          </w:divBdr>
        </w:div>
        <w:div w:id="109251931">
          <w:marLeft w:val="0"/>
          <w:marRight w:val="0"/>
          <w:marTop w:val="0"/>
          <w:marBottom w:val="0"/>
          <w:divBdr>
            <w:top w:val="none" w:sz="0" w:space="0" w:color="auto"/>
            <w:left w:val="none" w:sz="0" w:space="0" w:color="auto"/>
            <w:bottom w:val="none" w:sz="0" w:space="0" w:color="auto"/>
            <w:right w:val="none" w:sz="0" w:space="0" w:color="auto"/>
          </w:divBdr>
        </w:div>
        <w:div w:id="1552421919">
          <w:marLeft w:val="0"/>
          <w:marRight w:val="0"/>
          <w:marTop w:val="0"/>
          <w:marBottom w:val="0"/>
          <w:divBdr>
            <w:top w:val="none" w:sz="0" w:space="0" w:color="auto"/>
            <w:left w:val="none" w:sz="0" w:space="0" w:color="auto"/>
            <w:bottom w:val="none" w:sz="0" w:space="0" w:color="auto"/>
            <w:right w:val="none" w:sz="0" w:space="0" w:color="auto"/>
          </w:divBdr>
        </w:div>
      </w:divsChild>
    </w:div>
    <w:div w:id="1916428416">
      <w:bodyDiv w:val="1"/>
      <w:marLeft w:val="0"/>
      <w:marRight w:val="0"/>
      <w:marTop w:val="0"/>
      <w:marBottom w:val="0"/>
      <w:divBdr>
        <w:top w:val="none" w:sz="0" w:space="0" w:color="auto"/>
        <w:left w:val="none" w:sz="0" w:space="0" w:color="auto"/>
        <w:bottom w:val="none" w:sz="0" w:space="0" w:color="auto"/>
        <w:right w:val="none" w:sz="0" w:space="0" w:color="auto"/>
      </w:divBdr>
      <w:divsChild>
        <w:div w:id="2028022700">
          <w:marLeft w:val="0"/>
          <w:marRight w:val="0"/>
          <w:marTop w:val="0"/>
          <w:marBottom w:val="0"/>
          <w:divBdr>
            <w:top w:val="none" w:sz="0" w:space="0" w:color="auto"/>
            <w:left w:val="none" w:sz="0" w:space="0" w:color="auto"/>
            <w:bottom w:val="none" w:sz="0" w:space="0" w:color="auto"/>
            <w:right w:val="none" w:sz="0" w:space="0" w:color="auto"/>
          </w:divBdr>
        </w:div>
        <w:div w:id="91632203">
          <w:marLeft w:val="0"/>
          <w:marRight w:val="0"/>
          <w:marTop w:val="0"/>
          <w:marBottom w:val="0"/>
          <w:divBdr>
            <w:top w:val="none" w:sz="0" w:space="0" w:color="auto"/>
            <w:left w:val="none" w:sz="0" w:space="0" w:color="auto"/>
            <w:bottom w:val="none" w:sz="0" w:space="0" w:color="auto"/>
            <w:right w:val="none" w:sz="0" w:space="0" w:color="auto"/>
          </w:divBdr>
        </w:div>
      </w:divsChild>
    </w:div>
    <w:div w:id="2054109475">
      <w:bodyDiv w:val="1"/>
      <w:marLeft w:val="0"/>
      <w:marRight w:val="0"/>
      <w:marTop w:val="0"/>
      <w:marBottom w:val="0"/>
      <w:divBdr>
        <w:top w:val="none" w:sz="0" w:space="0" w:color="auto"/>
        <w:left w:val="none" w:sz="0" w:space="0" w:color="auto"/>
        <w:bottom w:val="none" w:sz="0" w:space="0" w:color="auto"/>
        <w:right w:val="none" w:sz="0" w:space="0" w:color="auto"/>
      </w:divBdr>
      <w:divsChild>
        <w:div w:id="1060788005">
          <w:marLeft w:val="0"/>
          <w:marRight w:val="0"/>
          <w:marTop w:val="0"/>
          <w:marBottom w:val="0"/>
          <w:divBdr>
            <w:top w:val="none" w:sz="0" w:space="0" w:color="auto"/>
            <w:left w:val="none" w:sz="0" w:space="0" w:color="auto"/>
            <w:bottom w:val="none" w:sz="0" w:space="0" w:color="auto"/>
            <w:right w:val="none" w:sz="0" w:space="0" w:color="auto"/>
          </w:divBdr>
        </w:div>
        <w:div w:id="1400403817">
          <w:marLeft w:val="0"/>
          <w:marRight w:val="0"/>
          <w:marTop w:val="0"/>
          <w:marBottom w:val="0"/>
          <w:divBdr>
            <w:top w:val="none" w:sz="0" w:space="0" w:color="auto"/>
            <w:left w:val="none" w:sz="0" w:space="0" w:color="auto"/>
            <w:bottom w:val="none" w:sz="0" w:space="0" w:color="auto"/>
            <w:right w:val="none" w:sz="0" w:space="0" w:color="auto"/>
          </w:divBdr>
        </w:div>
        <w:div w:id="857698815">
          <w:marLeft w:val="0"/>
          <w:marRight w:val="0"/>
          <w:marTop w:val="0"/>
          <w:marBottom w:val="0"/>
          <w:divBdr>
            <w:top w:val="none" w:sz="0" w:space="0" w:color="auto"/>
            <w:left w:val="none" w:sz="0" w:space="0" w:color="auto"/>
            <w:bottom w:val="none" w:sz="0" w:space="0" w:color="auto"/>
            <w:right w:val="none" w:sz="0" w:space="0" w:color="auto"/>
          </w:divBdr>
        </w:div>
        <w:div w:id="152648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RL_SERVEUR/eaes/finalizeEae?idEae=&amp;id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6</Pages>
  <Words>1179</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Kelios Solutions</Company>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Chable</dc:creator>
  <cp:keywords/>
  <dc:description/>
  <cp:lastModifiedBy>rayni84</cp:lastModifiedBy>
  <cp:revision>24</cp:revision>
  <dcterms:created xsi:type="dcterms:W3CDTF">2012-11-13T04:18:00Z</dcterms:created>
  <dcterms:modified xsi:type="dcterms:W3CDTF">2012-11-22T01:16:00Z</dcterms:modified>
</cp:coreProperties>
</file>