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u w:val="single"/>
          <w:rtl w:val="0"/>
        </w:rPr>
        <w:t xml:space="preserve">Contexte de la Junior fictive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Lyoko Junior Conseil est une Junior-Entreprise, Prix du Meilleur Espoir 2015 fondée au sein du Collège Cadic.</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composer l’organigramme, prenez des personnages du dessin animé et essayez d’être cohérent, si besoin d’aide (car vous êtes trop jeune pour connaître), tagguez Léa :D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le compte Instagram, ce sera à voir du côté de la simulation Activité Commerciale (si vous êtes sur un autre processus voyez avec eux) et ensuite demandez nous les codes (on utilisera le même Instagram que les deux derniers WEFA).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Pensez à checker la Charte Graphique via le document que j’ai créé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la plaquette de prestations, si vous souhaitez accéder à un modèle de l’an dernier, tagguez Léa et je vous transmettrai un lien Canva modifiable.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vous souhaitez réaliser un site internet, demandez-nous et on pourra vous aider en modifiant le site de l’atelier du dernier WEFA !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Au fur et à mesure que vous alimentez vos simulations, n’hésitez pas à mentionnez ici les petits détails qui font évoluer le contexte :</w:t>
      </w:r>
    </w:p>
    <w:p w:rsidR="00000000" w:rsidDel="00000000" w:rsidP="00000000" w:rsidRDefault="00000000" w:rsidRPr="00000000" w14:paraId="00000009">
      <w:pPr>
        <w:numPr>
          <w:ilvl w:val="0"/>
          <w:numId w:val="1"/>
        </w:numPr>
        <w:spacing w:after="0" w:afterAutospacing="0"/>
        <w:ind w:left="720" w:hanging="360"/>
        <w:rPr>
          <w:rFonts w:ascii="Calibri" w:cs="Calibri" w:eastAsia="Calibri" w:hAnsi="Calibri"/>
          <w:u w:val="none"/>
        </w:rPr>
      </w:pPr>
      <w:r w:rsidDel="00000000" w:rsidR="00000000" w:rsidRPr="00000000">
        <w:rPr>
          <w:rtl w:val="0"/>
        </w:rPr>
        <w:t xml:space="preserve">JE qui a 20k depuis 10 ans =&gt; souvent environ 5 études à 4k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Prestations classiques : école d’inge classique ⇒ ODP = sites internet, étude de marché, prototypage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JqtXF0H+kxdCk9PaK9FqOyDjqA==">CgMxLjA4AHIhMVJxb1VQcXJXUHBUT2pvbzNBdGdaSVZYSWExZEc1TWFW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