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2BDEF" w14:textId="6FB36EC3" w:rsidR="003A7C40" w:rsidRPr="003A7C40" w:rsidRDefault="003A7C40" w:rsidP="003A7C40">
      <w:pPr>
        <w:rPr>
          <w:sz w:val="10"/>
          <w:szCs w:val="12"/>
        </w:rPr>
      </w:pPr>
    </w:p>
    <w:p w14:paraId="06FD5743" w14:textId="2136993D" w:rsidR="003A7C40" w:rsidRPr="0059596C" w:rsidRDefault="0059596C" w:rsidP="005F60DF">
      <w:pPr>
        <w:pStyle w:val="Title"/>
        <w:jc w:val="center"/>
        <w:rPr>
          <w:color w:val="2F5496" w:themeColor="accent1" w:themeShade="BF"/>
          <w:sz w:val="72"/>
          <w:szCs w:val="72"/>
        </w:rPr>
      </w:pPr>
      <w:r w:rsidRPr="0059596C">
        <w:rPr>
          <w:color w:val="2F5496" w:themeColor="accent1" w:themeShade="BF"/>
          <w:sz w:val="72"/>
          <w:szCs w:val="72"/>
        </w:rPr>
        <w:t>DeTAILED OVERVIEW</w:t>
      </w:r>
    </w:p>
    <w:p w14:paraId="40096C39" w14:textId="0528222B" w:rsidR="003A7C40" w:rsidRPr="00103499" w:rsidRDefault="003A7C40" w:rsidP="003A7C40">
      <w:pPr>
        <w:pStyle w:val="Contact"/>
        <w:rPr>
          <w:rFonts w:cs="Calibri (Body)"/>
          <w:szCs w:val="20"/>
        </w:rPr>
      </w:pPr>
      <w:r>
        <w:t xml:space="preserve"> </w:t>
      </w:r>
    </w:p>
    <w:p w14:paraId="0AE8BB5C" w14:textId="77777777" w:rsidR="0059596C" w:rsidRPr="0059596C" w:rsidRDefault="0059596C" w:rsidP="0059596C">
      <w:pPr>
        <w:tabs>
          <w:tab w:val="center" w:pos="5040"/>
        </w:tabs>
        <w:rPr>
          <w:rFonts w:ascii="Arial" w:hAnsi="Arial" w:cs="Arial"/>
          <w:b/>
          <w:bCs/>
          <w:sz w:val="36"/>
          <w:szCs w:val="36"/>
          <w:lang w:val="en-AU"/>
        </w:rPr>
      </w:pPr>
      <w:r w:rsidRPr="0059596C">
        <w:rPr>
          <w:rFonts w:ascii="Arial" w:hAnsi="Arial" w:cs="Arial"/>
          <w:b/>
          <w:bCs/>
          <w:sz w:val="36"/>
          <w:szCs w:val="36"/>
          <w:lang w:val="en-AU"/>
        </w:rPr>
        <w:t>Overview Findings</w:t>
      </w:r>
    </w:p>
    <w:p w14:paraId="1D6873D8" w14:textId="77777777" w:rsidR="0059596C" w:rsidRDefault="0059596C" w:rsidP="0059596C">
      <w:p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 xml:space="preserve">For the combined years </w:t>
      </w:r>
      <w:r w:rsidRPr="0059596C">
        <w:rPr>
          <w:rFonts w:ascii="Arial" w:hAnsi="Arial" w:cs="Arial"/>
          <w:b/>
          <w:bCs/>
          <w:szCs w:val="20"/>
          <w:lang w:val="en-AU"/>
        </w:rPr>
        <w:t>2022 and 2023</w:t>
      </w:r>
      <w:r w:rsidRPr="0059596C">
        <w:rPr>
          <w:rFonts w:ascii="Arial" w:hAnsi="Arial" w:cs="Arial"/>
          <w:szCs w:val="20"/>
          <w:lang w:val="en-AU"/>
        </w:rPr>
        <w:t>, the analysis revealed several key performance insights:</w:t>
      </w:r>
    </w:p>
    <w:p w14:paraId="29EA0CC3" w14:textId="77777777" w:rsidR="0059596C" w:rsidRPr="0059596C" w:rsidRDefault="0059596C" w:rsidP="0059596C">
      <w:pPr>
        <w:tabs>
          <w:tab w:val="center" w:pos="5040"/>
        </w:tabs>
        <w:rPr>
          <w:rFonts w:ascii="Arial" w:hAnsi="Arial" w:cs="Arial"/>
          <w:szCs w:val="20"/>
          <w:lang w:val="en-AU"/>
        </w:rPr>
      </w:pPr>
    </w:p>
    <w:p w14:paraId="4B30DA85" w14:textId="53F4DFD6" w:rsidR="0059596C" w:rsidRPr="0059596C" w:rsidRDefault="0059596C" w:rsidP="0059596C">
      <w:pPr>
        <w:tabs>
          <w:tab w:val="center" w:pos="5040"/>
        </w:tabs>
        <w:rPr>
          <w:rFonts w:ascii="Arial" w:hAnsi="Arial" w:cs="Arial"/>
          <w:b/>
          <w:bCs/>
          <w:sz w:val="36"/>
          <w:szCs w:val="36"/>
          <w:lang w:val="en-AU"/>
        </w:rPr>
      </w:pPr>
      <w:r w:rsidRPr="0059596C">
        <w:rPr>
          <w:rFonts w:ascii="Arial" w:hAnsi="Arial" w:cs="Arial"/>
          <w:b/>
          <w:bCs/>
          <w:sz w:val="36"/>
          <w:szCs w:val="36"/>
          <w:lang w:val="en-AU"/>
        </w:rPr>
        <w:t>Revenue by Country</w:t>
      </w:r>
    </w:p>
    <w:p w14:paraId="2C3BEADF" w14:textId="77777777" w:rsidR="0059596C" w:rsidRPr="0059596C" w:rsidRDefault="0059596C" w:rsidP="0059596C">
      <w:pPr>
        <w:numPr>
          <w:ilvl w:val="0"/>
          <w:numId w:val="1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b/>
          <w:bCs/>
          <w:szCs w:val="20"/>
          <w:lang w:val="en-AU"/>
        </w:rPr>
        <w:t>Canada</w:t>
      </w:r>
      <w:r w:rsidRPr="0059596C">
        <w:rPr>
          <w:rFonts w:ascii="Arial" w:hAnsi="Arial" w:cs="Arial"/>
          <w:szCs w:val="20"/>
          <w:lang w:val="en-AU"/>
        </w:rPr>
        <w:t xml:space="preserve"> emerged as the highest revenue-generating country across both years, closely followed by the </w:t>
      </w:r>
      <w:r w:rsidRPr="0059596C">
        <w:rPr>
          <w:rFonts w:ascii="Arial" w:hAnsi="Arial" w:cs="Arial"/>
          <w:b/>
          <w:bCs/>
          <w:szCs w:val="20"/>
          <w:lang w:val="en-AU"/>
        </w:rPr>
        <w:t>United States</w:t>
      </w:r>
      <w:r w:rsidRPr="0059596C">
        <w:rPr>
          <w:rFonts w:ascii="Arial" w:hAnsi="Arial" w:cs="Arial"/>
          <w:szCs w:val="20"/>
          <w:lang w:val="en-AU"/>
        </w:rPr>
        <w:t xml:space="preserve"> and </w:t>
      </w:r>
      <w:r w:rsidRPr="0059596C">
        <w:rPr>
          <w:rFonts w:ascii="Arial" w:hAnsi="Arial" w:cs="Arial"/>
          <w:b/>
          <w:bCs/>
          <w:szCs w:val="20"/>
          <w:lang w:val="en-AU"/>
        </w:rPr>
        <w:t>France</w:t>
      </w:r>
      <w:r w:rsidRPr="0059596C">
        <w:rPr>
          <w:rFonts w:ascii="Arial" w:hAnsi="Arial" w:cs="Arial"/>
          <w:szCs w:val="20"/>
          <w:lang w:val="en-AU"/>
        </w:rPr>
        <w:t>.</w:t>
      </w:r>
    </w:p>
    <w:p w14:paraId="11AE3C97" w14:textId="77777777" w:rsidR="0059596C" w:rsidRPr="0059596C" w:rsidRDefault="0059596C" w:rsidP="0059596C">
      <w:pPr>
        <w:numPr>
          <w:ilvl w:val="0"/>
          <w:numId w:val="1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>These three markets represent the company’s strongest revenue base and are critical to overall financial performance.</w:t>
      </w:r>
    </w:p>
    <w:p w14:paraId="64571C95" w14:textId="17C13DFA" w:rsidR="0059596C" w:rsidRPr="0059596C" w:rsidRDefault="0059596C" w:rsidP="0059596C">
      <w:pPr>
        <w:tabs>
          <w:tab w:val="center" w:pos="5040"/>
        </w:tabs>
        <w:rPr>
          <w:rFonts w:ascii="Arial" w:hAnsi="Arial" w:cs="Arial"/>
          <w:b/>
          <w:bCs/>
          <w:sz w:val="36"/>
          <w:szCs w:val="36"/>
          <w:lang w:val="en-AU"/>
        </w:rPr>
      </w:pPr>
      <w:r w:rsidRPr="0059596C">
        <w:rPr>
          <w:rFonts w:ascii="Arial" w:hAnsi="Arial" w:cs="Arial"/>
          <w:b/>
          <w:bCs/>
          <w:sz w:val="36"/>
          <w:szCs w:val="36"/>
          <w:lang w:val="en-AU"/>
        </w:rPr>
        <w:t>Revenue Trends Over Time</w:t>
      </w:r>
    </w:p>
    <w:p w14:paraId="7CF07503" w14:textId="77777777" w:rsidR="0059596C" w:rsidRPr="0059596C" w:rsidRDefault="0059596C" w:rsidP="0059596C">
      <w:pPr>
        <w:numPr>
          <w:ilvl w:val="0"/>
          <w:numId w:val="2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 xml:space="preserve">Consistent seasonal sales spikes occurred in </w:t>
      </w:r>
      <w:r w:rsidRPr="0059596C">
        <w:rPr>
          <w:rFonts w:ascii="Arial" w:hAnsi="Arial" w:cs="Arial"/>
          <w:b/>
          <w:bCs/>
          <w:szCs w:val="20"/>
          <w:lang w:val="en-AU"/>
        </w:rPr>
        <w:t>June</w:t>
      </w:r>
      <w:r w:rsidRPr="0059596C">
        <w:rPr>
          <w:rFonts w:ascii="Arial" w:hAnsi="Arial" w:cs="Arial"/>
          <w:szCs w:val="20"/>
          <w:lang w:val="en-AU"/>
        </w:rPr>
        <w:t xml:space="preserve"> and </w:t>
      </w:r>
      <w:r w:rsidRPr="0059596C">
        <w:rPr>
          <w:rFonts w:ascii="Arial" w:hAnsi="Arial" w:cs="Arial"/>
          <w:b/>
          <w:bCs/>
          <w:szCs w:val="20"/>
          <w:lang w:val="en-AU"/>
        </w:rPr>
        <w:t>October</w:t>
      </w:r>
      <w:r w:rsidRPr="0059596C">
        <w:rPr>
          <w:rFonts w:ascii="Arial" w:hAnsi="Arial" w:cs="Arial"/>
          <w:szCs w:val="20"/>
          <w:lang w:val="en-AU"/>
        </w:rPr>
        <w:t xml:space="preserve"> across both years.</w:t>
      </w:r>
    </w:p>
    <w:p w14:paraId="2FC60215" w14:textId="77777777" w:rsidR="0059596C" w:rsidRPr="0059596C" w:rsidRDefault="0059596C" w:rsidP="0059596C">
      <w:pPr>
        <w:numPr>
          <w:ilvl w:val="0"/>
          <w:numId w:val="2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>Minor year-specific variations were observed:</w:t>
      </w:r>
    </w:p>
    <w:p w14:paraId="5A4A9B32" w14:textId="77777777" w:rsidR="0059596C" w:rsidRPr="0059596C" w:rsidRDefault="0059596C" w:rsidP="0059596C">
      <w:pPr>
        <w:numPr>
          <w:ilvl w:val="1"/>
          <w:numId w:val="2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b/>
          <w:bCs/>
          <w:szCs w:val="20"/>
          <w:lang w:val="en-AU"/>
        </w:rPr>
        <w:t>February 2022</w:t>
      </w:r>
      <w:r w:rsidRPr="0059596C">
        <w:rPr>
          <w:rFonts w:ascii="Arial" w:hAnsi="Arial" w:cs="Arial"/>
          <w:szCs w:val="20"/>
          <w:lang w:val="en-AU"/>
        </w:rPr>
        <w:t xml:space="preserve"> showed a noticeable spike not present in 2023.</w:t>
      </w:r>
    </w:p>
    <w:p w14:paraId="7B30B683" w14:textId="77777777" w:rsidR="0059596C" w:rsidRPr="0059596C" w:rsidRDefault="0059596C" w:rsidP="0059596C">
      <w:pPr>
        <w:numPr>
          <w:ilvl w:val="1"/>
          <w:numId w:val="2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b/>
          <w:bCs/>
          <w:szCs w:val="20"/>
          <w:lang w:val="en-AU"/>
        </w:rPr>
        <w:t>April 2023</w:t>
      </w:r>
      <w:r w:rsidRPr="0059596C">
        <w:rPr>
          <w:rFonts w:ascii="Arial" w:hAnsi="Arial" w:cs="Arial"/>
          <w:szCs w:val="20"/>
          <w:lang w:val="en-AU"/>
        </w:rPr>
        <w:t xml:space="preserve"> experienced a spike not seen in 2022.</w:t>
      </w:r>
    </w:p>
    <w:p w14:paraId="16D6A844" w14:textId="77777777" w:rsidR="0059596C" w:rsidRPr="0059596C" w:rsidRDefault="0059596C" w:rsidP="0059596C">
      <w:pPr>
        <w:numPr>
          <w:ilvl w:val="0"/>
          <w:numId w:val="2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>Overall seasonality patterns remain stable year over year.</w:t>
      </w:r>
    </w:p>
    <w:p w14:paraId="4402091A" w14:textId="226904BB" w:rsidR="0059596C" w:rsidRPr="0059596C" w:rsidRDefault="0059596C" w:rsidP="0059596C">
      <w:pPr>
        <w:tabs>
          <w:tab w:val="center" w:pos="5040"/>
        </w:tabs>
        <w:rPr>
          <w:rFonts w:ascii="Arial" w:hAnsi="Arial" w:cs="Arial"/>
          <w:b/>
          <w:bCs/>
          <w:sz w:val="36"/>
          <w:szCs w:val="36"/>
          <w:lang w:val="en-AU"/>
        </w:rPr>
      </w:pPr>
      <w:r w:rsidRPr="0059596C">
        <w:rPr>
          <w:rFonts w:ascii="Arial" w:hAnsi="Arial" w:cs="Arial"/>
          <w:b/>
          <w:bCs/>
          <w:sz w:val="36"/>
          <w:szCs w:val="36"/>
          <w:lang w:val="en-AU"/>
        </w:rPr>
        <w:t>Year-over-Year (YoY) Performance</w:t>
      </w:r>
    </w:p>
    <w:p w14:paraId="1D240077" w14:textId="77777777" w:rsidR="0059596C" w:rsidRPr="0059596C" w:rsidRDefault="0059596C" w:rsidP="0059596C">
      <w:pPr>
        <w:numPr>
          <w:ilvl w:val="0"/>
          <w:numId w:val="3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b/>
          <w:bCs/>
          <w:szCs w:val="20"/>
          <w:lang w:val="en-AU"/>
        </w:rPr>
        <w:t>Profit increased by 7% YoY</w:t>
      </w:r>
      <w:r w:rsidRPr="0059596C">
        <w:rPr>
          <w:rFonts w:ascii="Arial" w:hAnsi="Arial" w:cs="Arial"/>
          <w:szCs w:val="20"/>
          <w:lang w:val="en-AU"/>
        </w:rPr>
        <w:t xml:space="preserve"> from 2022 to 2023.</w:t>
      </w:r>
    </w:p>
    <w:p w14:paraId="09329CCA" w14:textId="77777777" w:rsidR="0059596C" w:rsidRPr="0059596C" w:rsidRDefault="0059596C" w:rsidP="0059596C">
      <w:pPr>
        <w:numPr>
          <w:ilvl w:val="0"/>
          <w:numId w:val="3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b/>
          <w:bCs/>
          <w:szCs w:val="20"/>
          <w:lang w:val="en-AU"/>
        </w:rPr>
        <w:t>Units sold increased by 8% YoY</w:t>
      </w:r>
      <w:r w:rsidRPr="0059596C">
        <w:rPr>
          <w:rFonts w:ascii="Arial" w:hAnsi="Arial" w:cs="Arial"/>
          <w:szCs w:val="20"/>
          <w:lang w:val="en-AU"/>
        </w:rPr>
        <w:t>, indicating that growth is being driven by higher sales volume rather than price increases alone.</w:t>
      </w:r>
    </w:p>
    <w:p w14:paraId="75B5B6C3" w14:textId="7F32487D" w:rsidR="0059596C" w:rsidRPr="0059596C" w:rsidRDefault="0059596C" w:rsidP="0059596C">
      <w:pPr>
        <w:tabs>
          <w:tab w:val="center" w:pos="5040"/>
        </w:tabs>
        <w:rPr>
          <w:rFonts w:ascii="Arial" w:hAnsi="Arial" w:cs="Arial"/>
          <w:b/>
          <w:bCs/>
          <w:sz w:val="36"/>
          <w:szCs w:val="36"/>
          <w:lang w:val="en-AU"/>
        </w:rPr>
      </w:pPr>
      <w:r w:rsidRPr="0059596C">
        <w:rPr>
          <w:rFonts w:ascii="Arial" w:hAnsi="Arial" w:cs="Arial"/>
          <w:b/>
          <w:bCs/>
          <w:sz w:val="36"/>
          <w:szCs w:val="36"/>
          <w:lang w:val="en-AU"/>
        </w:rPr>
        <w:t>Revenue by Customer Segment</w:t>
      </w:r>
    </w:p>
    <w:p w14:paraId="57315EAF" w14:textId="77777777" w:rsidR="0059596C" w:rsidRPr="0059596C" w:rsidRDefault="0059596C" w:rsidP="0059596C">
      <w:pPr>
        <w:numPr>
          <w:ilvl w:val="0"/>
          <w:numId w:val="4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 xml:space="preserve">The </w:t>
      </w:r>
      <w:r w:rsidRPr="0059596C">
        <w:rPr>
          <w:rFonts w:ascii="Arial" w:hAnsi="Arial" w:cs="Arial"/>
          <w:b/>
          <w:bCs/>
          <w:szCs w:val="20"/>
          <w:lang w:val="en-AU"/>
        </w:rPr>
        <w:t>Government</w:t>
      </w:r>
      <w:r w:rsidRPr="0059596C">
        <w:rPr>
          <w:rFonts w:ascii="Arial" w:hAnsi="Arial" w:cs="Arial"/>
          <w:szCs w:val="20"/>
          <w:lang w:val="en-AU"/>
        </w:rPr>
        <w:t xml:space="preserve"> segment remained the largest revenue contributor, generating over </w:t>
      </w:r>
      <w:r w:rsidRPr="0059596C">
        <w:rPr>
          <w:rFonts w:ascii="Arial" w:hAnsi="Arial" w:cs="Arial"/>
          <w:b/>
          <w:bCs/>
          <w:szCs w:val="20"/>
          <w:lang w:val="en-AU"/>
        </w:rPr>
        <w:t>$600K+ in both years</w:t>
      </w:r>
      <w:r w:rsidRPr="0059596C">
        <w:rPr>
          <w:rFonts w:ascii="Arial" w:hAnsi="Arial" w:cs="Arial"/>
          <w:szCs w:val="20"/>
          <w:lang w:val="en-AU"/>
        </w:rPr>
        <w:t>, significantly outperforming other customer types.</w:t>
      </w:r>
    </w:p>
    <w:p w14:paraId="1C0A458E" w14:textId="77777777" w:rsidR="0059596C" w:rsidRPr="0059596C" w:rsidRDefault="0059596C" w:rsidP="0059596C">
      <w:pPr>
        <w:numPr>
          <w:ilvl w:val="0"/>
          <w:numId w:val="4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 xml:space="preserve">Other customer segments were relatively clustered between </w:t>
      </w:r>
      <w:r w:rsidRPr="0059596C">
        <w:rPr>
          <w:rFonts w:ascii="Arial" w:hAnsi="Arial" w:cs="Arial"/>
          <w:b/>
          <w:bCs/>
          <w:szCs w:val="20"/>
          <w:lang w:val="en-AU"/>
        </w:rPr>
        <w:t>$200K–$250K</w:t>
      </w:r>
      <w:r w:rsidRPr="0059596C">
        <w:rPr>
          <w:rFonts w:ascii="Arial" w:hAnsi="Arial" w:cs="Arial"/>
          <w:szCs w:val="20"/>
          <w:lang w:val="en-AU"/>
        </w:rPr>
        <w:t xml:space="preserve"> annually.</w:t>
      </w:r>
    </w:p>
    <w:p w14:paraId="511B143A" w14:textId="77777777" w:rsidR="0059596C" w:rsidRPr="0059596C" w:rsidRDefault="0059596C" w:rsidP="0059596C">
      <w:pPr>
        <w:numPr>
          <w:ilvl w:val="0"/>
          <w:numId w:val="4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 xml:space="preserve">On average, revenue increased by </w:t>
      </w:r>
      <w:r w:rsidRPr="0059596C">
        <w:rPr>
          <w:rFonts w:ascii="Arial" w:hAnsi="Arial" w:cs="Arial"/>
          <w:b/>
          <w:bCs/>
          <w:szCs w:val="20"/>
          <w:lang w:val="en-AU"/>
        </w:rPr>
        <w:t>$24,951 per customer segment</w:t>
      </w:r>
      <w:r w:rsidRPr="0059596C">
        <w:rPr>
          <w:rFonts w:ascii="Arial" w:hAnsi="Arial" w:cs="Arial"/>
          <w:szCs w:val="20"/>
          <w:lang w:val="en-AU"/>
        </w:rPr>
        <w:t xml:space="preserve"> from 2022 to 2023.</w:t>
      </w:r>
    </w:p>
    <w:p w14:paraId="16E3E564" w14:textId="77777777" w:rsidR="0059596C" w:rsidRDefault="0059596C" w:rsidP="0059596C">
      <w:pPr>
        <w:numPr>
          <w:ilvl w:val="0"/>
          <w:numId w:val="4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 xml:space="preserve">However, the Government segment was the only category to decline year over year, decreasing by </w:t>
      </w:r>
      <w:r w:rsidRPr="0059596C">
        <w:rPr>
          <w:rFonts w:ascii="Arial" w:hAnsi="Arial" w:cs="Arial"/>
          <w:b/>
          <w:bCs/>
          <w:szCs w:val="20"/>
          <w:lang w:val="en-AU"/>
        </w:rPr>
        <w:t>$9,006</w:t>
      </w:r>
      <w:r w:rsidRPr="0059596C">
        <w:rPr>
          <w:rFonts w:ascii="Arial" w:hAnsi="Arial" w:cs="Arial"/>
          <w:szCs w:val="20"/>
          <w:lang w:val="en-AU"/>
        </w:rPr>
        <w:t>.</w:t>
      </w:r>
    </w:p>
    <w:p w14:paraId="697D2952" w14:textId="77777777" w:rsidR="0059596C" w:rsidRPr="0059596C" w:rsidRDefault="0059596C" w:rsidP="0059596C">
      <w:pPr>
        <w:tabs>
          <w:tab w:val="center" w:pos="5040"/>
        </w:tabs>
        <w:ind w:left="720"/>
        <w:rPr>
          <w:rFonts w:ascii="Arial" w:hAnsi="Arial" w:cs="Arial"/>
          <w:szCs w:val="20"/>
          <w:lang w:val="en-AU"/>
        </w:rPr>
      </w:pPr>
    </w:p>
    <w:p w14:paraId="3FE3EB85" w14:textId="02729E1A" w:rsidR="0059596C" w:rsidRPr="0059596C" w:rsidRDefault="0059596C" w:rsidP="0059596C">
      <w:pPr>
        <w:tabs>
          <w:tab w:val="center" w:pos="5040"/>
        </w:tabs>
        <w:rPr>
          <w:rFonts w:ascii="Arial" w:hAnsi="Arial" w:cs="Arial"/>
          <w:b/>
          <w:bCs/>
          <w:sz w:val="36"/>
          <w:szCs w:val="36"/>
          <w:lang w:val="en-AU"/>
        </w:rPr>
      </w:pPr>
      <w:r w:rsidRPr="0059596C">
        <w:rPr>
          <w:rFonts w:ascii="Arial" w:hAnsi="Arial" w:cs="Arial"/>
          <w:b/>
          <w:bCs/>
          <w:sz w:val="36"/>
          <w:szCs w:val="36"/>
          <w:lang w:val="en-AU"/>
        </w:rPr>
        <w:t>Revenue by Discount Category</w:t>
      </w:r>
    </w:p>
    <w:p w14:paraId="25CF1E04" w14:textId="77777777" w:rsidR="0059596C" w:rsidRPr="0059596C" w:rsidRDefault="0059596C" w:rsidP="0059596C">
      <w:pPr>
        <w:numPr>
          <w:ilvl w:val="0"/>
          <w:numId w:val="5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b/>
          <w:bCs/>
          <w:szCs w:val="20"/>
          <w:lang w:val="en-AU"/>
        </w:rPr>
        <w:t>High Discount (34.93%)</w:t>
      </w:r>
      <w:r w:rsidRPr="0059596C">
        <w:rPr>
          <w:rFonts w:ascii="Arial" w:hAnsi="Arial" w:cs="Arial"/>
          <w:szCs w:val="20"/>
          <w:lang w:val="en-AU"/>
        </w:rPr>
        <w:t xml:space="preserve"> and </w:t>
      </w:r>
      <w:r w:rsidRPr="0059596C">
        <w:rPr>
          <w:rFonts w:ascii="Arial" w:hAnsi="Arial" w:cs="Arial"/>
          <w:b/>
          <w:bCs/>
          <w:szCs w:val="20"/>
          <w:lang w:val="en-AU"/>
        </w:rPr>
        <w:t>Medium Discount (34.52%)</w:t>
      </w:r>
      <w:r w:rsidRPr="0059596C">
        <w:rPr>
          <w:rFonts w:ascii="Arial" w:hAnsi="Arial" w:cs="Arial"/>
          <w:szCs w:val="20"/>
          <w:lang w:val="en-AU"/>
        </w:rPr>
        <w:t xml:space="preserve"> categories together account for nearly </w:t>
      </w:r>
      <w:r w:rsidRPr="0059596C">
        <w:rPr>
          <w:rFonts w:ascii="Arial" w:hAnsi="Arial" w:cs="Arial"/>
          <w:b/>
          <w:bCs/>
          <w:szCs w:val="20"/>
          <w:lang w:val="en-AU"/>
        </w:rPr>
        <w:t>70% of total revenue</w:t>
      </w:r>
      <w:r w:rsidRPr="0059596C">
        <w:rPr>
          <w:rFonts w:ascii="Arial" w:hAnsi="Arial" w:cs="Arial"/>
          <w:szCs w:val="20"/>
          <w:lang w:val="en-AU"/>
        </w:rPr>
        <w:t>.</w:t>
      </w:r>
    </w:p>
    <w:p w14:paraId="15BF4AFC" w14:textId="77777777" w:rsidR="0059596C" w:rsidRPr="0059596C" w:rsidRDefault="0059596C" w:rsidP="0059596C">
      <w:pPr>
        <w:numPr>
          <w:ilvl w:val="0"/>
          <w:numId w:val="5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b/>
          <w:bCs/>
          <w:szCs w:val="20"/>
          <w:lang w:val="en-AU"/>
        </w:rPr>
        <w:t>Low Discount</w:t>
      </w:r>
      <w:r w:rsidRPr="0059596C">
        <w:rPr>
          <w:rFonts w:ascii="Arial" w:hAnsi="Arial" w:cs="Arial"/>
          <w:szCs w:val="20"/>
          <w:lang w:val="en-AU"/>
        </w:rPr>
        <w:t xml:space="preserve"> contributes </w:t>
      </w:r>
      <w:r w:rsidRPr="0059596C">
        <w:rPr>
          <w:rFonts w:ascii="Arial" w:hAnsi="Arial" w:cs="Arial"/>
          <w:b/>
          <w:bCs/>
          <w:szCs w:val="20"/>
          <w:lang w:val="en-AU"/>
        </w:rPr>
        <w:t>23.93%</w:t>
      </w:r>
      <w:r w:rsidRPr="0059596C">
        <w:rPr>
          <w:rFonts w:ascii="Arial" w:hAnsi="Arial" w:cs="Arial"/>
          <w:szCs w:val="20"/>
          <w:lang w:val="en-AU"/>
        </w:rPr>
        <w:t xml:space="preserve"> of revenue.</w:t>
      </w:r>
    </w:p>
    <w:p w14:paraId="66AC5C9E" w14:textId="77777777" w:rsidR="0059596C" w:rsidRDefault="0059596C" w:rsidP="0059596C">
      <w:pPr>
        <w:numPr>
          <w:ilvl w:val="0"/>
          <w:numId w:val="5"/>
        </w:num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b/>
          <w:bCs/>
          <w:szCs w:val="20"/>
          <w:lang w:val="en-AU"/>
        </w:rPr>
        <w:t>Full-price (No Discount)</w:t>
      </w:r>
      <w:r w:rsidRPr="0059596C">
        <w:rPr>
          <w:rFonts w:ascii="Arial" w:hAnsi="Arial" w:cs="Arial"/>
          <w:szCs w:val="20"/>
          <w:lang w:val="en-AU"/>
        </w:rPr>
        <w:t xml:space="preserve"> sales represent only </w:t>
      </w:r>
      <w:r w:rsidRPr="0059596C">
        <w:rPr>
          <w:rFonts w:ascii="Arial" w:hAnsi="Arial" w:cs="Arial"/>
          <w:b/>
          <w:bCs/>
          <w:szCs w:val="20"/>
          <w:lang w:val="en-AU"/>
        </w:rPr>
        <w:t>6.61%</w:t>
      </w:r>
      <w:r w:rsidRPr="0059596C">
        <w:rPr>
          <w:rFonts w:ascii="Arial" w:hAnsi="Arial" w:cs="Arial"/>
          <w:szCs w:val="20"/>
          <w:lang w:val="en-AU"/>
        </w:rPr>
        <w:t xml:space="preserve"> of total revenue.</w:t>
      </w:r>
    </w:p>
    <w:p w14:paraId="50E9F2F6" w14:textId="77777777" w:rsidR="0059596C" w:rsidRPr="0059596C" w:rsidRDefault="0059596C" w:rsidP="0059596C">
      <w:pPr>
        <w:tabs>
          <w:tab w:val="center" w:pos="5040"/>
        </w:tabs>
        <w:ind w:left="720"/>
        <w:rPr>
          <w:rFonts w:ascii="Arial" w:hAnsi="Arial" w:cs="Arial"/>
          <w:szCs w:val="20"/>
          <w:lang w:val="en-AU"/>
        </w:rPr>
      </w:pPr>
    </w:p>
    <w:p w14:paraId="7D6A06A4" w14:textId="77777777" w:rsidR="0059596C" w:rsidRPr="0059596C" w:rsidRDefault="0059596C" w:rsidP="0059596C">
      <w:pPr>
        <w:tabs>
          <w:tab w:val="center" w:pos="5040"/>
        </w:tabs>
        <w:rPr>
          <w:rFonts w:ascii="Arial" w:hAnsi="Arial" w:cs="Arial"/>
          <w:szCs w:val="20"/>
          <w:lang w:val="en-AU"/>
        </w:rPr>
      </w:pPr>
      <w:r w:rsidRPr="0059596C">
        <w:rPr>
          <w:rFonts w:ascii="Arial" w:hAnsi="Arial" w:cs="Arial"/>
          <w:szCs w:val="20"/>
          <w:lang w:val="en-AU"/>
        </w:rPr>
        <w:t>This indicates a strong dependency on discounted pricing strategies to drive overall sales performance.</w:t>
      </w:r>
    </w:p>
    <w:p w14:paraId="25530A19" w14:textId="77777777" w:rsidR="00B8662E" w:rsidRPr="0059596C" w:rsidRDefault="00B8662E">
      <w:pPr>
        <w:tabs>
          <w:tab w:val="center" w:pos="5040"/>
        </w:tabs>
        <w:rPr>
          <w:rFonts w:ascii="Arial" w:hAnsi="Arial" w:cs="Arial"/>
          <w:szCs w:val="20"/>
        </w:rPr>
      </w:pPr>
    </w:p>
    <w:sectPr w:rsidR="00B8662E" w:rsidRPr="0059596C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1F1FC" w14:textId="77777777" w:rsidR="00915C3C" w:rsidRDefault="00915C3C" w:rsidP="00CE6F6F">
      <w:pPr>
        <w:spacing w:after="0" w:line="240" w:lineRule="auto"/>
      </w:pPr>
      <w:r>
        <w:separator/>
      </w:r>
    </w:p>
  </w:endnote>
  <w:endnote w:type="continuationSeparator" w:id="0">
    <w:p w14:paraId="49D5B3C8" w14:textId="77777777" w:rsidR="00915C3C" w:rsidRDefault="00915C3C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4A51C" w14:textId="77777777" w:rsidR="00915C3C" w:rsidRDefault="00915C3C" w:rsidP="00CE6F6F">
      <w:pPr>
        <w:spacing w:after="0" w:line="240" w:lineRule="auto"/>
      </w:pPr>
      <w:r>
        <w:separator/>
      </w:r>
    </w:p>
  </w:footnote>
  <w:footnote w:type="continuationSeparator" w:id="0">
    <w:p w14:paraId="0931A3E1" w14:textId="77777777" w:rsidR="00915C3C" w:rsidRDefault="00915C3C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1DB3"/>
    <w:multiLevelType w:val="multilevel"/>
    <w:tmpl w:val="3A2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21182"/>
    <w:multiLevelType w:val="multilevel"/>
    <w:tmpl w:val="A24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01BFD"/>
    <w:multiLevelType w:val="multilevel"/>
    <w:tmpl w:val="F4F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7219E"/>
    <w:multiLevelType w:val="multilevel"/>
    <w:tmpl w:val="A2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34D8E"/>
    <w:multiLevelType w:val="multilevel"/>
    <w:tmpl w:val="FD9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511501">
    <w:abstractNumId w:val="1"/>
  </w:num>
  <w:num w:numId="2" w16cid:durableId="901675131">
    <w:abstractNumId w:val="0"/>
  </w:num>
  <w:num w:numId="3" w16cid:durableId="1867718235">
    <w:abstractNumId w:val="4"/>
  </w:num>
  <w:num w:numId="4" w16cid:durableId="1256016958">
    <w:abstractNumId w:val="3"/>
  </w:num>
  <w:num w:numId="5" w16cid:durableId="370230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6C"/>
    <w:rsid w:val="0000077C"/>
    <w:rsid w:val="00000898"/>
    <w:rsid w:val="000C6A40"/>
    <w:rsid w:val="000E1FF7"/>
    <w:rsid w:val="000E5F0C"/>
    <w:rsid w:val="000F688A"/>
    <w:rsid w:val="00102F66"/>
    <w:rsid w:val="00103499"/>
    <w:rsid w:val="001751B4"/>
    <w:rsid w:val="0018378C"/>
    <w:rsid w:val="00267A26"/>
    <w:rsid w:val="00292A40"/>
    <w:rsid w:val="003A7C40"/>
    <w:rsid w:val="00422B01"/>
    <w:rsid w:val="00484AA7"/>
    <w:rsid w:val="004C4C0E"/>
    <w:rsid w:val="004C59B8"/>
    <w:rsid w:val="004E4B08"/>
    <w:rsid w:val="004F2D41"/>
    <w:rsid w:val="00530CE5"/>
    <w:rsid w:val="00570F02"/>
    <w:rsid w:val="0059596C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703713"/>
    <w:rsid w:val="00710C03"/>
    <w:rsid w:val="00724622"/>
    <w:rsid w:val="00753A11"/>
    <w:rsid w:val="0077318A"/>
    <w:rsid w:val="007823C6"/>
    <w:rsid w:val="00802339"/>
    <w:rsid w:val="00802B08"/>
    <w:rsid w:val="0081066F"/>
    <w:rsid w:val="0082628B"/>
    <w:rsid w:val="00837DC0"/>
    <w:rsid w:val="008517B9"/>
    <w:rsid w:val="008815FF"/>
    <w:rsid w:val="00915C3C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17E26"/>
    <w:rsid w:val="00A43D4C"/>
    <w:rsid w:val="00A51153"/>
    <w:rsid w:val="00A872FF"/>
    <w:rsid w:val="00A913E9"/>
    <w:rsid w:val="00AD7273"/>
    <w:rsid w:val="00AF3F38"/>
    <w:rsid w:val="00B22086"/>
    <w:rsid w:val="00B8662E"/>
    <w:rsid w:val="00B96D8D"/>
    <w:rsid w:val="00BA7812"/>
    <w:rsid w:val="00C506E0"/>
    <w:rsid w:val="00C8719E"/>
    <w:rsid w:val="00CE6F6F"/>
    <w:rsid w:val="00CF543E"/>
    <w:rsid w:val="00D74BEC"/>
    <w:rsid w:val="00D80E89"/>
    <w:rsid w:val="00DA0E61"/>
    <w:rsid w:val="00DF69E1"/>
    <w:rsid w:val="00E0522A"/>
    <w:rsid w:val="00E10F93"/>
    <w:rsid w:val="00E11CDF"/>
    <w:rsid w:val="00E301DF"/>
    <w:rsid w:val="00E966AA"/>
    <w:rsid w:val="00F02BD2"/>
    <w:rsid w:val="00F65859"/>
    <w:rsid w:val="00F8023F"/>
    <w:rsid w:val="00F85EC3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F34E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7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ogo%20Silva\AppData\Roaming\Microsoft\Templates\ATS%20ba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0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&lt;OBJECTIVE&gt; </vt:lpstr>
      <vt:lpstr>&lt;EXPERIENCE&gt; </vt:lpstr>
      <vt:lpstr>    &lt;Chief Human Resources Officer&gt;</vt:lpstr>
      <vt:lpstr>        &lt;Olson Harris Ltd. | Seattle, WA&gt;	&lt;Feb 20XX – Jan 20XX&gt;</vt:lpstr>
      <vt:lpstr>    &lt;Supervisor - Human Resources&gt;</vt:lpstr>
      <vt:lpstr>        &lt;Olson Harris Ltd. | Seattle, WA&gt; 	&lt;Jul 20XX – Jun 20XX&gt;</vt:lpstr>
      <vt:lpstr>&lt;EDUCATION&gt;</vt:lpstr>
      <vt:lpstr>    &lt;Human Resources&gt; </vt:lpstr>
      <vt:lpstr>        &lt;Glennwood University | Redmond, WA&gt;	&lt;Jun 20XX&gt;</vt:lpstr>
      <vt:lpstr>&lt;Communication&gt;</vt:lpstr>
      <vt:lpstr>&lt;LEADERSHIP&gt;</vt:lpstr>
      <vt:lpstr>&lt;REFERENCES&gt;</vt:lpstr>
      <vt:lpstr>    &lt;Briana Hernandez&gt;</vt:lpstr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2026-03-03T01:17:00Z</dcterms:created>
  <dcterms:modified xsi:type="dcterms:W3CDTF">2026-03-03T01:19:00Z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