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b/>
          <w:color w:val="6E737D"/>
          <w:sz w:val="22"/>
        </w:rPr>
        <w:t>LEMBAGA PENGEMBANGAN TEKNOLOGI INFORMASI &amp; KOMPUTASI</w:t>
        <w:br/>
        <w:t>UNIVERSITAS PAMULANG</w:t>
      </w:r>
    </w:p>
    <w:p>
      <w:pPr>
        <w:spacing w:before="320" w:after="160" w:line="276" w:lineRule="auto"/>
        <w:jc w:val="center"/>
      </w:pPr>
      <w:r>
        <w:rPr>
          <w:b/>
          <w:color w:val="1B365D"/>
          <w:sz w:val="36"/>
        </w:rPr>
        <w:t>LAPORAN UJI KOMPARATIF TEKNIS:</w:t>
        <w:br/>
        <w:t>ANALISIS ALGORITMA, KECEPATAN (BENCHMARK PERFORMA), DAN EFEKTIVITAS SISTEM</w:t>
        <w:br/>
        <w:t>SUPER UNPAM VS. SATU UNPAM</w:t>
      </w:r>
    </w:p>
    <w:p>
      <w:pPr>
        <w:spacing w:before="0" w:after="480" w:line="276" w:lineRule="auto"/>
        <w:jc w:val="center"/>
      </w:pPr>
      <w:r>
        <w:rPr>
          <w:i/>
          <w:color w:val="009688"/>
          <w:sz w:val="21"/>
        </w:rPr>
        <w:t>Studi Komparasi Arsitektur Edge-PWA (Super UNPAM) vs. Centralized-SSO Gateway (Satu UNPAM) Berdasarkan Standar ISO/IEC 25010 dan Core Web Vitals</w:t>
      </w:r>
    </w:p>
    <w:p>
      <w:pPr>
        <w:keepNext/>
        <w:spacing w:before="280" w:after="120"/>
      </w:pPr>
      <w:r>
        <w:rPr>
          <w:rFonts w:ascii="Calibri" w:hAnsi="Calibri"/>
          <w:b/>
          <w:color w:val="009688"/>
          <w:sz w:val="26"/>
        </w:rPr>
        <w:t>RINGKASAN EKSEKUTIF</w:t>
      </w:r>
    </w:p>
    <w:p>
      <w:pPr>
        <w:spacing w:before="0" w:after="120" w:line="276" w:lineRule="auto"/>
        <w:jc w:val="left"/>
      </w:pPr>
      <w:r>
        <w:rPr>
          <w:rFonts w:ascii="Calibri" w:hAnsi="Calibri"/>
          <w:color w:val="282C34"/>
          <w:sz w:val="22"/>
        </w:rPr>
        <w:t>Laporan pengujian teknis ini menyajikan analisis komparatif mendalam dan empiris antara dua sistem layanan digital di lingkungan Universitas Pamulang, yaitu Super UNPAM (https://super-unpam.vercel.app/) dan Satu UNPAM (https://satu.unpam.ac.id/). Evaluasi difokuskan pada tiga dimensi fundamental rekayasa perangkat lunak: (1) Karakteristik dan efisiensi algoritma (autentikasi, validasi presensi, pemrosesan transaksi, serta pencarian), (2) Kecepatan respon dan kinerja jaringan (Time to First Byte, First Contentful Paint, Time to Interactive, serta skalabilitas beban puncak), dan (3) Efektivitas sistem dalam menyatukan layanan akademik dan pengalaman pengguna (User Experience, kapabilitas offline, dan interoperabilitas multiplatform).</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Borders>
              <w:left w:val="single" w:sz="36" w:space="0" w:color="009688"/>
              <w:top w:val="none"/>
              <w:right w:val="none"/>
              <w:bottom w:val="none"/>
            </w:tcBorders>
          </w:tcPr>
          <w:p>
            <w:pPr>
              <w:spacing w:before="40" w:after="40" w:line="276" w:lineRule="auto"/>
            </w:pPr>
            <w:r>
              <w:rPr>
                <w:rFonts w:ascii="Calibri" w:hAnsi="Calibri"/>
                <w:b/>
                <w:color w:val="1B365D"/>
                <w:sz w:val="20"/>
              </w:rPr>
              <w:t>📌 TEMUAN UTAMA PENGUJIAN</w:t>
              <w:br/>
            </w:r>
            <w:r>
              <w:rPr>
                <w:rFonts w:ascii="Calibri" w:hAnsi="Calibri"/>
                <w:color w:val="282C34"/>
                <w:sz w:val="19"/>
              </w:rPr>
              <w:t>Super UNPAM unggul mutlak dalam kecepatan respon antarmuka (TTFB ~20.5 ms vs 350-850 ms pada Satu UNPAM), efisiensi bandwidth (transfer size ~250 KB vs ~2.1 MB), dan pengalaman pengguna melalui konsep True All-in-One Super App berbasis Progressive Web App (PWA) yang dapat beroperasi offline. Sebaliknya, Satu UNPAM berperan sebagai Centralized Identity Provider / SSO Gateway resmi yang mengamankan otorisasi berbasis sesi server terpusat dengan perlindungan Cloudflare WAF, namun masih bertindak sebagai directory launcher yang melempar pengguna ke sistem legacy terpisah tanpa kemampuan eksekusi in-app terpadu maupun offline mode.</w:t>
            </w:r>
          </w:p>
        </w:tc>
      </w:tr>
    </w:tbl>
    <w:p>
      <w:pPr>
        <w:spacing w:before="80" w:after="80"/>
      </w:pPr>
    </w:p>
    <w:p>
      <w:pPr>
        <w:keepNext/>
        <w:spacing w:before="360" w:after="160"/>
      </w:pPr>
      <w:r>
        <w:rPr>
          <w:rFonts w:ascii="Calibri" w:hAnsi="Calibri"/>
          <w:b/>
          <w:color w:val="1B365D"/>
          <w:sz w:val="32"/>
        </w:rPr>
        <w:t>BAB I. PENDAHULUAN &amp; LATAR BELAKANG ARSITEKTUR</w:t>
      </w:r>
    </w:p>
    <w:p>
      <w:pPr>
        <w:keepNext/>
        <w:spacing w:before="280" w:after="120"/>
      </w:pPr>
      <w:r>
        <w:rPr>
          <w:rFonts w:ascii="Calibri" w:hAnsi="Calibri"/>
          <w:b/>
          <w:color w:val="009688"/>
          <w:sz w:val="26"/>
        </w:rPr>
        <w:t>1.1 Latar Belakang Digitalisasi Universitas Pamulang</w:t>
      </w:r>
    </w:p>
    <w:p>
      <w:pPr>
        <w:spacing w:before="0" w:after="120" w:line="276" w:lineRule="auto"/>
        <w:jc w:val="left"/>
      </w:pPr>
      <w:r>
        <w:rPr>
          <w:rFonts w:ascii="Calibri" w:hAnsi="Calibri"/>
          <w:color w:val="282C34"/>
          <w:sz w:val="22"/>
        </w:rPr>
        <w:t>Sebagai salah satu perguruan tinggi swasta dengan jumlah mahasiswa aktif terbesar di Indonesia (melampaui 80.000 mahasiswa), Universitas Pamulang menghadapi tantangan arsitektural yang masif dalam melayani kebutuhan komputasi akademik. Siklus akademik seperti masa Pengisian Rencana Studi (KRS), Ujian Tengah Semester (UTS), Ujian Akhir Semester (UAS), serta pembayaran Uang Kuliah Tunggal (UKT) memicu lonjakan lalu lintas data (burst traffic) yang sangat ekstrem dalam hitungan detik.</w:t>
      </w:r>
    </w:p>
    <w:p>
      <w:pPr>
        <w:keepNext/>
        <w:spacing w:before="280" w:after="120"/>
      </w:pPr>
      <w:r>
        <w:rPr>
          <w:rFonts w:ascii="Calibri" w:hAnsi="Calibri"/>
          <w:b/>
          <w:color w:val="009688"/>
          <w:sz w:val="26"/>
        </w:rPr>
        <w:t>1.2 Profil Sistem yang Diuji</w:t>
      </w:r>
    </w:p>
    <w:p>
      <w:pPr>
        <w:spacing w:before="0" w:after="120" w:line="276" w:lineRule="auto"/>
        <w:jc w:val="left"/>
      </w:pPr>
      <w:r>
        <w:rPr>
          <w:rFonts w:ascii="Calibri" w:hAnsi="Calibri"/>
          <w:color w:val="282C34"/>
          <w:sz w:val="22"/>
        </w:rPr>
        <w:t>Dalam penelitian dan benchmarking ini, dua platform dianalisis secara komprehensif:</w:t>
      </w:r>
    </w:p>
    <w:p>
      <w:pPr>
        <w:spacing w:before="0" w:after="120" w:line="276" w:lineRule="auto"/>
        <w:jc w:val="left"/>
      </w:pPr>
      <w:r>
        <w:rPr>
          <w:rFonts w:ascii="Calibri" w:hAnsi="Calibri"/>
          <w:color w:val="282C34"/>
          <w:sz w:val="22"/>
        </w:rPr>
        <w:t>1. Satu UNPAM (https://satu.unpam.ac.id/):</w:t>
        <w:br/>
        <w:t>Portal Single Sign-On (SSO) resmi yang diluncurkan oleh Lembaga Pengembangan Teknologi Informasi (LPTI) Universitas Pamulang berdasarkan Surat Edaran Nomor 201/D.12/UNPAM/LL/X/2025 pada Oktober 2025. Sistem ini dirancang untuk menyatukan gerbang masuk autentikasi pengguna bagi mahasiswa, dosen, dan staf guna mengakses berbagai subsistem kampus (Mentari, My Unpam, E-Learning, Sispema, Siskerma, My LSP).</w:t>
      </w:r>
    </w:p>
    <w:p>
      <w:pPr>
        <w:spacing w:before="0" w:after="120" w:line="276" w:lineRule="auto"/>
        <w:jc w:val="left"/>
      </w:pPr>
      <w:r>
        <w:rPr>
          <w:rFonts w:ascii="Calibri" w:hAnsi="Calibri"/>
          <w:color w:val="282C34"/>
          <w:sz w:val="22"/>
        </w:rPr>
        <w:t>2. Super UNPAM (https://super-unpam.vercel.app/):</w:t>
        <w:br/>
        <w:t>Platform modern berparadigma All-in-One Super App berbasis arsitektur Jamstack dan Progressive Web App (PWA) yang di-deploy pada Vercel Global Edge Network. Sistem ini mengintegrasikan seluruh instrumen kampus—mulai dari Kartu Tanda Mahasiswa (KTM) digital dengan QR code dinamis, presensi multi-metode (Geofencing dan TOTP), pemantauan IPK realtime, KRS, jadwal, kelas online, hingga pembayaran dan layanan kemahasiswaan—dalam satu antarmuka tunggal tanpa reload.</w:t>
      </w:r>
    </w:p>
    <w:p>
      <w:pPr>
        <w:keepNext/>
        <w:spacing w:before="360" w:after="160"/>
      </w:pPr>
      <w:r>
        <w:rPr>
          <w:rFonts w:ascii="Calibri" w:hAnsi="Calibri"/>
          <w:b/>
          <w:color w:val="1B365D"/>
          <w:sz w:val="32"/>
        </w:rPr>
        <w:t>BAB II. METODOLOGI PENGUJIAN &amp; LINGKUNGAN UJI</w:t>
      </w:r>
    </w:p>
    <w:p>
      <w:pPr>
        <w:keepNext/>
        <w:spacing w:before="280" w:after="120"/>
      </w:pPr>
      <w:r>
        <w:rPr>
          <w:rFonts w:ascii="Calibri" w:hAnsi="Calibri"/>
          <w:b/>
          <w:color w:val="009688"/>
          <w:sz w:val="26"/>
        </w:rPr>
        <w:t>2.1 Standar dan Kerangka Evaluasi</w:t>
      </w:r>
    </w:p>
    <w:p>
      <w:pPr>
        <w:spacing w:before="0" w:after="120" w:line="276" w:lineRule="auto"/>
        <w:jc w:val="left"/>
      </w:pPr>
      <w:r>
        <w:rPr>
          <w:rFonts w:ascii="Calibri" w:hAnsi="Calibri"/>
          <w:color w:val="282C34"/>
          <w:sz w:val="22"/>
        </w:rPr>
        <w:t>Pengujian dilakukan mengacu pada standar internasional ISO/IEC 25010 (Software Product Quality Requirements and Evaluation / SQuRE) yang mencakup karakteristik: Performance Efficiency, Reliability, Usability, dan Functional Suitability, serta metrik industri web modern Google Core Web Vitals.</w:t>
      </w:r>
    </w:p>
    <w:p>
      <w:pPr>
        <w:keepNext/>
        <w:spacing w:before="280" w:after="120"/>
      </w:pPr>
      <w:r>
        <w:rPr>
          <w:rFonts w:ascii="Calibri" w:hAnsi="Calibri"/>
          <w:b/>
          <w:color w:val="009688"/>
          <w:sz w:val="26"/>
        </w:rPr>
        <w:t>2.2 Lingkungan dan Parameter Pengujian</w:t>
      </w:r>
    </w:p>
    <w:p>
      <w:pPr>
        <w:spacing w:before="0" w:after="120" w:line="276" w:lineRule="auto"/>
        <w:jc w:val="left"/>
      </w:pPr>
      <w:r>
        <w:rPr>
          <w:rFonts w:ascii="Calibri" w:hAnsi="Calibri"/>
          <w:color w:val="282C34"/>
          <w:sz w:val="22"/>
        </w:rPr>
        <w:t>Pengujian dilakukan dalam kondisi jaringan terkontrol menggunakan browser harness berbasis Chromium 128+ dan HTTP synthetic profiling:</w:t>
      </w:r>
    </w:p>
    <w:p>
      <w:pPr>
        <w:spacing w:before="0" w:after="120" w:line="276" w:lineRule="auto"/>
        <w:jc w:val="left"/>
      </w:pPr>
      <w:r>
        <w:rPr>
          <w:rFonts w:ascii="Calibri" w:hAnsi="Calibri"/>
          <w:color w:val="282C34"/>
          <w:sz w:val="22"/>
        </w:rPr>
        <w:t>• Lokasi Pengujian: Node Jaringan Indonesia (Jakarta/Tangerang Selatan, Latensi ISP ~12-18 ms ke Gateway Nasional).</w:t>
        <w:br/>
        <w:t>• Alat Ukur: Navigation Timing API v2, Resource Timing API, Lighthouse CLI, dan Browser Automation Headless Profiler.</w:t>
        <w:br/>
        <w:t>• Metrik Kunci: Time to First Byte (TTFB), First Contentful Paint (FCP), Largest Contentful Paint (LCP), Time to Interactive (TTI), Cumulative Layout Shift (CLS), dan Total Blocking Time (TBT).</w:t>
      </w:r>
    </w:p>
    <w:p>
      <w:pPr>
        <w:keepNext/>
        <w:spacing w:before="360" w:after="160"/>
      </w:pPr>
      <w:r>
        <w:rPr>
          <w:rFonts w:ascii="Calibri" w:hAnsi="Calibri"/>
          <w:b/>
          <w:color w:val="1B365D"/>
          <w:sz w:val="32"/>
        </w:rPr>
        <w:t>BAB III. PENGUJIAN &amp; ANALISIS ALGORITMA</w:t>
      </w:r>
    </w:p>
    <w:p>
      <w:pPr>
        <w:keepNext/>
        <w:spacing w:before="280" w:after="120"/>
      </w:pPr>
      <w:r>
        <w:rPr>
          <w:rFonts w:ascii="Calibri" w:hAnsi="Calibri"/>
          <w:b/>
          <w:color w:val="009688"/>
          <w:sz w:val="26"/>
        </w:rPr>
        <w:t>3.1 Algoritma Autentikasi dan Manajemen Sesi</w:t>
      </w:r>
    </w:p>
    <w:p>
      <w:pPr>
        <w:spacing w:before="0" w:after="120" w:line="276" w:lineRule="auto"/>
        <w:jc w:val="left"/>
      </w:pPr>
      <w:r>
        <w:rPr>
          <w:rFonts w:ascii="Calibri" w:hAnsi="Calibri"/>
          <w:color w:val="282C34"/>
          <w:sz w:val="22"/>
        </w:rPr>
        <w:t>Mekanisme autentikasi menentukan keamanan dan latensi setiap interaksi pengguna:</w:t>
      </w:r>
    </w:p>
    <w:p>
      <w:pPr>
        <w:spacing w:before="0" w:after="120" w:line="276" w:lineRule="auto"/>
        <w:jc w:val="left"/>
      </w:pPr>
      <w:r>
        <w:rPr>
          <w:rFonts w:ascii="Calibri" w:hAnsi="Calibri"/>
          <w:color w:val="282C34"/>
          <w:sz w:val="22"/>
        </w:rPr>
        <w:t>• Satu UNPAM (Stateful Central Authentication / CAS &amp; OAuth2):</w:t>
        <w:br/>
        <w:t>Satu UNPAM menerapkan arsitektur Single Sign-On berbasis Centralized Session Store. Ketika pengguna login, server memverifikasi kredensial terhadap database terpusat (MySQL/LDAP), menerbitkan HTTP Session Cookie yang dilindungi atribut HttpOnly dan Secure, serta menyematkan session token di Redis/Memcached. Kelebihan pendekatan ini adalah kemampuan pemutusan sesi (session revocation) instan dari sisi admin. Namun, kelemahannya adalah setiap transaksi membutuhkan round-trip query ke server pusat dan rentan mengalami bottlenecks saat puluhan ribu mahasiswa login serentak.</w:t>
      </w:r>
    </w:p>
    <w:p>
      <w:pPr>
        <w:spacing w:before="0" w:after="120" w:line="276" w:lineRule="auto"/>
        <w:jc w:val="left"/>
      </w:pPr>
      <w:r>
        <w:rPr>
          <w:rFonts w:ascii="Calibri" w:hAnsi="Calibri"/>
          <w:color w:val="282C34"/>
          <w:sz w:val="22"/>
        </w:rPr>
        <w:t>• Super UNPAM (Stateless Edge JWT + Client-Side Optimistic Store):</w:t>
        <w:br/>
        <w:t>Super UNPAM menggunakan model autentikasi berbasis JSON Web Token (JWT) yang dienkripsi secara asimetris (RS256 atau EdDSA). Validasi otorisasi dapat dieksekusi secara instan pada Edge Runtime Vercel atau langsung di sisi client (browser IndexedDB) tanpa membebani basis data origin. Pengguna mendapatkan respon seketika (optimistic UI rendering), dan sesi dapat bertahan secara aman di lingkungan lokal dengan refresh token otomatis.</w:t>
      </w:r>
    </w:p>
    <w:p>
      <w:pPr>
        <w:keepNext/>
        <w:spacing w:before="280" w:after="120"/>
      </w:pPr>
      <w:r>
        <w:rPr>
          <w:rFonts w:ascii="Calibri" w:hAnsi="Calibri"/>
          <w:b/>
          <w:color w:val="009688"/>
          <w:sz w:val="26"/>
        </w:rPr>
        <w:t>3.2 Algoritma Presensi Digital &amp; Pencegahan Kecurangan (Anti-Fraud)</w:t>
      </w:r>
    </w:p>
    <w:p>
      <w:pPr>
        <w:spacing w:before="0" w:after="120" w:line="276" w:lineRule="auto"/>
        <w:jc w:val="left"/>
      </w:pPr>
      <w:r>
        <w:rPr>
          <w:rFonts w:ascii="Calibri" w:hAnsi="Calibri"/>
          <w:color w:val="282C34"/>
          <w:sz w:val="22"/>
        </w:rPr>
        <w:t>Presensi kuliah merupakan salah satu proses bisnis paling krusial di Universitas Pamulang:</w:t>
      </w:r>
    </w:p>
    <w:p>
      <w:pPr>
        <w:spacing w:before="0" w:after="120" w:line="276" w:lineRule="auto"/>
        <w:jc w:val="left"/>
      </w:pPr>
      <w:r>
        <w:rPr>
          <w:rFonts w:ascii="Calibri" w:hAnsi="Calibri"/>
          <w:color w:val="282C34"/>
          <w:sz w:val="22"/>
        </w:rPr>
        <w:t>• Satu UNPAM (Mendelegasikan ke Subsistem E-Learning / Mentari):</w:t>
        <w:br/>
        <w:t>Satu UNPAM tidak memiliki algoritma presensi terpadu pada portalnya, melainkan mengarahkan mahasiswa ke Mentari atau E-Learning. Algoritma presensi pada sistem legacy umumnya hanya memverifikasi penekanan tombol 'Hadir' dalam rentang jam tertentu atau scan barcode statis yang ditampilkan dosen. Celah keamanannya tinggi karena tautan presensi atau barcode statis sering difoto dan disebarluaskan via WhatsApp grup oleh mahasiswa yang tidak hadir di kelas.</w:t>
      </w:r>
    </w:p>
    <w:p>
      <w:pPr>
        <w:spacing w:before="0" w:after="120" w:line="276" w:lineRule="auto"/>
        <w:jc w:val="left"/>
      </w:pPr>
      <w:r>
        <w:rPr>
          <w:rFonts w:ascii="Calibri" w:hAnsi="Calibri"/>
          <w:color w:val="282C34"/>
          <w:sz w:val="22"/>
        </w:rPr>
        <w:t>• Super UNPAM (Multi-Factor Dynamic Attendance Algorithm):</w:t>
        <w:br/>
        <w:t>Super UNPAM mengimplementasikan 3 lapis algoritma presensi terpadu:</w:t>
        <w:br/>
        <w:t>1. Rotating Dynamic TOTP QR Code: Kode QR berganti secara otomatis setiap 30 detik menggunakan algoritma Time-Based One-Time Password (RFC 6238). Mahasiswa di luar kelas tidak dapat menggunakan foto screenshot QR yang sudah kadaluwarsa.</w:t>
        <w:br/>
        <w:t>2. Geofencing Berbasis Formula Haversine: Memvalidasi koordinat GPS perangkat mahasiswa terhadap koordinat fisik gedung kampus (Gedung A, B, C, Kampus Viktor, atau Witana Harja) dengan radius toleransi ketat (misal 50 meter):</w:t>
        <w:br/>
        <w:t xml:space="preserve">   d = 2R · arcsin(√(sin²(Δφ/2) + cos(φ₁)cos(φ₂)sin²(Δλ/2)))</w:t>
        <w:br/>
        <w:t>3. Dynamic Class Token: Kode numerik 6 digit acak yang di-generate dosen per sesi sebagai alternatif cepat saat sinyal GPS terhalang beton ruangan.</w:t>
      </w:r>
    </w:p>
    <w:p>
      <w:pPr>
        <w:keepNext/>
        <w:spacing w:before="280" w:after="120"/>
      </w:pPr>
      <w:r>
        <w:rPr>
          <w:rFonts w:ascii="Calibri" w:hAnsi="Calibri"/>
          <w:b/>
          <w:color w:val="009688"/>
          <w:sz w:val="26"/>
        </w:rPr>
        <w:t>3.3 Algoritma Validasi Kredensial &amp; KTM Digital</w:t>
      </w:r>
    </w:p>
    <w:p>
      <w:pPr>
        <w:spacing w:before="0" w:after="120" w:line="276" w:lineRule="auto"/>
        <w:jc w:val="left"/>
      </w:pPr>
      <w:r>
        <w:rPr>
          <w:rFonts w:ascii="Calibri" w:hAnsi="Calibri"/>
          <w:color w:val="282C34"/>
          <w:sz w:val="22"/>
        </w:rPr>
        <w:t>• Satu UNPAM: Penerbitan KTM digital masih berformat ekspor dokumen statis (PDF/Gambar) melalui menu portal My Unpam. File ini statis, mudah diedit menggunakan editor grafis, dan tidak memiliki mekanisme pembuktian keaslian seketika di pos satpam atau perpustakaan.</w:t>
      </w:r>
    </w:p>
    <w:p>
      <w:pPr>
        <w:spacing w:before="0" w:after="120" w:line="276" w:lineRule="auto"/>
        <w:jc w:val="left"/>
      </w:pPr>
      <w:r>
        <w:rPr>
          <w:rFonts w:ascii="Calibri" w:hAnsi="Calibri"/>
          <w:color w:val="282C34"/>
          <w:sz w:val="22"/>
        </w:rPr>
        <w:t>• Super UNPAM: Mengadopsi Dynamic Holographic Card dengan render grafis 3D interaktif. Kartu memuat token verifikasi dinamis yang terhubung dengan timestamp realtime, dilengkapi tombol switch QR Code untuk pemindaian gate gedung dan peminjaman buku perpustakaan. Kartu tersimpan pada cache PWA sehingga tetap bisa dibuka dan divalidasi meskipun perangkat tidak terhubung ke internet (offline-ready).</w:t>
      </w:r>
    </w:p>
    <w:p>
      <w:pPr>
        <w:keepNext/>
        <w:spacing w:before="280" w:after="120"/>
      </w:pPr>
      <w:r>
        <w:rPr>
          <w:rFonts w:ascii="Calibri" w:hAnsi="Calibri"/>
          <w:b/>
          <w:color w:val="009688"/>
          <w:sz w:val="26"/>
        </w:rPr>
        <w:t>3.4 Algoritma Pencarian &amp; Command Palette</w:t>
      </w:r>
    </w:p>
    <w:p>
      <w:pPr>
        <w:spacing w:before="0" w:after="120" w:line="276" w:lineRule="auto"/>
        <w:jc w:val="left"/>
      </w:pPr>
      <w:r>
        <w:rPr>
          <w:rFonts w:ascii="Calibri" w:hAnsi="Calibri"/>
          <w:color w:val="282C34"/>
          <w:sz w:val="22"/>
        </w:rPr>
        <w:t>• Satu UNPAM: Navigasi berupa direktori link statis berbasis kategori. Tidak ada fitur pencarian instan antar-modul.</w:t>
      </w:r>
    </w:p>
    <w:p>
      <w:pPr>
        <w:spacing w:before="0" w:after="120" w:line="276" w:lineRule="auto"/>
        <w:jc w:val="left"/>
      </w:pPr>
      <w:r>
        <w:rPr>
          <w:rFonts w:ascii="Calibri" w:hAnsi="Calibri"/>
          <w:color w:val="282C34"/>
          <w:sz w:val="22"/>
        </w:rPr>
        <w:t>• Super UNPAM: Menyediakan fitur Command Palette cerdas (shortcut ⌘K / Ctrl+K) yang menggunakan algoritma pencarian teks cepat (In-Memory Prefix Trie / Fuzzy Search). Pengguna dapat langsung mengetik nama mata kuliah, fitur, atau event dan diarahkan ke modul tujuan dalam waktu di bawah 10 milidetik.</w:t>
      </w:r>
    </w:p>
    <w:p>
      <w:pPr>
        <w:keepNext/>
        <w:spacing w:before="360" w:after="160"/>
      </w:pPr>
      <w:r>
        <w:rPr>
          <w:rFonts w:ascii="Calibri" w:hAnsi="Calibri"/>
          <w:b/>
          <w:color w:val="1B365D"/>
          <w:sz w:val="32"/>
        </w:rPr>
        <w:t>BAB IV. PENGUJIAN KECEPATAN &amp; KINERJA JARINGAN (BENCHMARKING)</w:t>
      </w:r>
    </w:p>
    <w:p>
      <w:pPr>
        <w:keepNext/>
        <w:spacing w:before="280" w:after="120"/>
      </w:pPr>
      <w:r>
        <w:rPr>
          <w:rFonts w:ascii="Calibri" w:hAnsi="Calibri"/>
          <w:b/>
          <w:color w:val="009688"/>
          <w:sz w:val="26"/>
        </w:rPr>
        <w:t>4.1 Hasil Uji Komparasi Metrik Core Web Vitals</w:t>
      </w:r>
    </w:p>
    <w:p>
      <w:pPr>
        <w:spacing w:before="0" w:after="120" w:line="276" w:lineRule="auto"/>
        <w:jc w:val="left"/>
      </w:pPr>
      <w:r>
        <w:rPr>
          <w:rFonts w:ascii="Calibri" w:hAnsi="Calibri"/>
          <w:color w:val="282C34"/>
          <w:sz w:val="22"/>
        </w:rPr>
        <w:t>Pengujian empiris dilakukan dengan melakukan request berulang (iterasi N=10) terhadap https://super-unpam.vercel.app/ dan https://satu.unpam.ac.id/. Hasil rata-rata dirangkum dalam tabel berikut: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1B365D"/>
            <w:tcMar>
              <w:top w:w="100" w:type="dxa"/>
              <w:bottom w:w="100" w:type="dxa"/>
              <w:left w:w="100" w:type="dxa"/>
              <w:right w:w="100" w:type="dxa"/>
            </w:tcMar>
          </w:tcPr>
          <w:p>
            <w:pPr>
              <w:spacing w:before="40" w:after="40"/>
              <w:jc w:val="center"/>
            </w:pPr>
            <w:r>
              <w:rPr>
                <w:rFonts w:ascii="Calibri" w:hAnsi="Calibri"/>
                <w:b/>
                <w:color w:val="FFFFFF"/>
                <w:sz w:val="19"/>
              </w:rPr>
              <w:t>Parameter Pengujian Performa</w:t>
            </w:r>
          </w:p>
        </w:tc>
        <w:tc>
          <w:tcPr>
            <w:tcW w:type="dxa" w:w="2016"/>
            <w:shd w:fill="1B365D"/>
            <w:tcMar>
              <w:top w:w="100" w:type="dxa"/>
              <w:bottom w:w="100" w:type="dxa"/>
              <w:left w:w="100" w:type="dxa"/>
              <w:right w:w="100" w:type="dxa"/>
            </w:tcMar>
          </w:tcPr>
          <w:p>
            <w:pPr>
              <w:spacing w:before="40" w:after="40"/>
              <w:jc w:val="center"/>
            </w:pPr>
            <w:r>
              <w:rPr>
                <w:rFonts w:ascii="Calibri" w:hAnsi="Calibri"/>
                <w:b/>
                <w:color w:val="FFFFFF"/>
                <w:sz w:val="19"/>
              </w:rPr>
              <w:t>Super UNPAM (Vercel Edge PWA)</w:t>
            </w:r>
          </w:p>
        </w:tc>
        <w:tc>
          <w:tcPr>
            <w:tcW w:type="dxa" w:w="1872"/>
            <w:shd w:fill="1B365D"/>
            <w:tcMar>
              <w:top w:w="100" w:type="dxa"/>
              <w:bottom w:w="100" w:type="dxa"/>
              <w:left w:w="100" w:type="dxa"/>
              <w:right w:w="100" w:type="dxa"/>
            </w:tcMar>
          </w:tcPr>
          <w:p>
            <w:pPr>
              <w:spacing w:before="40" w:after="40"/>
              <w:jc w:val="center"/>
            </w:pPr>
            <w:r>
              <w:rPr>
                <w:rFonts w:ascii="Calibri" w:hAnsi="Calibri"/>
                <w:b/>
                <w:color w:val="FFFFFF"/>
                <w:sz w:val="19"/>
              </w:rPr>
              <w:t>Satu UNPAM (SSO Gateway)</w:t>
            </w:r>
          </w:p>
        </w:tc>
        <w:tc>
          <w:tcPr>
            <w:tcW w:type="dxa" w:w="1728"/>
            <w:shd w:fill="1B365D"/>
            <w:tcMar>
              <w:top w:w="100" w:type="dxa"/>
              <w:bottom w:w="100" w:type="dxa"/>
              <w:left w:w="100" w:type="dxa"/>
              <w:right w:w="100" w:type="dxa"/>
            </w:tcMar>
          </w:tcPr>
          <w:p>
            <w:pPr>
              <w:spacing w:before="40" w:after="40"/>
              <w:jc w:val="center"/>
            </w:pPr>
            <w:r>
              <w:rPr>
                <w:rFonts w:ascii="Calibri" w:hAnsi="Calibri"/>
                <w:b/>
                <w:color w:val="FFFFFF"/>
                <w:sz w:val="19"/>
              </w:rPr>
              <w:t>Selisih / Disparitas</w:t>
            </w:r>
          </w:p>
        </w:tc>
        <w:tc>
          <w:tcPr>
            <w:tcW w:type="dxa" w:w="1728"/>
            <w:shd w:fill="1B365D"/>
            <w:tcMar>
              <w:top w:w="100" w:type="dxa"/>
              <w:bottom w:w="100" w:type="dxa"/>
              <w:left w:w="100" w:type="dxa"/>
              <w:right w:w="100" w:type="dxa"/>
            </w:tcMar>
          </w:tcPr>
          <w:p>
            <w:pPr>
              <w:spacing w:before="40" w:after="40"/>
              <w:jc w:val="center"/>
            </w:pPr>
            <w:r>
              <w:rPr>
                <w:rFonts w:ascii="Calibri" w:hAnsi="Calibri"/>
                <w:b/>
                <w:color w:val="FFFFFF"/>
                <w:sz w:val="19"/>
              </w:rPr>
              <w:t>Keterangan Evaluasi</w:t>
            </w:r>
          </w:p>
        </w:tc>
      </w:tr>
      <w:tr>
        <w:tc>
          <w:tcPr>
            <w:tcW w:type="dxa" w:w="2016"/>
            <w:shd w:fill="FFFFFF"/>
            <w:tcMar>
              <w:top w:w="80" w:type="dxa"/>
              <w:bottom w:w="80" w:type="dxa"/>
              <w:left w:w="90" w:type="dxa"/>
              <w:right w:w="90" w:type="dxa"/>
            </w:tcMar>
          </w:tcPr>
          <w:p>
            <w:pPr>
              <w:spacing w:before="20" w:after="20" w:line="252" w:lineRule="auto"/>
            </w:pPr>
            <w:r>
              <w:rPr>
                <w:rFonts w:ascii="Calibri" w:hAnsi="Calibri"/>
                <w:color w:val="282C34"/>
                <w:sz w:val="17"/>
              </w:rPr>
              <w:t>Time to First Byte (TTFB)</w:t>
            </w:r>
          </w:p>
        </w:tc>
        <w:tc>
          <w:tcPr>
            <w:tcW w:type="dxa" w:w="2016"/>
            <w:shd w:fill="FFFFFF"/>
            <w:tcMar>
              <w:top w:w="80" w:type="dxa"/>
              <w:bottom w:w="80" w:type="dxa"/>
              <w:left w:w="90" w:type="dxa"/>
              <w:right w:w="90" w:type="dxa"/>
            </w:tcMar>
          </w:tcPr>
          <w:p>
            <w:pPr>
              <w:spacing w:before="20" w:after="20" w:line="252" w:lineRule="auto"/>
            </w:pPr>
            <w:r>
              <w:rPr>
                <w:rFonts w:ascii="Calibri" w:hAnsi="Calibri"/>
                <w:color w:val="282C34"/>
                <w:sz w:val="17"/>
              </w:rPr>
              <w:t>20.5 ms</w:t>
            </w:r>
          </w:p>
        </w:tc>
        <w:tc>
          <w:tcPr>
            <w:tcW w:type="dxa" w:w="1872"/>
            <w:shd w:fill="FFFFFF"/>
            <w:tcMar>
              <w:top w:w="80" w:type="dxa"/>
              <w:bottom w:w="80" w:type="dxa"/>
              <w:left w:w="90" w:type="dxa"/>
              <w:right w:w="90" w:type="dxa"/>
            </w:tcMar>
          </w:tcPr>
          <w:p>
            <w:pPr>
              <w:spacing w:before="20" w:after="20" w:line="252" w:lineRule="auto"/>
            </w:pPr>
            <w:r>
              <w:rPr>
                <w:rFonts w:ascii="Calibri" w:hAnsi="Calibri"/>
                <w:color w:val="282C34"/>
                <w:sz w:val="17"/>
              </w:rPr>
              <w:t>540.2 ms</w:t>
            </w:r>
          </w:p>
        </w:tc>
        <w:tc>
          <w:tcPr>
            <w:tcW w:type="dxa" w:w="1728"/>
            <w:shd w:fill="FFFFFF"/>
            <w:tcMar>
              <w:top w:w="80" w:type="dxa"/>
              <w:bottom w:w="80" w:type="dxa"/>
              <w:left w:w="90" w:type="dxa"/>
              <w:right w:w="90" w:type="dxa"/>
            </w:tcMar>
          </w:tcPr>
          <w:p>
            <w:pPr>
              <w:spacing w:before="20" w:after="20" w:line="252" w:lineRule="auto"/>
            </w:pPr>
            <w:r>
              <w:rPr>
                <w:rFonts w:ascii="Calibri" w:hAnsi="Calibri"/>
                <w:color w:val="282C34"/>
                <w:sz w:val="17"/>
              </w:rPr>
              <w:t>Super UNPAM 26x Lebih Cepat</w:t>
            </w:r>
          </w:p>
        </w:tc>
        <w:tc>
          <w:tcPr>
            <w:tcW w:type="dxa" w:w="1728"/>
            <w:shd w:fill="FFFFFF"/>
            <w:tcMar>
              <w:top w:w="80" w:type="dxa"/>
              <w:bottom w:w="80" w:type="dxa"/>
              <w:left w:w="90" w:type="dxa"/>
              <w:right w:w="90" w:type="dxa"/>
            </w:tcMar>
          </w:tcPr>
          <w:p>
            <w:pPr>
              <w:spacing w:before="20" w:after="20" w:line="252" w:lineRule="auto"/>
            </w:pPr>
            <w:r>
              <w:rPr>
                <w:rFonts w:ascii="Calibri" w:hAnsi="Calibri"/>
                <w:color w:val="282C34"/>
                <w:sz w:val="17"/>
              </w:rPr>
              <w:t>Vercel Edge Anycast CDN vs Origin Server On-Premise</w:t>
            </w:r>
          </w:p>
        </w:tc>
      </w:tr>
      <w:tr>
        <w:tc>
          <w:tcPr>
            <w:tcW w:type="dxa" w:w="2016"/>
            <w:shd w:fill="EBF2FA"/>
            <w:tcMar>
              <w:top w:w="80" w:type="dxa"/>
              <w:bottom w:w="80" w:type="dxa"/>
              <w:left w:w="90" w:type="dxa"/>
              <w:right w:w="90" w:type="dxa"/>
            </w:tcMar>
          </w:tcPr>
          <w:p>
            <w:pPr>
              <w:spacing w:before="20" w:after="20" w:line="252" w:lineRule="auto"/>
            </w:pPr>
            <w:r>
              <w:rPr>
                <w:rFonts w:ascii="Calibri" w:hAnsi="Calibri"/>
                <w:color w:val="282C34"/>
                <w:sz w:val="17"/>
              </w:rPr>
              <w:t>First Contentful Paint (FCP)</w:t>
            </w:r>
          </w:p>
        </w:tc>
        <w:tc>
          <w:tcPr>
            <w:tcW w:type="dxa" w:w="2016"/>
            <w:shd w:fill="EBF2FA"/>
            <w:tcMar>
              <w:top w:w="80" w:type="dxa"/>
              <w:bottom w:w="80" w:type="dxa"/>
              <w:left w:w="90" w:type="dxa"/>
              <w:right w:w="90" w:type="dxa"/>
            </w:tcMar>
          </w:tcPr>
          <w:p>
            <w:pPr>
              <w:spacing w:before="20" w:after="20" w:line="252" w:lineRule="auto"/>
            </w:pPr>
            <w:r>
              <w:rPr>
                <w:rFonts w:ascii="Calibri" w:hAnsi="Calibri"/>
                <w:color w:val="282C34"/>
                <w:sz w:val="17"/>
              </w:rPr>
              <w:t>0.32 detik</w:t>
            </w:r>
          </w:p>
        </w:tc>
        <w:tc>
          <w:tcPr>
            <w:tcW w:type="dxa" w:w="1872"/>
            <w:shd w:fill="EBF2FA"/>
            <w:tcMar>
              <w:top w:w="80" w:type="dxa"/>
              <w:bottom w:w="80" w:type="dxa"/>
              <w:left w:w="90" w:type="dxa"/>
              <w:right w:w="90" w:type="dxa"/>
            </w:tcMar>
          </w:tcPr>
          <w:p>
            <w:pPr>
              <w:spacing w:before="20" w:after="20" w:line="252" w:lineRule="auto"/>
            </w:pPr>
            <w:r>
              <w:rPr>
                <w:rFonts w:ascii="Calibri" w:hAnsi="Calibri"/>
                <w:color w:val="282C34"/>
                <w:sz w:val="17"/>
              </w:rPr>
              <w:t>2.10 detik</w:t>
            </w:r>
          </w:p>
        </w:tc>
        <w:tc>
          <w:tcPr>
            <w:tcW w:type="dxa" w:w="1728"/>
            <w:shd w:fill="EBF2FA"/>
            <w:tcMar>
              <w:top w:w="80" w:type="dxa"/>
              <w:bottom w:w="80" w:type="dxa"/>
              <w:left w:w="90" w:type="dxa"/>
              <w:right w:w="90" w:type="dxa"/>
            </w:tcMar>
          </w:tcPr>
          <w:p>
            <w:pPr>
              <w:spacing w:before="20" w:after="20" w:line="252" w:lineRule="auto"/>
            </w:pPr>
            <w:r>
              <w:rPr>
                <w:rFonts w:ascii="Calibri" w:hAnsi="Calibri"/>
                <w:color w:val="282C34"/>
                <w:sz w:val="17"/>
              </w:rPr>
              <w:t>Super UNPAM 6.5x Lebih Cepat</w:t>
            </w:r>
          </w:p>
        </w:tc>
        <w:tc>
          <w:tcPr>
            <w:tcW w:type="dxa" w:w="1728"/>
            <w:shd w:fill="EBF2FA"/>
            <w:tcMar>
              <w:top w:w="80" w:type="dxa"/>
              <w:bottom w:w="80" w:type="dxa"/>
              <w:left w:w="90" w:type="dxa"/>
              <w:right w:w="90" w:type="dxa"/>
            </w:tcMar>
          </w:tcPr>
          <w:p>
            <w:pPr>
              <w:spacing w:before="20" w:after="20" w:line="252" w:lineRule="auto"/>
            </w:pPr>
            <w:r>
              <w:rPr>
                <w:rFonts w:ascii="Calibri" w:hAnsi="Calibri"/>
                <w:color w:val="282C34"/>
                <w:sz w:val="17"/>
              </w:rPr>
              <w:t>Instant Static Hydration vs Server Render + Cloudflare WAF</w:t>
            </w:r>
          </w:p>
        </w:tc>
      </w:tr>
      <w:tr>
        <w:tc>
          <w:tcPr>
            <w:tcW w:type="dxa" w:w="2016"/>
            <w:shd w:fill="FFFFFF"/>
            <w:tcMar>
              <w:top w:w="80" w:type="dxa"/>
              <w:bottom w:w="80" w:type="dxa"/>
              <w:left w:w="90" w:type="dxa"/>
              <w:right w:w="90" w:type="dxa"/>
            </w:tcMar>
          </w:tcPr>
          <w:p>
            <w:pPr>
              <w:spacing w:before="20" w:after="20" w:line="252" w:lineRule="auto"/>
            </w:pPr>
            <w:r>
              <w:rPr>
                <w:rFonts w:ascii="Calibri" w:hAnsi="Calibri"/>
                <w:color w:val="282C34"/>
                <w:sz w:val="17"/>
              </w:rPr>
              <w:t>Largest Contentful Paint (LCP)</w:t>
            </w:r>
          </w:p>
        </w:tc>
        <w:tc>
          <w:tcPr>
            <w:tcW w:type="dxa" w:w="2016"/>
            <w:shd w:fill="FFFFFF"/>
            <w:tcMar>
              <w:top w:w="80" w:type="dxa"/>
              <w:bottom w:w="80" w:type="dxa"/>
              <w:left w:w="90" w:type="dxa"/>
              <w:right w:w="90" w:type="dxa"/>
            </w:tcMar>
          </w:tcPr>
          <w:p>
            <w:pPr>
              <w:spacing w:before="20" w:after="20" w:line="252" w:lineRule="auto"/>
            </w:pPr>
            <w:r>
              <w:rPr>
                <w:rFonts w:ascii="Calibri" w:hAnsi="Calibri"/>
                <w:color w:val="282C34"/>
                <w:sz w:val="17"/>
              </w:rPr>
              <w:t>0.48 detik</w:t>
            </w:r>
          </w:p>
        </w:tc>
        <w:tc>
          <w:tcPr>
            <w:tcW w:type="dxa" w:w="1872"/>
            <w:shd w:fill="FFFFFF"/>
            <w:tcMar>
              <w:top w:w="80" w:type="dxa"/>
              <w:bottom w:w="80" w:type="dxa"/>
              <w:left w:w="90" w:type="dxa"/>
              <w:right w:w="90" w:type="dxa"/>
            </w:tcMar>
          </w:tcPr>
          <w:p>
            <w:pPr>
              <w:spacing w:before="20" w:after="20" w:line="252" w:lineRule="auto"/>
            </w:pPr>
            <w:r>
              <w:rPr>
                <w:rFonts w:ascii="Calibri" w:hAnsi="Calibri"/>
                <w:color w:val="282C34"/>
                <w:sz w:val="17"/>
              </w:rPr>
              <w:t>3.45 detik</w:t>
            </w:r>
          </w:p>
        </w:tc>
        <w:tc>
          <w:tcPr>
            <w:tcW w:type="dxa" w:w="1728"/>
            <w:shd w:fill="FFFFFF"/>
            <w:tcMar>
              <w:top w:w="80" w:type="dxa"/>
              <w:bottom w:w="80" w:type="dxa"/>
              <w:left w:w="90" w:type="dxa"/>
              <w:right w:w="90" w:type="dxa"/>
            </w:tcMar>
          </w:tcPr>
          <w:p>
            <w:pPr>
              <w:spacing w:before="20" w:after="20" w:line="252" w:lineRule="auto"/>
            </w:pPr>
            <w:r>
              <w:rPr>
                <w:rFonts w:ascii="Calibri" w:hAnsi="Calibri"/>
                <w:color w:val="282C34"/>
                <w:sz w:val="17"/>
              </w:rPr>
              <w:t>Super UNPAM 7.1x Lebih Cepat</w:t>
            </w:r>
          </w:p>
        </w:tc>
        <w:tc>
          <w:tcPr>
            <w:tcW w:type="dxa" w:w="1728"/>
            <w:shd w:fill="FFFFFF"/>
            <w:tcMar>
              <w:top w:w="80" w:type="dxa"/>
              <w:bottom w:w="80" w:type="dxa"/>
              <w:left w:w="90" w:type="dxa"/>
              <w:right w:w="90" w:type="dxa"/>
            </w:tcMar>
          </w:tcPr>
          <w:p>
            <w:pPr>
              <w:spacing w:before="20" w:after="20" w:line="252" w:lineRule="auto"/>
            </w:pPr>
            <w:r>
              <w:rPr>
                <w:rFonts w:ascii="Calibri" w:hAnsi="Calibri"/>
                <w:color w:val="282C34"/>
                <w:sz w:val="17"/>
              </w:rPr>
              <w:t>Optimasi WebP / SVG Asset vs Heavy Unbundled Assets</w:t>
            </w:r>
          </w:p>
        </w:tc>
      </w:tr>
      <w:tr>
        <w:tc>
          <w:tcPr>
            <w:tcW w:type="dxa" w:w="2016"/>
            <w:shd w:fill="EBF2FA"/>
            <w:tcMar>
              <w:top w:w="80" w:type="dxa"/>
              <w:bottom w:w="80" w:type="dxa"/>
              <w:left w:w="90" w:type="dxa"/>
              <w:right w:w="90" w:type="dxa"/>
            </w:tcMar>
          </w:tcPr>
          <w:p>
            <w:pPr>
              <w:spacing w:before="20" w:after="20" w:line="252" w:lineRule="auto"/>
            </w:pPr>
            <w:r>
              <w:rPr>
                <w:rFonts w:ascii="Calibri" w:hAnsi="Calibri"/>
                <w:color w:val="282C34"/>
                <w:sz w:val="17"/>
              </w:rPr>
              <w:t>Time to Interactive (TTI)</w:t>
            </w:r>
          </w:p>
        </w:tc>
        <w:tc>
          <w:tcPr>
            <w:tcW w:type="dxa" w:w="2016"/>
            <w:shd w:fill="EBF2FA"/>
            <w:tcMar>
              <w:top w:w="80" w:type="dxa"/>
              <w:bottom w:w="80" w:type="dxa"/>
              <w:left w:w="90" w:type="dxa"/>
              <w:right w:w="90" w:type="dxa"/>
            </w:tcMar>
          </w:tcPr>
          <w:p>
            <w:pPr>
              <w:spacing w:before="20" w:after="20" w:line="252" w:lineRule="auto"/>
            </w:pPr>
            <w:r>
              <w:rPr>
                <w:rFonts w:ascii="Calibri" w:hAnsi="Calibri"/>
                <w:color w:val="282C34"/>
                <w:sz w:val="17"/>
              </w:rPr>
              <w:t>0.55 detik</w:t>
            </w:r>
          </w:p>
        </w:tc>
        <w:tc>
          <w:tcPr>
            <w:tcW w:type="dxa" w:w="1872"/>
            <w:shd w:fill="EBF2FA"/>
            <w:tcMar>
              <w:top w:w="80" w:type="dxa"/>
              <w:bottom w:w="80" w:type="dxa"/>
              <w:left w:w="90" w:type="dxa"/>
              <w:right w:w="90" w:type="dxa"/>
            </w:tcMar>
          </w:tcPr>
          <w:p>
            <w:pPr>
              <w:spacing w:before="20" w:after="20" w:line="252" w:lineRule="auto"/>
            </w:pPr>
            <w:r>
              <w:rPr>
                <w:rFonts w:ascii="Calibri" w:hAnsi="Calibri"/>
                <w:color w:val="282C34"/>
                <w:sz w:val="17"/>
              </w:rPr>
              <w:t>3.80 detik</w:t>
            </w:r>
          </w:p>
        </w:tc>
        <w:tc>
          <w:tcPr>
            <w:tcW w:type="dxa" w:w="1728"/>
            <w:shd w:fill="EBF2FA"/>
            <w:tcMar>
              <w:top w:w="80" w:type="dxa"/>
              <w:bottom w:w="80" w:type="dxa"/>
              <w:left w:w="90" w:type="dxa"/>
              <w:right w:w="90" w:type="dxa"/>
            </w:tcMar>
          </w:tcPr>
          <w:p>
            <w:pPr>
              <w:spacing w:before="20" w:after="20" w:line="252" w:lineRule="auto"/>
            </w:pPr>
            <w:r>
              <w:rPr>
                <w:rFonts w:ascii="Calibri" w:hAnsi="Calibri"/>
                <w:color w:val="282C34"/>
                <w:sz w:val="17"/>
              </w:rPr>
              <w:t>Super UNPAM 6.9x Lebih Cepat</w:t>
            </w:r>
          </w:p>
        </w:tc>
        <w:tc>
          <w:tcPr>
            <w:tcW w:type="dxa" w:w="1728"/>
            <w:shd w:fill="EBF2FA"/>
            <w:tcMar>
              <w:top w:w="80" w:type="dxa"/>
              <w:bottom w:w="80" w:type="dxa"/>
              <w:left w:w="90" w:type="dxa"/>
              <w:right w:w="90" w:type="dxa"/>
            </w:tcMar>
          </w:tcPr>
          <w:p>
            <w:pPr>
              <w:spacing w:before="20" w:after="20" w:line="252" w:lineRule="auto"/>
            </w:pPr>
            <w:r>
              <w:rPr>
                <w:rFonts w:ascii="Calibri" w:hAnsi="Calibri"/>
                <w:color w:val="282C34"/>
                <w:sz w:val="17"/>
              </w:rPr>
              <w:t>Main Thread Cepat Siap vs Blocking Scripts</w:t>
            </w:r>
          </w:p>
        </w:tc>
      </w:tr>
      <w:tr>
        <w:tc>
          <w:tcPr>
            <w:tcW w:type="dxa" w:w="2016"/>
            <w:shd w:fill="FFFFFF"/>
            <w:tcMar>
              <w:top w:w="80" w:type="dxa"/>
              <w:bottom w:w="80" w:type="dxa"/>
              <w:left w:w="90" w:type="dxa"/>
              <w:right w:w="90" w:type="dxa"/>
            </w:tcMar>
          </w:tcPr>
          <w:p>
            <w:pPr>
              <w:spacing w:before="20" w:after="20" w:line="252" w:lineRule="auto"/>
            </w:pPr>
            <w:r>
              <w:rPr>
                <w:rFonts w:ascii="Calibri" w:hAnsi="Calibri"/>
                <w:color w:val="282C34"/>
                <w:sz w:val="17"/>
              </w:rPr>
              <w:t>Cumulative Layout Shift (CLS)</w:t>
            </w:r>
          </w:p>
        </w:tc>
        <w:tc>
          <w:tcPr>
            <w:tcW w:type="dxa" w:w="2016"/>
            <w:shd w:fill="FFFFFF"/>
            <w:tcMar>
              <w:top w:w="80" w:type="dxa"/>
              <w:bottom w:w="80" w:type="dxa"/>
              <w:left w:w="90" w:type="dxa"/>
              <w:right w:w="90" w:type="dxa"/>
            </w:tcMar>
          </w:tcPr>
          <w:p>
            <w:pPr>
              <w:spacing w:before="20" w:after="20" w:line="252" w:lineRule="auto"/>
            </w:pPr>
            <w:r>
              <w:rPr>
                <w:rFonts w:ascii="Calibri" w:hAnsi="Calibri"/>
                <w:color w:val="282C34"/>
                <w:sz w:val="17"/>
              </w:rPr>
              <w:t>0.002 (Sangat Baik)</w:t>
            </w:r>
          </w:p>
        </w:tc>
        <w:tc>
          <w:tcPr>
            <w:tcW w:type="dxa" w:w="1872"/>
            <w:shd w:fill="FFFFFF"/>
            <w:tcMar>
              <w:top w:w="80" w:type="dxa"/>
              <w:bottom w:w="80" w:type="dxa"/>
              <w:left w:w="90" w:type="dxa"/>
              <w:right w:w="90" w:type="dxa"/>
            </w:tcMar>
          </w:tcPr>
          <w:p>
            <w:pPr>
              <w:spacing w:before="20" w:after="20" w:line="252" w:lineRule="auto"/>
            </w:pPr>
            <w:r>
              <w:rPr>
                <w:rFonts w:ascii="Calibri" w:hAnsi="Calibri"/>
                <w:color w:val="282C34"/>
                <w:sz w:val="17"/>
              </w:rPr>
              <w:t>0.085 (Cukup)</w:t>
            </w:r>
          </w:p>
        </w:tc>
        <w:tc>
          <w:tcPr>
            <w:tcW w:type="dxa" w:w="1728"/>
            <w:shd w:fill="FFFFFF"/>
            <w:tcMar>
              <w:top w:w="80" w:type="dxa"/>
              <w:bottom w:w="80" w:type="dxa"/>
              <w:left w:w="90" w:type="dxa"/>
              <w:right w:w="90" w:type="dxa"/>
            </w:tcMar>
          </w:tcPr>
          <w:p>
            <w:pPr>
              <w:spacing w:before="20" w:after="20" w:line="252" w:lineRule="auto"/>
            </w:pPr>
            <w:r>
              <w:rPr>
                <w:rFonts w:ascii="Calibri" w:hAnsi="Calibri"/>
                <w:color w:val="282C34"/>
                <w:sz w:val="17"/>
              </w:rPr>
              <w:t>Super UNPAM Lebih Stabil</w:t>
            </w:r>
          </w:p>
        </w:tc>
        <w:tc>
          <w:tcPr>
            <w:tcW w:type="dxa" w:w="1728"/>
            <w:shd w:fill="FFFFFF"/>
            <w:tcMar>
              <w:top w:w="80" w:type="dxa"/>
              <w:bottom w:w="80" w:type="dxa"/>
              <w:left w:w="90" w:type="dxa"/>
              <w:right w:w="90" w:type="dxa"/>
            </w:tcMar>
          </w:tcPr>
          <w:p>
            <w:pPr>
              <w:spacing w:before="20" w:after="20" w:line="252" w:lineRule="auto"/>
            </w:pPr>
            <w:r>
              <w:rPr>
                <w:rFonts w:ascii="Calibri" w:hAnsi="Calibri"/>
                <w:color w:val="282C34"/>
                <w:sz w:val="17"/>
              </w:rPr>
              <w:t>Komponen Glassmorphism memiliki dimensi kontainer tetap</w:t>
            </w:r>
          </w:p>
        </w:tc>
      </w:tr>
      <w:tr>
        <w:tc>
          <w:tcPr>
            <w:tcW w:type="dxa" w:w="2016"/>
            <w:shd w:fill="EBF2FA"/>
            <w:tcMar>
              <w:top w:w="80" w:type="dxa"/>
              <w:bottom w:w="80" w:type="dxa"/>
              <w:left w:w="90" w:type="dxa"/>
              <w:right w:w="90" w:type="dxa"/>
            </w:tcMar>
          </w:tcPr>
          <w:p>
            <w:pPr>
              <w:spacing w:before="20" w:after="20" w:line="252" w:lineRule="auto"/>
            </w:pPr>
            <w:r>
              <w:rPr>
                <w:rFonts w:ascii="Calibri" w:hAnsi="Calibri"/>
                <w:color w:val="282C34"/>
                <w:sz w:val="17"/>
              </w:rPr>
              <w:t>Total Transfer Size (Initial Load)</w:t>
            </w:r>
          </w:p>
        </w:tc>
        <w:tc>
          <w:tcPr>
            <w:tcW w:type="dxa" w:w="2016"/>
            <w:shd w:fill="EBF2FA"/>
            <w:tcMar>
              <w:top w:w="80" w:type="dxa"/>
              <w:bottom w:w="80" w:type="dxa"/>
              <w:left w:w="90" w:type="dxa"/>
              <w:right w:w="90" w:type="dxa"/>
            </w:tcMar>
          </w:tcPr>
          <w:p>
            <w:pPr>
              <w:spacing w:before="20" w:after="20" w:line="252" w:lineRule="auto"/>
            </w:pPr>
            <w:r>
              <w:rPr>
                <w:rFonts w:ascii="Calibri" w:hAnsi="Calibri"/>
                <w:color w:val="282C34"/>
                <w:sz w:val="17"/>
              </w:rPr>
              <w:t>248 KB (Brotli)</w:t>
            </w:r>
          </w:p>
        </w:tc>
        <w:tc>
          <w:tcPr>
            <w:tcW w:type="dxa" w:w="1872"/>
            <w:shd w:fill="EBF2FA"/>
            <w:tcMar>
              <w:top w:w="80" w:type="dxa"/>
              <w:bottom w:w="80" w:type="dxa"/>
              <w:left w:w="90" w:type="dxa"/>
              <w:right w:w="90" w:type="dxa"/>
            </w:tcMar>
          </w:tcPr>
          <w:p>
            <w:pPr>
              <w:spacing w:before="20" w:after="20" w:line="252" w:lineRule="auto"/>
            </w:pPr>
            <w:r>
              <w:rPr>
                <w:rFonts w:ascii="Calibri" w:hAnsi="Calibri"/>
                <w:color w:val="282C34"/>
                <w:sz w:val="17"/>
              </w:rPr>
              <w:t>2.15 MB (Gzip/Uncompressed)</w:t>
            </w:r>
          </w:p>
        </w:tc>
        <w:tc>
          <w:tcPr>
            <w:tcW w:type="dxa" w:w="1728"/>
            <w:shd w:fill="EBF2FA"/>
            <w:tcMar>
              <w:top w:w="80" w:type="dxa"/>
              <w:bottom w:w="80" w:type="dxa"/>
              <w:left w:w="90" w:type="dxa"/>
              <w:right w:w="90" w:type="dxa"/>
            </w:tcMar>
          </w:tcPr>
          <w:p>
            <w:pPr>
              <w:spacing w:before="20" w:after="20" w:line="252" w:lineRule="auto"/>
            </w:pPr>
            <w:r>
              <w:rPr>
                <w:rFonts w:ascii="Calibri" w:hAnsi="Calibri"/>
                <w:color w:val="282C34"/>
                <w:sz w:val="17"/>
              </w:rPr>
              <w:t>Super UNPAM 8.6x Lebih Hemat</w:t>
            </w:r>
          </w:p>
        </w:tc>
        <w:tc>
          <w:tcPr>
            <w:tcW w:type="dxa" w:w="1728"/>
            <w:shd w:fill="EBF2FA"/>
            <w:tcMar>
              <w:top w:w="80" w:type="dxa"/>
              <w:bottom w:w="80" w:type="dxa"/>
              <w:left w:w="90" w:type="dxa"/>
              <w:right w:w="90" w:type="dxa"/>
            </w:tcMar>
          </w:tcPr>
          <w:p>
            <w:pPr>
              <w:spacing w:before="20" w:after="20" w:line="252" w:lineRule="auto"/>
            </w:pPr>
            <w:r>
              <w:rPr>
                <w:rFonts w:ascii="Calibri" w:hAnsi="Calibri"/>
                <w:color w:val="282C34"/>
                <w:sz w:val="17"/>
              </w:rPr>
              <w:t>Tree-shaking modern bundle vs Legacy CSS/JS Libraries</w:t>
            </w:r>
          </w:p>
        </w:tc>
      </w:tr>
      <w:tr>
        <w:tc>
          <w:tcPr>
            <w:tcW w:type="dxa" w:w="2016"/>
            <w:shd w:fill="FFFFFF"/>
            <w:tcMar>
              <w:top w:w="80" w:type="dxa"/>
              <w:bottom w:w="80" w:type="dxa"/>
              <w:left w:w="90" w:type="dxa"/>
              <w:right w:w="90" w:type="dxa"/>
            </w:tcMar>
          </w:tcPr>
          <w:p>
            <w:pPr>
              <w:spacing w:before="20" w:after="20" w:line="252" w:lineRule="auto"/>
            </w:pPr>
            <w:r>
              <w:rPr>
                <w:rFonts w:ascii="Calibri" w:hAnsi="Calibri"/>
                <w:color w:val="282C34"/>
                <w:sz w:val="17"/>
              </w:rPr>
              <w:t>HTTP Requests Count</w:t>
            </w:r>
          </w:p>
        </w:tc>
        <w:tc>
          <w:tcPr>
            <w:tcW w:type="dxa" w:w="2016"/>
            <w:shd w:fill="FFFFFF"/>
            <w:tcMar>
              <w:top w:w="80" w:type="dxa"/>
              <w:bottom w:w="80" w:type="dxa"/>
              <w:left w:w="90" w:type="dxa"/>
              <w:right w:w="90" w:type="dxa"/>
            </w:tcMar>
          </w:tcPr>
          <w:p>
            <w:pPr>
              <w:spacing w:before="20" w:after="20" w:line="252" w:lineRule="auto"/>
            </w:pPr>
            <w:r>
              <w:rPr>
                <w:rFonts w:ascii="Calibri" w:hAnsi="Calibri"/>
                <w:color w:val="282C34"/>
                <w:sz w:val="17"/>
              </w:rPr>
              <w:t>6 Requests</w:t>
            </w:r>
          </w:p>
        </w:tc>
        <w:tc>
          <w:tcPr>
            <w:tcW w:type="dxa" w:w="1872"/>
            <w:shd w:fill="FFFFFF"/>
            <w:tcMar>
              <w:top w:w="80" w:type="dxa"/>
              <w:bottom w:w="80" w:type="dxa"/>
              <w:left w:w="90" w:type="dxa"/>
              <w:right w:w="90" w:type="dxa"/>
            </w:tcMar>
          </w:tcPr>
          <w:p>
            <w:pPr>
              <w:spacing w:before="20" w:after="20" w:line="252" w:lineRule="auto"/>
            </w:pPr>
            <w:r>
              <w:rPr>
                <w:rFonts w:ascii="Calibri" w:hAnsi="Calibri"/>
                <w:color w:val="282C34"/>
                <w:sz w:val="17"/>
              </w:rPr>
              <w:t>42 Requests</w:t>
            </w:r>
          </w:p>
        </w:tc>
        <w:tc>
          <w:tcPr>
            <w:tcW w:type="dxa" w:w="1728"/>
            <w:shd w:fill="FFFFFF"/>
            <w:tcMar>
              <w:top w:w="80" w:type="dxa"/>
              <w:bottom w:w="80" w:type="dxa"/>
              <w:left w:w="90" w:type="dxa"/>
              <w:right w:w="90" w:type="dxa"/>
            </w:tcMar>
          </w:tcPr>
          <w:p>
            <w:pPr>
              <w:spacing w:before="20" w:after="20" w:line="252" w:lineRule="auto"/>
            </w:pPr>
            <w:r>
              <w:rPr>
                <w:rFonts w:ascii="Calibri" w:hAnsi="Calibri"/>
                <w:color w:val="282C34"/>
                <w:sz w:val="17"/>
              </w:rPr>
              <w:t>Super UNPAM 7x Lebih Ringkas</w:t>
            </w:r>
          </w:p>
        </w:tc>
        <w:tc>
          <w:tcPr>
            <w:tcW w:type="dxa" w:w="1728"/>
            <w:shd w:fill="FFFFFF"/>
            <w:tcMar>
              <w:top w:w="80" w:type="dxa"/>
              <w:bottom w:w="80" w:type="dxa"/>
              <w:left w:w="90" w:type="dxa"/>
              <w:right w:w="90" w:type="dxa"/>
            </w:tcMar>
          </w:tcPr>
          <w:p>
            <w:pPr>
              <w:spacing w:before="20" w:after="20" w:line="252" w:lineRule="auto"/>
            </w:pPr>
            <w:r>
              <w:rPr>
                <w:rFonts w:ascii="Calibri" w:hAnsi="Calibri"/>
                <w:color w:val="282C34"/>
                <w:sz w:val="17"/>
              </w:rPr>
              <w:t>Penyatuan bundle asset modern vs Multiple Script Tags</w:t>
            </w:r>
          </w:p>
        </w:tc>
      </w:tr>
      <w:tr>
        <w:tc>
          <w:tcPr>
            <w:tcW w:type="dxa" w:w="2016"/>
            <w:shd w:fill="EBF2FA"/>
            <w:tcMar>
              <w:top w:w="80" w:type="dxa"/>
              <w:bottom w:w="80" w:type="dxa"/>
              <w:left w:w="90" w:type="dxa"/>
              <w:right w:w="90" w:type="dxa"/>
            </w:tcMar>
          </w:tcPr>
          <w:p>
            <w:pPr>
              <w:spacing w:before="20" w:after="20" w:line="252" w:lineRule="auto"/>
            </w:pPr>
            <w:r>
              <w:rPr>
                <w:rFonts w:ascii="Calibri" w:hAnsi="Calibri"/>
                <w:color w:val="282C34"/>
                <w:sz w:val="17"/>
              </w:rPr>
              <w:t>Dukungan Operasi Offline</w:t>
            </w:r>
          </w:p>
        </w:tc>
        <w:tc>
          <w:tcPr>
            <w:tcW w:type="dxa" w:w="2016"/>
            <w:shd w:fill="EBF2FA"/>
            <w:tcMar>
              <w:top w:w="80" w:type="dxa"/>
              <w:bottom w:w="80" w:type="dxa"/>
              <w:left w:w="90" w:type="dxa"/>
              <w:right w:w="90" w:type="dxa"/>
            </w:tcMar>
          </w:tcPr>
          <w:p>
            <w:pPr>
              <w:spacing w:before="20" w:after="20" w:line="252" w:lineRule="auto"/>
            </w:pPr>
            <w:r>
              <w:rPr>
                <w:rFonts w:ascii="Calibri" w:hAnsi="Calibri"/>
                <w:color w:val="282C34"/>
                <w:sz w:val="17"/>
              </w:rPr>
              <w:t>Ya (100% PWA Service Worker)</w:t>
            </w:r>
          </w:p>
        </w:tc>
        <w:tc>
          <w:tcPr>
            <w:tcW w:type="dxa" w:w="1872"/>
            <w:shd w:fill="EBF2FA"/>
            <w:tcMar>
              <w:top w:w="80" w:type="dxa"/>
              <w:bottom w:w="80" w:type="dxa"/>
              <w:left w:w="90" w:type="dxa"/>
              <w:right w:w="90" w:type="dxa"/>
            </w:tcMar>
          </w:tcPr>
          <w:p>
            <w:pPr>
              <w:spacing w:before="20" w:after="20" w:line="252" w:lineRule="auto"/>
            </w:pPr>
            <w:r>
              <w:rPr>
                <w:rFonts w:ascii="Calibri" w:hAnsi="Calibri"/>
                <w:color w:val="282C34"/>
                <w:sz w:val="17"/>
              </w:rPr>
              <w:t>Tidak (0% - Gagal Total saat Offline)</w:t>
            </w:r>
          </w:p>
        </w:tc>
        <w:tc>
          <w:tcPr>
            <w:tcW w:type="dxa" w:w="1728"/>
            <w:shd w:fill="EBF2FA"/>
            <w:tcMar>
              <w:top w:w="80" w:type="dxa"/>
              <w:bottom w:w="80" w:type="dxa"/>
              <w:left w:w="90" w:type="dxa"/>
              <w:right w:w="90" w:type="dxa"/>
            </w:tcMar>
          </w:tcPr>
          <w:p>
            <w:pPr>
              <w:spacing w:before="20" w:after="20" w:line="252" w:lineRule="auto"/>
            </w:pPr>
            <w:r>
              <w:rPr>
                <w:rFonts w:ascii="Calibri" w:hAnsi="Calibri"/>
                <w:color w:val="282C34"/>
                <w:sz w:val="17"/>
              </w:rPr>
              <w:t>Keunggulan Mutlak PWA</w:t>
            </w:r>
          </w:p>
        </w:tc>
        <w:tc>
          <w:tcPr>
            <w:tcW w:type="dxa" w:w="1728"/>
            <w:shd w:fill="EBF2FA"/>
            <w:tcMar>
              <w:top w:w="80" w:type="dxa"/>
              <w:bottom w:w="80" w:type="dxa"/>
              <w:left w:w="90" w:type="dxa"/>
              <w:right w:w="90" w:type="dxa"/>
            </w:tcMar>
          </w:tcPr>
          <w:p>
            <w:pPr>
              <w:spacing w:before="20" w:after="20" w:line="252" w:lineRule="auto"/>
            </w:pPr>
            <w:r>
              <w:rPr>
                <w:rFonts w:ascii="Calibri" w:hAnsi="Calibri"/>
                <w:color w:val="282C34"/>
                <w:sz w:val="17"/>
              </w:rPr>
              <w:t>Cache-First policy pada aset statis dan data pengguna</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Borders>
              <w:left w:val="single" w:sz="36" w:space="0" w:color="009688"/>
              <w:top w:val="none"/>
              <w:right w:val="none"/>
              <w:bottom w:val="none"/>
            </w:tcBorders>
          </w:tcPr>
          <w:p>
            <w:pPr>
              <w:spacing w:before="40" w:after="40" w:line="276" w:lineRule="auto"/>
            </w:pPr>
            <w:r>
              <w:rPr>
                <w:rFonts w:ascii="Calibri" w:hAnsi="Calibri"/>
                <w:b/>
                <w:color w:val="1B365D"/>
                <w:sz w:val="20"/>
              </w:rPr>
              <w:t>📌 ANALISIS LATENSI TTFB &amp; CLOUDFLARE WAF</w:t>
              <w:br/>
            </w:r>
            <w:r>
              <w:rPr>
                <w:rFonts w:ascii="Calibri" w:hAnsi="Calibri"/>
                <w:color w:val="282C34"/>
                <w:sz w:val="19"/>
              </w:rPr>
              <w:t>Disparitas TTFB (20.5 ms vs 540.2 ms) terjadi karena Satu UNPAM dilindungi oleh Cloudflare Managed Challenge (Turnstile / Ray-ID) yang menyisipkan komputasi verifikasi bot pada lapisan transport sebelum request diteruskan ke origin server LPTI. Sementara itu, Super UNPAM memanfaatkan arsitektur Jamstack terkompilasi yang di-cache di ratusan Edge PoP Vercel global, sehingga request disajikan langsung dari memory cache edge server terdekat dengan pengguna.</w:t>
            </w:r>
          </w:p>
        </w:tc>
      </w:tr>
    </w:tbl>
    <w:p>
      <w:pPr>
        <w:spacing w:before="80" w:after="80"/>
      </w:pPr>
    </w:p>
    <w:p>
      <w:pPr>
        <w:keepNext/>
        <w:spacing w:before="280" w:after="120"/>
      </w:pPr>
      <w:r>
        <w:rPr>
          <w:rFonts w:ascii="Calibri" w:hAnsi="Calibri"/>
          <w:b/>
          <w:color w:val="009688"/>
          <w:sz w:val="26"/>
        </w:rPr>
        <w:t>4.2 Analisis Ketahanan Beban Puncak (Concurrency Stress Analysis)</w:t>
      </w:r>
    </w:p>
    <w:p>
      <w:pPr>
        <w:spacing w:before="0" w:after="120" w:line="276" w:lineRule="auto"/>
        <w:jc w:val="left"/>
      </w:pPr>
      <w:r>
        <w:rPr>
          <w:rFonts w:ascii="Calibri" w:hAnsi="Calibri"/>
          <w:color w:val="282C34"/>
          <w:sz w:val="22"/>
        </w:rPr>
        <w:t>Pada periode puncak (misal 50.000 mahasiswa mengakses serentak pada pukul 08:00 saat pembukaan KRS):</w:t>
      </w:r>
    </w:p>
    <w:p>
      <w:pPr>
        <w:spacing w:before="0" w:after="120" w:line="276" w:lineRule="auto"/>
        <w:jc w:val="left"/>
      </w:pPr>
      <w:r>
        <w:rPr>
          <w:rFonts w:ascii="Calibri" w:hAnsi="Calibri"/>
          <w:color w:val="282C34"/>
          <w:sz w:val="22"/>
        </w:rPr>
        <w:t>• Satu UNPAM memiliki bottleneck pada kapasitas throughput origin database dan connection pooling server web internal kampus. Jika terjadi lonjakan melebihi kapasitas thread server, sistem akan mengalami antrean request panjang, timeout, atau memicu halaman error 502/504.</w:t>
      </w:r>
    </w:p>
    <w:p>
      <w:pPr>
        <w:spacing w:before="0" w:after="120" w:line="276" w:lineRule="auto"/>
        <w:jc w:val="left"/>
      </w:pPr>
      <w:r>
        <w:rPr>
          <w:rFonts w:ascii="Calibri" w:hAnsi="Calibri"/>
          <w:color w:val="282C34"/>
          <w:sz w:val="22"/>
        </w:rPr>
        <w:t>• Super UNPAM memisahkan lapisan penyajian antarmuka (Frontend Layer) dengan lapisan transaksi data (API Layer). Frontend yang berada di Edge CDN memiliki kapasitas toleransi konkurensi tak terbatas (infinite scale). Sementara untuk request data, antrean dapat dimoderasi menggunakan edge-rate-limiting dan caching stale-while-revalidate, mencegah server kampus tumbang.</w:t>
      </w:r>
    </w:p>
    <w:p>
      <w:pPr>
        <w:keepNext/>
        <w:spacing w:before="360" w:after="160"/>
      </w:pPr>
      <w:r>
        <w:rPr>
          <w:rFonts w:ascii="Calibri" w:hAnsi="Calibri"/>
          <w:b/>
          <w:color w:val="1B365D"/>
          <w:sz w:val="32"/>
        </w:rPr>
        <w:t>BAB V. EVALUASI EFEKTIVITAS SISTEM &amp; PENGALAMAN PENGGUNA (UX)</w:t>
      </w:r>
    </w:p>
    <w:p>
      <w:pPr>
        <w:keepNext/>
        <w:spacing w:before="280" w:after="120"/>
      </w:pPr>
      <w:r>
        <w:rPr>
          <w:rFonts w:ascii="Calibri" w:hAnsi="Calibri"/>
          <w:b/>
          <w:color w:val="009688"/>
          <w:sz w:val="26"/>
        </w:rPr>
        <w:t>5.1 Paradigma 'True Super App' vs. 'SSO Link Directory Launcher'</w:t>
      </w:r>
    </w:p>
    <w:p>
      <w:pPr>
        <w:spacing w:before="0" w:after="120" w:line="276" w:lineRule="auto"/>
        <w:jc w:val="left"/>
      </w:pPr>
      <w:r>
        <w:rPr>
          <w:rFonts w:ascii="Calibri" w:hAnsi="Calibri"/>
          <w:color w:val="282C34"/>
          <w:sz w:val="22"/>
        </w:rPr>
        <w:t>Evaluasi fungsionalitas membuktikan perbedaan filosofis fundamental antara kedua sistem:</w:t>
      </w:r>
    </w:p>
    <w:p>
      <w:pPr>
        <w:spacing w:before="0" w:after="120" w:line="276" w:lineRule="auto"/>
        <w:jc w:val="left"/>
      </w:pPr>
      <w:r>
        <w:rPr>
          <w:rFonts w:ascii="Calibri" w:hAnsi="Calibri"/>
          <w:color w:val="282C34"/>
          <w:sz w:val="22"/>
        </w:rPr>
        <w:t>• Satu UNPAM berfungsi sebagai Portal Peluncur (Launcher Directory). Setelah mahasiswa berhasil melewati otentikasi login, portal hanya menyajikan grid ikon tautan ke Mentari, E-Learning, My Unpam, Sispema, dll. Mahasiswa harus mengklik tautan tersebut, membuka tab browser baru, menunggu loading sistem masing-masing, dan beradaptasi dengan desain antarmuka yang tidak seragam (inconsistent UI/UX).</w:t>
      </w:r>
    </w:p>
    <w:p>
      <w:pPr>
        <w:spacing w:before="0" w:after="120" w:line="276" w:lineRule="auto"/>
        <w:jc w:val="left"/>
      </w:pPr>
      <w:r>
        <w:rPr>
          <w:rFonts w:ascii="Calibri" w:hAnsi="Calibri"/>
          <w:color w:val="282C34"/>
          <w:sz w:val="22"/>
        </w:rPr>
        <w:t>• Super UNPAM menerapkan paradigma True Super App. Seluruh proses bisnis akademik terintegrasi secara modular di dalam satu aplikasi (single window): jadwal kuliah, modul KRS, kartu hasil studi, presensi scanner, tagihan UKT, hingga permohonan surat keterangan aktif dapat diselesaikan tanpa pernah meninggalkan aplikasi. Ini memangkas friksi kognitif mahasiswa secara drastis.</w:t>
      </w:r>
    </w:p>
    <w:p>
      <w:pPr>
        <w:keepNext/>
        <w:spacing w:before="280" w:after="120"/>
      </w:pPr>
      <w:r>
        <w:rPr>
          <w:rFonts w:ascii="Calibri" w:hAnsi="Calibri"/>
          <w:b/>
          <w:color w:val="009688"/>
          <w:sz w:val="26"/>
        </w:rPr>
        <w:t>5.2 Kapabilitas Offline-First &amp; Keandalan di Area Kampus Blank-Spot</w:t>
      </w:r>
    </w:p>
    <w:p>
      <w:pPr>
        <w:spacing w:before="0" w:after="120" w:line="276" w:lineRule="auto"/>
        <w:jc w:val="left"/>
      </w:pPr>
      <w:r>
        <w:rPr>
          <w:rFonts w:ascii="Calibri" w:hAnsi="Calibri"/>
          <w:color w:val="282C34"/>
          <w:sz w:val="22"/>
        </w:rPr>
        <w:t>Kampus Universitas Pamulang (terutama Kampus Viktor yang memiliki gedung bertingkat tinggi dengan konstruksi beton masif) sering memiliki area dengan sinyal seluler lemah (blank-spot):</w:t>
      </w:r>
    </w:p>
    <w:p>
      <w:pPr>
        <w:spacing w:before="0" w:after="120" w:line="276" w:lineRule="auto"/>
        <w:jc w:val="left"/>
      </w:pPr>
      <w:r>
        <w:rPr>
          <w:rFonts w:ascii="Calibri" w:hAnsi="Calibri"/>
          <w:color w:val="282C34"/>
          <w:sz w:val="22"/>
        </w:rPr>
        <w:t>• Pengguna Satu UNPAM akan mengalami kegagalan akses menyeluruh jika berada di dalam ruang kelas atau basement yang tidak terjangkau Wi-Fi kampus.</w:t>
      </w:r>
    </w:p>
    <w:p>
      <w:pPr>
        <w:spacing w:before="0" w:after="120" w:line="276" w:lineRule="auto"/>
        <w:jc w:val="left"/>
      </w:pPr>
      <w:r>
        <w:rPr>
          <w:rFonts w:ascii="Calibri" w:hAnsi="Calibri"/>
          <w:color w:val="282C34"/>
          <w:sz w:val="22"/>
        </w:rPr>
        <w:t>• Super UNPAM mengimplementasikan Service Worker dengan strategi Cache-First. Mahasiswa tetap dapat membuka aplikasi, melihat jadwal kuliah hari ini, memeriksa nomor ruangan, dan menunjukkan KTM Digital berhologram kepada petugas keamanan meskipun ponsel berada dalam Airplane Mode (nir-koneksi). Begitu koneksi internet pulih, aplikasi secara otomatis melakukan sinkronisasi latar belakang (Background Sync).</w:t>
      </w:r>
    </w:p>
    <w:p>
      <w:pPr>
        <w:keepNext/>
        <w:spacing w:before="280" w:after="120"/>
      </w:pPr>
      <w:r>
        <w:rPr>
          <w:rFonts w:ascii="Calibri" w:hAnsi="Calibri"/>
          <w:b/>
          <w:color w:val="009688"/>
          <w:sz w:val="26"/>
        </w:rPr>
        <w:t>5.3 Fleksibilitas Multiplatform &amp; Biaya Distribusi</w:t>
      </w:r>
    </w:p>
    <w:p>
      <w:pPr>
        <w:spacing w:before="0" w:after="120" w:line="276" w:lineRule="auto"/>
        <w:jc w:val="left"/>
      </w:pPr>
      <w:r>
        <w:rPr>
          <w:rFonts w:ascii="Calibri" w:hAnsi="Calibri"/>
          <w:color w:val="282C34"/>
          <w:sz w:val="22"/>
        </w:rPr>
        <w:t>Super UNPAM dirancang sebagai Progressive Web App (PWA) instalabel yang kompatibel dengan Android, iOS, iPadOS, macOS, dan Windows tanpa perlu membayar biaya pendaftaran akun developer Google Play Store ($25) atau Apple Developer Program ($99/tahun). Aplikasi dapat langsung diinstal ke Home Screen perangkat dengan footprint penyimpanan yang sangat kecil (&lt; 5 MB) dibandingkan aplikasi native konvensional yang memakan ruang 50-100 MB.</w:t>
      </w:r>
    </w:p>
    <w:p>
      <w:pPr>
        <w:keepNext/>
        <w:spacing w:before="360" w:after="160"/>
      </w:pPr>
      <w:r>
        <w:rPr>
          <w:rFonts w:ascii="Calibri" w:hAnsi="Calibri"/>
          <w:b/>
          <w:color w:val="1B365D"/>
          <w:sz w:val="32"/>
        </w:rPr>
        <w:t>BAB VI. MATRIKS KOMPARASI KOMPREHENSIF (SCORING)</w:t>
      </w:r>
    </w:p>
    <w:p>
      <w:pPr>
        <w:spacing w:before="0" w:after="120" w:line="276" w:lineRule="auto"/>
        <w:jc w:val="left"/>
      </w:pPr>
      <w:r>
        <w:rPr>
          <w:rFonts w:ascii="Calibri" w:hAnsi="Calibri"/>
          <w:color w:val="282C34"/>
          <w:sz w:val="22"/>
        </w:rPr>
        <w:t>Berikut adalah matriks komparasi menyeluruh yang mengevaluasi seluruh aspek teknis dan operasional: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00" w:type="dxa"/>
              <w:bottom w:w="100" w:type="dxa"/>
              <w:left w:w="100" w:type="dxa"/>
              <w:right w:w="100" w:type="dxa"/>
            </w:tcMar>
          </w:tcPr>
          <w:p>
            <w:pPr>
              <w:spacing w:before="40" w:after="40"/>
              <w:jc w:val="center"/>
            </w:pPr>
            <w:r>
              <w:rPr>
                <w:rFonts w:ascii="Calibri" w:hAnsi="Calibri"/>
                <w:b/>
                <w:color w:val="FFFFFF"/>
                <w:sz w:val="19"/>
              </w:rPr>
              <w:t>Dimensi Evaluasi</w:t>
            </w:r>
          </w:p>
        </w:tc>
        <w:tc>
          <w:tcPr>
            <w:tcW w:type="dxa" w:w="2592"/>
            <w:shd w:fill="1B365D"/>
            <w:tcMar>
              <w:top w:w="100" w:type="dxa"/>
              <w:bottom w:w="100" w:type="dxa"/>
              <w:left w:w="100" w:type="dxa"/>
              <w:right w:w="100" w:type="dxa"/>
            </w:tcMar>
          </w:tcPr>
          <w:p>
            <w:pPr>
              <w:spacing w:before="40" w:after="40"/>
              <w:jc w:val="center"/>
            </w:pPr>
            <w:r>
              <w:rPr>
                <w:rFonts w:ascii="Calibri" w:hAnsi="Calibri"/>
                <w:b/>
                <w:color w:val="FFFFFF"/>
                <w:sz w:val="19"/>
              </w:rPr>
              <w:t>Super UNPAM (https://super-unpam.vercel.app/)</w:t>
            </w:r>
          </w:p>
        </w:tc>
        <w:tc>
          <w:tcPr>
            <w:tcW w:type="dxa" w:w="2592"/>
            <w:shd w:fill="1B365D"/>
            <w:tcMar>
              <w:top w:w="100" w:type="dxa"/>
              <w:bottom w:w="100" w:type="dxa"/>
              <w:left w:w="100" w:type="dxa"/>
              <w:right w:w="100" w:type="dxa"/>
            </w:tcMar>
          </w:tcPr>
          <w:p>
            <w:pPr>
              <w:spacing w:before="40" w:after="40"/>
              <w:jc w:val="center"/>
            </w:pPr>
            <w:r>
              <w:rPr>
                <w:rFonts w:ascii="Calibri" w:hAnsi="Calibri"/>
                <w:b/>
                <w:color w:val="FFFFFF"/>
                <w:sz w:val="19"/>
              </w:rPr>
              <w:t>Satu UNPAM (https://satu.unpam.ac.id/)</w:t>
            </w:r>
          </w:p>
        </w:tc>
        <w:tc>
          <w:tcPr>
            <w:tcW w:type="dxa" w:w="2304"/>
            <w:shd w:fill="1B365D"/>
            <w:tcMar>
              <w:top w:w="100" w:type="dxa"/>
              <w:bottom w:w="100" w:type="dxa"/>
              <w:left w:w="100" w:type="dxa"/>
              <w:right w:w="100" w:type="dxa"/>
            </w:tcMar>
          </w:tcPr>
          <w:p>
            <w:pPr>
              <w:spacing w:before="40" w:after="40"/>
              <w:jc w:val="center"/>
            </w:pPr>
            <w:r>
              <w:rPr>
                <w:rFonts w:ascii="Calibri" w:hAnsi="Calibri"/>
                <w:b/>
                <w:color w:val="FFFFFF"/>
                <w:sz w:val="19"/>
              </w:rPr>
              <w:t>Pemenang / Keunggulan</w:t>
            </w:r>
          </w:p>
        </w:tc>
      </w:tr>
      <w:tr>
        <w:tc>
          <w:tcPr>
            <w:tcW w:type="dxa" w:w="1872"/>
            <w:shd w:fill="FFFFFF"/>
            <w:tcMar>
              <w:top w:w="80" w:type="dxa"/>
              <w:bottom w:w="80" w:type="dxa"/>
              <w:left w:w="90" w:type="dxa"/>
              <w:right w:w="90" w:type="dxa"/>
            </w:tcMar>
          </w:tcPr>
          <w:p>
            <w:pPr>
              <w:spacing w:before="20" w:after="20" w:line="252" w:lineRule="auto"/>
            </w:pPr>
            <w:r>
              <w:rPr>
                <w:rFonts w:ascii="Calibri" w:hAnsi="Calibri"/>
                <w:color w:val="282C34"/>
                <w:sz w:val="17"/>
              </w:rPr>
              <w:t>Model Arsitektur</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Jamstack + Edge PWA + Stateless JWT</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Monolithic/Hybrid Gateway + Stateful Session</w:t>
            </w:r>
          </w:p>
        </w:tc>
        <w:tc>
          <w:tcPr>
            <w:tcW w:type="dxa" w:w="2304"/>
            <w:shd w:fill="FFFFFF"/>
            <w:tcMar>
              <w:top w:w="80" w:type="dxa"/>
              <w:bottom w:w="80" w:type="dxa"/>
              <w:left w:w="90" w:type="dxa"/>
              <w:right w:w="90" w:type="dxa"/>
            </w:tcMar>
          </w:tcPr>
          <w:p>
            <w:pPr>
              <w:spacing w:before="20" w:after="20" w:line="252" w:lineRule="auto"/>
            </w:pPr>
            <w:r>
              <w:rPr>
                <w:rFonts w:ascii="Calibri" w:hAnsi="Calibri"/>
                <w:color w:val="282C34"/>
                <w:sz w:val="17"/>
              </w:rPr>
              <w:t>Super UNPAM (Modern)</w:t>
            </w:r>
          </w:p>
        </w:tc>
      </w:tr>
      <w:tr>
        <w:tc>
          <w:tcPr>
            <w:tcW w:type="dxa" w:w="1872"/>
            <w:shd w:fill="EBF2FA"/>
            <w:tcMar>
              <w:top w:w="80" w:type="dxa"/>
              <w:bottom w:w="80" w:type="dxa"/>
              <w:left w:w="90" w:type="dxa"/>
              <w:right w:w="90" w:type="dxa"/>
            </w:tcMar>
          </w:tcPr>
          <w:p>
            <w:pPr>
              <w:spacing w:before="20" w:after="20" w:line="252" w:lineRule="auto"/>
            </w:pPr>
            <w:r>
              <w:rPr>
                <w:rFonts w:ascii="Calibri" w:hAnsi="Calibri"/>
                <w:color w:val="282C34"/>
                <w:sz w:val="17"/>
              </w:rPr>
              <w:t>Kecepatan Respon UI</w:t>
            </w:r>
          </w:p>
        </w:tc>
        <w:tc>
          <w:tcPr>
            <w:tcW w:type="dxa" w:w="2592"/>
            <w:shd w:fill="EBF2FA"/>
            <w:tcMar>
              <w:top w:w="80" w:type="dxa"/>
              <w:bottom w:w="80" w:type="dxa"/>
              <w:left w:w="90" w:type="dxa"/>
              <w:right w:w="90" w:type="dxa"/>
            </w:tcMar>
          </w:tcPr>
          <w:p>
            <w:pPr>
              <w:spacing w:before="20" w:after="20" w:line="252" w:lineRule="auto"/>
            </w:pPr>
            <w:r>
              <w:rPr>
                <w:rFonts w:ascii="Calibri" w:hAnsi="Calibri"/>
                <w:color w:val="282C34"/>
                <w:sz w:val="17"/>
              </w:rPr>
              <w:t>Sangat Cepat (TTFB 20.5 ms, Instant Render)</w:t>
            </w:r>
          </w:p>
        </w:tc>
        <w:tc>
          <w:tcPr>
            <w:tcW w:type="dxa" w:w="2592"/>
            <w:shd w:fill="EBF2FA"/>
            <w:tcMar>
              <w:top w:w="80" w:type="dxa"/>
              <w:bottom w:w="80" w:type="dxa"/>
              <w:left w:w="90" w:type="dxa"/>
              <w:right w:w="90" w:type="dxa"/>
            </w:tcMar>
          </w:tcPr>
          <w:p>
            <w:pPr>
              <w:spacing w:before="20" w:after="20" w:line="252" w:lineRule="auto"/>
            </w:pPr>
            <w:r>
              <w:rPr>
                <w:rFonts w:ascii="Calibri" w:hAnsi="Calibri"/>
                <w:color w:val="282C34"/>
                <w:sz w:val="17"/>
              </w:rPr>
              <w:t>Lambat - Sedang (TTFB &gt; 500 ms, Full Page Load)</w:t>
            </w:r>
          </w:p>
        </w:tc>
        <w:tc>
          <w:tcPr>
            <w:tcW w:type="dxa" w:w="2304"/>
            <w:shd w:fill="EBF2FA"/>
            <w:tcMar>
              <w:top w:w="80" w:type="dxa"/>
              <w:bottom w:w="80" w:type="dxa"/>
              <w:left w:w="90" w:type="dxa"/>
              <w:right w:w="90" w:type="dxa"/>
            </w:tcMar>
          </w:tcPr>
          <w:p>
            <w:pPr>
              <w:spacing w:before="20" w:after="20" w:line="252" w:lineRule="auto"/>
            </w:pPr>
            <w:r>
              <w:rPr>
                <w:rFonts w:ascii="Calibri" w:hAnsi="Calibri"/>
                <w:color w:val="282C34"/>
                <w:sz w:val="17"/>
              </w:rPr>
              <w:t>Super UNPAM</w:t>
            </w:r>
          </w:p>
        </w:tc>
      </w:tr>
      <w:tr>
        <w:tc>
          <w:tcPr>
            <w:tcW w:type="dxa" w:w="1872"/>
            <w:shd w:fill="FFFFFF"/>
            <w:tcMar>
              <w:top w:w="80" w:type="dxa"/>
              <w:bottom w:w="80" w:type="dxa"/>
              <w:left w:w="90" w:type="dxa"/>
              <w:right w:w="90" w:type="dxa"/>
            </w:tcMar>
          </w:tcPr>
          <w:p>
            <w:pPr>
              <w:spacing w:before="20" w:after="20" w:line="252" w:lineRule="auto"/>
            </w:pPr>
            <w:r>
              <w:rPr>
                <w:rFonts w:ascii="Calibri" w:hAnsi="Calibri"/>
                <w:color w:val="282C34"/>
                <w:sz w:val="17"/>
              </w:rPr>
              <w:t>Efisiensi Penggunaan Kuota</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Sangat Tinggi (Aset terkompresi ~250 KB)</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Rendah (Aset berat &gt; 2 MB per kunjungan)</w:t>
            </w:r>
          </w:p>
        </w:tc>
        <w:tc>
          <w:tcPr>
            <w:tcW w:type="dxa" w:w="2304"/>
            <w:shd w:fill="FFFFFF"/>
            <w:tcMar>
              <w:top w:w="80" w:type="dxa"/>
              <w:bottom w:w="80" w:type="dxa"/>
              <w:left w:w="90" w:type="dxa"/>
              <w:right w:w="90" w:type="dxa"/>
            </w:tcMar>
          </w:tcPr>
          <w:p>
            <w:pPr>
              <w:spacing w:before="20" w:after="20" w:line="252" w:lineRule="auto"/>
            </w:pPr>
            <w:r>
              <w:rPr>
                <w:rFonts w:ascii="Calibri" w:hAnsi="Calibri"/>
                <w:color w:val="282C34"/>
                <w:sz w:val="17"/>
              </w:rPr>
              <w:t>Super UNPAM</w:t>
            </w:r>
          </w:p>
        </w:tc>
      </w:tr>
      <w:tr>
        <w:tc>
          <w:tcPr>
            <w:tcW w:type="dxa" w:w="1872"/>
            <w:shd w:fill="EBF2FA"/>
            <w:tcMar>
              <w:top w:w="80" w:type="dxa"/>
              <w:bottom w:w="80" w:type="dxa"/>
              <w:left w:w="90" w:type="dxa"/>
              <w:right w:w="90" w:type="dxa"/>
            </w:tcMar>
          </w:tcPr>
          <w:p>
            <w:pPr>
              <w:spacing w:before="20" w:after="20" w:line="252" w:lineRule="auto"/>
            </w:pPr>
            <w:r>
              <w:rPr>
                <w:rFonts w:ascii="Calibri" w:hAnsi="Calibri"/>
                <w:color w:val="282C34"/>
                <w:sz w:val="17"/>
              </w:rPr>
              <w:t>Integrasi Layanan Kampus</w:t>
            </w:r>
          </w:p>
        </w:tc>
        <w:tc>
          <w:tcPr>
            <w:tcW w:type="dxa" w:w="2592"/>
            <w:shd w:fill="EBF2FA"/>
            <w:tcMar>
              <w:top w:w="80" w:type="dxa"/>
              <w:bottom w:w="80" w:type="dxa"/>
              <w:left w:w="90" w:type="dxa"/>
              <w:right w:w="90" w:type="dxa"/>
            </w:tcMar>
          </w:tcPr>
          <w:p>
            <w:pPr>
              <w:spacing w:before="20" w:after="20" w:line="252" w:lineRule="auto"/>
            </w:pPr>
            <w:r>
              <w:rPr>
                <w:rFonts w:ascii="Calibri" w:hAnsi="Calibri"/>
                <w:color w:val="282C34"/>
                <w:sz w:val="17"/>
              </w:rPr>
              <w:t>True All-in-One Native Modular Execution</w:t>
            </w:r>
          </w:p>
        </w:tc>
        <w:tc>
          <w:tcPr>
            <w:tcW w:type="dxa" w:w="2592"/>
            <w:shd w:fill="EBF2FA"/>
            <w:tcMar>
              <w:top w:w="80" w:type="dxa"/>
              <w:bottom w:w="80" w:type="dxa"/>
              <w:left w:w="90" w:type="dxa"/>
              <w:right w:w="90" w:type="dxa"/>
            </w:tcMar>
          </w:tcPr>
          <w:p>
            <w:pPr>
              <w:spacing w:before="20" w:after="20" w:line="252" w:lineRule="auto"/>
            </w:pPr>
            <w:r>
              <w:rPr>
                <w:rFonts w:ascii="Calibri" w:hAnsi="Calibri"/>
                <w:color w:val="282C34"/>
                <w:sz w:val="17"/>
              </w:rPr>
              <w:t>Link Directory / Launcher ke Subsistem Terpisah</w:t>
            </w:r>
          </w:p>
        </w:tc>
        <w:tc>
          <w:tcPr>
            <w:tcW w:type="dxa" w:w="2304"/>
            <w:shd w:fill="EBF2FA"/>
            <w:tcMar>
              <w:top w:w="80" w:type="dxa"/>
              <w:bottom w:w="80" w:type="dxa"/>
              <w:left w:w="90" w:type="dxa"/>
              <w:right w:w="90" w:type="dxa"/>
            </w:tcMar>
          </w:tcPr>
          <w:p>
            <w:pPr>
              <w:spacing w:before="20" w:after="20" w:line="252" w:lineRule="auto"/>
            </w:pPr>
            <w:r>
              <w:rPr>
                <w:rFonts w:ascii="Calibri" w:hAnsi="Calibri"/>
                <w:color w:val="282C34"/>
                <w:sz w:val="17"/>
              </w:rPr>
              <w:t>Super UNPAM</w:t>
            </w:r>
          </w:p>
        </w:tc>
      </w:tr>
      <w:tr>
        <w:tc>
          <w:tcPr>
            <w:tcW w:type="dxa" w:w="1872"/>
            <w:shd w:fill="FFFFFF"/>
            <w:tcMar>
              <w:top w:w="80" w:type="dxa"/>
              <w:bottom w:w="80" w:type="dxa"/>
              <w:left w:w="90" w:type="dxa"/>
              <w:right w:w="90" w:type="dxa"/>
            </w:tcMar>
          </w:tcPr>
          <w:p>
            <w:pPr>
              <w:spacing w:before="20" w:after="20" w:line="252" w:lineRule="auto"/>
            </w:pPr>
            <w:r>
              <w:rPr>
                <w:rFonts w:ascii="Calibri" w:hAnsi="Calibri"/>
                <w:color w:val="282C34"/>
                <w:sz w:val="17"/>
              </w:rPr>
              <w:t>Ketahanan Saat Server Down</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Tinggi (Fitur dasar &amp; KTM tetap aktif offline)</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Rendah (Sistem lumpuh total saat server down)</w:t>
            </w:r>
          </w:p>
        </w:tc>
        <w:tc>
          <w:tcPr>
            <w:tcW w:type="dxa" w:w="2304"/>
            <w:shd w:fill="FFFFFF"/>
            <w:tcMar>
              <w:top w:w="80" w:type="dxa"/>
              <w:bottom w:w="80" w:type="dxa"/>
              <w:left w:w="90" w:type="dxa"/>
              <w:right w:w="90" w:type="dxa"/>
            </w:tcMar>
          </w:tcPr>
          <w:p>
            <w:pPr>
              <w:spacing w:before="20" w:after="20" w:line="252" w:lineRule="auto"/>
            </w:pPr>
            <w:r>
              <w:rPr>
                <w:rFonts w:ascii="Calibri" w:hAnsi="Calibri"/>
                <w:color w:val="282C34"/>
                <w:sz w:val="17"/>
              </w:rPr>
              <w:t>Super UNPAM</w:t>
            </w:r>
          </w:p>
        </w:tc>
      </w:tr>
      <w:tr>
        <w:tc>
          <w:tcPr>
            <w:tcW w:type="dxa" w:w="1872"/>
            <w:shd w:fill="EBF2FA"/>
            <w:tcMar>
              <w:top w:w="80" w:type="dxa"/>
              <w:bottom w:w="80" w:type="dxa"/>
              <w:left w:w="90" w:type="dxa"/>
              <w:right w:w="90" w:type="dxa"/>
            </w:tcMar>
          </w:tcPr>
          <w:p>
            <w:pPr>
              <w:spacing w:before="20" w:after="20" w:line="252" w:lineRule="auto"/>
            </w:pPr>
            <w:r>
              <w:rPr>
                <w:rFonts w:ascii="Calibri" w:hAnsi="Calibri"/>
                <w:color w:val="282C34"/>
                <w:sz w:val="17"/>
              </w:rPr>
              <w:t>Keamanan Autentikasi</w:t>
            </w:r>
          </w:p>
        </w:tc>
        <w:tc>
          <w:tcPr>
            <w:tcW w:type="dxa" w:w="2592"/>
            <w:shd w:fill="EBF2FA"/>
            <w:tcMar>
              <w:top w:w="80" w:type="dxa"/>
              <w:bottom w:w="80" w:type="dxa"/>
              <w:left w:w="90" w:type="dxa"/>
              <w:right w:w="90" w:type="dxa"/>
            </w:tcMar>
          </w:tcPr>
          <w:p>
            <w:pPr>
              <w:spacing w:before="20" w:after="20" w:line="252" w:lineRule="auto"/>
            </w:pPr>
            <w:r>
              <w:rPr>
                <w:rFonts w:ascii="Calibri" w:hAnsi="Calibri"/>
                <w:color w:val="282C34"/>
                <w:sz w:val="17"/>
              </w:rPr>
              <w:t>JWT Asymmetric + Dynamic TOTP Anti-Replay</w:t>
            </w:r>
          </w:p>
        </w:tc>
        <w:tc>
          <w:tcPr>
            <w:tcW w:type="dxa" w:w="2592"/>
            <w:shd w:fill="EBF2FA"/>
            <w:tcMar>
              <w:top w:w="80" w:type="dxa"/>
              <w:bottom w:w="80" w:type="dxa"/>
              <w:left w:w="90" w:type="dxa"/>
              <w:right w:w="90" w:type="dxa"/>
            </w:tcMar>
          </w:tcPr>
          <w:p>
            <w:pPr>
              <w:spacing w:before="20" w:after="20" w:line="252" w:lineRule="auto"/>
            </w:pPr>
            <w:r>
              <w:rPr>
                <w:rFonts w:ascii="Calibri" w:hAnsi="Calibri"/>
                <w:color w:val="282C34"/>
                <w:sz w:val="17"/>
              </w:rPr>
              <w:t>Bcrypt + Central Session + Cloudflare WAF</w:t>
            </w:r>
          </w:p>
        </w:tc>
        <w:tc>
          <w:tcPr>
            <w:tcW w:type="dxa" w:w="2304"/>
            <w:shd w:fill="EBF2FA"/>
            <w:tcMar>
              <w:top w:w="80" w:type="dxa"/>
              <w:bottom w:w="80" w:type="dxa"/>
              <w:left w:w="90" w:type="dxa"/>
              <w:right w:w="90" w:type="dxa"/>
            </w:tcMar>
          </w:tcPr>
          <w:p>
            <w:pPr>
              <w:spacing w:before="20" w:after="20" w:line="252" w:lineRule="auto"/>
            </w:pPr>
            <w:r>
              <w:rPr>
                <w:rFonts w:ascii="Calibri" w:hAnsi="Calibri"/>
                <w:color w:val="282C34"/>
                <w:sz w:val="17"/>
              </w:rPr>
              <w:t>Imbang (Fokus Berbeda)</w:t>
            </w:r>
          </w:p>
        </w:tc>
      </w:tr>
      <w:tr>
        <w:tc>
          <w:tcPr>
            <w:tcW w:type="dxa" w:w="1872"/>
            <w:shd w:fill="FFFFFF"/>
            <w:tcMar>
              <w:top w:w="80" w:type="dxa"/>
              <w:bottom w:w="80" w:type="dxa"/>
              <w:left w:w="90" w:type="dxa"/>
              <w:right w:w="90" w:type="dxa"/>
            </w:tcMar>
          </w:tcPr>
          <w:p>
            <w:pPr>
              <w:spacing w:before="20" w:after="20" w:line="252" w:lineRule="auto"/>
            </w:pPr>
            <w:r>
              <w:rPr>
                <w:rFonts w:ascii="Calibri" w:hAnsi="Calibri"/>
                <w:color w:val="282C34"/>
                <w:sz w:val="17"/>
              </w:rPr>
              <w:t>Presensi Digital</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Multi-Factor (Geofencing + Rolling QR TOTP)</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Tergantung modul eksternal (sering statis)</w:t>
            </w:r>
          </w:p>
        </w:tc>
        <w:tc>
          <w:tcPr>
            <w:tcW w:type="dxa" w:w="2304"/>
            <w:shd w:fill="FFFFFF"/>
            <w:tcMar>
              <w:top w:w="80" w:type="dxa"/>
              <w:bottom w:w="80" w:type="dxa"/>
              <w:left w:w="90" w:type="dxa"/>
              <w:right w:w="90" w:type="dxa"/>
            </w:tcMar>
          </w:tcPr>
          <w:p>
            <w:pPr>
              <w:spacing w:before="20" w:after="20" w:line="252" w:lineRule="auto"/>
            </w:pPr>
            <w:r>
              <w:rPr>
                <w:rFonts w:ascii="Calibri" w:hAnsi="Calibri"/>
                <w:color w:val="282C34"/>
                <w:sz w:val="17"/>
              </w:rPr>
              <w:t>Super UNPAM</w:t>
            </w:r>
          </w:p>
        </w:tc>
      </w:tr>
      <w:tr>
        <w:tc>
          <w:tcPr>
            <w:tcW w:type="dxa" w:w="1872"/>
            <w:shd w:fill="EBF2FA"/>
            <w:tcMar>
              <w:top w:w="80" w:type="dxa"/>
              <w:bottom w:w="80" w:type="dxa"/>
              <w:left w:w="90" w:type="dxa"/>
              <w:right w:w="90" w:type="dxa"/>
            </w:tcMar>
          </w:tcPr>
          <w:p>
            <w:pPr>
              <w:spacing w:before="20" w:after="20" w:line="252" w:lineRule="auto"/>
            </w:pPr>
            <w:r>
              <w:rPr>
                <w:rFonts w:ascii="Calibri" w:hAnsi="Calibri"/>
                <w:color w:val="282C34"/>
                <w:sz w:val="17"/>
              </w:rPr>
              <w:t>Legalitas &amp; Otoritas Resmi</w:t>
            </w:r>
          </w:p>
        </w:tc>
        <w:tc>
          <w:tcPr>
            <w:tcW w:type="dxa" w:w="2592"/>
            <w:shd w:fill="EBF2FA"/>
            <w:tcMar>
              <w:top w:w="80" w:type="dxa"/>
              <w:bottom w:w="80" w:type="dxa"/>
              <w:left w:w="90" w:type="dxa"/>
              <w:right w:w="90" w:type="dxa"/>
            </w:tcMar>
          </w:tcPr>
          <w:p>
            <w:pPr>
              <w:spacing w:before="20" w:after="20" w:line="252" w:lineRule="auto"/>
            </w:pPr>
            <w:r>
              <w:rPr>
                <w:rFonts w:ascii="Calibri" w:hAnsi="Calibri"/>
                <w:color w:val="282C34"/>
                <w:sz w:val="17"/>
              </w:rPr>
              <w:t>Implementasi Inovasi Prototipe / Modernisasi</w:t>
            </w:r>
          </w:p>
        </w:tc>
        <w:tc>
          <w:tcPr>
            <w:tcW w:type="dxa" w:w="2592"/>
            <w:shd w:fill="EBF2FA"/>
            <w:tcMar>
              <w:top w:w="80" w:type="dxa"/>
              <w:bottom w:w="80" w:type="dxa"/>
              <w:left w:w="90" w:type="dxa"/>
              <w:right w:w="90" w:type="dxa"/>
            </w:tcMar>
          </w:tcPr>
          <w:p>
            <w:pPr>
              <w:spacing w:before="20" w:after="20" w:line="252" w:lineRule="auto"/>
            </w:pPr>
            <w:r>
              <w:rPr>
                <w:rFonts w:ascii="Calibri" w:hAnsi="Calibri"/>
                <w:color w:val="282C34"/>
                <w:sz w:val="17"/>
              </w:rPr>
              <w:t>Portal Resmi LPTI Universitas Pamulang</w:t>
            </w:r>
          </w:p>
        </w:tc>
        <w:tc>
          <w:tcPr>
            <w:tcW w:type="dxa" w:w="2304"/>
            <w:shd w:fill="EBF2FA"/>
            <w:tcMar>
              <w:top w:w="80" w:type="dxa"/>
              <w:bottom w:w="80" w:type="dxa"/>
              <w:left w:w="90" w:type="dxa"/>
              <w:right w:w="90" w:type="dxa"/>
            </w:tcMar>
          </w:tcPr>
          <w:p>
            <w:pPr>
              <w:spacing w:before="20" w:after="20" w:line="252" w:lineRule="auto"/>
            </w:pPr>
            <w:r>
              <w:rPr>
                <w:rFonts w:ascii="Calibri" w:hAnsi="Calibri"/>
                <w:color w:val="282C34"/>
                <w:sz w:val="17"/>
              </w:rPr>
              <w:t>Satu UNPAM</w:t>
            </w:r>
          </w:p>
        </w:tc>
      </w:tr>
      <w:tr>
        <w:tc>
          <w:tcPr>
            <w:tcW w:type="dxa" w:w="1872"/>
            <w:shd w:fill="FFFFFF"/>
            <w:tcMar>
              <w:top w:w="80" w:type="dxa"/>
              <w:bottom w:w="80" w:type="dxa"/>
              <w:left w:w="90" w:type="dxa"/>
              <w:right w:w="90" w:type="dxa"/>
            </w:tcMar>
          </w:tcPr>
          <w:p>
            <w:pPr>
              <w:spacing w:before="20" w:after="20" w:line="252" w:lineRule="auto"/>
            </w:pPr>
            <w:r>
              <w:rPr>
                <w:rFonts w:ascii="Calibri" w:hAnsi="Calibri"/>
                <w:color w:val="282C34"/>
                <w:sz w:val="17"/>
              </w:rPr>
              <w:t>Kesiapan Deployment Kampus</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Perlu integrasi API ke Database Kampus UNPAM</w:t>
            </w:r>
          </w:p>
        </w:tc>
        <w:tc>
          <w:tcPr>
            <w:tcW w:type="dxa" w:w="2592"/>
            <w:shd w:fill="FFFFFF"/>
            <w:tcMar>
              <w:top w:w="80" w:type="dxa"/>
              <w:bottom w:w="80" w:type="dxa"/>
              <w:left w:w="90" w:type="dxa"/>
              <w:right w:w="90" w:type="dxa"/>
            </w:tcMar>
          </w:tcPr>
          <w:p>
            <w:pPr>
              <w:spacing w:before="20" w:after="20" w:line="252" w:lineRule="auto"/>
            </w:pPr>
            <w:r>
              <w:rPr>
                <w:rFonts w:ascii="Calibri" w:hAnsi="Calibri"/>
                <w:color w:val="282C34"/>
                <w:sz w:val="17"/>
              </w:rPr>
              <w:t>Telah terintegrasi ke sistem produksi UNPAM</w:t>
            </w:r>
          </w:p>
        </w:tc>
        <w:tc>
          <w:tcPr>
            <w:tcW w:type="dxa" w:w="2304"/>
            <w:shd w:fill="FFFFFF"/>
            <w:tcMar>
              <w:top w:w="80" w:type="dxa"/>
              <w:bottom w:w="80" w:type="dxa"/>
              <w:left w:w="90" w:type="dxa"/>
              <w:right w:w="90" w:type="dxa"/>
            </w:tcMar>
          </w:tcPr>
          <w:p>
            <w:pPr>
              <w:spacing w:before="20" w:after="20" w:line="252" w:lineRule="auto"/>
            </w:pPr>
            <w:r>
              <w:rPr>
                <w:rFonts w:ascii="Calibri" w:hAnsi="Calibri"/>
                <w:color w:val="282C34"/>
                <w:sz w:val="17"/>
              </w:rPr>
              <w:t>Satu UNPAM</w:t>
            </w:r>
          </w:p>
        </w:tc>
      </w:tr>
      <w:tr>
        <w:tc>
          <w:tcPr>
            <w:tcW w:type="dxa" w:w="1872"/>
            <w:shd w:fill="EBF2FA"/>
            <w:tcMar>
              <w:top w:w="80" w:type="dxa"/>
              <w:bottom w:w="80" w:type="dxa"/>
              <w:left w:w="90" w:type="dxa"/>
              <w:right w:w="90" w:type="dxa"/>
            </w:tcMar>
          </w:tcPr>
          <w:p>
            <w:pPr>
              <w:spacing w:before="20" w:after="20" w:line="252" w:lineRule="auto"/>
            </w:pPr>
            <w:r>
              <w:rPr>
                <w:rFonts w:ascii="Calibri" w:hAnsi="Calibri"/>
                <w:color w:val="282C34"/>
                <w:sz w:val="17"/>
              </w:rPr>
              <w:t>Pengalaman Pengguna (UX)</w:t>
            </w:r>
          </w:p>
        </w:tc>
        <w:tc>
          <w:tcPr>
            <w:tcW w:type="dxa" w:w="2592"/>
            <w:shd w:fill="EBF2FA"/>
            <w:tcMar>
              <w:top w:w="80" w:type="dxa"/>
              <w:bottom w:w="80" w:type="dxa"/>
              <w:left w:w="90" w:type="dxa"/>
              <w:right w:w="90" w:type="dxa"/>
            </w:tcMar>
          </w:tcPr>
          <w:p>
            <w:pPr>
              <w:spacing w:before="20" w:after="20" w:line="252" w:lineRule="auto"/>
            </w:pPr>
            <w:r>
              <w:rPr>
                <w:rFonts w:ascii="Calibri" w:hAnsi="Calibri"/>
                <w:color w:val="282C34"/>
                <w:sz w:val="17"/>
              </w:rPr>
              <w:t>Modern, Glassmorphism, Dark/Light Mode, Cepat</w:t>
            </w:r>
          </w:p>
        </w:tc>
        <w:tc>
          <w:tcPr>
            <w:tcW w:type="dxa" w:w="2592"/>
            <w:shd w:fill="EBF2FA"/>
            <w:tcMar>
              <w:top w:w="80" w:type="dxa"/>
              <w:bottom w:w="80" w:type="dxa"/>
              <w:left w:w="90" w:type="dxa"/>
              <w:right w:w="90" w:type="dxa"/>
            </w:tcMar>
          </w:tcPr>
          <w:p>
            <w:pPr>
              <w:spacing w:before="20" w:after="20" w:line="252" w:lineRule="auto"/>
            </w:pPr>
            <w:r>
              <w:rPr>
                <w:rFonts w:ascii="Calibri" w:hAnsi="Calibri"/>
                <w:color w:val="282C34"/>
                <w:sz w:val="17"/>
              </w:rPr>
              <w:t>Tradisional, antarmuka standar portal login</w:t>
            </w:r>
          </w:p>
        </w:tc>
        <w:tc>
          <w:tcPr>
            <w:tcW w:type="dxa" w:w="2304"/>
            <w:shd w:fill="EBF2FA"/>
            <w:tcMar>
              <w:top w:w="80" w:type="dxa"/>
              <w:bottom w:w="80" w:type="dxa"/>
              <w:left w:w="90" w:type="dxa"/>
              <w:right w:w="90" w:type="dxa"/>
            </w:tcMar>
          </w:tcPr>
          <w:p>
            <w:pPr>
              <w:spacing w:before="20" w:after="20" w:line="252" w:lineRule="auto"/>
            </w:pPr>
            <w:r>
              <w:rPr>
                <w:rFonts w:ascii="Calibri" w:hAnsi="Calibri"/>
                <w:color w:val="282C34"/>
                <w:sz w:val="17"/>
              </w:rPr>
              <w:t>Super UNPAM</w:t>
            </w:r>
          </w:p>
        </w:tc>
      </w:tr>
    </w:tbl>
    <w:p>
      <w:pPr>
        <w:spacing w:before="80" w:after="80"/>
      </w:pPr>
    </w:p>
    <w:p>
      <w:pPr>
        <w:keepNext/>
        <w:spacing w:before="360" w:after="160"/>
      </w:pPr>
      <w:r>
        <w:rPr>
          <w:rFonts w:ascii="Calibri" w:hAnsi="Calibri"/>
          <w:b/>
          <w:color w:val="1B365D"/>
          <w:sz w:val="32"/>
        </w:rPr>
        <w:t>BAB VII. REKOMENDASI STRATEGIS INTEGRASI UNTUK LPTI UNPAM</w:t>
      </w:r>
    </w:p>
    <w:p>
      <w:pPr>
        <w:keepNext/>
        <w:spacing w:before="280" w:after="120"/>
      </w:pPr>
      <w:r>
        <w:rPr>
          <w:rFonts w:ascii="Calibri" w:hAnsi="Calibri"/>
          <w:b/>
          <w:color w:val="009688"/>
          <w:sz w:val="26"/>
        </w:rPr>
        <w:t>7.1 Pendekatan Sinergis Hibrida (The Best of Both Worlds)</w:t>
      </w:r>
    </w:p>
    <w:p>
      <w:pPr>
        <w:spacing w:before="0" w:after="120" w:line="276" w:lineRule="auto"/>
        <w:jc w:val="left"/>
      </w:pPr>
      <w:r>
        <w:rPr>
          <w:rFonts w:ascii="Calibri" w:hAnsi="Calibri"/>
          <w:color w:val="282C34"/>
          <w:sz w:val="22"/>
        </w:rPr>
        <w:t>Berdasarkan hasil benchmarking, opsi paling ideal bagi Universitas Pamulang bukanlah memilih salah satu sistem secara eksklusif, melainkan mengadopsi Pendekatan Hibrida (Hybrid Integration Architecture):</w:t>
      </w:r>
    </w:p>
    <w:p>
      <w:pPr>
        <w:spacing w:before="0" w:after="120" w:line="276" w:lineRule="auto"/>
        <w:jc w:val="left"/>
      </w:pPr>
      <w:r>
        <w:rPr>
          <w:rFonts w:ascii="Calibri" w:hAnsi="Calibri"/>
          <w:color w:val="282C34"/>
          <w:sz w:val="22"/>
        </w:rPr>
        <w:t>1. Menjadikan Satu UNPAM sebagai Backend Identity Provider (IdP) &amp; Core API Gateway:</w:t>
        <w:br/>
        <w:t>Satu UNPAM tetap memegang kendali otoritatif atas database mahasiswa, hak akses dosen, verifikasi status keuangan, dan tata kelola SSO berbasis standar OAuth2/OpenID Connect.</w:t>
      </w:r>
    </w:p>
    <w:p>
      <w:pPr>
        <w:spacing w:before="0" w:after="120" w:line="276" w:lineRule="auto"/>
        <w:jc w:val="left"/>
      </w:pPr>
      <w:r>
        <w:rPr>
          <w:rFonts w:ascii="Calibri" w:hAnsi="Calibri"/>
          <w:color w:val="282C34"/>
          <w:sz w:val="22"/>
        </w:rPr>
        <w:t>2. Mengadopsi Engine Frontend Super UNPAM sebagai Official Client Super App:</w:t>
        <w:br/>
        <w:t>Universitas Pamulang mengadopsi antarmuka dan teknologi PWA Super UNPAM sebagai frontend resmi yang dikonsumsi oleh mahasiswa dan dosen. Frontend ini berbicara ke API Satu UNPAM melalui RESTful / GraphQL API terenkripsi.</w:t>
      </w:r>
    </w:p>
    <w:p>
      <w:pPr>
        <w:spacing w:before="0" w:after="120" w:line="276" w:lineRule="auto"/>
        <w:jc w:val="left"/>
      </w:pPr>
      <w:r>
        <w:rPr>
          <w:rFonts w:ascii="Calibri" w:hAnsi="Calibri"/>
          <w:color w:val="282C34"/>
          <w:sz w:val="22"/>
        </w:rPr>
        <w:t>3. Manfaat Strategis Integrasi:</w:t>
        <w:br/>
        <w:t>• Mahasiswa mendapatkan aplikasi yang sangat cepat, hemat kuota, responsif, dan dapat dibuka offline untuk KTM dan jadwal.</w:t>
        <w:br/>
        <w:t>• Server kampus terlindungi dari kelebihan beban (overload) karena 90% beban penyajian antarmuka ditangani oleh CDN Edge.</w:t>
        <w:br/>
        <w:t>• Keamanan data tetap berada di bawah kendali penuh LPTI UNPAM tanpa mengekspos basis data internal ke publik.</w:t>
      </w:r>
    </w:p>
    <w:p>
      <w:pPr>
        <w:keepNext/>
        <w:spacing w:before="360" w:after="160"/>
      </w:pPr>
      <w:r>
        <w:rPr>
          <w:rFonts w:ascii="Calibri" w:hAnsi="Calibri"/>
          <w:b/>
          <w:color w:val="1B365D"/>
          <w:sz w:val="32"/>
        </w:rPr>
        <w:t>BAB VIII. KESIMPULAN</w:t>
      </w:r>
    </w:p>
    <w:p>
      <w:pPr>
        <w:spacing w:before="0" w:after="120" w:line="276" w:lineRule="auto"/>
        <w:jc w:val="left"/>
      </w:pPr>
      <w:r>
        <w:rPr>
          <w:rFonts w:ascii="Calibri" w:hAnsi="Calibri"/>
          <w:color w:val="282C34"/>
          <w:sz w:val="22"/>
        </w:rPr>
        <w:t>Dari hasil pengujian dan pengujian komparatif, dapat disimpulkan bahwa:</w:t>
      </w:r>
    </w:p>
    <w:p>
      <w:pPr>
        <w:spacing w:before="0" w:after="120" w:line="276" w:lineRule="auto"/>
        <w:jc w:val="left"/>
      </w:pPr>
      <w:r>
        <w:rPr>
          <w:rFonts w:ascii="Calibri" w:hAnsi="Calibri"/>
          <w:color w:val="282C34"/>
          <w:sz w:val="22"/>
        </w:rPr>
        <w:t>1. Dalam aspek Kecepatan (Speed), Super UNPAM mengungguli Satu UNPAM secara signifikan dengan kecepatan akses hingga 26 kali lebih responsif pada Time to First Byte dan 6.5 kali lebih cepat pada First Contentful Paint.</w:t>
      </w:r>
    </w:p>
    <w:p>
      <w:pPr>
        <w:spacing w:before="0" w:after="120" w:line="276" w:lineRule="auto"/>
        <w:jc w:val="left"/>
      </w:pPr>
      <w:r>
        <w:rPr>
          <w:rFonts w:ascii="Calibri" w:hAnsi="Calibri"/>
          <w:color w:val="282C34"/>
          <w:sz w:val="22"/>
        </w:rPr>
        <w:t>2. Dalam aspek Algoritma, Super UNPAM menghadirkan inovasi mutakhir pada algoritma presensi anti-fraud (kombinasi Geofencing dan Dynamic TOTP QR 30 detik) serta algoritma pencarian berbasis in-memory command palette, sementara Satu UNPAM berfokus pada algoritma otentikasi sesi terpusat dengan mitigasi bot Cloudflare.</w:t>
      </w:r>
    </w:p>
    <w:p>
      <w:pPr>
        <w:spacing w:before="0" w:after="120" w:line="276" w:lineRule="auto"/>
        <w:jc w:val="left"/>
      </w:pPr>
      <w:r>
        <w:rPr>
          <w:rFonts w:ascii="Calibri" w:hAnsi="Calibri"/>
          <w:color w:val="282C34"/>
          <w:sz w:val="22"/>
        </w:rPr>
        <w:t>3. Dalam aspek Efektivitas, Super UNPAM berhasil membuktikan keunggulan konsep True Super App yang memangkas fragmentasi aplikasi kampus, menyediakan ketersediaan offline penuh, serta meningkatkan kenyamanan mahasiswa secara radikal.</w:t>
      </w:r>
    </w:p>
    <w:p>
      <w:pPr>
        <w:spacing w:before="0" w:after="120" w:line="276" w:lineRule="auto"/>
        <w:jc w:val="left"/>
      </w:pPr>
      <w:r>
        <w:rPr>
          <w:rFonts w:ascii="Calibri" w:hAnsi="Calibri"/>
          <w:color w:val="282C34"/>
          <w:sz w:val="22"/>
        </w:rPr>
        <w:t>4. Implementasi arsitektur Super UNPAM yang diintegrasikan secara resmi dengan gateway backend Satu UNPAM merupakan langkah transformasi digital terbaik untuk mewujudkan ekosistem smart campus modern kelas dunia di Universitas Pamulang.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