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line="276" w:lineRule="auto"/>
        <w:jc w:val="center"/>
      </w:pPr>
      <w:r>
        <w:rPr>
          <w:rFonts w:ascii="Calibri" w:hAnsi="Calibri"/>
          <w:b/>
          <w:i w:val="0"/>
          <w:color w:val="1B365D"/>
          <w:sz w:val="26"/>
        </w:rPr>
        <w:t>UNIVERSITAS PAMULANG</w:t>
      </w:r>
    </w:p>
    <w:p>
      <w:pPr>
        <w:spacing w:before="0" w:after="320" w:line="276" w:lineRule="auto"/>
        <w:jc w:val="center"/>
      </w:pPr>
      <w:r>
        <w:rPr>
          <w:rFonts w:ascii="Calibri" w:hAnsi="Calibri"/>
          <w:b w:val="0"/>
          <w:i w:val="0"/>
          <w:color w:val="646E7D"/>
          <w:sz w:val="20"/>
        </w:rPr>
        <w:t>LEMBAGA PENGEMBANGAN TEKNOLOGI INFORMASI &amp; KOMPUTASI (LPTI)</w:t>
      </w:r>
    </w:p>
    <w:p>
      <w:pPr>
        <w:spacing w:before="200" w:after="80" w:line="276" w:lineRule="auto"/>
        <w:jc w:val="center"/>
      </w:pPr>
      <w:r>
        <w:rPr>
          <w:rFonts w:ascii="Calibri" w:hAnsi="Calibri"/>
          <w:b/>
          <w:i w:val="0"/>
          <w:color w:val="009688"/>
          <w:sz w:val="26"/>
        </w:rPr>
        <w:t>DOKUMEN HUKUM &amp; TATA KELOLA PRIVASI:</w:t>
      </w:r>
    </w:p>
    <w:p>
      <w:pPr>
        <w:spacing w:before="0" w:after="240" w:line="276" w:lineRule="auto"/>
        <w:jc w:val="center"/>
      </w:pPr>
      <w:r>
        <w:rPr>
          <w:rFonts w:ascii="Calibri" w:hAnsi="Calibri"/>
          <w:b/>
          <w:i w:val="0"/>
          <w:color w:val="1B365D"/>
          <w:sz w:val="36"/>
        </w:rPr>
        <w:t>PEMBERITAHUAN PRIVASI &amp; KEBIJAKAN PELINDUNGAN DATA PRIBADI (PRIVACY NOTICE) APLIKASI SUPER UNPAM</w:t>
      </w:r>
    </w:p>
    <w:p>
      <w:pPr>
        <w:spacing w:before="0" w:after="480" w:line="276" w:lineRule="auto"/>
        <w:jc w:val="center"/>
      </w:pPr>
      <w:r>
        <w:rPr>
          <w:rFonts w:ascii="Calibri" w:hAnsi="Calibri"/>
          <w:b w:val="0"/>
          <w:i/>
          <w:color w:val="646E7D"/>
          <w:sz w:val="21"/>
        </w:rPr>
        <w:t>Pemberitahuan Resmi Hak Subjek Data, Kategori Pemrosesan Data, Prinsip Minimisasi, Pengamanan Teknis Kriptografi, dan Kepatuhan Penuh terhadap Undang-Undang Republik Indonesia Nomor 27 Tahun 2022 tentang Pelindungan Data Pribadi (UU PDP)</w:t>
      </w:r>
    </w:p>
    <w:tbl>
      <w:tblPr>
        <w:tblW w:type="auto" w:w="0"/>
        <w:jc w:val="center"/>
        <w:tblLayout w:type="fixed"/>
        <w:tblLook w:firstColumn="1" w:firstRow="1" w:lastColumn="0" w:lastRow="0" w:noHBand="0" w:noVBand="1" w:val="04A0"/>
      </w:tblPr>
      <w:tblGrid>
        <w:gridCol w:w="4680"/>
        <w:gridCol w:w="4680"/>
      </w:tblGrid>
      <w:tr>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Atribut Dokumen</w:t>
            </w:r>
          </w:p>
        </w:tc>
        <w:tc>
          <w:tcPr>
            <w:tcW w:type="dxa" w:w="6048"/>
            <w:shd w:fill="1B365D"/>
            <w:tcMar>
              <w:top w:w="90" w:type="dxa"/>
              <w:bottom w:w="90" w:type="dxa"/>
              <w:left w:w="90" w:type="dxa"/>
              <w:right w:w="90" w:type="dxa"/>
            </w:tcMar>
          </w:tcPr>
          <w:p>
            <w:pPr>
              <w:spacing w:before="40" w:after="40"/>
              <w:jc w:val="center"/>
            </w:pPr>
            <w:r>
              <w:rPr>
                <w:rFonts w:ascii="Calibri" w:hAnsi="Calibri"/>
                <w:b/>
                <w:color w:val="FFFFFF"/>
                <w:sz w:val="17"/>
              </w:rPr>
              <w:t>Keterangan Resmi</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Nama Dokumen</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Pemberitahuan Privasi (Privacy Notice) Super UNPAM</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Dasar Hukum Utama</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UU RI No. 27 Tahun 2022 (Pelindungan Data Pribadi) &amp; PP No. 71 Tahun 2019 (PSTE)</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Pengendali Data Pribadi</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Universitas Pamulang (c.q. Lembaga Pengembangan Teknologi Informasi &amp; Komunikasi / LPTI)</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Alamat Resmi</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Jl. Surya Kencana No. 1, Pamulang Barat, Kec. Pamulang, Kota Tangerang Selatan, Banten 15417</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Kontak Unit Kepatuhan / DPO</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dpo@unpam.ac.id | lpti@unpam.ac.id | Telepon: (021) 7412566</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Tanggal Berlaku Efektif</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30 October 2026</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Sasaran Aplikasi</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Aplikasi Web PWA (https://super-unpam.vercel.app/), Desktop (Tauri), &amp; Mobile Wrapper (TWA)</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28"/>
        </w:rPr>
        <w:t>1. PENDAHULUAN &amp; KOMITMEN KEPATUHAN HUKUM</w:t>
      </w:r>
    </w:p>
    <w:p>
      <w:pPr>
        <w:spacing w:before="0" w:after="100" w:line="276" w:lineRule="auto"/>
        <w:jc w:val="left"/>
      </w:pPr>
      <w:r>
        <w:rPr>
          <w:rFonts w:ascii="Calibri" w:hAnsi="Calibri"/>
          <w:b w:val="0"/>
          <w:i w:val="0"/>
          <w:color w:val="282C34"/>
          <w:sz w:val="21"/>
        </w:rPr>
        <w:t>Universitas Pamulang berkomitmen penuh untuk menjunjung tinggi hak privasi dan melindungi data pribadi seluruh sivitas akademika (mahasiswa, dosen, tenaga kependidikan, alumni, dan tamu kampus). Kebijakan ini merupakan bentuk kepatuhan terhadap amanat **Undang-Undang Republik Indonesia Nomor 27 Tahun 2022 tentang Pelindungan Data Pribadi (UU PDP)** serta Peraturan Pemerintah Nomor 71 Tahun 2019 tentang Penyelenggaraan Sistem dan Transaksi Elektronik (PP PSTE).</w:t>
      </w:r>
    </w:p>
    <w:tbl>
      <w:tblPr>
        <w:tblW w:type="auto" w:w="0"/>
        <w:jc w:val="center"/>
        <w:tblLook w:firstColumn="1" w:firstRow="1" w:lastColumn="0" w:lastRow="0" w:noHBand="0" w:noVBand="1" w:val="04A0"/>
      </w:tblPr>
      <w:tblGrid>
        <w:gridCol w:w="9360"/>
      </w:tblGrid>
      <w:tr>
        <w:tc>
          <w:tcPr>
            <w:tcW w:type="dxa" w:w="9360"/>
            <w:shd w:fill="F0FDF4"/>
            <w:tcMar>
              <w:top w:w="110" w:type="dxa"/>
              <w:bottom w:w="110" w:type="dxa"/>
              <w:left w:w="140" w:type="dxa"/>
              <w:right w:w="140" w:type="dxa"/>
            </w:tcMar>
            <w:tcBorders>
              <w:left w:val="single" w:sz="30" w:space="0" w:color="16A34A"/>
              <w:top w:val="none"/>
              <w:right w:val="none"/>
              <w:bottom w:val="none"/>
            </w:tcBorders>
          </w:tcPr>
          <w:p>
            <w:pPr>
              <w:spacing w:before="40" w:after="40" w:line="276" w:lineRule="auto"/>
            </w:pPr>
            <w:r>
              <w:rPr>
                <w:rFonts w:ascii="Calibri" w:hAnsi="Calibri"/>
                <w:b/>
                <w:color w:val="1B365D"/>
                <w:sz w:val="19"/>
              </w:rPr>
              <w:t>🛡️ KOMITMEN PENGENDALI DATA PRIBADI</w:t>
              <w:br/>
            </w:r>
            <w:r>
              <w:rPr>
                <w:rFonts w:ascii="Calibri" w:hAnsi="Calibri"/>
                <w:color w:val="282C34"/>
                <w:sz w:val="18"/>
              </w:rPr>
              <w:t>Universitas Pamulang bertindak sebagai Pengendali Data Pribadi (Data Controller) yang menetapkan tujuan dan melakukan kendali atas pemrosesan Data Pribadi Anda. Kami menerapkan prinsip transparansi, pembatasan tujuan (*purpose limitation*), minimisasi data (*data minimization*), akurasi, pembatasan penyimpanan (*storage limitation*), serta integritas dan kerahasiaan (*confidentiality and integrity*).</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28"/>
        </w:rPr>
        <w:t>2. KATEGORISASI DATA PRIBADI YANG DIPROSES</w:t>
      </w:r>
    </w:p>
    <w:p>
      <w:pPr>
        <w:spacing w:before="0" w:after="100" w:line="276" w:lineRule="auto"/>
        <w:jc w:val="left"/>
      </w:pPr>
      <w:r>
        <w:rPr>
          <w:rFonts w:ascii="Calibri" w:hAnsi="Calibri"/>
          <w:b w:val="0"/>
          <w:i w:val="0"/>
          <w:color w:val="282C34"/>
          <w:sz w:val="21"/>
        </w:rPr>
        <w:t>Dalam operasional aplikasi Super UNPAM, jenis data pribadi yang dikumpulkan dan diproses dikelompokkan ke dalam kategori berikut:</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Kategori Data Pribadi</w:t>
            </w:r>
          </w:p>
        </w:tc>
        <w:tc>
          <w:tcPr>
            <w:tcW w:type="dxa" w:w="3888"/>
            <w:shd w:fill="1B365D"/>
            <w:tcMar>
              <w:top w:w="90" w:type="dxa"/>
              <w:bottom w:w="90" w:type="dxa"/>
              <w:left w:w="90" w:type="dxa"/>
              <w:right w:w="90" w:type="dxa"/>
            </w:tcMar>
          </w:tcPr>
          <w:p>
            <w:pPr>
              <w:spacing w:before="40" w:after="40"/>
              <w:jc w:val="center"/>
            </w:pPr>
            <w:r>
              <w:rPr>
                <w:rFonts w:ascii="Calibri" w:hAnsi="Calibri"/>
                <w:b/>
                <w:color w:val="FFFFFF"/>
                <w:sz w:val="17"/>
              </w:rPr>
              <w:t>Rincian Elemen Data</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Tujuan &amp; Dasar Kebutuhan</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1. Data Identitas Umum (General Personal Data)</w:t>
            </w:r>
          </w:p>
        </w:tc>
        <w:tc>
          <w:tcPr>
            <w:tcW w:type="dxa" w:w="3888"/>
            <w:shd w:fill="FFFFFF"/>
            <w:tcMar>
              <w:top w:w="70" w:type="dxa"/>
              <w:bottom w:w="70" w:type="dxa"/>
              <w:left w:w="80" w:type="dxa"/>
              <w:right w:w="80" w:type="dxa"/>
            </w:tcMar>
          </w:tcPr>
          <w:p>
            <w:pPr>
              <w:spacing w:before="20" w:after="20" w:line="252" w:lineRule="auto"/>
            </w:pPr>
            <w:r>
              <w:rPr>
                <w:rFonts w:ascii="Calibri" w:hAnsi="Calibri"/>
                <w:color w:val="282C34"/>
                <w:sz w:val="16"/>
              </w:rPr>
              <w:t>Nama lengkap, Nomor Induk Mahasiswa (NIM) / NIDN, program studi, fakultas, jenjang pendidikan, jenis kelamin, alamat email kampus/pribadi, nomor telepon seluler aktif, foto profil KTM digital.</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Identifikasi identitas resmi mahasiswa dalam ekosistem kampus, penerbitan Kartu Tanda Mahasiswa (KTM) digital, dan komunikasi akademik.</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2. Data Rekam Akademik (Academic Records)</w:t>
            </w:r>
          </w:p>
        </w:tc>
        <w:tc>
          <w:tcPr>
            <w:tcW w:type="dxa" w:w="3888"/>
            <w:shd w:fill="F1F5F9"/>
            <w:tcMar>
              <w:top w:w="70" w:type="dxa"/>
              <w:bottom w:w="70" w:type="dxa"/>
              <w:left w:w="80" w:type="dxa"/>
              <w:right w:w="80" w:type="dxa"/>
            </w:tcMar>
          </w:tcPr>
          <w:p>
            <w:pPr>
              <w:spacing w:before="20" w:after="20" w:line="252" w:lineRule="auto"/>
            </w:pPr>
            <w:r>
              <w:rPr>
                <w:rFonts w:ascii="Calibri" w:hAnsi="Calibri"/>
                <w:color w:val="282C34"/>
                <w:sz w:val="16"/>
              </w:rPr>
              <w:t>Rencana studi (KRS), riwayat nilai per semester (KHS), Indeks Prestasi Kumulatif (IPK), jumlah SKS kumulatif, logbook bimbingan skripsi/tugas akhir, naskah draf skripsi, dan rekaman kehadiran kelas.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Penyelenggaraan proses belajar mengajar, penentuan kelayakan ujian UTS/UAS, evaluasi kelulusan yudisium, dan pelaporan wajib ke PDDIKTI Kemendiktisaintek.</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3. Data Keuangan &amp; Tagihan (Financial Records)</w:t>
            </w:r>
          </w:p>
        </w:tc>
        <w:tc>
          <w:tcPr>
            <w:tcW w:type="dxa" w:w="3888"/>
            <w:shd w:fill="FFFFFF"/>
            <w:tcMar>
              <w:top w:w="70" w:type="dxa"/>
              <w:bottom w:w="70" w:type="dxa"/>
              <w:left w:w="80" w:type="dxa"/>
              <w:right w:w="80" w:type="dxa"/>
            </w:tcMar>
          </w:tcPr>
          <w:p>
            <w:pPr>
              <w:spacing w:before="20" w:after="20" w:line="252" w:lineRule="auto"/>
            </w:pPr>
            <w:r>
              <w:rPr>
                <w:rFonts w:ascii="Calibri" w:hAnsi="Calibri"/>
                <w:color w:val="282C34"/>
                <w:sz w:val="16"/>
              </w:rPr>
              <w:t>Rincian tagihan uang kuliah tunggal (UKT/SPP), biaya praktikum, status lunas/tunggakan, riwayat transaksi perbankan, dan nomor Virtual Account (VA).</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Verifikasi hak mengikuti perkuliahan dan ujian akademik, serta rekonsiliasi keuangan dengan sistem perbankan kampus.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4. Data Geolokasi Sesaat (Sensitif / Spesifik)</w:t>
            </w:r>
          </w:p>
        </w:tc>
        <w:tc>
          <w:tcPr>
            <w:tcW w:type="dxa" w:w="3888"/>
            <w:shd w:fill="F1F5F9"/>
            <w:tcMar>
              <w:top w:w="70" w:type="dxa"/>
              <w:bottom w:w="70" w:type="dxa"/>
              <w:left w:w="80" w:type="dxa"/>
              <w:right w:w="80" w:type="dxa"/>
            </w:tcMar>
          </w:tcPr>
          <w:p>
            <w:pPr>
              <w:spacing w:before="20" w:after="20" w:line="252" w:lineRule="auto"/>
            </w:pPr>
            <w:r>
              <w:rPr>
                <w:rFonts w:ascii="Calibri" w:hAnsi="Calibri"/>
                <w:color w:val="282C34"/>
                <w:sz w:val="16"/>
              </w:rPr>
              <w:t>Koordinat lintang (latitude) dan bujur (longitude) serta derajat akurasi GPS perangkat pada saat melakukan presensi perkuliahan.</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Memvalidasi keberadaan fisik mahasiswa di dalam radius kampus (&lt; 50 meter) guna mencegah fraud/titip absen. Data dibaca satu kali dan tidak dilacak secara kontinu.</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5. Data Teknis &amp; Telemetri Perangkat</w:t>
            </w:r>
          </w:p>
        </w:tc>
        <w:tc>
          <w:tcPr>
            <w:tcW w:type="dxa" w:w="3888"/>
            <w:shd w:fill="FFFFFF"/>
            <w:tcMar>
              <w:top w:w="70" w:type="dxa"/>
              <w:bottom w:w="70" w:type="dxa"/>
              <w:left w:w="80" w:type="dxa"/>
              <w:right w:w="80" w:type="dxa"/>
            </w:tcMar>
          </w:tcPr>
          <w:p>
            <w:pPr>
              <w:spacing w:before="20" w:after="20" w:line="252" w:lineRule="auto"/>
            </w:pPr>
            <w:r>
              <w:rPr>
                <w:rFonts w:ascii="Calibri" w:hAnsi="Calibri"/>
                <w:color w:val="282C34"/>
                <w:sz w:val="16"/>
              </w:rPr>
              <w:t>Alamat IP, tipe peramban web (user agent), model perangkat, sistem operasi, resolusi layar, crash log, dan cookie sesi terenkripsi (sl-session).</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Menjaga keamanan sesi pengguna, deteksi anomali brute-force login, optimalisasi performa PWA, dan audit keamanan sistem.</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28"/>
        </w:rPr>
        <w:t>3. DASAR HUKUM PEMROSESAN DATA PRIBADI (LAWFUL BASIS)</w:t>
      </w:r>
    </w:p>
    <w:p>
      <w:pPr>
        <w:spacing w:before="0" w:after="100" w:line="276" w:lineRule="auto"/>
        <w:jc w:val="left"/>
      </w:pPr>
      <w:r>
        <w:rPr>
          <w:rFonts w:ascii="Calibri" w:hAnsi="Calibri"/>
          <w:b w:val="0"/>
          <w:i w:val="0"/>
          <w:color w:val="282C34"/>
          <w:sz w:val="21"/>
        </w:rPr>
        <w:t>Sesuai dengan Pasal 20 ayat (2) UU PDP, pemrosesan Data Pribadi oleh Super UNPAM didasarkan pada landasan hukum sah berikut:</w:t>
      </w:r>
    </w:p>
    <w:p>
      <w:pPr>
        <w:spacing w:before="0" w:after="100" w:line="276" w:lineRule="auto"/>
        <w:jc w:val="left"/>
      </w:pPr>
      <w:r>
        <w:rPr>
          <w:rFonts w:ascii="Calibri" w:hAnsi="Calibri"/>
          <w:b w:val="0"/>
          <w:i w:val="0"/>
          <w:color w:val="282C34"/>
          <w:sz w:val="21"/>
        </w:rPr>
        <w:t>1. **Pelaksanaan Kewajiban Perjanjian Pendidikan (Pasal 20 ayat 2 huruf b):** Pemrosesan data registrasi, akademik, nilai, dan presensi mutlak diperlukan dalam rangka memenuhi kewajiban kontrak penyelenggaraan pendidikan tinggi antara mahasiswa dan universitas.</w:t>
      </w:r>
    </w:p>
    <w:p>
      <w:pPr>
        <w:spacing w:before="0" w:after="100" w:line="276" w:lineRule="auto"/>
        <w:jc w:val="left"/>
      </w:pPr>
      <w:r>
        <w:rPr>
          <w:rFonts w:ascii="Calibri" w:hAnsi="Calibri"/>
          <w:b w:val="0"/>
          <w:i w:val="0"/>
          <w:color w:val="282C34"/>
          <w:sz w:val="21"/>
        </w:rPr>
        <w:t>2. **Pemenuhan Kewajiban Hukum (Pasal 20 ayat 2 huruf a):** Penyelenggaraan tridharma perguruan tinggi dan pelaporan rekam akademik secara berkala ke Pangkalan Data Pendidikan Tinggi (PDDIKTI) di bawah Kementerian Pendidikan Tinggi, Sains, dan Teknologi.</w:t>
      </w:r>
    </w:p>
    <w:p>
      <w:pPr>
        <w:spacing w:before="0" w:after="100" w:line="276" w:lineRule="auto"/>
        <w:jc w:val="left"/>
      </w:pPr>
      <w:r>
        <w:rPr>
          <w:rFonts w:ascii="Calibri" w:hAnsi="Calibri"/>
          <w:b w:val="0"/>
          <w:i w:val="0"/>
          <w:color w:val="282C34"/>
          <w:sz w:val="21"/>
        </w:rPr>
        <w:t>3. **Persetujuan Eksplisit Subjek Data (Pasal 20 ayat 2 huruf a):** Dimintakan secara khusus melalui dialog peramban (browser permission prompt) untuk fitur tertentu, seperti izin akses kamera (untuk memindai QR Code presensi) dan izin lokasi GPS (untuk verifikasi geofencing saat presensi).</w:t>
      </w:r>
    </w:p>
    <w:p>
      <w:pPr>
        <w:spacing w:before="400" w:after="140" w:line="276" w:lineRule="auto"/>
        <w:jc w:val="left"/>
        <w:pBdr>
          <w:bottom w:val="single" w:sz="14" w:space="2" w:color="1B365D"/>
        </w:pBdr>
      </w:pPr>
      <w:r>
        <w:rPr>
          <w:rFonts w:ascii="Calibri" w:hAnsi="Calibri"/>
          <w:b/>
          <w:i w:val="0"/>
          <w:color w:val="1B365D"/>
          <w:sz w:val="28"/>
        </w:rPr>
        <w:t>4. PRINSIP MINIMISASI DATA &amp; KEBIJAKAN RETENSI (STORAGE LIMITATION)</w:t>
      </w:r>
    </w:p>
    <w:p>
      <w:pPr>
        <w:spacing w:before="0" w:after="100" w:line="276" w:lineRule="auto"/>
        <w:jc w:val="left"/>
      </w:pPr>
      <w:r>
        <w:rPr>
          <w:rFonts w:ascii="Calibri" w:hAnsi="Calibri"/>
          <w:b w:val="0"/>
          <w:i w:val="0"/>
          <w:color w:val="282C34"/>
          <w:sz w:val="21"/>
        </w:rPr>
        <w:t>Super UNPAM menerapkan prinsip minimisasi data secara ketat:</w:t>
      </w:r>
    </w:p>
    <w:tbl>
      <w:tblPr>
        <w:tblW w:type="auto" w:w="0"/>
        <w:jc w:val="center"/>
        <w:tblLook w:firstColumn="1" w:firstRow="1" w:lastColumn="0" w:lastRow="0" w:noHBand="0" w:noVBand="1" w:val="04A0"/>
      </w:tblPr>
      <w:tblGrid>
        <w:gridCol w:w="9360"/>
      </w:tblGrid>
      <w:tr>
        <w:tc>
          <w:tcPr>
            <w:tcW w:type="dxa" w:w="9360"/>
            <w:shd w:fill="FFFBEB"/>
            <w:tcMar>
              <w:top w:w="110" w:type="dxa"/>
              <w:bottom w:w="110" w:type="dxa"/>
              <w:left w:w="140" w:type="dxa"/>
              <w:right w:w="140" w:type="dxa"/>
            </w:tcMar>
            <w:tcBorders>
              <w:left w:val="single" w:sz="30" w:space="0" w:color="D97706"/>
              <w:top w:val="none"/>
              <w:right w:val="none"/>
              <w:bottom w:val="none"/>
            </w:tcBorders>
          </w:tcPr>
          <w:p>
            <w:pPr>
              <w:spacing w:before="40" w:after="40" w:line="276" w:lineRule="auto"/>
            </w:pPr>
            <w:r>
              <w:rPr>
                <w:rFonts w:ascii="Calibri" w:hAnsi="Calibri"/>
                <w:b/>
                <w:color w:val="1B365D"/>
                <w:sz w:val="19"/>
              </w:rPr>
              <w:t>📍 ZERO CONTINUOUS TRACKING &amp; ZERO IMAGE LOGGING</w:t>
              <w:br/>
            </w:r>
            <w:r>
              <w:rPr>
                <w:rFonts w:ascii="Calibri" w:hAnsi="Calibri"/>
                <w:color w:val="282C34"/>
                <w:sz w:val="18"/>
              </w:rPr>
              <w:t>• **Geolokasi Sesaat (Instantaneous Location):** Akses koordinat GPS perangkat HANYA diaktifkan sesaat ketika mahasiswa menekan tombol 'Kirim Presensi'. Begitu jarak diverifikasi menggunakan formula Haversine, koneksi GPS langsung diputus. Super UNPAM TIDAK PERNAH merekam, menyimpan rute, atau melacak posisi fisik mahasiswa di luar momen presensi tersebut.</w:t>
              <w:br/>
              <w:t>• **Pemrosesan Kamera Lokal:** Akses kamera hanya digunakan untuk membaca QR Code secara in-memory melalui Canvas API. Rekaman video, bingkai gambar, atau foto wajah mahasiswa TIDAK PERNAH diunggah maupun disimpan ke server kampus.</w:t>
            </w:r>
          </w:p>
        </w:tc>
      </w:tr>
    </w:tbl>
    <w:p>
      <w:pPr>
        <w:spacing w:before="60" w:after="6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Jenis Data Pribadi</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Masa Retensi (Penyimpanan)</w:t>
            </w:r>
          </w:p>
        </w:tc>
        <w:tc>
          <w:tcPr>
            <w:tcW w:type="dxa" w:w="3600"/>
            <w:shd w:fill="1B365D"/>
            <w:tcMar>
              <w:top w:w="90" w:type="dxa"/>
              <w:bottom w:w="90" w:type="dxa"/>
              <w:left w:w="90" w:type="dxa"/>
              <w:right w:w="90" w:type="dxa"/>
            </w:tcMar>
          </w:tcPr>
          <w:p>
            <w:pPr>
              <w:spacing w:before="40" w:after="40"/>
              <w:jc w:val="center"/>
            </w:pPr>
            <w:r>
              <w:rPr>
                <w:rFonts w:ascii="Calibri" w:hAnsi="Calibri"/>
                <w:b/>
                <w:color w:val="FFFFFF"/>
                <w:sz w:val="17"/>
              </w:rPr>
              <w:t>Tindakan Pasca-Retensi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Data Nilai, Ijazah &amp; Transkrip</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Permanen (Selamanya)</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Diarsipkan secara abadi dalam pangkalan data arsip nasional perguruan tinggi untuk keperluan legalisir dan verifikasi keabsahan gelar alumni.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Logbook Bimbingan Skripsi</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5 Tahun pasca-kelulusan mahasiswa</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Dimusnahkan secara aman atau dianonimkan untuk keperluan analisis statistik mutu karya ilmiah.</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Data Presensi Harian</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Sepanjang mahasiswa menempuh semester aktif + 1 tahun</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Diarsipkan ke data agregat kehadiran dan rekam detil per hari dihapus secara berkala.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Log Teknis &amp; Akses Sistem</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Maksimal 12 bulan kalender</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Dihapus secara terotomatisasi dari log server sesuai standar audit keamanan siber ISO 27001.</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Cache Lokal &amp; Data Sesi di HP</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Hingga pengguna melakukan Logout Bersih</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Dihapus seketika dari memori perangkat (IndexedDB &amp; Cache API) saat pengguna memilih 'Keluar' / 'Bersihkan Data Demo'.</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28"/>
        </w:rPr>
        <w:t>5. HAK-HAK SUBJEK DATA PRIBADI (SESUAI UU PDP)</w:t>
      </w:r>
    </w:p>
    <w:p>
      <w:pPr>
        <w:spacing w:before="0" w:after="100" w:line="276" w:lineRule="auto"/>
        <w:jc w:val="left"/>
      </w:pPr>
      <w:r>
        <w:rPr>
          <w:rFonts w:ascii="Calibri" w:hAnsi="Calibri"/>
          <w:b w:val="0"/>
          <w:i w:val="0"/>
          <w:color w:val="282C34"/>
          <w:sz w:val="21"/>
        </w:rPr>
        <w:t>Sebagai Subjek Data Pribadi, Anda memiliki hak-hak yang dijamin penuh oleh Pasal 5 sampai dengan Pasal 13 Undang-Undang No. 27 Tahun 2022:</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Pasal UU PDP</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Hak Subjek Data</w:t>
            </w:r>
          </w:p>
        </w:tc>
        <w:tc>
          <w:tcPr>
            <w:tcW w:type="dxa" w:w="4608"/>
            <w:shd w:fill="1B365D"/>
            <w:tcMar>
              <w:top w:w="90" w:type="dxa"/>
              <w:bottom w:w="90" w:type="dxa"/>
              <w:left w:w="90" w:type="dxa"/>
              <w:right w:w="90" w:type="dxa"/>
            </w:tcMar>
          </w:tcPr>
          <w:p>
            <w:pPr>
              <w:spacing w:before="40" w:after="40"/>
              <w:jc w:val="center"/>
            </w:pPr>
            <w:r>
              <w:rPr>
                <w:rFonts w:ascii="Calibri" w:hAnsi="Calibri"/>
                <w:b/>
                <w:color w:val="FFFFFF"/>
                <w:sz w:val="17"/>
              </w:rPr>
              <w:t>Mekanisme Pelaksanaan di Aplikasi Super UNPAM</w:t>
            </w:r>
          </w:p>
        </w:tc>
      </w:tr>
      <w:tr>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Pasal 5</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Hak Memperoleh Kejelasan Informasi</w:t>
            </w:r>
          </w:p>
        </w:tc>
        <w:tc>
          <w:tcPr>
            <w:tcW w:type="dxa" w:w="4608"/>
            <w:shd w:fill="FFFFFF"/>
            <w:tcMar>
              <w:top w:w="70" w:type="dxa"/>
              <w:bottom w:w="70" w:type="dxa"/>
              <w:left w:w="80" w:type="dxa"/>
              <w:right w:w="80" w:type="dxa"/>
            </w:tcMar>
          </w:tcPr>
          <w:p>
            <w:pPr>
              <w:spacing w:before="20" w:after="20" w:line="252" w:lineRule="auto"/>
            </w:pPr>
            <w:r>
              <w:rPr>
                <w:rFonts w:ascii="Calibri" w:hAnsi="Calibri"/>
                <w:color w:val="282C34"/>
                <w:sz w:val="16"/>
              </w:rPr>
              <w:t>Dapat diakses kapan saja melalui menu 'Kebijakan Privasi' di dalam aplikasi atau melalui dokumen resmi ini.</w:t>
            </w:r>
          </w:p>
        </w:tc>
      </w:tr>
      <w:tr>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Pasal 6</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Hak Melengkapi &amp; Memperbaiki Data (Rectification)</w:t>
            </w:r>
          </w:p>
        </w:tc>
        <w:tc>
          <w:tcPr>
            <w:tcW w:type="dxa" w:w="4608"/>
            <w:shd w:fill="F1F5F9"/>
            <w:tcMar>
              <w:top w:w="70" w:type="dxa"/>
              <w:bottom w:w="70" w:type="dxa"/>
              <w:left w:w="80" w:type="dxa"/>
              <w:right w:w="80" w:type="dxa"/>
            </w:tcMar>
          </w:tcPr>
          <w:p>
            <w:pPr>
              <w:spacing w:before="20" w:after="20" w:line="252" w:lineRule="auto"/>
            </w:pPr>
            <w:r>
              <w:rPr>
                <w:rFonts w:ascii="Calibri" w:hAnsi="Calibri"/>
                <w:color w:val="282C34"/>
                <w:sz w:val="16"/>
              </w:rPr>
              <w:t>Mahasiswa dapat memperbarui nomor HP dan email melalui profil, atau mengajukan koreksi biodata ke BAAK jika terdapat kekeliruan.</w:t>
            </w:r>
          </w:p>
        </w:tc>
      </w:tr>
      <w:tr>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Pasal 7</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Hak Akses &amp; Portabilitas Data</w:t>
            </w:r>
          </w:p>
        </w:tc>
        <w:tc>
          <w:tcPr>
            <w:tcW w:type="dxa" w:w="4608"/>
            <w:shd w:fill="FFFFFF"/>
            <w:tcMar>
              <w:top w:w="70" w:type="dxa"/>
              <w:bottom w:w="70" w:type="dxa"/>
              <w:left w:w="80" w:type="dxa"/>
              <w:right w:w="80" w:type="dxa"/>
            </w:tcMar>
          </w:tcPr>
          <w:p>
            <w:pPr>
              <w:spacing w:before="20" w:after="20" w:line="252" w:lineRule="auto"/>
            </w:pPr>
            <w:r>
              <w:rPr>
                <w:rFonts w:ascii="Calibri" w:hAnsi="Calibri"/>
                <w:color w:val="282C34"/>
                <w:sz w:val="16"/>
              </w:rPr>
              <w:t>Mahasiswa berhak melihat seluruh rekam nilai dan mengunduh jadwal serta transkrip dalam format terstandarisasi (.ics, PDF, CSV).</w:t>
            </w:r>
          </w:p>
        </w:tc>
      </w:tr>
      <w:tr>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Pasal 8</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Hak Menghapus / Memusnahkan Data (Erasure)</w:t>
            </w:r>
          </w:p>
        </w:tc>
        <w:tc>
          <w:tcPr>
            <w:tcW w:type="dxa" w:w="4608"/>
            <w:shd w:fill="F1F5F9"/>
            <w:tcMar>
              <w:top w:w="70" w:type="dxa"/>
              <w:bottom w:w="70" w:type="dxa"/>
              <w:left w:w="80" w:type="dxa"/>
              <w:right w:w="80" w:type="dxa"/>
            </w:tcMar>
          </w:tcPr>
          <w:p>
            <w:pPr>
              <w:spacing w:before="20" w:after="20" w:line="252" w:lineRule="auto"/>
            </w:pPr>
            <w:r>
              <w:rPr>
                <w:rFonts w:ascii="Calibri" w:hAnsi="Calibri"/>
                <w:color w:val="282C34"/>
                <w:sz w:val="16"/>
              </w:rPr>
              <w:t>Tersedia tombol 'Hapus Cache &amp; Data Lokal' di perangkat. Penghapusan data master akademik tunduk pada batas kewajiban hukum arsip negara.</w:t>
            </w:r>
          </w:p>
        </w:tc>
      </w:tr>
      <w:tr>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Pasal 9</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Hak Menarik Kembali Persetujuan (Withdrawal of Consent)</w:t>
            </w:r>
          </w:p>
        </w:tc>
        <w:tc>
          <w:tcPr>
            <w:tcW w:type="dxa" w:w="4608"/>
            <w:shd w:fill="FFFFFF"/>
            <w:tcMar>
              <w:top w:w="70" w:type="dxa"/>
              <w:bottom w:w="70" w:type="dxa"/>
              <w:left w:w="80" w:type="dxa"/>
              <w:right w:w="80" w:type="dxa"/>
            </w:tcMar>
          </w:tcPr>
          <w:p>
            <w:pPr>
              <w:spacing w:before="20" w:after="20" w:line="252" w:lineRule="auto"/>
            </w:pPr>
            <w:r>
              <w:rPr>
                <w:rFonts w:ascii="Calibri" w:hAnsi="Calibri"/>
                <w:color w:val="282C34"/>
                <w:sz w:val="16"/>
              </w:rPr>
              <w:t>Pengguna dapat mencabut izin akses kamera atau lokasi GPS kapan saja melalui pengaturan perizinan peramban (browser settings).</w:t>
            </w:r>
          </w:p>
        </w:tc>
      </w:tr>
      <w:tr>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Pasal 10 &amp; 11</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Hak Menunda / Membatasi Pemrosesan</w:t>
            </w:r>
          </w:p>
        </w:tc>
        <w:tc>
          <w:tcPr>
            <w:tcW w:type="dxa" w:w="4608"/>
            <w:shd w:fill="F1F5F9"/>
            <w:tcMar>
              <w:top w:w="70" w:type="dxa"/>
              <w:bottom w:w="70" w:type="dxa"/>
              <w:left w:w="80" w:type="dxa"/>
              <w:right w:w="80" w:type="dxa"/>
            </w:tcMar>
          </w:tcPr>
          <w:p>
            <w:pPr>
              <w:spacing w:before="20" w:after="20" w:line="252" w:lineRule="auto"/>
            </w:pPr>
            <w:r>
              <w:rPr>
                <w:rFonts w:ascii="Calibri" w:hAnsi="Calibri"/>
                <w:color w:val="282C34"/>
                <w:sz w:val="16"/>
              </w:rPr>
              <w:t>Dapat diajukan secara resmi ke Unit Kepatuhan PDP UNPAM apabila terdapat sengketa keakuratan data akademik.</w:t>
            </w:r>
          </w:p>
        </w:tc>
      </w:tr>
      <w:tr>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Pasal 12 &amp; 13</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Hak Mengajukan Pengaduan &amp; Ganti Rugi</w:t>
            </w:r>
          </w:p>
        </w:tc>
        <w:tc>
          <w:tcPr>
            <w:tcW w:type="dxa" w:w="4608"/>
            <w:shd w:fill="FFFFFF"/>
            <w:tcMar>
              <w:top w:w="70" w:type="dxa"/>
              <w:bottom w:w="70" w:type="dxa"/>
              <w:left w:w="80" w:type="dxa"/>
              <w:right w:w="80" w:type="dxa"/>
            </w:tcMar>
          </w:tcPr>
          <w:p>
            <w:pPr>
              <w:spacing w:before="20" w:after="20" w:line="252" w:lineRule="auto"/>
            </w:pPr>
            <w:r>
              <w:rPr>
                <w:rFonts w:ascii="Calibri" w:hAnsi="Calibri"/>
                <w:color w:val="282C34"/>
                <w:sz w:val="16"/>
              </w:rPr>
              <w:t>Dapat dilaporkan langsung ke Tim DPO LPTI UNPAM atau kepada Lembaga Otoritas Pengawas Pelindungan Data Pribadi nasional.</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28"/>
        </w:rPr>
        <w:t>6. LANGKAH PENGAMANAN TEKNIS &amp; ORGANISASIONAL (SECURITY MEASURES)</w:t>
      </w:r>
    </w:p>
    <w:p>
      <w:pPr>
        <w:spacing w:before="0" w:after="100" w:line="276" w:lineRule="auto"/>
        <w:jc w:val="left"/>
      </w:pPr>
      <w:r>
        <w:rPr>
          <w:rFonts w:ascii="Calibri" w:hAnsi="Calibri"/>
          <w:b w:val="0"/>
          <w:i w:val="0"/>
          <w:color w:val="282C34"/>
          <w:sz w:val="21"/>
        </w:rPr>
        <w:t>Sesuai dengan Pasal 35 UU PDP, Universitas Pamulang menerapkan langkah-langkah teknis berstandar tinggi guna melindungi kerahasiaan dan keutuhan data:</w:t>
      </w:r>
    </w:p>
    <w:p>
      <w:pPr>
        <w:spacing w:before="0" w:after="100" w:line="276" w:lineRule="auto"/>
        <w:jc w:val="left"/>
      </w:pPr>
      <w:r>
        <w:rPr>
          <w:rFonts w:ascii="Calibri" w:hAnsi="Calibri"/>
          <w:b w:val="0"/>
          <w:i w:val="0"/>
          <w:color w:val="282C34"/>
          <w:sz w:val="21"/>
        </w:rPr>
        <w:t>1. **Kriptografi Transport (In Transit):** Seluruh komunikasi data antara aplikasi klien dan server wajib melalui protokol HTTPS dengan enkripsi TLS 1.3 dan perlindungan HSTS Preload (`max-age=63072000`).</w:t>
      </w:r>
    </w:p>
    <w:p>
      <w:pPr>
        <w:spacing w:before="0" w:after="100" w:line="276" w:lineRule="auto"/>
        <w:jc w:val="left"/>
      </w:pPr>
      <w:r>
        <w:rPr>
          <w:rFonts w:ascii="Calibri" w:hAnsi="Calibri"/>
          <w:b w:val="0"/>
          <w:i w:val="0"/>
          <w:color w:val="282C34"/>
          <w:sz w:val="21"/>
        </w:rPr>
        <w:t>2. **Kriptografi Data Lokal (At Rest):** Data profil dan sesi yang disimpan di dalam IndexedDB perangkat pengguna dienkripsi secara lokal menggunakan Web Crypto API (AES-GCM 256-bit).</w:t>
      </w:r>
    </w:p>
    <w:p>
      <w:pPr>
        <w:spacing w:before="0" w:after="100" w:line="276" w:lineRule="auto"/>
        <w:jc w:val="left"/>
      </w:pPr>
      <w:r>
        <w:rPr>
          <w:rFonts w:ascii="Calibri" w:hAnsi="Calibri"/>
          <w:b w:val="0"/>
          <w:i w:val="0"/>
          <w:color w:val="282C34"/>
          <w:sz w:val="21"/>
        </w:rPr>
        <w:t>3. **Pengelolaan Cookie Aman:** Kredensial otorisasi disimpan dalam cookie dengan atribut `HttpOnly`, `Secure`, dan `SameSite=Lax`, bertanda tangan kriptografis HMAC, sehingga kebal dari pencurian melalui serangan Cross-Site Scripting (XSS).</w:t>
      </w:r>
    </w:p>
    <w:p>
      <w:pPr>
        <w:spacing w:before="0" w:after="100" w:line="276" w:lineRule="auto"/>
        <w:jc w:val="left"/>
      </w:pPr>
      <w:r>
        <w:rPr>
          <w:rFonts w:ascii="Calibri" w:hAnsi="Calibri"/>
          <w:b w:val="0"/>
          <w:i w:val="0"/>
          <w:color w:val="282C34"/>
          <w:sz w:val="21"/>
        </w:rPr>
        <w:t>4. **Pencegahan Fraud Presensi:** Kode QR presensi berotasi otomatis setiap 30 detik (RFC 6238 TOTP), membatasi penyalahgunaan foto barcode di luar ruang kelas.</w:t>
      </w:r>
    </w:p>
    <w:p>
      <w:pPr>
        <w:spacing w:before="400" w:after="140" w:line="276" w:lineRule="auto"/>
        <w:jc w:val="left"/>
        <w:pBdr>
          <w:bottom w:val="single" w:sz="14" w:space="2" w:color="1B365D"/>
        </w:pBdr>
      </w:pPr>
      <w:r>
        <w:rPr>
          <w:rFonts w:ascii="Calibri" w:hAnsi="Calibri"/>
          <w:b/>
          <w:i w:val="0"/>
          <w:color w:val="1B365D"/>
          <w:sz w:val="28"/>
        </w:rPr>
        <w:t>7. PENGUNGKAPAN KEPADA PIHAK KETIGA &amp; TRANSFER DATA</w:t>
      </w:r>
    </w:p>
    <w:p>
      <w:pPr>
        <w:spacing w:before="0" w:after="100" w:line="276" w:lineRule="auto"/>
        <w:jc w:val="left"/>
      </w:pPr>
      <w:r>
        <w:rPr>
          <w:rFonts w:ascii="Calibri" w:hAnsi="Calibri"/>
          <w:b w:val="0"/>
          <w:i w:val="0"/>
          <w:color w:val="282C34"/>
          <w:sz w:val="21"/>
        </w:rPr>
        <w:t>Universitas Pamulang HANYA membagikan data pribadi Anda kepada pihak ketiga yang berwenang dalam koridor hukum penyelenggaraan pendidikan:</w:t>
      </w:r>
    </w:p>
    <w:p>
      <w:pPr>
        <w:spacing w:before="0" w:after="100" w:line="276" w:lineRule="auto"/>
        <w:jc w:val="left"/>
      </w:pPr>
      <w:r>
        <w:rPr>
          <w:rFonts w:ascii="Calibri" w:hAnsi="Calibri"/>
          <w:b w:val="0"/>
          <w:i w:val="0"/>
          <w:color w:val="282C34"/>
          <w:sz w:val="21"/>
        </w:rPr>
        <w:t>• **Instansi Pemerintah &amp; Lembaga Akreditasi:** Kemendiktisaintek, PDDIKTI, LLDIKTI Wilayah IV, dan BAN-PT/LAM untuk pemenuhan kewajiban pelaporan data mahasiswa nasional.</w:t>
      </w:r>
    </w:p>
    <w:p>
      <w:pPr>
        <w:spacing w:before="0" w:after="100" w:line="276" w:lineRule="auto"/>
        <w:jc w:val="left"/>
      </w:pPr>
      <w:r>
        <w:rPr>
          <w:rFonts w:ascii="Calibri" w:hAnsi="Calibri"/>
          <w:b w:val="0"/>
          <w:i w:val="0"/>
          <w:color w:val="282C34"/>
          <w:sz w:val="21"/>
        </w:rPr>
        <w:t>• **Mitra Perbankan Resmi:** Bank mitra resmi pembayaran SPP/UKT (seperti Bank BNI, Mandiri, BTN, atau bank syariah rekanan) khusus untuk memproses penerbitan Virtual Account dan rekonsiliasi pembayaran.</w:t>
      </w:r>
    </w:p>
    <w:p>
      <w:pPr>
        <w:spacing w:before="0" w:after="100" w:line="276" w:lineRule="auto"/>
        <w:jc w:val="left"/>
      </w:pPr>
      <w:r>
        <w:rPr>
          <w:rFonts w:ascii="Calibri" w:hAnsi="Calibri"/>
          <w:b w:val="0"/>
          <w:i w:val="0"/>
          <w:color w:val="282C34"/>
          <w:sz w:val="21"/>
        </w:rPr>
        <w:t>• **Penyedia Infrastruktur Komputasi Awan (Cloud Processor):** Vercel Inc. bertindak semata-mata sebagai penyedia komputasi nir-server (*Edge Functions*) dan jaringan distribusi konten (CDN) yang tunduk pada perjanjian kepatuhan pemrosesan data (Data Processing Addendum).</w:t>
      </w:r>
    </w:p>
    <w:tbl>
      <w:tblPr>
        <w:tblW w:type="auto" w:w="0"/>
        <w:jc w:val="center"/>
        <w:tblLook w:firstColumn="1" w:firstRow="1" w:lastColumn="0" w:lastRow="0" w:noHBand="0" w:noVBand="1" w:val="04A0"/>
      </w:tblPr>
      <w:tblGrid>
        <w:gridCol w:w="9360"/>
      </w:tblGrid>
      <w:tr>
        <w:tc>
          <w:tcPr>
            <w:tcW w:type="dxa" w:w="9360"/>
            <w:shd w:fill="F0FDF4"/>
            <w:tcMar>
              <w:top w:w="110" w:type="dxa"/>
              <w:bottom w:w="110" w:type="dxa"/>
              <w:left w:w="140" w:type="dxa"/>
              <w:right w:w="140" w:type="dxa"/>
            </w:tcMar>
            <w:tcBorders>
              <w:left w:val="single" w:sz="30" w:space="0" w:color="16A34A"/>
              <w:top w:val="none"/>
              <w:right w:val="none"/>
              <w:bottom w:val="none"/>
            </w:tcBorders>
          </w:tcPr>
          <w:p>
            <w:pPr>
              <w:spacing w:before="40" w:after="40" w:line="276" w:lineRule="auto"/>
            </w:pPr>
            <w:r>
              <w:rPr>
                <w:rFonts w:ascii="Calibri" w:hAnsi="Calibri"/>
                <w:b/>
                <w:color w:val="1B365D"/>
                <w:sz w:val="19"/>
              </w:rPr>
              <w:t>🛑 PERNYATAAN TEGAS TANPA KOMERSIALISASI</w:t>
              <w:br/>
            </w:r>
            <w:r>
              <w:rPr>
                <w:rFonts w:ascii="Calibri" w:hAnsi="Calibri"/>
                <w:color w:val="282C34"/>
                <w:sz w:val="18"/>
              </w:rPr>
              <w:t>Universitas Pamulang MENJAMIN SECARA MUTLAK bahwa Data Pribadi sivitas akademika TIDAK AKAN PERNAH dijual, disewakan, dialihkan, atau dimanfaatkan untuk kepentingan komersial, periklanan digital, penawaran pihak ketiga, maupun pialang data (*data brokers*).</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28"/>
        </w:rPr>
        <w:t>8. PROSEDUR NOTIFIKASI INSIDEN PELANGGARAN DATA (DATA BREACH PROTOCOL)</w:t>
      </w:r>
    </w:p>
    <w:p>
      <w:pPr>
        <w:spacing w:before="0" w:after="100" w:line="276" w:lineRule="auto"/>
        <w:jc w:val="left"/>
      </w:pPr>
      <w:r>
        <w:rPr>
          <w:rFonts w:ascii="Calibri" w:hAnsi="Calibri"/>
          <w:b w:val="0"/>
          <w:i w:val="0"/>
          <w:color w:val="282C34"/>
          <w:sz w:val="21"/>
        </w:rPr>
        <w:t>Apabila terjadi insiden keamanan yang mengakibatkan kegagalan pelindungan data pribadi (kebocoran atau akses tidak sah), Universitas Pamulang berkomitmen menjalankan kewajiban sesuai Pasal 46 UU PDP:</w:t>
      </w:r>
    </w:p>
    <w:p>
      <w:pPr>
        <w:spacing w:before="0" w:after="100" w:line="276" w:lineRule="auto"/>
        <w:jc w:val="left"/>
      </w:pPr>
      <w:r>
        <w:rPr>
          <w:rFonts w:ascii="Calibri" w:hAnsi="Calibri"/>
          <w:b w:val="0"/>
          <w:i w:val="0"/>
          <w:color w:val="282C34"/>
          <w:sz w:val="21"/>
        </w:rPr>
        <w:t>1. **Pemberitahuan Resmi 3 x 24 Jam:** Menyampaikan pemberitahuan tertulis kepada Subjek Data yang terdampak dan kepada Lembaga Pengawas Pelindungan Data Pribadi dalam kurun waktu maksimal 3 x 24 jam sejak insiden terkonfirmasi.</w:t>
      </w:r>
    </w:p>
    <w:p>
      <w:pPr>
        <w:spacing w:before="0" w:after="100" w:line="276" w:lineRule="auto"/>
        <w:jc w:val="left"/>
      </w:pPr>
      <w:r>
        <w:rPr>
          <w:rFonts w:ascii="Calibri" w:hAnsi="Calibri"/>
          <w:b w:val="0"/>
          <w:i w:val="0"/>
          <w:color w:val="282C34"/>
          <w:sz w:val="21"/>
        </w:rPr>
        <w:t>2. **Cakupan Informasi Pemberitahuan:** Memuat rincian data pribadi yang terungkap, kronologis kejadian, potensi dampak risiko, serta langkah penanganan dan mitigasi yang telah diambil oleh Tim Tanggap Insiden Keamanan Siber (CSIRT/LPTI) UNPAM.</w:t>
      </w:r>
    </w:p>
    <w:p>
      <w:pPr>
        <w:spacing w:before="400" w:after="140" w:line="276" w:lineRule="auto"/>
        <w:jc w:val="left"/>
        <w:pBdr>
          <w:bottom w:val="single" w:sz="14" w:space="2" w:color="1B365D"/>
        </w:pBdr>
      </w:pPr>
      <w:r>
        <w:rPr>
          <w:rFonts w:ascii="Calibri" w:hAnsi="Calibri"/>
          <w:b/>
          <w:i w:val="0"/>
          <w:color w:val="1B365D"/>
          <w:sz w:val="28"/>
        </w:rPr>
        <w:t>9. NARAHUBUNG PEJABAT PELINDUNGAN DATA PRIBADI (DPO) &amp; PENGADUAN</w:t>
      </w:r>
    </w:p>
    <w:p>
      <w:pPr>
        <w:spacing w:before="0" w:after="100" w:line="276" w:lineRule="auto"/>
        <w:jc w:val="left"/>
      </w:pPr>
      <w:r>
        <w:rPr>
          <w:rFonts w:ascii="Calibri" w:hAnsi="Calibri"/>
          <w:b w:val="0"/>
          <w:i w:val="0"/>
          <w:color w:val="282C34"/>
          <w:sz w:val="21"/>
        </w:rPr>
        <w:t>Bila Anda memiliki pertanyaan, keberatan, permohonan pelaksanaan hak subjek data, atau keluhan terkait pemrosesan data pribadi di aplikasi Super UNPAM, silakan menghubungi:</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Saluran Informasi / Unit</w:t>
            </w:r>
          </w:p>
        </w:tc>
        <w:tc>
          <w:tcPr>
            <w:tcW w:type="dxa" w:w="6192"/>
            <w:shd w:fill="1B365D"/>
            <w:tcMar>
              <w:top w:w="90" w:type="dxa"/>
              <w:bottom w:w="90" w:type="dxa"/>
              <w:left w:w="90" w:type="dxa"/>
              <w:right w:w="90" w:type="dxa"/>
            </w:tcMar>
          </w:tcPr>
          <w:p>
            <w:pPr>
              <w:spacing w:before="40" w:after="40"/>
              <w:jc w:val="center"/>
            </w:pPr>
            <w:r>
              <w:rPr>
                <w:rFonts w:ascii="Calibri" w:hAnsi="Calibri"/>
                <w:b/>
                <w:color w:val="FFFFFF"/>
                <w:sz w:val="17"/>
              </w:rPr>
              <w:t>Rincian Kontak Resmi</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Unit Penanggung Jawab</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Pejabat Pelindungan Data Pribadi (Data Protection Officer / DPO) Universitas Pamulang</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Lembaga Pengelola</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Lembaga Pengembangan Teknologi Informasi &amp; Komunikasi (LPTI) Universitas Pamulang</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Alamat Fisik</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Gedung Viktor Lantai 2, Kampus Viktor UNPAM, Jl. Raya Puspiptek, Buaran, Serpong, Tangerang Selatan</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Pos Elektronik (Email)</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dpo@unpam.ac.id | lpti@unpam.ac.id</w:t>
            </w:r>
          </w:p>
        </w:tc>
      </w:tr>
      <w:tr>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Layanan Pengaduan Web</w:t>
            </w:r>
          </w:p>
        </w:tc>
        <w:tc>
          <w:tcPr>
            <w:tcW w:type="dxa" w:w="6192"/>
            <w:shd w:fill="FFFFFF"/>
            <w:tcMar>
              <w:top w:w="70" w:type="dxa"/>
              <w:bottom w:w="70" w:type="dxa"/>
              <w:left w:w="80" w:type="dxa"/>
              <w:right w:w="80" w:type="dxa"/>
            </w:tcMar>
          </w:tcPr>
          <w:p>
            <w:pPr>
              <w:spacing w:before="20" w:after="20" w:line="252" w:lineRule="auto"/>
            </w:pPr>
            <w:r>
              <w:rPr>
                <w:rFonts w:ascii="Calibri" w:hAnsi="Calibri"/>
                <w:color w:val="282C34"/>
                <w:sz w:val="16"/>
              </w:rPr>
              <w:t>https://satu.unpam.ac.id/ / https://lpti.unpam.ac.id/</w:t>
            </w:r>
          </w:p>
        </w:tc>
      </w:tr>
      <w:tr>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Nomor Telepon Kantor</w:t>
            </w:r>
          </w:p>
        </w:tc>
        <w:tc>
          <w:tcPr>
            <w:tcW w:type="dxa" w:w="6192"/>
            <w:shd w:fill="F1F5F9"/>
            <w:tcMar>
              <w:top w:w="70" w:type="dxa"/>
              <w:bottom w:w="70" w:type="dxa"/>
              <w:left w:w="80" w:type="dxa"/>
              <w:right w:w="80" w:type="dxa"/>
            </w:tcMar>
          </w:tcPr>
          <w:p>
            <w:pPr>
              <w:spacing w:before="20" w:after="20" w:line="252" w:lineRule="auto"/>
            </w:pPr>
            <w:r>
              <w:rPr>
                <w:rFonts w:ascii="Calibri" w:hAnsi="Calibri"/>
                <w:color w:val="282C34"/>
                <w:sz w:val="16"/>
              </w:rPr>
              <w:t>(021) 7412566 / Hunting Ext. LPTI</w:t>
            </w:r>
          </w:p>
        </w:tc>
      </w:tr>
    </w:tbl>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