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06079" w14:textId="48EC2EA2" w:rsidR="00CF4980" w:rsidRPr="007A15EB" w:rsidRDefault="007A15EB" w:rsidP="007A15EB">
      <w:pPr>
        <w:pStyle w:val="Title"/>
        <w:jc w:val="center"/>
        <w:rPr>
          <w:rFonts w:ascii="Times New Roman" w:hAnsi="Times New Roman" w:cs="Times New Roman"/>
        </w:rPr>
      </w:pPr>
      <w:r w:rsidRPr="007A15EB">
        <w:rPr>
          <w:rFonts w:ascii="Times New Roman" w:hAnsi="Times New Roman" w:cs="Times New Roman"/>
        </w:rPr>
        <w:t>VizAgent: An AI-Powered Agentic System for Automated Web Analytics Dashboarding</w:t>
      </w:r>
    </w:p>
    <w:p w14:paraId="6D1CB44D" w14:textId="77777777" w:rsidR="007A15EB" w:rsidRPr="007A15EB" w:rsidRDefault="007A15EB" w:rsidP="007A15EB">
      <w:pPr>
        <w:rPr>
          <w:rFonts w:ascii="Times New Roman" w:hAnsi="Times New Roman" w:cs="Times New Roman"/>
        </w:rPr>
      </w:pPr>
    </w:p>
    <w:p w14:paraId="3B8E9812" w14:textId="57957E27" w:rsidR="007A15EB" w:rsidRPr="007A15EB" w:rsidRDefault="007A15EB" w:rsidP="007A15EB">
      <w:pPr>
        <w:pStyle w:val="Heading1"/>
        <w:rPr>
          <w:rFonts w:ascii="Times New Roman" w:hAnsi="Times New Roman" w:cs="Times New Roman"/>
        </w:rPr>
      </w:pPr>
      <w:r w:rsidRPr="007A15EB">
        <w:rPr>
          <w:rFonts w:ascii="Times New Roman" w:hAnsi="Times New Roman" w:cs="Times New Roman"/>
        </w:rPr>
        <w:t>Executive Summary</w:t>
      </w:r>
    </w:p>
    <w:p w14:paraId="54B33E59" w14:textId="620D3DE2" w:rsidR="007A15EB" w:rsidRPr="007A15EB" w:rsidRDefault="007A15EB" w:rsidP="007A15EB">
      <w:pPr>
        <w:rPr>
          <w:rFonts w:ascii="Times New Roman" w:hAnsi="Times New Roman" w:cs="Times New Roman"/>
        </w:rPr>
      </w:pPr>
      <w:r w:rsidRPr="007A15EB">
        <w:rPr>
          <w:rFonts w:ascii="Times New Roman" w:hAnsi="Times New Roman" w:cs="Times New Roman"/>
        </w:rPr>
        <w:t xml:space="preserve">VizAgent is an AI-drive, multi-agent system designed to automate the web analytics workflow-from raw data ingestion to Tableau-ready dashboards. Built around modular “One Task, One Agent” design </w:t>
      </w:r>
      <w:proofErr w:type="spellStart"/>
      <w:r w:rsidRPr="007A15EB">
        <w:rPr>
          <w:rFonts w:ascii="Times New Roman" w:hAnsi="Times New Roman" w:cs="Times New Roman"/>
        </w:rPr>
        <w:t>priniciple</w:t>
      </w:r>
      <w:proofErr w:type="spellEnd"/>
      <w:r w:rsidRPr="007A15EB">
        <w:rPr>
          <w:rFonts w:ascii="Times New Roman" w:hAnsi="Times New Roman" w:cs="Times New Roman"/>
        </w:rPr>
        <w:t>, VizAgent enables marketing and data teams to rapidly clean data, extract insights and generate effective visualization plans using large language models (LLMs) and Tableau’s Hyper format.</w:t>
      </w:r>
    </w:p>
    <w:p w14:paraId="303A09CB" w14:textId="77777777" w:rsidR="007A15EB" w:rsidRPr="007A15EB" w:rsidRDefault="007A15EB" w:rsidP="007A15EB">
      <w:pPr>
        <w:rPr>
          <w:rFonts w:ascii="Times New Roman" w:hAnsi="Times New Roman" w:cs="Times New Roman"/>
        </w:rPr>
      </w:pPr>
    </w:p>
    <w:p w14:paraId="504D10D3" w14:textId="0D493C29" w:rsidR="007A15EB" w:rsidRPr="007A15EB" w:rsidRDefault="007A15EB" w:rsidP="007A15EB">
      <w:pPr>
        <w:pStyle w:val="Heading1"/>
        <w:rPr>
          <w:rFonts w:ascii="Times New Roman" w:hAnsi="Times New Roman" w:cs="Times New Roman"/>
        </w:rPr>
      </w:pPr>
      <w:r w:rsidRPr="007A15EB">
        <w:rPr>
          <w:rFonts w:ascii="Times New Roman" w:hAnsi="Times New Roman" w:cs="Times New Roman"/>
        </w:rPr>
        <w:t>Objectives</w:t>
      </w:r>
    </w:p>
    <w:p w14:paraId="01C3F732" w14:textId="163B59C1" w:rsidR="007A15EB" w:rsidRPr="007A15EB" w:rsidRDefault="007A15EB" w:rsidP="007A1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5EB">
        <w:rPr>
          <w:rFonts w:ascii="Times New Roman" w:hAnsi="Times New Roman" w:cs="Times New Roman"/>
        </w:rPr>
        <w:t>Simplify the transformation of raw web analytics CSV data into insightful dashboards</w:t>
      </w:r>
    </w:p>
    <w:p w14:paraId="12E50DFE" w14:textId="4B7DD1DC" w:rsidR="007A15EB" w:rsidRPr="007A15EB" w:rsidRDefault="007A15EB" w:rsidP="007A1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5EB">
        <w:rPr>
          <w:rFonts w:ascii="Times New Roman" w:hAnsi="Times New Roman" w:cs="Times New Roman"/>
        </w:rPr>
        <w:t>Reduce time spent on manual cleaning, exploratory data analysis (EDA) and visualization planning</w:t>
      </w:r>
    </w:p>
    <w:p w14:paraId="633DEA3B" w14:textId="418DE916" w:rsidR="007A15EB" w:rsidRPr="007A15EB" w:rsidRDefault="007A15EB" w:rsidP="007A1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5EB">
        <w:rPr>
          <w:rFonts w:ascii="Times New Roman" w:hAnsi="Times New Roman" w:cs="Times New Roman"/>
        </w:rPr>
        <w:t>Enable consistent, LLN-guided storytelling aligned with key business metrics</w:t>
      </w:r>
    </w:p>
    <w:p w14:paraId="5FFDF1D3" w14:textId="3AA4128D" w:rsidR="007A15EB" w:rsidRPr="007A15EB" w:rsidRDefault="007A15EB" w:rsidP="007A1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5EB">
        <w:rPr>
          <w:rFonts w:ascii="Times New Roman" w:hAnsi="Times New Roman" w:cs="Times New Roman"/>
        </w:rPr>
        <w:t>Support Tableau integration via .hyper file export and structured chart specs.</w:t>
      </w:r>
    </w:p>
    <w:p w14:paraId="48172EEF" w14:textId="4B208B6D" w:rsidR="007A15EB" w:rsidRPr="007A15EB" w:rsidRDefault="007A15EB" w:rsidP="007A15EB">
      <w:pPr>
        <w:pStyle w:val="Heading1"/>
        <w:rPr>
          <w:rFonts w:ascii="Times New Roman" w:hAnsi="Times New Roman" w:cs="Times New Roman"/>
        </w:rPr>
      </w:pPr>
      <w:r w:rsidRPr="007A15EB">
        <w:rPr>
          <w:rFonts w:ascii="Times New Roman" w:hAnsi="Times New Roman" w:cs="Times New Roman"/>
        </w:rPr>
        <w:t>System Architecture</w:t>
      </w:r>
    </w:p>
    <w:p w14:paraId="01D8109F" w14:textId="18F3E42F" w:rsidR="007A15EB" w:rsidRPr="007A15EB" w:rsidRDefault="007A15EB" w:rsidP="007A15EB">
      <w:pPr>
        <w:rPr>
          <w:rFonts w:ascii="Times New Roman" w:hAnsi="Times New Roman" w:cs="Times New Roman"/>
        </w:rPr>
      </w:pPr>
      <w:r w:rsidRPr="007A15EB">
        <w:rPr>
          <w:rFonts w:ascii="Times New Roman" w:hAnsi="Times New Roman" w:cs="Times New Roman"/>
        </w:rPr>
        <w:t>VizAgent is built as a sequence of collaborative agents, each handling a distinct stage of the analytics pipeline: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15EB" w:rsidRPr="007A15EB" w14:paraId="191B3CBF" w14:textId="77777777">
        <w:tc>
          <w:tcPr>
            <w:tcW w:w="4675" w:type="dxa"/>
          </w:tcPr>
          <w:p w14:paraId="4DDC755C" w14:textId="1A4B2A7A" w:rsidR="007A15EB" w:rsidRPr="007A15EB" w:rsidRDefault="007A15EB" w:rsidP="007A15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15EB">
              <w:rPr>
                <w:rFonts w:ascii="Times New Roman" w:hAnsi="Times New Roman" w:cs="Times New Roman"/>
                <w:b/>
                <w:bCs/>
              </w:rPr>
              <w:t>Agent</w:t>
            </w:r>
          </w:p>
        </w:tc>
        <w:tc>
          <w:tcPr>
            <w:tcW w:w="4675" w:type="dxa"/>
          </w:tcPr>
          <w:p w14:paraId="1D8F2F6D" w14:textId="12EA1F35" w:rsidR="007A15EB" w:rsidRPr="007A15EB" w:rsidRDefault="007A15EB" w:rsidP="007A15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15EB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</w:tr>
      <w:tr w:rsidR="007A15EB" w:rsidRPr="007A15EB" w14:paraId="27453861" w14:textId="77777777">
        <w:tc>
          <w:tcPr>
            <w:tcW w:w="4675" w:type="dxa"/>
          </w:tcPr>
          <w:p w14:paraId="44F61E30" w14:textId="63A2B99D" w:rsidR="007A15EB" w:rsidRPr="007A15EB" w:rsidRDefault="007A15EB" w:rsidP="007A15EB">
            <w:pPr>
              <w:rPr>
                <w:rFonts w:ascii="Times New Roman" w:hAnsi="Times New Roman" w:cs="Times New Roman"/>
              </w:rPr>
            </w:pPr>
            <w:r w:rsidRPr="007A15EB">
              <w:rPr>
                <w:rFonts w:ascii="Times New Roman" w:hAnsi="Times New Roman" w:cs="Times New Roman"/>
              </w:rPr>
              <w:t>Ingestion Agent</w:t>
            </w:r>
          </w:p>
        </w:tc>
        <w:tc>
          <w:tcPr>
            <w:tcW w:w="4675" w:type="dxa"/>
          </w:tcPr>
          <w:p w14:paraId="30F0F71F" w14:textId="37CB4BCC" w:rsidR="007A15EB" w:rsidRPr="007A15EB" w:rsidRDefault="007A15EB" w:rsidP="007A15EB">
            <w:pPr>
              <w:rPr>
                <w:rFonts w:ascii="Times New Roman" w:hAnsi="Times New Roman" w:cs="Times New Roman"/>
              </w:rPr>
            </w:pPr>
            <w:r w:rsidRPr="007A15EB">
              <w:rPr>
                <w:rFonts w:ascii="Times New Roman" w:hAnsi="Times New Roman" w:cs="Times New Roman"/>
              </w:rPr>
              <w:t>Validated and loads csv data, infers schema and encoding</w:t>
            </w:r>
          </w:p>
        </w:tc>
      </w:tr>
      <w:tr w:rsidR="007A15EB" w:rsidRPr="007A15EB" w14:paraId="7F7E7971" w14:textId="77777777">
        <w:tc>
          <w:tcPr>
            <w:tcW w:w="4675" w:type="dxa"/>
          </w:tcPr>
          <w:p w14:paraId="2590AC18" w14:textId="065C7A83" w:rsidR="007A15EB" w:rsidRPr="007A15EB" w:rsidRDefault="007A15EB" w:rsidP="007A15EB">
            <w:pPr>
              <w:rPr>
                <w:rFonts w:ascii="Times New Roman" w:hAnsi="Times New Roman" w:cs="Times New Roman"/>
              </w:rPr>
            </w:pPr>
            <w:r w:rsidRPr="007A15EB">
              <w:rPr>
                <w:rFonts w:ascii="Times New Roman" w:hAnsi="Times New Roman" w:cs="Times New Roman"/>
              </w:rPr>
              <w:t>Cleaning Agent</w:t>
            </w:r>
          </w:p>
        </w:tc>
        <w:tc>
          <w:tcPr>
            <w:tcW w:w="4675" w:type="dxa"/>
          </w:tcPr>
          <w:p w14:paraId="3A26D9CE" w14:textId="6552BFC6" w:rsidR="007A15EB" w:rsidRPr="007A15EB" w:rsidRDefault="007A15EB" w:rsidP="007A15EB">
            <w:pPr>
              <w:rPr>
                <w:rFonts w:ascii="Times New Roman" w:hAnsi="Times New Roman" w:cs="Times New Roman"/>
              </w:rPr>
            </w:pPr>
            <w:r w:rsidRPr="007A15EB">
              <w:rPr>
                <w:rFonts w:ascii="Times New Roman" w:hAnsi="Times New Roman" w:cs="Times New Roman"/>
              </w:rPr>
              <w:t>Cleans nulls, converts string-numbers, removes duplicates</w:t>
            </w:r>
          </w:p>
        </w:tc>
      </w:tr>
      <w:tr w:rsidR="007A15EB" w:rsidRPr="007A15EB" w14:paraId="196F913C" w14:textId="77777777">
        <w:tc>
          <w:tcPr>
            <w:tcW w:w="4675" w:type="dxa"/>
          </w:tcPr>
          <w:p w14:paraId="3205DA70" w14:textId="11C2A651" w:rsidR="007A15EB" w:rsidRPr="007A15EB" w:rsidRDefault="007A15EB" w:rsidP="007A15EB">
            <w:pPr>
              <w:rPr>
                <w:rFonts w:ascii="Times New Roman" w:hAnsi="Times New Roman" w:cs="Times New Roman"/>
              </w:rPr>
            </w:pPr>
            <w:r w:rsidRPr="007A15EB">
              <w:rPr>
                <w:rFonts w:ascii="Times New Roman" w:hAnsi="Times New Roman" w:cs="Times New Roman"/>
              </w:rPr>
              <w:t>EDA Agent</w:t>
            </w:r>
          </w:p>
        </w:tc>
        <w:tc>
          <w:tcPr>
            <w:tcW w:w="4675" w:type="dxa"/>
          </w:tcPr>
          <w:p w14:paraId="2599D43B" w14:textId="3DAD5B39" w:rsidR="007A15EB" w:rsidRPr="007A15EB" w:rsidRDefault="007A15EB" w:rsidP="007A15EB">
            <w:pPr>
              <w:rPr>
                <w:rFonts w:ascii="Times New Roman" w:hAnsi="Times New Roman" w:cs="Times New Roman"/>
              </w:rPr>
            </w:pPr>
            <w:r w:rsidRPr="007A15EB">
              <w:rPr>
                <w:rFonts w:ascii="Times New Roman" w:hAnsi="Times New Roman" w:cs="Times New Roman"/>
              </w:rPr>
              <w:t>Generated profiling reports (</w:t>
            </w:r>
            <w:proofErr w:type="spellStart"/>
            <w:r w:rsidRPr="007A15EB">
              <w:rPr>
                <w:rFonts w:ascii="Times New Roman" w:hAnsi="Times New Roman" w:cs="Times New Roman"/>
              </w:rPr>
              <w:t>YData</w:t>
            </w:r>
            <w:proofErr w:type="spellEnd"/>
            <w:r w:rsidRPr="007A15EB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7A15EB">
              <w:rPr>
                <w:rFonts w:ascii="Times New Roman" w:hAnsi="Times New Roman" w:cs="Times New Roman"/>
              </w:rPr>
              <w:t>SweetViz</w:t>
            </w:r>
            <w:proofErr w:type="spellEnd"/>
            <w:r w:rsidRPr="007A15EB">
              <w:rPr>
                <w:rFonts w:ascii="Times New Roman" w:hAnsi="Times New Roman" w:cs="Times New Roman"/>
              </w:rPr>
              <w:t>) and key insights</w:t>
            </w:r>
          </w:p>
        </w:tc>
      </w:tr>
      <w:tr w:rsidR="007A15EB" w:rsidRPr="007A15EB" w14:paraId="1949C470" w14:textId="77777777">
        <w:tc>
          <w:tcPr>
            <w:tcW w:w="4675" w:type="dxa"/>
          </w:tcPr>
          <w:p w14:paraId="68236E4E" w14:textId="30751EBE" w:rsidR="007A15EB" w:rsidRPr="007A15EB" w:rsidRDefault="007A15EB" w:rsidP="007A15EB">
            <w:pPr>
              <w:rPr>
                <w:rFonts w:ascii="Times New Roman" w:hAnsi="Times New Roman" w:cs="Times New Roman"/>
              </w:rPr>
            </w:pPr>
            <w:r w:rsidRPr="007A15EB">
              <w:rPr>
                <w:rFonts w:ascii="Times New Roman" w:hAnsi="Times New Roman" w:cs="Times New Roman"/>
              </w:rPr>
              <w:t>Visualization Agent</w:t>
            </w:r>
          </w:p>
        </w:tc>
        <w:tc>
          <w:tcPr>
            <w:tcW w:w="4675" w:type="dxa"/>
          </w:tcPr>
          <w:p w14:paraId="324B996D" w14:textId="64865354" w:rsidR="007A15EB" w:rsidRPr="007A15EB" w:rsidRDefault="007A15EB" w:rsidP="007A15EB">
            <w:pPr>
              <w:rPr>
                <w:rFonts w:ascii="Times New Roman" w:hAnsi="Times New Roman" w:cs="Times New Roman"/>
              </w:rPr>
            </w:pPr>
            <w:r w:rsidRPr="007A15EB">
              <w:rPr>
                <w:rFonts w:ascii="Times New Roman" w:hAnsi="Times New Roman" w:cs="Times New Roman"/>
              </w:rPr>
              <w:t>Uses GPT-4o-mini to recommend dashboard layouts, chart types and filters</w:t>
            </w:r>
          </w:p>
        </w:tc>
      </w:tr>
      <w:tr w:rsidR="007A15EB" w:rsidRPr="007A15EB" w14:paraId="1E6591CA" w14:textId="77777777">
        <w:tc>
          <w:tcPr>
            <w:tcW w:w="4675" w:type="dxa"/>
          </w:tcPr>
          <w:p w14:paraId="3E01CE5C" w14:textId="009DC0D0" w:rsidR="007A15EB" w:rsidRPr="007A15EB" w:rsidRDefault="007A15EB" w:rsidP="007A15EB">
            <w:pPr>
              <w:rPr>
                <w:rFonts w:ascii="Times New Roman" w:hAnsi="Times New Roman" w:cs="Times New Roman"/>
              </w:rPr>
            </w:pPr>
            <w:r w:rsidRPr="007A15EB">
              <w:rPr>
                <w:rFonts w:ascii="Times New Roman" w:hAnsi="Times New Roman" w:cs="Times New Roman"/>
              </w:rPr>
              <w:t>Tableau Export Agent</w:t>
            </w:r>
          </w:p>
        </w:tc>
        <w:tc>
          <w:tcPr>
            <w:tcW w:w="4675" w:type="dxa"/>
          </w:tcPr>
          <w:p w14:paraId="665678CF" w14:textId="241AE4DF" w:rsidR="007A15EB" w:rsidRPr="007A15EB" w:rsidRDefault="007A15EB" w:rsidP="007A15EB">
            <w:pPr>
              <w:rPr>
                <w:rFonts w:ascii="Times New Roman" w:hAnsi="Times New Roman" w:cs="Times New Roman"/>
              </w:rPr>
            </w:pPr>
            <w:r w:rsidRPr="007A15EB">
              <w:rPr>
                <w:rFonts w:ascii="Times New Roman" w:hAnsi="Times New Roman" w:cs="Times New Roman"/>
              </w:rPr>
              <w:t>Converts cleaned data to .hyper and saves a chart plan (JSON) and template workbook.</w:t>
            </w:r>
          </w:p>
        </w:tc>
      </w:tr>
    </w:tbl>
    <w:p w14:paraId="2B5DF530" w14:textId="77777777" w:rsidR="007A15EB" w:rsidRPr="007A15EB" w:rsidRDefault="007A15EB" w:rsidP="007A15EB">
      <w:pPr>
        <w:rPr>
          <w:rFonts w:ascii="Times New Roman" w:hAnsi="Times New Roman" w:cs="Times New Roman"/>
        </w:rPr>
      </w:pPr>
    </w:p>
    <w:p w14:paraId="0FBEF36E" w14:textId="24D34183" w:rsidR="007A15EB" w:rsidRPr="007A15EB" w:rsidRDefault="007A15EB" w:rsidP="007A15EB">
      <w:pPr>
        <w:rPr>
          <w:rFonts w:ascii="Times New Roman" w:hAnsi="Times New Roman" w:cs="Times New Roman"/>
        </w:rPr>
      </w:pPr>
      <w:r w:rsidRPr="007A15EB">
        <w:rPr>
          <w:rFonts w:ascii="Times New Roman" w:hAnsi="Times New Roman" w:cs="Times New Roman"/>
        </w:rPr>
        <w:t>Each component is built with robustness in mind, using fallback logic and user-friendly Streamlit interfaces.</w:t>
      </w:r>
    </w:p>
    <w:p w14:paraId="16B496DD" w14:textId="77777777" w:rsidR="007A15EB" w:rsidRPr="007A15EB" w:rsidRDefault="007A15EB" w:rsidP="007A15EB">
      <w:pPr>
        <w:rPr>
          <w:rFonts w:ascii="Times New Roman" w:hAnsi="Times New Roman" w:cs="Times New Roman"/>
        </w:rPr>
      </w:pPr>
    </w:p>
    <w:p w14:paraId="5BFD33BD" w14:textId="52E3F278" w:rsidR="007A15EB" w:rsidRPr="007A15EB" w:rsidRDefault="007A15EB" w:rsidP="007A15EB">
      <w:pPr>
        <w:pStyle w:val="Heading1"/>
        <w:rPr>
          <w:rFonts w:ascii="Times New Roman" w:hAnsi="Times New Roman" w:cs="Times New Roman"/>
        </w:rPr>
      </w:pPr>
      <w:r w:rsidRPr="007A15EB">
        <w:rPr>
          <w:rFonts w:ascii="Times New Roman" w:hAnsi="Times New Roman" w:cs="Times New Roman"/>
        </w:rPr>
        <w:t>Tools and Technologies</w:t>
      </w:r>
    </w:p>
    <w:p w14:paraId="1BE2FB69" w14:textId="62B20FBC" w:rsidR="007A15EB" w:rsidRPr="007A15EB" w:rsidRDefault="007A15EB" w:rsidP="007A15EB">
      <w:pPr>
        <w:pStyle w:val="NormalWeb"/>
        <w:numPr>
          <w:ilvl w:val="0"/>
          <w:numId w:val="3"/>
        </w:numPr>
      </w:pPr>
      <w:r w:rsidRPr="007A15EB">
        <w:rPr>
          <w:rStyle w:val="Strong"/>
          <w:rFonts w:eastAsiaTheme="majorEastAsia"/>
        </w:rPr>
        <w:t>Python + Streamlit</w:t>
      </w:r>
      <w:r w:rsidRPr="007A15EB">
        <w:t xml:space="preserve"> for UI and orchestration</w:t>
      </w:r>
    </w:p>
    <w:p w14:paraId="6DD3AEF4" w14:textId="64128712" w:rsidR="007A15EB" w:rsidRPr="007A15EB" w:rsidRDefault="007A15EB" w:rsidP="007A15EB">
      <w:pPr>
        <w:pStyle w:val="NormalWeb"/>
        <w:numPr>
          <w:ilvl w:val="0"/>
          <w:numId w:val="3"/>
        </w:numPr>
      </w:pPr>
      <w:proofErr w:type="spellStart"/>
      <w:r w:rsidRPr="007A15EB">
        <w:rPr>
          <w:rStyle w:val="Strong"/>
          <w:rFonts w:eastAsiaTheme="majorEastAsia"/>
        </w:rPr>
        <w:t>CrewAI</w:t>
      </w:r>
      <w:proofErr w:type="spellEnd"/>
      <w:r w:rsidRPr="007A15EB">
        <w:rPr>
          <w:rStyle w:val="Strong"/>
          <w:rFonts w:eastAsiaTheme="majorEastAsia"/>
        </w:rPr>
        <w:t>-style modular architecture</w:t>
      </w:r>
    </w:p>
    <w:p w14:paraId="6CEBAF3D" w14:textId="35D4AD55" w:rsidR="007A15EB" w:rsidRPr="007A15EB" w:rsidRDefault="007A15EB" w:rsidP="007A15EB">
      <w:pPr>
        <w:pStyle w:val="NormalWeb"/>
        <w:numPr>
          <w:ilvl w:val="0"/>
          <w:numId w:val="3"/>
        </w:numPr>
      </w:pPr>
      <w:r w:rsidRPr="007A15EB">
        <w:rPr>
          <w:rStyle w:val="Strong"/>
          <w:rFonts w:eastAsiaTheme="majorEastAsia"/>
        </w:rPr>
        <w:t>OpenAI GPT-4 / 3.5</w:t>
      </w:r>
      <w:r w:rsidRPr="007A15EB">
        <w:t xml:space="preserve"> for visualization planning</w:t>
      </w:r>
    </w:p>
    <w:p w14:paraId="28AEA6E1" w14:textId="3B0A7005" w:rsidR="007A15EB" w:rsidRPr="007A15EB" w:rsidRDefault="007A15EB" w:rsidP="007A15EB">
      <w:pPr>
        <w:pStyle w:val="NormalWeb"/>
        <w:numPr>
          <w:ilvl w:val="0"/>
          <w:numId w:val="3"/>
        </w:numPr>
      </w:pPr>
      <w:proofErr w:type="spellStart"/>
      <w:r w:rsidRPr="007A15EB">
        <w:rPr>
          <w:rStyle w:val="Strong"/>
          <w:rFonts w:eastAsiaTheme="majorEastAsia"/>
        </w:rPr>
        <w:t>Pantab</w:t>
      </w:r>
      <w:proofErr w:type="spellEnd"/>
      <w:r w:rsidRPr="007A15EB">
        <w:rPr>
          <w:rStyle w:val="Strong"/>
          <w:rFonts w:eastAsiaTheme="majorEastAsia"/>
        </w:rPr>
        <w:t xml:space="preserve"> + Tableau Hyper API</w:t>
      </w:r>
      <w:r w:rsidRPr="007A15EB">
        <w:t xml:space="preserve"> for </w:t>
      </w:r>
      <w:r w:rsidRPr="007A15EB">
        <w:rPr>
          <w:rStyle w:val="HTMLCode"/>
          <w:rFonts w:ascii="Times New Roman" w:eastAsiaTheme="majorEastAsia" w:hAnsi="Times New Roman" w:cs="Times New Roman"/>
        </w:rPr>
        <w:t>.hyper</w:t>
      </w:r>
      <w:r w:rsidRPr="007A15EB">
        <w:t xml:space="preserve"> file creation</w:t>
      </w:r>
    </w:p>
    <w:p w14:paraId="4F44D8FC" w14:textId="1A783700" w:rsidR="007A15EB" w:rsidRPr="007A15EB" w:rsidRDefault="007A15EB" w:rsidP="007A15EB">
      <w:pPr>
        <w:pStyle w:val="NormalWeb"/>
        <w:numPr>
          <w:ilvl w:val="0"/>
          <w:numId w:val="3"/>
        </w:numPr>
      </w:pPr>
      <w:proofErr w:type="spellStart"/>
      <w:r w:rsidRPr="007A15EB">
        <w:rPr>
          <w:rStyle w:val="Strong"/>
          <w:rFonts w:eastAsiaTheme="majorEastAsia"/>
        </w:rPr>
        <w:t>YData</w:t>
      </w:r>
      <w:proofErr w:type="spellEnd"/>
      <w:r w:rsidRPr="007A15EB">
        <w:rPr>
          <w:rStyle w:val="Strong"/>
          <w:rFonts w:eastAsiaTheme="majorEastAsia"/>
        </w:rPr>
        <w:t xml:space="preserve">-Profiling, </w:t>
      </w:r>
      <w:proofErr w:type="spellStart"/>
      <w:r w:rsidRPr="007A15EB">
        <w:rPr>
          <w:rStyle w:val="Strong"/>
          <w:rFonts w:eastAsiaTheme="majorEastAsia"/>
        </w:rPr>
        <w:t>Sweetviz</w:t>
      </w:r>
      <w:proofErr w:type="spellEnd"/>
      <w:r w:rsidRPr="007A15EB">
        <w:t xml:space="preserve"> for visual EDA reports</w:t>
      </w:r>
    </w:p>
    <w:p w14:paraId="1F450DD2" w14:textId="10E2C3E9" w:rsidR="007A15EB" w:rsidRDefault="007A15EB" w:rsidP="007A15EB">
      <w:pPr>
        <w:pStyle w:val="NormalWeb"/>
        <w:numPr>
          <w:ilvl w:val="0"/>
          <w:numId w:val="3"/>
        </w:numPr>
      </w:pPr>
      <w:proofErr w:type="spellStart"/>
      <w:r w:rsidRPr="007A15EB">
        <w:rPr>
          <w:rStyle w:val="Strong"/>
          <w:rFonts w:eastAsiaTheme="majorEastAsia"/>
        </w:rPr>
        <w:t>DuckDB</w:t>
      </w:r>
      <w:proofErr w:type="spellEnd"/>
      <w:r w:rsidRPr="007A15EB">
        <w:rPr>
          <w:rStyle w:val="Strong"/>
          <w:rFonts w:eastAsiaTheme="majorEastAsia"/>
        </w:rPr>
        <w:t xml:space="preserve">, Pandas, </w:t>
      </w:r>
      <w:proofErr w:type="spellStart"/>
      <w:r w:rsidRPr="007A15EB">
        <w:rPr>
          <w:rStyle w:val="Strong"/>
          <w:rFonts w:eastAsiaTheme="majorEastAsia"/>
        </w:rPr>
        <w:t>PyJanitor</w:t>
      </w:r>
      <w:proofErr w:type="spellEnd"/>
      <w:r w:rsidRPr="007A15EB">
        <w:t xml:space="preserve"> for scalable ingestion and cleaning</w:t>
      </w:r>
    </w:p>
    <w:p w14:paraId="611DF23B" w14:textId="77777777" w:rsidR="007A15EB" w:rsidRDefault="007A15EB" w:rsidP="007A15EB">
      <w:pPr>
        <w:pStyle w:val="NormalWeb"/>
        <w:rPr>
          <w:rStyle w:val="Strong"/>
          <w:rFonts w:eastAsiaTheme="majorEastAsia"/>
        </w:rPr>
      </w:pPr>
    </w:p>
    <w:p w14:paraId="0F4780E0" w14:textId="74512F55" w:rsidR="007A15EB" w:rsidRDefault="007A15EB" w:rsidP="007A15EB">
      <w:pPr>
        <w:pStyle w:val="Heading1"/>
      </w:pPr>
      <w:r>
        <w:t>Outputs and Deliverables</w:t>
      </w:r>
    </w:p>
    <w:p w14:paraId="4863D4A9" w14:textId="190E2E9D" w:rsidR="007A15EB" w:rsidRDefault="007A15EB" w:rsidP="007A15EB">
      <w:pPr>
        <w:pStyle w:val="ListParagraph"/>
        <w:numPr>
          <w:ilvl w:val="0"/>
          <w:numId w:val="4"/>
        </w:numPr>
      </w:pPr>
      <w:r>
        <w:t xml:space="preserve">Cleaned </w:t>
      </w:r>
      <w:proofErr w:type="spellStart"/>
      <w:r>
        <w:t>DataFrame</w:t>
      </w:r>
      <w:proofErr w:type="spellEnd"/>
      <w:r>
        <w:t xml:space="preserve"> view</w:t>
      </w:r>
    </w:p>
    <w:p w14:paraId="567C7401" w14:textId="5206E5FD" w:rsidR="007A15EB" w:rsidRDefault="007A15EB" w:rsidP="007A15EB">
      <w:pPr>
        <w:pStyle w:val="ListParagraph"/>
        <w:numPr>
          <w:ilvl w:val="0"/>
          <w:numId w:val="4"/>
        </w:numPr>
      </w:pPr>
      <w:r>
        <w:t>Automated data profiling report downloads</w:t>
      </w:r>
    </w:p>
    <w:p w14:paraId="7F7B38E1" w14:textId="518FBA23" w:rsidR="007A15EB" w:rsidRDefault="007A15EB" w:rsidP="007A15EB">
      <w:pPr>
        <w:pStyle w:val="ListParagraph"/>
        <w:numPr>
          <w:ilvl w:val="0"/>
          <w:numId w:val="4"/>
        </w:numPr>
      </w:pPr>
      <w:r>
        <w:t>GPT-generated dashboard spec in JSON</w:t>
      </w:r>
    </w:p>
    <w:p w14:paraId="41F48786" w14:textId="0836F5B7" w:rsidR="007A15EB" w:rsidRDefault="007A15EB" w:rsidP="007A15EB">
      <w:pPr>
        <w:pStyle w:val="ListParagraph"/>
        <w:numPr>
          <w:ilvl w:val="0"/>
          <w:numId w:val="4"/>
        </w:numPr>
      </w:pPr>
      <w:r>
        <w:t xml:space="preserve">. </w:t>
      </w:r>
      <w:r>
        <w:t>hyper file compatible with Tableau Public</w:t>
      </w:r>
    </w:p>
    <w:p w14:paraId="27CCFD5D" w14:textId="4EC0C605" w:rsidR="007A15EB" w:rsidRDefault="007A15EB" w:rsidP="007A15EB">
      <w:pPr>
        <w:pStyle w:val="ListParagraph"/>
        <w:numPr>
          <w:ilvl w:val="0"/>
          <w:numId w:val="4"/>
        </w:numPr>
      </w:pPr>
      <w:r>
        <w:t>Downloadable .</w:t>
      </w:r>
      <w:proofErr w:type="spellStart"/>
      <w:r>
        <w:t>twb</w:t>
      </w:r>
      <w:proofErr w:type="spellEnd"/>
      <w:r>
        <w:t xml:space="preserve"> workbook template scaffold (optional extension)</w:t>
      </w:r>
    </w:p>
    <w:p w14:paraId="578F3018" w14:textId="77777777" w:rsidR="007A15EB" w:rsidRDefault="007A15EB" w:rsidP="007A15EB"/>
    <w:p w14:paraId="6C806437" w14:textId="10D884DA" w:rsidR="007A15EB" w:rsidRDefault="007A15EB" w:rsidP="007A15EB">
      <w:pPr>
        <w:pStyle w:val="Heading1"/>
      </w:pPr>
      <w:r>
        <w:t>Value and Impact</w:t>
      </w:r>
    </w:p>
    <w:p w14:paraId="04E0C545" w14:textId="5D4C710B" w:rsidR="007A15EB" w:rsidRDefault="007A15EB" w:rsidP="007A15EB">
      <w:pPr>
        <w:pStyle w:val="ListParagraph"/>
        <w:numPr>
          <w:ilvl w:val="0"/>
          <w:numId w:val="5"/>
        </w:numPr>
      </w:pPr>
      <w:r>
        <w:t xml:space="preserve">Reduces hours of repetitive analytics work into a few </w:t>
      </w:r>
      <w:proofErr w:type="gramStart"/>
      <w:r>
        <w:t>button</w:t>
      </w:r>
      <w:proofErr w:type="gramEnd"/>
      <w:r>
        <w:t xml:space="preserve"> </w:t>
      </w:r>
      <w:r>
        <w:t>clicks</w:t>
      </w:r>
    </w:p>
    <w:p w14:paraId="2071C374" w14:textId="2988AC91" w:rsidR="007A15EB" w:rsidRDefault="007A15EB" w:rsidP="007A15EB">
      <w:pPr>
        <w:pStyle w:val="ListParagraph"/>
        <w:numPr>
          <w:ilvl w:val="0"/>
          <w:numId w:val="5"/>
        </w:numPr>
      </w:pPr>
      <w:r>
        <w:t>Empowers analysts with data-driven chart suggestions grounded in best practices</w:t>
      </w:r>
    </w:p>
    <w:p w14:paraId="6108C918" w14:textId="6FDF4A87" w:rsidR="007A15EB" w:rsidRDefault="007A15EB" w:rsidP="007A15EB">
      <w:pPr>
        <w:pStyle w:val="ListParagraph"/>
        <w:numPr>
          <w:ilvl w:val="0"/>
          <w:numId w:val="5"/>
        </w:numPr>
      </w:pPr>
      <w:r>
        <w:t>Demonstrates how LLMs can augment structured analytics workflows</w:t>
      </w:r>
    </w:p>
    <w:p w14:paraId="499E58E7" w14:textId="49625CB4" w:rsidR="007A15EB" w:rsidRDefault="007A15EB" w:rsidP="007A15EB">
      <w:pPr>
        <w:pStyle w:val="ListParagraph"/>
        <w:numPr>
          <w:ilvl w:val="0"/>
          <w:numId w:val="5"/>
        </w:numPr>
      </w:pPr>
      <w:r>
        <w:t>Portable and extensible—can plug into existing data pipelines</w:t>
      </w:r>
    </w:p>
    <w:p w14:paraId="162FBA3E" w14:textId="77777777" w:rsidR="007A15EB" w:rsidRDefault="007A15EB" w:rsidP="007A15EB"/>
    <w:p w14:paraId="0A62CC25" w14:textId="71092A3A" w:rsidR="007A15EB" w:rsidRDefault="007A15EB" w:rsidP="007A15EB">
      <w:pPr>
        <w:pStyle w:val="Heading1"/>
      </w:pPr>
      <w:r>
        <w:t>Future Opportunities</w:t>
      </w:r>
    </w:p>
    <w:p w14:paraId="501C15BB" w14:textId="473815D9" w:rsidR="007A15EB" w:rsidRDefault="007A15EB" w:rsidP="007A15EB">
      <w:pPr>
        <w:pStyle w:val="ListParagraph"/>
        <w:numPr>
          <w:ilvl w:val="0"/>
          <w:numId w:val="6"/>
        </w:numPr>
      </w:pPr>
      <w:r>
        <w:t>Generate .</w:t>
      </w:r>
      <w:proofErr w:type="spellStart"/>
      <w:r>
        <w:t>twbx</w:t>
      </w:r>
      <w:proofErr w:type="spellEnd"/>
      <w:r>
        <w:t xml:space="preserve"> packaged Tableau workbooks automatically.</w:t>
      </w:r>
    </w:p>
    <w:p w14:paraId="4FDEE38B" w14:textId="699845DD" w:rsidR="007A15EB" w:rsidRDefault="007A15EB" w:rsidP="007A15EB">
      <w:pPr>
        <w:pStyle w:val="ListParagraph"/>
        <w:numPr>
          <w:ilvl w:val="0"/>
          <w:numId w:val="6"/>
        </w:numPr>
      </w:pPr>
      <w:r>
        <w:lastRenderedPageBreak/>
        <w:t>Add support for semantic querying (e.g., “what device had the highest bounce rate?”)</w:t>
      </w:r>
    </w:p>
    <w:p w14:paraId="1EC5C343" w14:textId="7C90E6BB" w:rsidR="007A15EB" w:rsidRPr="007A15EB" w:rsidRDefault="007A15EB" w:rsidP="007A15EB">
      <w:pPr>
        <w:pStyle w:val="ListParagraph"/>
        <w:numPr>
          <w:ilvl w:val="0"/>
          <w:numId w:val="6"/>
        </w:numPr>
      </w:pPr>
      <w:r>
        <w:t>Depot as SaaS for drag-and-drop dashboard automation</w:t>
      </w:r>
    </w:p>
    <w:p w14:paraId="776941C9" w14:textId="77777777" w:rsidR="007A15EB" w:rsidRPr="007A15EB" w:rsidRDefault="007A15EB" w:rsidP="007A15EB">
      <w:pPr>
        <w:rPr>
          <w:rFonts w:ascii="Times New Roman" w:hAnsi="Times New Roman" w:cs="Times New Roman"/>
        </w:rPr>
      </w:pPr>
    </w:p>
    <w:sectPr w:rsidR="007A15EB" w:rsidRPr="007A1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7A92"/>
    <w:multiLevelType w:val="hybridMultilevel"/>
    <w:tmpl w:val="1558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5F5"/>
    <w:multiLevelType w:val="hybridMultilevel"/>
    <w:tmpl w:val="2D98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33C7E"/>
    <w:multiLevelType w:val="hybridMultilevel"/>
    <w:tmpl w:val="C086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913C4"/>
    <w:multiLevelType w:val="hybridMultilevel"/>
    <w:tmpl w:val="D0B6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F773D"/>
    <w:multiLevelType w:val="hybridMultilevel"/>
    <w:tmpl w:val="4E08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C6AB1"/>
    <w:multiLevelType w:val="hybridMultilevel"/>
    <w:tmpl w:val="8CB6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679654">
    <w:abstractNumId w:val="0"/>
  </w:num>
  <w:num w:numId="2" w16cid:durableId="1887568591">
    <w:abstractNumId w:val="3"/>
  </w:num>
  <w:num w:numId="3" w16cid:durableId="1298680129">
    <w:abstractNumId w:val="1"/>
  </w:num>
  <w:num w:numId="4" w16cid:durableId="1691376311">
    <w:abstractNumId w:val="4"/>
  </w:num>
  <w:num w:numId="5" w16cid:durableId="1246570826">
    <w:abstractNumId w:val="2"/>
  </w:num>
  <w:num w:numId="6" w16cid:durableId="5461376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EB"/>
    <w:rsid w:val="0010130C"/>
    <w:rsid w:val="002475C4"/>
    <w:rsid w:val="00445251"/>
    <w:rsid w:val="005700B6"/>
    <w:rsid w:val="006B10E8"/>
    <w:rsid w:val="00726458"/>
    <w:rsid w:val="007A0B38"/>
    <w:rsid w:val="007A15EB"/>
    <w:rsid w:val="00AA72BA"/>
    <w:rsid w:val="00C94375"/>
    <w:rsid w:val="00CF4980"/>
    <w:rsid w:val="00E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0B174"/>
  <w15:chartTrackingRefBased/>
  <w15:docId w15:val="{754B035C-59C7-7347-B13B-BDF551B8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5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1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A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A15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15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 Murthy</dc:creator>
  <cp:keywords/>
  <dc:description/>
  <cp:lastModifiedBy>Dinakar Murthy</cp:lastModifiedBy>
  <cp:revision>1</cp:revision>
  <dcterms:created xsi:type="dcterms:W3CDTF">2025-06-21T19:37:00Z</dcterms:created>
  <dcterms:modified xsi:type="dcterms:W3CDTF">2025-06-21T19:48:00Z</dcterms:modified>
</cp:coreProperties>
</file>