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0C8C" w14:textId="57678BD8" w:rsidR="00AA6D76" w:rsidRPr="00594D92" w:rsidRDefault="00D959B2" w:rsidP="00AA6D76">
      <w:pPr>
        <w:rPr>
          <w:b/>
        </w:rPr>
      </w:pPr>
      <w:r>
        <w:rPr>
          <w:b/>
        </w:rPr>
        <w:t>DSCI 35600</w:t>
      </w:r>
      <w:r w:rsidR="00594D92">
        <w:rPr>
          <w:b/>
        </w:rPr>
        <w:t xml:space="preserve"> –</w:t>
      </w:r>
      <w:r>
        <w:rPr>
          <w:b/>
        </w:rPr>
        <w:t>HW 06</w:t>
      </w:r>
      <w:r w:rsidR="00594D92">
        <w:rPr>
          <w:b/>
        </w:rPr>
        <w:t xml:space="preserve"> </w:t>
      </w:r>
      <w:r w:rsidR="00CB74D2">
        <w:rPr>
          <w:b/>
        </w:rPr>
        <w:t>(</w:t>
      </w:r>
      <w:r w:rsidR="003A0D72">
        <w:rPr>
          <w:b/>
        </w:rPr>
        <w:t>36</w:t>
      </w:r>
      <w:r w:rsidR="00CB74D2">
        <w:rPr>
          <w:b/>
        </w:rPr>
        <w:t xml:space="preserve"> pts</w:t>
      </w:r>
      <w:r>
        <w:rPr>
          <w:b/>
        </w:rPr>
        <w:t>)</w:t>
      </w:r>
      <w:r w:rsidR="00537EAA">
        <w:rPr>
          <w:b/>
        </w:rPr>
        <w:t xml:space="preserve"> </w:t>
      </w:r>
      <w:bookmarkStart w:id="0" w:name="_GoBack"/>
      <w:bookmarkEnd w:id="0"/>
      <w:r w:rsidR="00537EAA">
        <w:rPr>
          <w:b/>
        </w:rPr>
        <w:tab/>
      </w:r>
      <w:r>
        <w:rPr>
          <w:b/>
        </w:rPr>
        <w:t xml:space="preserve">        </w:t>
      </w:r>
      <w:r w:rsidR="00ED3454">
        <w:rPr>
          <w:b/>
        </w:rPr>
        <w:t>N</w:t>
      </w:r>
      <w:r w:rsidR="00594D92">
        <w:rPr>
          <w:b/>
        </w:rPr>
        <w:t>ame____________________________________</w:t>
      </w:r>
    </w:p>
    <w:p w14:paraId="53DA2F93" w14:textId="77777777" w:rsidR="00594D92" w:rsidRDefault="00594D92" w:rsidP="00AA6D76"/>
    <w:p w14:paraId="36CBE371" w14:textId="1268FFE0" w:rsidR="00A953DF" w:rsidRPr="00B40C32" w:rsidRDefault="00A953DF" w:rsidP="00A953DF">
      <w:pPr>
        <w:jc w:val="both"/>
        <w:rPr>
          <w:b/>
          <w:sz w:val="20"/>
        </w:rPr>
      </w:pPr>
      <w:r>
        <w:rPr>
          <w:b/>
        </w:rPr>
        <w:t>P</w:t>
      </w:r>
      <w:r w:rsidRPr="00B40C32">
        <w:rPr>
          <w:b/>
          <w:sz w:val="20"/>
        </w:rPr>
        <w:t xml:space="preserve">roblem </w:t>
      </w:r>
      <w:r>
        <w:rPr>
          <w:b/>
          <w:sz w:val="20"/>
        </w:rPr>
        <w:t>1</w:t>
      </w:r>
      <w:r w:rsidRPr="00B40C32">
        <w:rPr>
          <w:b/>
          <w:sz w:val="20"/>
        </w:rPr>
        <w:t>.</w:t>
      </w:r>
      <w:r>
        <w:rPr>
          <w:b/>
          <w:sz w:val="20"/>
        </w:rPr>
        <w:t xml:space="preserve">  </w:t>
      </w:r>
      <w:r>
        <w:rPr>
          <w:b/>
          <w:sz w:val="20"/>
          <w:szCs w:val="20"/>
        </w:rPr>
        <w:t>(</w:t>
      </w:r>
      <w:r w:rsidR="003A0D72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pts)</w:t>
      </w:r>
      <w:r w:rsidRPr="00B40C32">
        <w:rPr>
          <w:sz w:val="20"/>
        </w:rPr>
        <w:t xml:space="preserve">  A</w:t>
      </w:r>
      <w:proofErr w:type="gramEnd"/>
      <w:r w:rsidRPr="00B40C32">
        <w:rPr>
          <w:sz w:val="20"/>
        </w:rPr>
        <w:t xml:space="preserve"> training set for a classification task is provided below. The dataset has two features </w:t>
      </w:r>
      <w:r w:rsidRPr="00B40C32">
        <w:rPr>
          <w:rFonts w:eastAsiaTheme="minorEastAsia"/>
          <w:sz w:val="20"/>
        </w:rPr>
        <w:t xml:space="preserve">and one categorical label, </w:t>
      </w:r>
      <m:oMath>
        <m:r>
          <w:rPr>
            <w:rFonts w:ascii="Cambria Math" w:eastAsiaTheme="minorEastAsia" w:hAnsi="Cambria Math"/>
            <w:sz w:val="20"/>
          </w:rPr>
          <m:t>y</m:t>
        </m:r>
      </m:oMath>
      <w:r w:rsidRPr="00B40C32">
        <w:rPr>
          <w:rFonts w:eastAsiaTheme="minorEastAsia"/>
          <w:sz w:val="20"/>
        </w:rPr>
        <w:t xml:space="preserve">, which has two possible classes: “red” and “blue”.  You are asked to score two logistic regression models.  </w:t>
      </w:r>
      <w:r w:rsidRPr="00B40C32">
        <w:rPr>
          <w:b/>
          <w:sz w:val="20"/>
        </w:rPr>
        <w:t xml:space="preserve">Round all answers to three decimal places on this </w:t>
      </w:r>
      <w:proofErr w:type="gramStart"/>
      <w:r w:rsidRPr="00B40C32">
        <w:rPr>
          <w:b/>
          <w:sz w:val="20"/>
        </w:rPr>
        <w:t>problem</w:t>
      </w:r>
      <w:r>
        <w:rPr>
          <w:b/>
          <w:sz w:val="20"/>
        </w:rPr>
        <w:t>, and</w:t>
      </w:r>
      <w:proofErr w:type="gramEnd"/>
      <w:r>
        <w:rPr>
          <w:b/>
          <w:sz w:val="20"/>
        </w:rPr>
        <w:t xml:space="preserve"> show your work</w:t>
      </w:r>
      <w:r w:rsidRPr="00B40C32">
        <w:rPr>
          <w:b/>
          <w:sz w:val="20"/>
        </w:rPr>
        <w:t>.</w:t>
      </w:r>
    </w:p>
    <w:p w14:paraId="46E137A6" w14:textId="77777777" w:rsidR="00A953DF" w:rsidRDefault="00A953DF" w:rsidP="00A953DF"/>
    <w:tbl>
      <w:tblPr>
        <w:tblStyle w:val="TableGrid"/>
        <w:tblW w:w="5760" w:type="dxa"/>
        <w:jc w:val="center"/>
        <w:tblLook w:val="04A0" w:firstRow="1" w:lastRow="0" w:firstColumn="1" w:lastColumn="0" w:noHBand="0" w:noVBand="1"/>
      </w:tblPr>
      <w:tblGrid>
        <w:gridCol w:w="996"/>
        <w:gridCol w:w="952"/>
        <w:gridCol w:w="953"/>
        <w:gridCol w:w="953"/>
        <w:gridCol w:w="953"/>
        <w:gridCol w:w="953"/>
      </w:tblGrid>
      <w:tr w:rsidR="00A953DF" w14:paraId="62657991" w14:textId="77777777" w:rsidTr="00E61636">
        <w:trPr>
          <w:jc w:val="center"/>
        </w:trPr>
        <w:tc>
          <w:tcPr>
            <w:tcW w:w="996" w:type="dxa"/>
          </w:tcPr>
          <w:p w14:paraId="4920ADBA" w14:textId="77777777" w:rsidR="00A953DF" w:rsidRDefault="00696A15" w:rsidP="00E6163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952" w:type="dxa"/>
          </w:tcPr>
          <w:p w14:paraId="05B58AEC" w14:textId="77777777" w:rsidR="00A953DF" w:rsidRDefault="00A953DF" w:rsidP="00E61636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209F24C0" w14:textId="77777777" w:rsidR="00A953DF" w:rsidRDefault="00A953DF" w:rsidP="00E61636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14:paraId="1451A940" w14:textId="77777777" w:rsidR="00A953DF" w:rsidRDefault="00A953DF" w:rsidP="00E61636">
            <w:pPr>
              <w:jc w:val="center"/>
            </w:pPr>
            <w:r>
              <w:t>5</w:t>
            </w:r>
          </w:p>
        </w:tc>
        <w:tc>
          <w:tcPr>
            <w:tcW w:w="953" w:type="dxa"/>
          </w:tcPr>
          <w:p w14:paraId="1BD6CB60" w14:textId="77777777" w:rsidR="00A953DF" w:rsidRDefault="00A953DF" w:rsidP="00E61636">
            <w:pPr>
              <w:jc w:val="center"/>
            </w:pPr>
            <w:r>
              <w:t>6</w:t>
            </w:r>
          </w:p>
        </w:tc>
        <w:tc>
          <w:tcPr>
            <w:tcW w:w="953" w:type="dxa"/>
          </w:tcPr>
          <w:p w14:paraId="1A44F486" w14:textId="77777777" w:rsidR="00A953DF" w:rsidRDefault="00A953DF" w:rsidP="00E61636">
            <w:pPr>
              <w:jc w:val="center"/>
            </w:pPr>
            <w:r>
              <w:t>7</w:t>
            </w:r>
          </w:p>
        </w:tc>
      </w:tr>
      <w:tr w:rsidR="00A953DF" w14:paraId="30984DED" w14:textId="77777777" w:rsidTr="00E61636">
        <w:trPr>
          <w:jc w:val="center"/>
        </w:trPr>
        <w:tc>
          <w:tcPr>
            <w:tcW w:w="996" w:type="dxa"/>
          </w:tcPr>
          <w:p w14:paraId="69F5950D" w14:textId="77777777" w:rsidR="00A953DF" w:rsidRDefault="00696A15" w:rsidP="00E6163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952" w:type="dxa"/>
          </w:tcPr>
          <w:p w14:paraId="0D640AB6" w14:textId="77777777" w:rsidR="00A953DF" w:rsidRDefault="00A953DF" w:rsidP="00E61636">
            <w:pPr>
              <w:jc w:val="center"/>
            </w:pPr>
            <w:r>
              <w:t>4</w:t>
            </w:r>
          </w:p>
        </w:tc>
        <w:tc>
          <w:tcPr>
            <w:tcW w:w="953" w:type="dxa"/>
          </w:tcPr>
          <w:p w14:paraId="51FBACAD" w14:textId="77777777" w:rsidR="00A953DF" w:rsidRDefault="00A953DF" w:rsidP="00E61636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3F1C4A68" w14:textId="77777777" w:rsidR="00A953DF" w:rsidRDefault="00A953DF" w:rsidP="00E61636">
            <w:pPr>
              <w:jc w:val="center"/>
            </w:pPr>
            <w:r>
              <w:t>7</w:t>
            </w:r>
          </w:p>
        </w:tc>
        <w:tc>
          <w:tcPr>
            <w:tcW w:w="953" w:type="dxa"/>
          </w:tcPr>
          <w:p w14:paraId="3B5F3E4A" w14:textId="77777777" w:rsidR="00A953DF" w:rsidRDefault="00A953DF" w:rsidP="00E61636">
            <w:pPr>
              <w:jc w:val="center"/>
            </w:pPr>
            <w:r>
              <w:t>3</w:t>
            </w:r>
          </w:p>
        </w:tc>
        <w:tc>
          <w:tcPr>
            <w:tcW w:w="953" w:type="dxa"/>
          </w:tcPr>
          <w:p w14:paraId="4FE573CD" w14:textId="77777777" w:rsidR="00A953DF" w:rsidRDefault="00A953DF" w:rsidP="00E61636">
            <w:pPr>
              <w:jc w:val="center"/>
            </w:pPr>
            <w:r>
              <w:t>8</w:t>
            </w:r>
          </w:p>
        </w:tc>
      </w:tr>
      <w:tr w:rsidR="00A953DF" w14:paraId="40B64466" w14:textId="77777777" w:rsidTr="00E61636">
        <w:trPr>
          <w:jc w:val="center"/>
        </w:trPr>
        <w:tc>
          <w:tcPr>
            <w:tcW w:w="996" w:type="dxa"/>
          </w:tcPr>
          <w:p w14:paraId="5DF23764" w14:textId="77777777" w:rsidR="00A953DF" w:rsidRDefault="00A953DF" w:rsidP="00E61636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52" w:type="dxa"/>
          </w:tcPr>
          <w:p w14:paraId="3043DD4F" w14:textId="77777777" w:rsidR="00A953DF" w:rsidRDefault="00A953DF" w:rsidP="00E61636">
            <w:pPr>
              <w:jc w:val="center"/>
            </w:pPr>
            <w:r>
              <w:t>blue</w:t>
            </w:r>
          </w:p>
        </w:tc>
        <w:tc>
          <w:tcPr>
            <w:tcW w:w="953" w:type="dxa"/>
          </w:tcPr>
          <w:p w14:paraId="368DDB58" w14:textId="77777777" w:rsidR="00A953DF" w:rsidRDefault="00A953DF" w:rsidP="00E61636">
            <w:pPr>
              <w:jc w:val="center"/>
            </w:pPr>
            <w:r>
              <w:t>blue</w:t>
            </w:r>
          </w:p>
        </w:tc>
        <w:tc>
          <w:tcPr>
            <w:tcW w:w="953" w:type="dxa"/>
          </w:tcPr>
          <w:p w14:paraId="7B2488EB" w14:textId="77777777" w:rsidR="00A953DF" w:rsidRDefault="00A953DF" w:rsidP="00E61636">
            <w:pPr>
              <w:jc w:val="center"/>
            </w:pPr>
            <w:r>
              <w:t>red</w:t>
            </w:r>
          </w:p>
        </w:tc>
        <w:tc>
          <w:tcPr>
            <w:tcW w:w="953" w:type="dxa"/>
          </w:tcPr>
          <w:p w14:paraId="43A5AA4A" w14:textId="77777777" w:rsidR="00A953DF" w:rsidRDefault="00A953DF" w:rsidP="00E61636">
            <w:pPr>
              <w:jc w:val="center"/>
            </w:pPr>
            <w:r>
              <w:t>red</w:t>
            </w:r>
          </w:p>
        </w:tc>
        <w:tc>
          <w:tcPr>
            <w:tcW w:w="953" w:type="dxa"/>
          </w:tcPr>
          <w:p w14:paraId="4582A9BB" w14:textId="77777777" w:rsidR="00A953DF" w:rsidRDefault="00A953DF" w:rsidP="00E61636">
            <w:pPr>
              <w:jc w:val="center"/>
            </w:pPr>
            <w:r>
              <w:t>blue</w:t>
            </w:r>
          </w:p>
        </w:tc>
      </w:tr>
    </w:tbl>
    <w:p w14:paraId="2B6AD240" w14:textId="77777777" w:rsidR="00A953DF" w:rsidRDefault="00A953DF" w:rsidP="00A953DF"/>
    <w:p w14:paraId="3C10A8E2" w14:textId="77777777" w:rsidR="00A953DF" w:rsidRPr="00B40C32" w:rsidRDefault="00A953DF" w:rsidP="00A953DF">
      <w:pPr>
        <w:pStyle w:val="ListParagraph"/>
        <w:numPr>
          <w:ilvl w:val="0"/>
          <w:numId w:val="24"/>
        </w:numPr>
        <w:jc w:val="both"/>
        <w:rPr>
          <w:sz w:val="20"/>
        </w:rPr>
      </w:pPr>
      <w:r w:rsidRPr="00B40C32">
        <w:rPr>
          <w:sz w:val="20"/>
        </w:rPr>
        <w:t xml:space="preserve">Two logistic regression models are provided below. In these models,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</m:acc>
      </m:oMath>
      <w:r w:rsidRPr="00B40C32">
        <w:rPr>
          <w:rFonts w:eastAsiaTheme="minorEastAsia"/>
          <w:sz w:val="20"/>
        </w:rPr>
        <w:t xml:space="preserve"> is an estimate for the probability that an observation falls into the red class. Let 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π</m:t>
            </m:r>
          </m:e>
        </m:acc>
        <m:r>
          <w:rPr>
            <w:rFonts w:ascii="Cambria Math" w:eastAsiaTheme="minorEastAsia" w:hAnsi="Cambria Math"/>
            <w:sz w:val="2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</m:acc>
      </m:oMath>
      <w:r w:rsidRPr="00B40C32">
        <w:rPr>
          <w:rFonts w:eastAsiaTheme="minorEastAsia"/>
          <w:sz w:val="20"/>
        </w:rPr>
        <w:t xml:space="preserve"> for red observations and let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π</m:t>
            </m:r>
          </m:e>
        </m:acc>
        <m:r>
          <w:rPr>
            <w:rFonts w:ascii="Cambria Math" w:eastAsiaTheme="minorEastAsia" w:hAnsi="Cambria Math"/>
            <w:sz w:val="20"/>
          </w:rPr>
          <m:t>=1-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</m:acc>
      </m:oMath>
      <w:r w:rsidRPr="00B40C32">
        <w:rPr>
          <w:rFonts w:eastAsiaTheme="minorEastAsia"/>
          <w:sz w:val="20"/>
        </w:rPr>
        <w:t xml:space="preserve"> for blue observations. For each model, find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</m:acc>
      </m:oMath>
      <w:r w:rsidRPr="00B40C32">
        <w:rPr>
          <w:rFonts w:eastAsiaTheme="minorEastAsia"/>
          <w:sz w:val="20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</w:rPr>
              <m:t>π</m:t>
            </m:r>
          </m:e>
        </m:acc>
      </m:oMath>
      <w:r w:rsidRPr="00B40C32">
        <w:rPr>
          <w:rFonts w:eastAsiaTheme="minorEastAsia"/>
          <w:sz w:val="20"/>
        </w:rPr>
        <w:t xml:space="preserve"> for each observation. </w:t>
      </w:r>
    </w:p>
    <w:p w14:paraId="662BB274" w14:textId="77777777" w:rsidR="00A953DF" w:rsidRDefault="00A953DF" w:rsidP="00A953DF"/>
    <w:p w14:paraId="3569E981" w14:textId="77777777" w:rsidR="00A953DF" w:rsidRPr="00B40C32" w:rsidRDefault="00A953DF" w:rsidP="00A953DF">
      <w:pPr>
        <w:ind w:firstLine="720"/>
        <w:rPr>
          <w:rFonts w:eastAsiaTheme="minorEastAsia"/>
          <w:sz w:val="24"/>
          <w:szCs w:val="24"/>
        </w:rPr>
      </w:pPr>
      <w:r w:rsidRPr="00B40C32">
        <w:rPr>
          <w:rFonts w:eastAsiaTheme="minorEastAsia"/>
          <w:b/>
          <w:sz w:val="24"/>
          <w:szCs w:val="24"/>
        </w:rPr>
        <w:t xml:space="preserve">Model 1:  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=1/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-2+0.3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+0.1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</m:func>
          </m:e>
        </m:d>
      </m:oMath>
      <w:r w:rsidRPr="00B40C32">
        <w:rPr>
          <w:rFonts w:eastAsiaTheme="minorEastAsia"/>
          <w:sz w:val="24"/>
          <w:szCs w:val="24"/>
        </w:rPr>
        <w:t xml:space="preserve">  </w:t>
      </w:r>
    </w:p>
    <w:p w14:paraId="3B2FB9C7" w14:textId="77777777" w:rsidR="00A953DF" w:rsidRPr="00B40C32" w:rsidRDefault="00A953DF" w:rsidP="00A953DF">
      <w:pPr>
        <w:ind w:left="720"/>
        <w:rPr>
          <w:sz w:val="12"/>
          <w:szCs w:val="24"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1468"/>
        <w:gridCol w:w="1434"/>
        <w:gridCol w:w="1434"/>
        <w:gridCol w:w="1434"/>
        <w:gridCol w:w="1435"/>
        <w:gridCol w:w="1435"/>
      </w:tblGrid>
      <w:tr w:rsidR="00A953DF" w:rsidRPr="00B40C32" w14:paraId="76D53712" w14:textId="77777777" w:rsidTr="00E61636">
        <w:trPr>
          <w:jc w:val="center"/>
        </w:trPr>
        <w:tc>
          <w:tcPr>
            <w:tcW w:w="1678" w:type="dxa"/>
          </w:tcPr>
          <w:p w14:paraId="30F6DECF" w14:textId="77777777" w:rsidR="00A953DF" w:rsidRPr="00A953DF" w:rsidRDefault="00A953DF" w:rsidP="00E61636">
            <w:pPr>
              <w:rPr>
                <w:sz w:val="16"/>
                <w:szCs w:val="24"/>
              </w:rPr>
            </w:pPr>
          </w:p>
          <w:p w14:paraId="09CE8B09" w14:textId="77777777" w:rsidR="00A953DF" w:rsidRPr="00B40C32" w:rsidRDefault="00696A15" w:rsidP="00E6163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oMath>
            </m:oMathPara>
          </w:p>
          <w:p w14:paraId="53B897F5" w14:textId="77777777" w:rsidR="00A953DF" w:rsidRPr="00A953DF" w:rsidRDefault="00A953DF" w:rsidP="00E61636">
            <w:pPr>
              <w:rPr>
                <w:sz w:val="16"/>
                <w:szCs w:val="24"/>
              </w:rPr>
            </w:pPr>
          </w:p>
        </w:tc>
        <w:tc>
          <w:tcPr>
            <w:tcW w:w="1678" w:type="dxa"/>
          </w:tcPr>
          <w:p w14:paraId="6BAA7AFA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14:paraId="063CB505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14:paraId="61F93F61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32015FC7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79C43293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</w:tr>
      <w:tr w:rsidR="00A953DF" w:rsidRPr="00B40C32" w14:paraId="22693104" w14:textId="77777777" w:rsidTr="00E61636">
        <w:trPr>
          <w:jc w:val="center"/>
        </w:trPr>
        <w:tc>
          <w:tcPr>
            <w:tcW w:w="1678" w:type="dxa"/>
          </w:tcPr>
          <w:p w14:paraId="6CAEAF8A" w14:textId="77777777" w:rsidR="00A953DF" w:rsidRPr="00A953DF" w:rsidRDefault="00A953DF" w:rsidP="00E61636">
            <w:pPr>
              <w:rPr>
                <w:sz w:val="16"/>
                <w:szCs w:val="24"/>
              </w:rPr>
            </w:pPr>
          </w:p>
          <w:p w14:paraId="049120AC" w14:textId="77777777" w:rsidR="00A953DF" w:rsidRPr="00B40C32" w:rsidRDefault="00696A15" w:rsidP="00E6163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4E9F0A60" w14:textId="77777777" w:rsidR="00A953DF" w:rsidRPr="00A953DF" w:rsidRDefault="00A953DF" w:rsidP="00E61636">
            <w:pPr>
              <w:rPr>
                <w:sz w:val="16"/>
                <w:szCs w:val="24"/>
              </w:rPr>
            </w:pPr>
          </w:p>
        </w:tc>
        <w:tc>
          <w:tcPr>
            <w:tcW w:w="1678" w:type="dxa"/>
          </w:tcPr>
          <w:p w14:paraId="465DDEF0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14:paraId="1A3E83C4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14:paraId="6B51C33A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3ABB7DC9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45D54948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</w:tr>
    </w:tbl>
    <w:p w14:paraId="388A2279" w14:textId="77777777" w:rsidR="00A953DF" w:rsidRPr="00B40C32" w:rsidRDefault="00A953DF" w:rsidP="00A953DF">
      <w:pPr>
        <w:rPr>
          <w:sz w:val="24"/>
          <w:szCs w:val="24"/>
        </w:rPr>
      </w:pPr>
    </w:p>
    <w:p w14:paraId="26594264" w14:textId="77777777" w:rsidR="00A953DF" w:rsidRPr="00B40C32" w:rsidRDefault="00A953DF" w:rsidP="00A953DF">
      <w:pPr>
        <w:ind w:firstLine="720"/>
        <w:rPr>
          <w:rFonts w:eastAsiaTheme="minorEastAsia"/>
          <w:sz w:val="24"/>
          <w:szCs w:val="24"/>
        </w:rPr>
      </w:pPr>
      <w:r w:rsidRPr="00B40C32">
        <w:rPr>
          <w:rFonts w:eastAsiaTheme="minorEastAsia"/>
          <w:b/>
          <w:sz w:val="24"/>
          <w:szCs w:val="24"/>
        </w:rPr>
        <w:t xml:space="preserve">Model 2:  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=1/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-4+0.2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+0.4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</m:func>
          </m:e>
        </m:d>
      </m:oMath>
    </w:p>
    <w:p w14:paraId="4954C647" w14:textId="77777777" w:rsidR="00A953DF" w:rsidRPr="00B40C32" w:rsidRDefault="00A953DF" w:rsidP="00A953DF">
      <w:pPr>
        <w:rPr>
          <w:sz w:val="12"/>
          <w:szCs w:val="24"/>
        </w:rPr>
      </w:pP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1468"/>
        <w:gridCol w:w="1434"/>
        <w:gridCol w:w="1434"/>
        <w:gridCol w:w="1434"/>
        <w:gridCol w:w="1435"/>
        <w:gridCol w:w="1435"/>
      </w:tblGrid>
      <w:tr w:rsidR="00A953DF" w:rsidRPr="00B40C32" w14:paraId="0685EA4A" w14:textId="77777777" w:rsidTr="00E61636">
        <w:trPr>
          <w:jc w:val="center"/>
        </w:trPr>
        <w:tc>
          <w:tcPr>
            <w:tcW w:w="1678" w:type="dxa"/>
          </w:tcPr>
          <w:p w14:paraId="5447645D" w14:textId="77777777" w:rsidR="00A953DF" w:rsidRPr="00A953DF" w:rsidRDefault="00A953DF" w:rsidP="00E61636">
            <w:pPr>
              <w:rPr>
                <w:sz w:val="16"/>
                <w:szCs w:val="24"/>
              </w:rPr>
            </w:pPr>
          </w:p>
          <w:p w14:paraId="51E22411" w14:textId="77777777" w:rsidR="00A953DF" w:rsidRPr="00B40C32" w:rsidRDefault="00696A15" w:rsidP="00E6163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oMath>
            </m:oMathPara>
          </w:p>
          <w:p w14:paraId="6B8E89AC" w14:textId="77777777" w:rsidR="00A953DF" w:rsidRPr="00A953DF" w:rsidRDefault="00A953DF" w:rsidP="00E61636">
            <w:pPr>
              <w:rPr>
                <w:sz w:val="16"/>
                <w:szCs w:val="24"/>
              </w:rPr>
            </w:pPr>
          </w:p>
        </w:tc>
        <w:tc>
          <w:tcPr>
            <w:tcW w:w="1678" w:type="dxa"/>
          </w:tcPr>
          <w:p w14:paraId="56448218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14:paraId="1D3FC13E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14:paraId="31E517EE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3CD3C5FA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235ECA5C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</w:tr>
      <w:tr w:rsidR="00A953DF" w:rsidRPr="00B40C32" w14:paraId="0F3C517F" w14:textId="77777777" w:rsidTr="00E61636">
        <w:trPr>
          <w:jc w:val="center"/>
        </w:trPr>
        <w:tc>
          <w:tcPr>
            <w:tcW w:w="1678" w:type="dxa"/>
          </w:tcPr>
          <w:p w14:paraId="5A79DB91" w14:textId="77777777" w:rsidR="00A953DF" w:rsidRPr="00A953DF" w:rsidRDefault="00A953DF" w:rsidP="00E61636">
            <w:pPr>
              <w:rPr>
                <w:sz w:val="16"/>
                <w:szCs w:val="24"/>
              </w:rPr>
            </w:pPr>
          </w:p>
          <w:p w14:paraId="0FE93CD8" w14:textId="77777777" w:rsidR="00A953DF" w:rsidRPr="00B40C32" w:rsidRDefault="00696A15" w:rsidP="00E6163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01CFE4EB" w14:textId="77777777" w:rsidR="00A953DF" w:rsidRPr="00A953DF" w:rsidRDefault="00A953DF" w:rsidP="00E61636">
            <w:pPr>
              <w:rPr>
                <w:sz w:val="16"/>
                <w:szCs w:val="24"/>
              </w:rPr>
            </w:pPr>
          </w:p>
        </w:tc>
        <w:tc>
          <w:tcPr>
            <w:tcW w:w="1678" w:type="dxa"/>
          </w:tcPr>
          <w:p w14:paraId="1F8DB290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14:paraId="1A07F1B8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8" w:type="dxa"/>
          </w:tcPr>
          <w:p w14:paraId="3DD0DB30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107594E3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14:paraId="09DD70C8" w14:textId="77777777" w:rsidR="00A953DF" w:rsidRPr="00B40C32" w:rsidRDefault="00A953DF" w:rsidP="00E61636">
            <w:pPr>
              <w:rPr>
                <w:sz w:val="24"/>
                <w:szCs w:val="24"/>
              </w:rPr>
            </w:pPr>
          </w:p>
        </w:tc>
      </w:tr>
    </w:tbl>
    <w:p w14:paraId="180F2864" w14:textId="2179A7BA" w:rsidR="00A953DF" w:rsidRDefault="00A953DF" w:rsidP="00A953DF"/>
    <w:p w14:paraId="53245EB7" w14:textId="77777777" w:rsidR="00A953DF" w:rsidRDefault="00A953DF" w:rsidP="00A953DF"/>
    <w:p w14:paraId="188D4119" w14:textId="77777777" w:rsidR="00A953DF" w:rsidRDefault="00A953DF" w:rsidP="00A953DF">
      <w:pPr>
        <w:pStyle w:val="ListParagraph"/>
        <w:numPr>
          <w:ilvl w:val="0"/>
          <w:numId w:val="24"/>
        </w:numPr>
      </w:pPr>
      <w:r>
        <w:t xml:space="preserve">Calculating the negative log-likelihood score for each model. </w:t>
      </w:r>
    </w:p>
    <w:p w14:paraId="7E071B78" w14:textId="77777777" w:rsidR="00A953DF" w:rsidRDefault="00A953DF" w:rsidP="00A953DF">
      <w:pPr>
        <w:pStyle w:val="ListParagraph"/>
      </w:pPr>
    </w:p>
    <w:p w14:paraId="71B5BE0E" w14:textId="77777777" w:rsidR="00A953DF" w:rsidRPr="00932B05" w:rsidRDefault="00A953DF" w:rsidP="00A953DF">
      <w:pPr>
        <w:ind w:left="720"/>
        <w:rPr>
          <w:b/>
        </w:rPr>
      </w:pPr>
      <w:r>
        <w:rPr>
          <w:b/>
        </w:rPr>
        <w:t>Model 1 Negative Log-Likelihood:</w:t>
      </w:r>
    </w:p>
    <w:p w14:paraId="64491BD7" w14:textId="77777777" w:rsidR="00A953DF" w:rsidRDefault="00A953DF" w:rsidP="00A953DF"/>
    <w:p w14:paraId="63BDF194" w14:textId="77777777" w:rsidR="00A953DF" w:rsidRDefault="00A953DF" w:rsidP="00A953DF"/>
    <w:p w14:paraId="08E998E1" w14:textId="77777777" w:rsidR="00A953DF" w:rsidRDefault="00A953DF" w:rsidP="00A953DF"/>
    <w:p w14:paraId="049AA89D" w14:textId="77777777" w:rsidR="00A953DF" w:rsidRDefault="00A953DF" w:rsidP="00A953DF"/>
    <w:p w14:paraId="3C433D57" w14:textId="77777777" w:rsidR="00A953DF" w:rsidRDefault="00A953DF" w:rsidP="00A953DF"/>
    <w:p w14:paraId="7A95162F" w14:textId="77777777" w:rsidR="00A953DF" w:rsidRDefault="00A953DF" w:rsidP="00A953DF"/>
    <w:p w14:paraId="4480F246" w14:textId="77777777" w:rsidR="00A953DF" w:rsidRPr="00932B05" w:rsidRDefault="00A953DF" w:rsidP="00A953DF">
      <w:pPr>
        <w:ind w:left="720"/>
        <w:rPr>
          <w:b/>
        </w:rPr>
      </w:pPr>
      <w:r>
        <w:rPr>
          <w:b/>
        </w:rPr>
        <w:t>Model 2 Negative Log-Likelihood:</w:t>
      </w:r>
    </w:p>
    <w:p w14:paraId="21DB422C" w14:textId="77777777" w:rsidR="00A953DF" w:rsidRDefault="00A953DF" w:rsidP="00A953DF"/>
    <w:p w14:paraId="7386442F" w14:textId="77777777" w:rsidR="00A953DF" w:rsidRDefault="00A953DF" w:rsidP="00A953DF"/>
    <w:p w14:paraId="00F2B3BE" w14:textId="77777777" w:rsidR="00A953DF" w:rsidRDefault="00A953DF" w:rsidP="00A953DF"/>
    <w:p w14:paraId="79E62C74" w14:textId="77777777" w:rsidR="00A953DF" w:rsidRDefault="00A953DF" w:rsidP="00A953DF"/>
    <w:p w14:paraId="0E445355" w14:textId="77777777" w:rsidR="00A953DF" w:rsidRDefault="00A953DF" w:rsidP="00A953DF"/>
    <w:p w14:paraId="6E3DA630" w14:textId="77777777" w:rsidR="00A953DF" w:rsidRDefault="00A953DF" w:rsidP="00A953DF"/>
    <w:p w14:paraId="4E1D7620" w14:textId="77777777" w:rsidR="00A953DF" w:rsidRDefault="00A953DF" w:rsidP="00A953DF">
      <w:pPr>
        <w:pStyle w:val="ListParagraph"/>
        <w:numPr>
          <w:ilvl w:val="0"/>
          <w:numId w:val="24"/>
        </w:numPr>
      </w:pPr>
      <w:r>
        <w:t>Which model has a better score?</w:t>
      </w:r>
    </w:p>
    <w:p w14:paraId="63A21FBA" w14:textId="21E365FF" w:rsidR="00C6042E" w:rsidRDefault="00C6042E" w:rsidP="00AA6D76"/>
    <w:p w14:paraId="2BCCBC02" w14:textId="6855606E" w:rsidR="00A953DF" w:rsidRDefault="00A953DF" w:rsidP="00AA6D76"/>
    <w:p w14:paraId="2E6155A5" w14:textId="671F742E" w:rsidR="00A953DF" w:rsidRDefault="00A953DF" w:rsidP="00AA6D76"/>
    <w:p w14:paraId="36AD9D67" w14:textId="35F878A0" w:rsidR="00FD4F8B" w:rsidRDefault="004E2E27" w:rsidP="00A953DF">
      <w:pPr>
        <w:jc w:val="both"/>
        <w:rPr>
          <w:b/>
          <w:sz w:val="20"/>
        </w:rPr>
      </w:pPr>
      <w:r w:rsidRPr="0014534B">
        <w:rPr>
          <w:b/>
          <w:sz w:val="20"/>
          <w:szCs w:val="20"/>
        </w:rPr>
        <w:lastRenderedPageBreak/>
        <w:t xml:space="preserve">Problem </w:t>
      </w:r>
      <w:r w:rsidR="00A953DF">
        <w:rPr>
          <w:b/>
          <w:sz w:val="20"/>
          <w:szCs w:val="20"/>
        </w:rPr>
        <w:t>2</w:t>
      </w:r>
      <w:r w:rsidR="00B40C32">
        <w:rPr>
          <w:b/>
          <w:sz w:val="20"/>
          <w:szCs w:val="20"/>
        </w:rPr>
        <w:t xml:space="preserve"> (6 pts)</w:t>
      </w:r>
      <w:r w:rsidR="00A953DF">
        <w:rPr>
          <w:b/>
          <w:sz w:val="20"/>
          <w:szCs w:val="20"/>
        </w:rPr>
        <w:t>.</w:t>
      </w:r>
      <w:r w:rsidR="005253C6" w:rsidRPr="0014534B">
        <w:rPr>
          <w:b/>
          <w:sz w:val="20"/>
          <w:szCs w:val="20"/>
        </w:rPr>
        <w:t xml:space="preserve"> </w:t>
      </w:r>
      <w:r w:rsidR="00B40C32">
        <w:rPr>
          <w:b/>
          <w:sz w:val="20"/>
          <w:szCs w:val="20"/>
        </w:rPr>
        <w:t xml:space="preserve"> </w:t>
      </w:r>
      <w:r w:rsidR="00FD4F8B" w:rsidRPr="00C513D6">
        <w:rPr>
          <w:sz w:val="20"/>
        </w:rPr>
        <w:t xml:space="preserve">The confusion matrix for a test set in a classification problem with three classes is provided below. </w:t>
      </w:r>
      <w:r w:rsidR="00B40C32">
        <w:rPr>
          <w:sz w:val="20"/>
        </w:rPr>
        <w:t>Find</w:t>
      </w:r>
      <w:r w:rsidR="00FD4F8B" w:rsidRPr="00C513D6">
        <w:rPr>
          <w:sz w:val="20"/>
        </w:rPr>
        <w:t xml:space="preserve"> the precision and recall for each class, as well as the overall accuracy of the model. </w:t>
      </w:r>
      <w:r w:rsidR="00C513D6">
        <w:rPr>
          <w:b/>
          <w:sz w:val="20"/>
        </w:rPr>
        <w:t>Round to three decimal places.</w:t>
      </w:r>
    </w:p>
    <w:p w14:paraId="2BCCFBC4" w14:textId="77777777" w:rsidR="00A953DF" w:rsidRPr="00C513D6" w:rsidRDefault="00A953DF" w:rsidP="00A953DF">
      <w:pPr>
        <w:jc w:val="both"/>
        <w:rPr>
          <w:sz w:val="20"/>
        </w:rPr>
      </w:pPr>
    </w:p>
    <w:tbl>
      <w:tblPr>
        <w:tblStyle w:val="TableGrid"/>
        <w:tblW w:w="101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5485"/>
      </w:tblGrid>
      <w:tr w:rsidR="00FD4F8B" w14:paraId="20269A2A" w14:textId="77777777" w:rsidTr="00FD4F8B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3D7C4944" w14:textId="77777777" w:rsidR="00FD4F8B" w:rsidRDefault="00FD4F8B" w:rsidP="007E75CD"/>
          <w:tbl>
            <w:tblPr>
              <w:tblStyle w:val="TableGrid"/>
              <w:tblW w:w="432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"/>
              <w:gridCol w:w="1080"/>
              <w:gridCol w:w="1080"/>
              <w:gridCol w:w="1081"/>
            </w:tblGrid>
            <w:tr w:rsidR="00FD4F8B" w14:paraId="50C93756" w14:textId="77777777" w:rsidTr="00FD4F8B">
              <w:tc>
                <w:tcPr>
                  <w:tcW w:w="12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138F2A" w14:textId="77777777" w:rsidR="00FD4F8B" w:rsidRDefault="00FD4F8B" w:rsidP="007E75CD">
                  <w:pPr>
                    <w:jc w:val="center"/>
                  </w:pPr>
                </w:p>
              </w:tc>
              <w:tc>
                <w:tcPr>
                  <w:tcW w:w="1202" w:type="dxa"/>
                  <w:tcBorders>
                    <w:left w:val="single" w:sz="4" w:space="0" w:color="auto"/>
                  </w:tcBorders>
                  <w:vAlign w:val="center"/>
                </w:tcPr>
                <w:p w14:paraId="5D6839D0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0</w:t>
                  </w:r>
                </w:p>
              </w:tc>
              <w:tc>
                <w:tcPr>
                  <w:tcW w:w="1202" w:type="dxa"/>
                  <w:vAlign w:val="center"/>
                </w:tcPr>
                <w:p w14:paraId="027ECE90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1</w:t>
                  </w:r>
                </w:p>
              </w:tc>
              <w:tc>
                <w:tcPr>
                  <w:tcW w:w="1203" w:type="dxa"/>
                  <w:vAlign w:val="center"/>
                </w:tcPr>
                <w:p w14:paraId="55C7104D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2</w:t>
                  </w:r>
                </w:p>
              </w:tc>
            </w:tr>
            <w:tr w:rsidR="00FD4F8B" w14:paraId="2B31CC46" w14:textId="77777777" w:rsidTr="00FD4F8B">
              <w:tc>
                <w:tcPr>
                  <w:tcW w:w="1202" w:type="dxa"/>
                  <w:tcBorders>
                    <w:top w:val="single" w:sz="4" w:space="0" w:color="auto"/>
                  </w:tcBorders>
                  <w:vAlign w:val="center"/>
                </w:tcPr>
                <w:p w14:paraId="525CB529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</w:p>
                <w:p w14:paraId="499EB458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0</w:t>
                  </w:r>
                </w:p>
                <w:p w14:paraId="687974A0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02" w:type="dxa"/>
                  <w:vAlign w:val="center"/>
                </w:tcPr>
                <w:p w14:paraId="167C041B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20</w:t>
                  </w:r>
                </w:p>
              </w:tc>
              <w:tc>
                <w:tcPr>
                  <w:tcW w:w="1202" w:type="dxa"/>
                  <w:vAlign w:val="center"/>
                </w:tcPr>
                <w:p w14:paraId="2EB63B74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4</w:t>
                  </w:r>
                </w:p>
              </w:tc>
              <w:tc>
                <w:tcPr>
                  <w:tcW w:w="1203" w:type="dxa"/>
                  <w:vAlign w:val="center"/>
                </w:tcPr>
                <w:p w14:paraId="20139B19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8</w:t>
                  </w:r>
                </w:p>
              </w:tc>
            </w:tr>
            <w:tr w:rsidR="00FD4F8B" w14:paraId="5C04A702" w14:textId="77777777" w:rsidTr="00FD4F8B">
              <w:tc>
                <w:tcPr>
                  <w:tcW w:w="1202" w:type="dxa"/>
                  <w:vAlign w:val="center"/>
                </w:tcPr>
                <w:p w14:paraId="30766A21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</w:p>
                <w:p w14:paraId="49D23F84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1</w:t>
                  </w:r>
                </w:p>
                <w:p w14:paraId="21DB8864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02" w:type="dxa"/>
                  <w:vAlign w:val="center"/>
                </w:tcPr>
                <w:p w14:paraId="7E0C2B35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4</w:t>
                  </w:r>
                </w:p>
              </w:tc>
              <w:tc>
                <w:tcPr>
                  <w:tcW w:w="1202" w:type="dxa"/>
                  <w:vAlign w:val="center"/>
                </w:tcPr>
                <w:p w14:paraId="33E28A03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4</w:t>
                  </w:r>
                </w:p>
              </w:tc>
              <w:tc>
                <w:tcPr>
                  <w:tcW w:w="1203" w:type="dxa"/>
                  <w:vAlign w:val="center"/>
                </w:tcPr>
                <w:p w14:paraId="14D57560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4</w:t>
                  </w:r>
                </w:p>
              </w:tc>
            </w:tr>
            <w:tr w:rsidR="00FD4F8B" w14:paraId="2FD18AB8" w14:textId="77777777" w:rsidTr="00FD4F8B">
              <w:tc>
                <w:tcPr>
                  <w:tcW w:w="1202" w:type="dxa"/>
                  <w:vAlign w:val="center"/>
                </w:tcPr>
                <w:p w14:paraId="3987EE57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</w:p>
                <w:p w14:paraId="2ECF47B0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2</w:t>
                  </w:r>
                </w:p>
                <w:p w14:paraId="60FDFABC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02" w:type="dxa"/>
                  <w:vAlign w:val="center"/>
                </w:tcPr>
                <w:p w14:paraId="0A88E94C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2</w:t>
                  </w:r>
                </w:p>
              </w:tc>
              <w:tc>
                <w:tcPr>
                  <w:tcW w:w="1202" w:type="dxa"/>
                  <w:vAlign w:val="center"/>
                </w:tcPr>
                <w:p w14:paraId="416ACAC5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2</w:t>
                  </w:r>
                </w:p>
              </w:tc>
              <w:tc>
                <w:tcPr>
                  <w:tcW w:w="1203" w:type="dxa"/>
                  <w:vAlign w:val="center"/>
                </w:tcPr>
                <w:p w14:paraId="38F1D051" w14:textId="77777777" w:rsidR="00FD4F8B" w:rsidRPr="00FD4F8B" w:rsidRDefault="00FD4F8B" w:rsidP="007E75CD">
                  <w:pPr>
                    <w:jc w:val="center"/>
                    <w:rPr>
                      <w:sz w:val="32"/>
                    </w:rPr>
                  </w:pPr>
                  <w:r w:rsidRPr="00FD4F8B">
                    <w:rPr>
                      <w:sz w:val="32"/>
                    </w:rPr>
                    <w:t>16</w:t>
                  </w:r>
                </w:p>
              </w:tc>
            </w:tr>
          </w:tbl>
          <w:p w14:paraId="14C37FC6" w14:textId="77777777" w:rsidR="00FD4F8B" w:rsidRDefault="00FD4F8B" w:rsidP="007E75CD"/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14:paraId="2B099AFC" w14:textId="77777777" w:rsidR="00FD4F8B" w:rsidRDefault="00FD4F8B" w:rsidP="007E75CD"/>
          <w:tbl>
            <w:tblPr>
              <w:tblStyle w:val="TableGrid"/>
              <w:tblW w:w="5184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49"/>
              <w:gridCol w:w="1980"/>
              <w:gridCol w:w="2055"/>
            </w:tblGrid>
            <w:tr w:rsidR="00FD4F8B" w14:paraId="55A38EA2" w14:textId="77777777" w:rsidTr="00C513D6">
              <w:trPr>
                <w:jc w:val="right"/>
              </w:trPr>
              <w:tc>
                <w:tcPr>
                  <w:tcW w:w="1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8B7709" w14:textId="77777777" w:rsidR="00FD4F8B" w:rsidRDefault="00FD4F8B" w:rsidP="007E75CD">
                  <w:pPr>
                    <w:jc w:val="center"/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36264AB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Precision</w:t>
                  </w:r>
                </w:p>
              </w:tc>
              <w:tc>
                <w:tcPr>
                  <w:tcW w:w="2055" w:type="dxa"/>
                  <w:tcBorders>
                    <w:bottom w:val="single" w:sz="4" w:space="0" w:color="auto"/>
                  </w:tcBorders>
                  <w:vAlign w:val="center"/>
                </w:tcPr>
                <w:p w14:paraId="30BCCA24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Recall</w:t>
                  </w:r>
                </w:p>
              </w:tc>
            </w:tr>
            <w:tr w:rsidR="00FD4F8B" w14:paraId="7B6F4399" w14:textId="77777777" w:rsidTr="00C513D6">
              <w:trPr>
                <w:jc w:val="right"/>
              </w:trPr>
              <w:tc>
                <w:tcPr>
                  <w:tcW w:w="1149" w:type="dxa"/>
                  <w:tcBorders>
                    <w:top w:val="single" w:sz="4" w:space="0" w:color="auto"/>
                  </w:tcBorders>
                  <w:vAlign w:val="center"/>
                </w:tcPr>
                <w:p w14:paraId="7EA3C898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0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  <w:vAlign w:val="center"/>
                </w:tcPr>
                <w:p w14:paraId="6C537710" w14:textId="77777777" w:rsidR="00FD4F8B" w:rsidRDefault="00FD4F8B" w:rsidP="007E75CD">
                  <w:pPr>
                    <w:jc w:val="center"/>
                  </w:pPr>
                </w:p>
                <w:p w14:paraId="590B86CA" w14:textId="77777777" w:rsidR="00FD4F8B" w:rsidRDefault="00FD4F8B" w:rsidP="007E75CD">
                  <w:pPr>
                    <w:jc w:val="center"/>
                  </w:pPr>
                </w:p>
                <w:p w14:paraId="2A3ED577" w14:textId="77777777" w:rsidR="00FD4F8B" w:rsidRDefault="00FD4F8B" w:rsidP="007E75CD">
                  <w:pPr>
                    <w:jc w:val="center"/>
                  </w:pPr>
                </w:p>
              </w:tc>
              <w:tc>
                <w:tcPr>
                  <w:tcW w:w="2055" w:type="dxa"/>
                  <w:tcBorders>
                    <w:top w:val="single" w:sz="4" w:space="0" w:color="auto"/>
                  </w:tcBorders>
                  <w:vAlign w:val="center"/>
                </w:tcPr>
                <w:p w14:paraId="47900727" w14:textId="77777777" w:rsidR="00FD4F8B" w:rsidRDefault="00FD4F8B" w:rsidP="007E75CD">
                  <w:pPr>
                    <w:jc w:val="center"/>
                  </w:pPr>
                </w:p>
              </w:tc>
            </w:tr>
            <w:tr w:rsidR="00FD4F8B" w14:paraId="44FBA9F9" w14:textId="77777777" w:rsidTr="00C513D6">
              <w:trPr>
                <w:jc w:val="right"/>
              </w:trPr>
              <w:tc>
                <w:tcPr>
                  <w:tcW w:w="1149" w:type="dxa"/>
                  <w:vAlign w:val="center"/>
                </w:tcPr>
                <w:p w14:paraId="76813C04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6E853F9" w14:textId="77777777" w:rsidR="00FD4F8B" w:rsidRDefault="00FD4F8B" w:rsidP="007E75CD">
                  <w:pPr>
                    <w:jc w:val="center"/>
                  </w:pPr>
                </w:p>
                <w:p w14:paraId="29EA4E4D" w14:textId="77777777" w:rsidR="00FD4F8B" w:rsidRDefault="00FD4F8B" w:rsidP="007E75CD">
                  <w:pPr>
                    <w:jc w:val="center"/>
                  </w:pPr>
                </w:p>
                <w:p w14:paraId="1CCAA775" w14:textId="77777777" w:rsidR="00FD4F8B" w:rsidRDefault="00FD4F8B" w:rsidP="007E75CD">
                  <w:pPr>
                    <w:jc w:val="center"/>
                  </w:pPr>
                </w:p>
              </w:tc>
              <w:tc>
                <w:tcPr>
                  <w:tcW w:w="2055" w:type="dxa"/>
                  <w:vAlign w:val="center"/>
                </w:tcPr>
                <w:p w14:paraId="2586F1EC" w14:textId="77777777" w:rsidR="00FD4F8B" w:rsidRDefault="00FD4F8B" w:rsidP="007E75CD">
                  <w:pPr>
                    <w:jc w:val="center"/>
                  </w:pPr>
                </w:p>
              </w:tc>
            </w:tr>
            <w:tr w:rsidR="00FD4F8B" w14:paraId="7CFF9DA8" w14:textId="77777777" w:rsidTr="00C513D6">
              <w:trPr>
                <w:jc w:val="right"/>
              </w:trPr>
              <w:tc>
                <w:tcPr>
                  <w:tcW w:w="1149" w:type="dxa"/>
                  <w:vAlign w:val="center"/>
                </w:tcPr>
                <w:p w14:paraId="05B49AFD" w14:textId="77777777" w:rsidR="00FD4F8B" w:rsidRPr="00FD4F8B" w:rsidRDefault="00FD4F8B" w:rsidP="007E75CD">
                  <w:pPr>
                    <w:jc w:val="center"/>
                    <w:rPr>
                      <w:b/>
                    </w:rPr>
                  </w:pPr>
                  <w:r w:rsidRPr="00FD4F8B">
                    <w:rPr>
                      <w:b/>
                    </w:rPr>
                    <w:t>Class 2</w:t>
                  </w:r>
                </w:p>
              </w:tc>
              <w:tc>
                <w:tcPr>
                  <w:tcW w:w="1980" w:type="dxa"/>
                  <w:vAlign w:val="center"/>
                </w:tcPr>
                <w:p w14:paraId="7CAA941A" w14:textId="77777777" w:rsidR="00FD4F8B" w:rsidRDefault="00FD4F8B" w:rsidP="007E75CD">
                  <w:pPr>
                    <w:jc w:val="center"/>
                  </w:pPr>
                </w:p>
                <w:p w14:paraId="3700B27D" w14:textId="77777777" w:rsidR="00FD4F8B" w:rsidRDefault="00FD4F8B" w:rsidP="007E75CD">
                  <w:pPr>
                    <w:jc w:val="center"/>
                  </w:pPr>
                </w:p>
                <w:p w14:paraId="30CC47CB" w14:textId="77777777" w:rsidR="00FD4F8B" w:rsidRDefault="00FD4F8B" w:rsidP="007E75CD">
                  <w:pPr>
                    <w:jc w:val="center"/>
                  </w:pPr>
                </w:p>
              </w:tc>
              <w:tc>
                <w:tcPr>
                  <w:tcW w:w="2055" w:type="dxa"/>
                  <w:vAlign w:val="center"/>
                </w:tcPr>
                <w:p w14:paraId="27EAFD2E" w14:textId="77777777" w:rsidR="00FD4F8B" w:rsidRDefault="00FD4F8B" w:rsidP="007E75CD">
                  <w:pPr>
                    <w:jc w:val="center"/>
                  </w:pPr>
                </w:p>
              </w:tc>
            </w:tr>
          </w:tbl>
          <w:p w14:paraId="75502EF6" w14:textId="77777777" w:rsidR="00FD4F8B" w:rsidRDefault="00FD4F8B" w:rsidP="007E75CD"/>
        </w:tc>
      </w:tr>
    </w:tbl>
    <w:p w14:paraId="03F50E69" w14:textId="77777777" w:rsidR="00FD4F8B" w:rsidRDefault="00FD4F8B" w:rsidP="00FD4F8B"/>
    <w:p w14:paraId="6B367AC1" w14:textId="77777777" w:rsidR="00FD4F8B" w:rsidRPr="00C513D6" w:rsidRDefault="00FD4F8B" w:rsidP="00FD4F8B">
      <w:pPr>
        <w:rPr>
          <w:sz w:val="20"/>
        </w:rPr>
      </w:pPr>
    </w:p>
    <w:p w14:paraId="24102930" w14:textId="2B953C24" w:rsidR="00FD4F8B" w:rsidRPr="00C513D6" w:rsidRDefault="00FD4F8B" w:rsidP="00FD4F8B">
      <w:pPr>
        <w:ind w:left="4320" w:firstLine="720"/>
        <w:rPr>
          <w:b/>
          <w:sz w:val="20"/>
        </w:rPr>
      </w:pPr>
      <w:r w:rsidRPr="00C513D6">
        <w:rPr>
          <w:b/>
          <w:sz w:val="20"/>
        </w:rPr>
        <w:t>Accuracy:</w:t>
      </w:r>
    </w:p>
    <w:p w14:paraId="1730F484" w14:textId="61117F89" w:rsidR="00C513D6" w:rsidRDefault="00C513D6" w:rsidP="00FD4F8B">
      <w:pPr>
        <w:ind w:left="4320" w:firstLine="720"/>
        <w:rPr>
          <w:b/>
          <w:sz w:val="20"/>
        </w:rPr>
      </w:pPr>
    </w:p>
    <w:p w14:paraId="77569B02" w14:textId="71E36258" w:rsidR="00C513D6" w:rsidRDefault="00C513D6" w:rsidP="00FD4F8B">
      <w:pPr>
        <w:ind w:left="4320" w:firstLine="720"/>
        <w:rPr>
          <w:b/>
          <w:sz w:val="20"/>
        </w:rPr>
      </w:pPr>
    </w:p>
    <w:p w14:paraId="3B40C97F" w14:textId="77777777" w:rsidR="00A953DF" w:rsidRDefault="00A953DF" w:rsidP="00FD4F8B">
      <w:pPr>
        <w:ind w:left="4320" w:firstLine="720"/>
        <w:rPr>
          <w:b/>
          <w:sz w:val="20"/>
        </w:rPr>
      </w:pPr>
    </w:p>
    <w:p w14:paraId="252106E1" w14:textId="615378B8" w:rsidR="00207941" w:rsidRDefault="00712EB3" w:rsidP="00A953DF">
      <w:pPr>
        <w:jc w:val="both"/>
      </w:pPr>
      <w:r w:rsidRPr="00C513D6">
        <w:rPr>
          <w:b/>
          <w:sz w:val="20"/>
        </w:rPr>
        <w:t xml:space="preserve">Problem </w:t>
      </w:r>
      <w:r w:rsidR="00A953DF">
        <w:rPr>
          <w:b/>
          <w:sz w:val="20"/>
        </w:rPr>
        <w:t>3</w:t>
      </w:r>
      <w:r w:rsidR="00B40C32">
        <w:rPr>
          <w:b/>
          <w:sz w:val="20"/>
        </w:rPr>
        <w:t xml:space="preserve"> </w:t>
      </w:r>
      <w:r w:rsidR="00B40C32">
        <w:rPr>
          <w:b/>
          <w:sz w:val="20"/>
          <w:szCs w:val="20"/>
        </w:rPr>
        <w:t>(</w:t>
      </w:r>
      <w:r w:rsidR="003A0D72">
        <w:rPr>
          <w:b/>
          <w:sz w:val="20"/>
          <w:szCs w:val="20"/>
        </w:rPr>
        <w:t>2</w:t>
      </w:r>
      <w:r w:rsidR="00B40C32">
        <w:rPr>
          <w:b/>
          <w:sz w:val="20"/>
          <w:szCs w:val="20"/>
        </w:rPr>
        <w:t xml:space="preserve"> pts)</w:t>
      </w:r>
      <w:r w:rsidR="00A953DF">
        <w:rPr>
          <w:b/>
          <w:sz w:val="20"/>
          <w:szCs w:val="20"/>
        </w:rPr>
        <w:t>.</w:t>
      </w:r>
      <w:r w:rsidRPr="00C513D6">
        <w:rPr>
          <w:sz w:val="20"/>
        </w:rPr>
        <w:t xml:space="preserve">  The graph below shows how the training and validation accuracy for a K-nearest neighbors classification problem vary </w:t>
      </w:r>
      <w:r w:rsidR="00B40C32">
        <w:rPr>
          <w:sz w:val="20"/>
        </w:rPr>
        <w:t>for</w:t>
      </w:r>
      <w:r w:rsidRPr="00C513D6">
        <w:rPr>
          <w:sz w:val="20"/>
        </w:rPr>
        <w:t xml:space="preserve"> different values of </w:t>
      </w:r>
      <w:r w:rsidRPr="00C513D6">
        <w:rPr>
          <w:i/>
          <w:sz w:val="20"/>
        </w:rPr>
        <w:t>K</w:t>
      </w:r>
      <w:r w:rsidRPr="00C513D6">
        <w:rPr>
          <w:sz w:val="20"/>
        </w:rPr>
        <w:t xml:space="preserve">. Determine </w:t>
      </w:r>
      <w:r w:rsidR="00B40C32">
        <w:rPr>
          <w:sz w:val="20"/>
        </w:rPr>
        <w:t>the</w:t>
      </w:r>
      <w:r w:rsidRPr="00C513D6">
        <w:rPr>
          <w:sz w:val="20"/>
        </w:rPr>
        <w:t xml:space="preserve"> value of </w:t>
      </w:r>
      <w:r w:rsidRPr="00C513D6">
        <w:rPr>
          <w:i/>
          <w:sz w:val="20"/>
        </w:rPr>
        <w:t>K</w:t>
      </w:r>
      <w:r w:rsidRPr="00C513D6">
        <w:rPr>
          <w:sz w:val="20"/>
        </w:rPr>
        <w:t xml:space="preserve"> </w:t>
      </w:r>
      <w:r w:rsidR="00B40C32">
        <w:rPr>
          <w:sz w:val="20"/>
        </w:rPr>
        <w:t xml:space="preserve">that </w:t>
      </w:r>
      <w:r w:rsidRPr="00C513D6">
        <w:rPr>
          <w:sz w:val="20"/>
        </w:rPr>
        <w:t xml:space="preserve">would be the best to use for this task. Explain your answer. </w:t>
      </w:r>
    </w:p>
    <w:p w14:paraId="2DD30EE6" w14:textId="54142DFF" w:rsidR="00FD4F8B" w:rsidRDefault="00FD4F8B" w:rsidP="00A953DF">
      <w:r>
        <w:rPr>
          <w:noProof/>
        </w:rPr>
        <w:drawing>
          <wp:inline distT="0" distB="0" distL="0" distR="0" wp14:anchorId="534D9B42" wp14:editId="1FB1A75A">
            <wp:extent cx="4517136" cy="4288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36" cy="42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1AC3" w14:textId="77777777" w:rsidR="00A953DF" w:rsidRDefault="00A953DF" w:rsidP="00B40C32">
      <w:pPr>
        <w:jc w:val="both"/>
        <w:rPr>
          <w:b/>
          <w:sz w:val="20"/>
        </w:rPr>
      </w:pPr>
    </w:p>
    <w:p w14:paraId="509629B2" w14:textId="77777777" w:rsidR="00A953DF" w:rsidRDefault="00A953DF" w:rsidP="00B40C32">
      <w:pPr>
        <w:jc w:val="both"/>
        <w:rPr>
          <w:b/>
          <w:sz w:val="20"/>
        </w:rPr>
      </w:pPr>
    </w:p>
    <w:p w14:paraId="0F4608A4" w14:textId="77777777" w:rsidR="00A953DF" w:rsidRDefault="00A953DF" w:rsidP="00B40C32">
      <w:pPr>
        <w:jc w:val="both"/>
        <w:rPr>
          <w:b/>
          <w:sz w:val="20"/>
        </w:rPr>
      </w:pPr>
    </w:p>
    <w:p w14:paraId="41688504" w14:textId="2BCA69B5" w:rsidR="005764D2" w:rsidRDefault="00A953DF" w:rsidP="00B40C32">
      <w:pPr>
        <w:jc w:val="both"/>
        <w:rPr>
          <w:sz w:val="20"/>
        </w:rPr>
      </w:pPr>
      <w:r>
        <w:rPr>
          <w:b/>
          <w:sz w:val="20"/>
        </w:rPr>
        <w:lastRenderedPageBreak/>
        <w:t>P</w:t>
      </w:r>
      <w:r w:rsidR="009101CD" w:rsidRPr="00B40C32">
        <w:rPr>
          <w:b/>
          <w:sz w:val="20"/>
        </w:rPr>
        <w:t xml:space="preserve">roblem </w:t>
      </w:r>
      <w:r>
        <w:rPr>
          <w:b/>
          <w:sz w:val="20"/>
        </w:rPr>
        <w:t>3</w:t>
      </w:r>
      <w:r w:rsidR="00B40C32">
        <w:rPr>
          <w:b/>
          <w:sz w:val="20"/>
        </w:rPr>
        <w:t xml:space="preserve"> </w:t>
      </w:r>
      <w:r w:rsidR="00B40C32">
        <w:rPr>
          <w:b/>
          <w:sz w:val="20"/>
          <w:szCs w:val="20"/>
        </w:rPr>
        <w:t>(6 pts)</w:t>
      </w:r>
      <w:r>
        <w:rPr>
          <w:b/>
          <w:sz w:val="20"/>
          <w:szCs w:val="20"/>
        </w:rPr>
        <w:t>.</w:t>
      </w:r>
      <w:r w:rsidR="009101CD" w:rsidRPr="00B40C32">
        <w:rPr>
          <w:b/>
          <w:sz w:val="20"/>
        </w:rPr>
        <w:t xml:space="preserve"> </w:t>
      </w:r>
      <w:r>
        <w:rPr>
          <w:b/>
          <w:sz w:val="20"/>
        </w:rPr>
        <w:t xml:space="preserve"> </w:t>
      </w:r>
      <w:r w:rsidR="009101CD" w:rsidRPr="00B40C32">
        <w:rPr>
          <w:sz w:val="20"/>
        </w:rPr>
        <w:t>A scatter plot consisting of eight points is shown below. Each point is labelled as one of t</w:t>
      </w:r>
      <w:r w:rsidR="00B40C32">
        <w:rPr>
          <w:sz w:val="20"/>
        </w:rPr>
        <w:t>w</w:t>
      </w:r>
      <w:r w:rsidR="009101CD" w:rsidRPr="00B40C32">
        <w:rPr>
          <w:sz w:val="20"/>
        </w:rPr>
        <w:t xml:space="preserve">o classes: “red” or “blue”. Assume a KNN classification algorithm is trained on this dataset with </w:t>
      </w:r>
      <w:r w:rsidR="009101CD" w:rsidRPr="00B40C32">
        <w:rPr>
          <w:i/>
          <w:sz w:val="20"/>
        </w:rPr>
        <w:t>K</w:t>
      </w:r>
      <w:r w:rsidR="009101CD" w:rsidRPr="00B40C32">
        <w:rPr>
          <w:sz w:val="20"/>
        </w:rPr>
        <w:t xml:space="preserve">=3. Determine how points in each of the displayed regions would be classified using this algorithm. Shade in </w:t>
      </w:r>
      <w:r w:rsidR="00B40C32">
        <w:rPr>
          <w:sz w:val="20"/>
        </w:rPr>
        <w:t>any</w:t>
      </w:r>
      <w:r w:rsidR="009101CD" w:rsidRPr="00B40C32">
        <w:rPr>
          <w:sz w:val="20"/>
        </w:rPr>
        <w:t xml:space="preserve"> region that would be classified as the “blue” </w:t>
      </w:r>
      <w:proofErr w:type="gramStart"/>
      <w:r w:rsidR="009101CD" w:rsidRPr="00B40C32">
        <w:rPr>
          <w:sz w:val="20"/>
        </w:rPr>
        <w:t>class, and</w:t>
      </w:r>
      <w:proofErr w:type="gramEnd"/>
      <w:r w:rsidR="009101CD" w:rsidRPr="00B40C32">
        <w:rPr>
          <w:sz w:val="20"/>
        </w:rPr>
        <w:t xml:space="preserve"> leave blank </w:t>
      </w:r>
      <w:r w:rsidR="00B40C32">
        <w:rPr>
          <w:sz w:val="20"/>
        </w:rPr>
        <w:t>any</w:t>
      </w:r>
      <w:r w:rsidR="009101CD" w:rsidRPr="00B40C32">
        <w:rPr>
          <w:sz w:val="20"/>
        </w:rPr>
        <w:t xml:space="preserve"> region that would be classified as the “red” class. </w:t>
      </w:r>
      <w:r w:rsidR="005764D2" w:rsidRPr="00B40C32">
        <w:rPr>
          <w:sz w:val="20"/>
        </w:rPr>
        <w:t xml:space="preserve">A compass right be useful for this problem. </w:t>
      </w:r>
    </w:p>
    <w:p w14:paraId="41CCE7D5" w14:textId="77777777" w:rsidR="00B40C32" w:rsidRPr="00B40C32" w:rsidRDefault="00B40C32" w:rsidP="00B40C32">
      <w:pPr>
        <w:jc w:val="both"/>
        <w:rPr>
          <w:sz w:val="20"/>
        </w:rPr>
      </w:pPr>
    </w:p>
    <w:p w14:paraId="7271121C" w14:textId="1E9B5F42" w:rsidR="00C6042E" w:rsidRDefault="00880A8E" w:rsidP="00B40C32">
      <w:pPr>
        <w:jc w:val="center"/>
      </w:pPr>
      <w:r>
        <w:rPr>
          <w:noProof/>
        </w:rPr>
        <w:drawing>
          <wp:inline distT="0" distB="0" distL="0" distR="0" wp14:anchorId="1038D949" wp14:editId="10F552D3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283D" w14:textId="6CEE8E04" w:rsidR="00984FBC" w:rsidRDefault="00984FBC" w:rsidP="00AA6D76"/>
    <w:p w14:paraId="16CB11D6" w14:textId="0EA8AA44" w:rsidR="00984FBC" w:rsidRDefault="00984FBC" w:rsidP="00AA6D76"/>
    <w:p w14:paraId="7798AEDE" w14:textId="37797562" w:rsidR="00FD4F8B" w:rsidRDefault="00FD4F8B" w:rsidP="00AA6D76"/>
    <w:p w14:paraId="4998F875" w14:textId="0C8081C4" w:rsidR="00FD4F8B" w:rsidRDefault="00FD4F8B" w:rsidP="00AA6D76"/>
    <w:p w14:paraId="38FEE6D7" w14:textId="25EA8725" w:rsidR="00FD4F8B" w:rsidRDefault="00FD4F8B" w:rsidP="00AA6D76"/>
    <w:p w14:paraId="314F6365" w14:textId="4DA4E212" w:rsidR="00FD4F8B" w:rsidRDefault="00FD4F8B" w:rsidP="00AA6D76"/>
    <w:p w14:paraId="4981B836" w14:textId="1084CA22" w:rsidR="00FD4F8B" w:rsidRDefault="00FD4F8B" w:rsidP="00AA6D76"/>
    <w:p w14:paraId="514B3E03" w14:textId="4E96D3C1" w:rsidR="00FD4F8B" w:rsidRDefault="00FD4F8B" w:rsidP="00AA6D76"/>
    <w:p w14:paraId="0B4664B7" w14:textId="26926C8A" w:rsidR="00FD4F8B" w:rsidRDefault="00FD4F8B" w:rsidP="00AA6D76"/>
    <w:p w14:paraId="5A5ABC7A" w14:textId="65FD860F" w:rsidR="00FD4F8B" w:rsidRDefault="00FD4F8B" w:rsidP="00AA6D76"/>
    <w:p w14:paraId="4A0CE350" w14:textId="6B79432F" w:rsidR="00FD4F8B" w:rsidRDefault="00FD4F8B" w:rsidP="00AA6D76"/>
    <w:p w14:paraId="26135B16" w14:textId="4F9A1BF4" w:rsidR="00FD4F8B" w:rsidRDefault="00FD4F8B" w:rsidP="00AA6D76"/>
    <w:p w14:paraId="662F4BFC" w14:textId="3F82F56A" w:rsidR="00FD4F8B" w:rsidRDefault="00FD4F8B" w:rsidP="00AA6D76"/>
    <w:p w14:paraId="1E0DA872" w14:textId="0D03D517" w:rsidR="00FD4F8B" w:rsidRDefault="00FD4F8B" w:rsidP="00AA6D76"/>
    <w:p w14:paraId="67128541" w14:textId="4C8F0DC4" w:rsidR="00FD4F8B" w:rsidRDefault="00FD4F8B" w:rsidP="00AA6D76"/>
    <w:p w14:paraId="270FFB69" w14:textId="2B2CB181" w:rsidR="00FD4F8B" w:rsidRDefault="00FD4F8B" w:rsidP="00AA6D76"/>
    <w:p w14:paraId="6CA26AD7" w14:textId="2DE9B72A" w:rsidR="00FD4F8B" w:rsidRDefault="00FD4F8B" w:rsidP="00AA6D76"/>
    <w:p w14:paraId="7A247FE0" w14:textId="77777777" w:rsidR="00FD4F8B" w:rsidRDefault="00FD4F8B" w:rsidP="00AA6D76"/>
    <w:p w14:paraId="06DB8194" w14:textId="2E06BD32" w:rsidR="00932B05" w:rsidRDefault="00932B05" w:rsidP="00115CDA">
      <w:pPr>
        <w:jc w:val="center"/>
      </w:pPr>
    </w:p>
    <w:p w14:paraId="474FC893" w14:textId="7BC2D5C9" w:rsidR="00A953DF" w:rsidRDefault="00A953DF" w:rsidP="00A953DF">
      <w:pPr>
        <w:rPr>
          <w:sz w:val="20"/>
          <w:szCs w:val="20"/>
        </w:rPr>
      </w:pPr>
      <w:r w:rsidRPr="00264303">
        <w:rPr>
          <w:b/>
          <w:sz w:val="20"/>
          <w:szCs w:val="20"/>
        </w:rPr>
        <w:lastRenderedPageBreak/>
        <w:t>Problem</w:t>
      </w:r>
      <w:r>
        <w:rPr>
          <w:b/>
          <w:sz w:val="20"/>
          <w:szCs w:val="20"/>
        </w:rPr>
        <w:t xml:space="preserve"> 4. </w:t>
      </w:r>
      <w:r>
        <w:rPr>
          <w:sz w:val="20"/>
          <w:szCs w:val="20"/>
        </w:rPr>
        <w:t xml:space="preserve"> </w:t>
      </w:r>
      <w:r w:rsidRPr="0023642B">
        <w:rPr>
          <w:b/>
          <w:sz w:val="20"/>
          <w:szCs w:val="20"/>
        </w:rPr>
        <w:t>(1</w:t>
      </w:r>
      <w:r w:rsidR="003A0D72">
        <w:rPr>
          <w:b/>
          <w:sz w:val="20"/>
          <w:szCs w:val="20"/>
        </w:rPr>
        <w:t>2</w:t>
      </w:r>
      <w:r w:rsidRPr="0023642B">
        <w:rPr>
          <w:b/>
          <w:sz w:val="20"/>
          <w:szCs w:val="20"/>
        </w:rPr>
        <w:t xml:space="preserve"> pts)</w:t>
      </w:r>
      <w:r>
        <w:rPr>
          <w:sz w:val="20"/>
          <w:szCs w:val="20"/>
        </w:rPr>
        <w:t xml:space="preserve"> Write </w:t>
      </w:r>
      <w:r>
        <w:rPr>
          <w:b/>
          <w:sz w:val="20"/>
          <w:szCs w:val="20"/>
        </w:rPr>
        <w:t>True</w:t>
      </w:r>
      <w:r>
        <w:rPr>
          <w:sz w:val="20"/>
          <w:szCs w:val="20"/>
        </w:rPr>
        <w:t xml:space="preserve"> or </w:t>
      </w:r>
      <w:r>
        <w:rPr>
          <w:b/>
          <w:sz w:val="20"/>
          <w:szCs w:val="20"/>
        </w:rPr>
        <w:t>False</w:t>
      </w:r>
      <w:r>
        <w:rPr>
          <w:sz w:val="20"/>
          <w:szCs w:val="20"/>
        </w:rPr>
        <w:t xml:space="preserve"> next to each of the following statements. </w:t>
      </w:r>
    </w:p>
    <w:p w14:paraId="5ACE8EC9" w14:textId="77777777" w:rsidR="00A953DF" w:rsidRDefault="00A953DF" w:rsidP="00A953DF">
      <w:pPr>
        <w:rPr>
          <w:sz w:val="20"/>
          <w:szCs w:val="20"/>
        </w:rPr>
      </w:pPr>
    </w:p>
    <w:p w14:paraId="414897A0" w14:textId="0A16D61B" w:rsidR="00A953DF" w:rsidRPr="0023642B" w:rsidRDefault="00A953DF" w:rsidP="00A953DF">
      <w:pPr>
        <w:rPr>
          <w:sz w:val="20"/>
          <w:szCs w:val="20"/>
        </w:rPr>
      </w:pPr>
      <w:r w:rsidRPr="0023642B">
        <w:rPr>
          <w:sz w:val="20"/>
          <w:szCs w:val="20"/>
        </w:rPr>
        <w:t xml:space="preserve">This problem will be graded </w:t>
      </w:r>
      <w:r>
        <w:rPr>
          <w:sz w:val="20"/>
          <w:szCs w:val="20"/>
        </w:rPr>
        <w:t>as follows: +</w:t>
      </w:r>
      <w:r w:rsidR="00CD7E19">
        <w:rPr>
          <w:sz w:val="20"/>
          <w:szCs w:val="20"/>
        </w:rPr>
        <w:t>1</w:t>
      </w:r>
      <w:r>
        <w:rPr>
          <w:sz w:val="20"/>
          <w:szCs w:val="20"/>
        </w:rPr>
        <w:t xml:space="preserve"> points for each correct answer, -</w:t>
      </w:r>
      <w:r w:rsidR="00CD7E19">
        <w:rPr>
          <w:sz w:val="20"/>
          <w:szCs w:val="20"/>
        </w:rPr>
        <w:t>1</w:t>
      </w:r>
      <w:r>
        <w:rPr>
          <w:sz w:val="20"/>
          <w:szCs w:val="20"/>
        </w:rPr>
        <w:t xml:space="preserve"> points for each incorrect answer, and 0 points for each blank answer. So, for instance, one correct answer and one incorrect answer will cancel each other out. You </w:t>
      </w:r>
      <w:r w:rsidR="00CD7E19">
        <w:rPr>
          <w:sz w:val="20"/>
          <w:szCs w:val="20"/>
        </w:rPr>
        <w:t>cannot</w:t>
      </w:r>
      <w:r>
        <w:rPr>
          <w:sz w:val="20"/>
          <w:szCs w:val="20"/>
        </w:rPr>
        <w:t xml:space="preserve"> get less than zero points on this problem, even if every answer is incorrect.  </w:t>
      </w:r>
    </w:p>
    <w:p w14:paraId="18EDB077" w14:textId="77777777" w:rsidR="00A953DF" w:rsidRDefault="00A953DF" w:rsidP="00A953DF">
      <w:pPr>
        <w:pStyle w:val="ListParagraph"/>
        <w:rPr>
          <w:sz w:val="20"/>
          <w:szCs w:val="20"/>
        </w:rPr>
      </w:pPr>
    </w:p>
    <w:p w14:paraId="42E8D760" w14:textId="77777777" w:rsidR="00D959B2" w:rsidRPr="00D959B2" w:rsidRDefault="00D959B2" w:rsidP="00D959B2">
      <w:pPr>
        <w:rPr>
          <w:sz w:val="20"/>
          <w:szCs w:val="20"/>
        </w:rPr>
      </w:pPr>
    </w:p>
    <w:p w14:paraId="799B4FD8" w14:textId="77777777" w:rsidR="00D959B2" w:rsidRPr="00D959B2" w:rsidRDefault="00D959B2" w:rsidP="00D959B2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959B2">
        <w:rPr>
          <w:sz w:val="20"/>
          <w:szCs w:val="20"/>
        </w:rPr>
        <w:t>It is important to scale features when constructing a ridge regression model.</w:t>
      </w:r>
      <w:r w:rsidRPr="00D959B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959B2">
        <w:rPr>
          <w:sz w:val="20"/>
          <w:szCs w:val="20"/>
        </w:rPr>
        <w:tab/>
        <w:t>______________</w:t>
      </w:r>
    </w:p>
    <w:p w14:paraId="565306BB" w14:textId="77777777" w:rsidR="00D959B2" w:rsidRDefault="00D959B2" w:rsidP="00D959B2">
      <w:pPr>
        <w:rPr>
          <w:sz w:val="20"/>
          <w:szCs w:val="20"/>
        </w:rPr>
      </w:pPr>
    </w:p>
    <w:p w14:paraId="4A36181D" w14:textId="1F5BB5C5" w:rsidR="00D959B2" w:rsidRDefault="00D959B2" w:rsidP="00D959B2">
      <w:pPr>
        <w:pStyle w:val="ListParagraph"/>
        <w:rPr>
          <w:sz w:val="20"/>
          <w:szCs w:val="20"/>
        </w:rPr>
      </w:pPr>
    </w:p>
    <w:p w14:paraId="1C5909EE" w14:textId="77777777" w:rsidR="00D959B2" w:rsidRDefault="00D959B2" w:rsidP="00D959B2">
      <w:pPr>
        <w:pStyle w:val="ListParagraph"/>
        <w:rPr>
          <w:sz w:val="20"/>
          <w:szCs w:val="20"/>
        </w:rPr>
      </w:pPr>
    </w:p>
    <w:p w14:paraId="1847E4C2" w14:textId="77777777" w:rsidR="00D959B2" w:rsidRPr="00D959B2" w:rsidRDefault="00D959B2" w:rsidP="00D959B2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959B2">
        <w:rPr>
          <w:sz w:val="20"/>
          <w:szCs w:val="20"/>
        </w:rPr>
        <w:t xml:space="preserve">It is important to scale features when constructing a </w:t>
      </w:r>
      <w:r>
        <w:rPr>
          <w:sz w:val="20"/>
          <w:szCs w:val="20"/>
        </w:rPr>
        <w:t>basic linear</w:t>
      </w:r>
      <w:r w:rsidRPr="00D959B2">
        <w:rPr>
          <w:sz w:val="20"/>
          <w:szCs w:val="20"/>
        </w:rPr>
        <w:t xml:space="preserve"> regression model.</w:t>
      </w:r>
      <w:r w:rsidRPr="00D959B2">
        <w:rPr>
          <w:sz w:val="20"/>
          <w:szCs w:val="20"/>
        </w:rPr>
        <w:tab/>
      </w:r>
      <w:r w:rsidRPr="00D959B2">
        <w:rPr>
          <w:sz w:val="20"/>
          <w:szCs w:val="20"/>
        </w:rPr>
        <w:tab/>
        <w:t>______________</w:t>
      </w:r>
    </w:p>
    <w:p w14:paraId="191FA040" w14:textId="1EDEAE41" w:rsidR="00D959B2" w:rsidRDefault="00D959B2" w:rsidP="00D959B2">
      <w:pPr>
        <w:rPr>
          <w:sz w:val="20"/>
          <w:szCs w:val="20"/>
        </w:rPr>
      </w:pPr>
    </w:p>
    <w:p w14:paraId="5FCFAF54" w14:textId="77777777" w:rsidR="00D959B2" w:rsidRDefault="00D959B2" w:rsidP="00D959B2">
      <w:pPr>
        <w:rPr>
          <w:sz w:val="20"/>
          <w:szCs w:val="20"/>
        </w:rPr>
      </w:pPr>
    </w:p>
    <w:p w14:paraId="6D536C72" w14:textId="77777777" w:rsidR="00D959B2" w:rsidRDefault="00D959B2" w:rsidP="00D959B2">
      <w:pPr>
        <w:pStyle w:val="ListParagraph"/>
        <w:rPr>
          <w:sz w:val="20"/>
          <w:szCs w:val="20"/>
        </w:rPr>
      </w:pPr>
    </w:p>
    <w:p w14:paraId="34745045" w14:textId="77777777" w:rsidR="00D959B2" w:rsidRPr="00D959B2" w:rsidRDefault="00D959B2" w:rsidP="00D959B2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959B2">
        <w:rPr>
          <w:sz w:val="20"/>
          <w:szCs w:val="20"/>
        </w:rPr>
        <w:t xml:space="preserve">It is important to scale features when constructing a </w:t>
      </w:r>
      <w:r>
        <w:rPr>
          <w:sz w:val="20"/>
          <w:szCs w:val="20"/>
        </w:rPr>
        <w:t>KNN</w:t>
      </w:r>
      <w:r w:rsidRPr="00D959B2">
        <w:rPr>
          <w:sz w:val="20"/>
          <w:szCs w:val="20"/>
        </w:rPr>
        <w:t xml:space="preserve"> model.</w:t>
      </w:r>
      <w:r>
        <w:rPr>
          <w:sz w:val="20"/>
          <w:szCs w:val="20"/>
        </w:rPr>
        <w:tab/>
      </w:r>
      <w:r w:rsidRPr="00D959B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959B2">
        <w:rPr>
          <w:sz w:val="20"/>
          <w:szCs w:val="20"/>
        </w:rPr>
        <w:tab/>
        <w:t>______________</w:t>
      </w:r>
    </w:p>
    <w:p w14:paraId="5D688D9F" w14:textId="6D382E78" w:rsidR="00A953DF" w:rsidRDefault="00A953DF" w:rsidP="00A953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2B93A9A" w14:textId="77777777" w:rsidR="00A953DF" w:rsidRDefault="00A953DF" w:rsidP="00A953DF">
      <w:pPr>
        <w:rPr>
          <w:sz w:val="20"/>
          <w:szCs w:val="20"/>
        </w:rPr>
      </w:pPr>
    </w:p>
    <w:p w14:paraId="3709F7B1" w14:textId="77777777" w:rsidR="00A953DF" w:rsidRDefault="00A953DF" w:rsidP="00A953DF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The output of a </w:t>
      </w:r>
      <w:r w:rsidRPr="00BE66FE">
        <w:rPr>
          <w:sz w:val="20"/>
          <w:szCs w:val="20"/>
        </w:rPr>
        <w:t xml:space="preserve">logistic regression model </w:t>
      </w:r>
      <w:r>
        <w:rPr>
          <w:sz w:val="20"/>
          <w:szCs w:val="20"/>
        </w:rPr>
        <w:t xml:space="preserve">is an </w:t>
      </w:r>
      <w:r w:rsidRPr="00BE66FE">
        <w:rPr>
          <w:sz w:val="20"/>
          <w:szCs w:val="20"/>
        </w:rPr>
        <w:t>estimate</w:t>
      </w:r>
      <w:r>
        <w:rPr>
          <w:sz w:val="20"/>
          <w:szCs w:val="20"/>
        </w:rPr>
        <w:t xml:space="preserve"> of the </w:t>
      </w:r>
      <w:r w:rsidRPr="00BE66FE">
        <w:rPr>
          <w:sz w:val="20"/>
          <w:szCs w:val="20"/>
        </w:rPr>
        <w:t xml:space="preserve">probability that </w:t>
      </w:r>
      <w:r>
        <w:rPr>
          <w:sz w:val="20"/>
          <w:szCs w:val="20"/>
        </w:rPr>
        <w:t>the</w:t>
      </w:r>
    </w:p>
    <w:p w14:paraId="147021A9" w14:textId="77777777" w:rsidR="00A953DF" w:rsidRDefault="00A953DF" w:rsidP="00A953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provided </w:t>
      </w:r>
      <w:r w:rsidRPr="00BE66FE">
        <w:rPr>
          <w:sz w:val="20"/>
          <w:szCs w:val="20"/>
        </w:rPr>
        <w:t xml:space="preserve">observation belongs to a </w:t>
      </w:r>
      <w:proofErr w:type="gramStart"/>
      <w:r w:rsidRPr="00BE66FE">
        <w:rPr>
          <w:sz w:val="20"/>
          <w:szCs w:val="20"/>
        </w:rPr>
        <w:t>particular class</w:t>
      </w:r>
      <w:proofErr w:type="gramEnd"/>
      <w:r w:rsidRPr="00BE66F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E66FE">
        <w:rPr>
          <w:sz w:val="20"/>
          <w:szCs w:val="20"/>
        </w:rPr>
        <w:t>______________</w:t>
      </w:r>
    </w:p>
    <w:p w14:paraId="2CC81A80" w14:textId="77777777" w:rsidR="00A953DF" w:rsidRDefault="00A953DF" w:rsidP="00A953DF">
      <w:pPr>
        <w:rPr>
          <w:sz w:val="20"/>
          <w:szCs w:val="20"/>
        </w:rPr>
      </w:pPr>
    </w:p>
    <w:p w14:paraId="13AD6CA1" w14:textId="77777777" w:rsidR="00A953DF" w:rsidRDefault="00A953DF" w:rsidP="00A953DF">
      <w:pPr>
        <w:pStyle w:val="ListParagraph"/>
        <w:rPr>
          <w:sz w:val="20"/>
          <w:szCs w:val="20"/>
        </w:rPr>
      </w:pPr>
    </w:p>
    <w:p w14:paraId="7F2D24F1" w14:textId="77777777" w:rsidR="00A953DF" w:rsidRDefault="00A953DF" w:rsidP="00A953DF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The advantage of the lasso algorithm over standard linear regression is that the lasso </w:t>
      </w:r>
    </w:p>
    <w:p w14:paraId="01EF2432" w14:textId="77777777" w:rsidR="00A953DF" w:rsidRDefault="00A953DF" w:rsidP="00A953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algorithm will generally produce a model with a lower training SSE than linear regression.</w:t>
      </w:r>
      <w:r>
        <w:rPr>
          <w:sz w:val="20"/>
          <w:szCs w:val="20"/>
        </w:rPr>
        <w:tab/>
        <w:t>______________</w:t>
      </w:r>
    </w:p>
    <w:p w14:paraId="4E4C4258" w14:textId="77777777" w:rsidR="00A953DF" w:rsidRDefault="00A953DF" w:rsidP="00A953DF">
      <w:pPr>
        <w:pStyle w:val="ListParagraph"/>
        <w:rPr>
          <w:sz w:val="20"/>
          <w:szCs w:val="20"/>
        </w:rPr>
      </w:pPr>
    </w:p>
    <w:p w14:paraId="5E99FBF1" w14:textId="77777777" w:rsidR="00A953DF" w:rsidRPr="00BE66FE" w:rsidRDefault="00A953DF" w:rsidP="00A953DF">
      <w:pPr>
        <w:pStyle w:val="ListParagraph"/>
        <w:rPr>
          <w:sz w:val="20"/>
          <w:szCs w:val="20"/>
        </w:rPr>
      </w:pPr>
    </w:p>
    <w:p w14:paraId="54633274" w14:textId="77777777" w:rsidR="00A953DF" w:rsidRDefault="00A953DF" w:rsidP="00A953DF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2A1CD7">
        <w:rPr>
          <w:sz w:val="20"/>
          <w:szCs w:val="20"/>
        </w:rPr>
        <w:t xml:space="preserve">The lasso </w:t>
      </w:r>
      <w:r>
        <w:rPr>
          <w:sz w:val="20"/>
          <w:szCs w:val="20"/>
        </w:rPr>
        <w:t xml:space="preserve">algorithm is a </w:t>
      </w:r>
      <w:r w:rsidRPr="0023642B">
        <w:rPr>
          <w:sz w:val="20"/>
          <w:szCs w:val="20"/>
        </w:rPr>
        <w:t>regularized</w:t>
      </w:r>
      <w:r>
        <w:rPr>
          <w:sz w:val="20"/>
          <w:szCs w:val="20"/>
        </w:rPr>
        <w:t xml:space="preserve"> version of least squares regression that tries to avoid</w:t>
      </w:r>
    </w:p>
    <w:p w14:paraId="7C93672D" w14:textId="77777777" w:rsidR="00A953DF" w:rsidRPr="00BE66FE" w:rsidRDefault="00A953DF" w:rsidP="00A953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overfitting by applying a penalty to models based on the size of their coefficients.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</w:t>
      </w:r>
    </w:p>
    <w:p w14:paraId="3DEA1DC9" w14:textId="77777777" w:rsidR="00A953DF" w:rsidRDefault="00A953DF" w:rsidP="00A953DF">
      <w:pPr>
        <w:rPr>
          <w:sz w:val="20"/>
          <w:szCs w:val="20"/>
        </w:rPr>
      </w:pPr>
    </w:p>
    <w:p w14:paraId="59858C59" w14:textId="77777777" w:rsidR="00A953DF" w:rsidRDefault="00A953DF" w:rsidP="00A953DF">
      <w:pPr>
        <w:rPr>
          <w:sz w:val="20"/>
          <w:szCs w:val="20"/>
        </w:rPr>
      </w:pPr>
    </w:p>
    <w:p w14:paraId="7366147C" w14:textId="77777777" w:rsidR="00A953DF" w:rsidRDefault="00A953DF" w:rsidP="00A953DF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We can avoid encountering ties when using the KNN algorithm for any given </w:t>
      </w:r>
    </w:p>
    <w:p w14:paraId="2E2CD74D" w14:textId="77777777" w:rsidR="00A953DF" w:rsidRDefault="00A953DF" w:rsidP="00A953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classification task by selecting K to be an odd number. </w:t>
      </w:r>
      <w:r>
        <w:rPr>
          <w:sz w:val="20"/>
          <w:szCs w:val="20"/>
        </w:rPr>
        <w:tab/>
      </w:r>
      <w:bookmarkStart w:id="1" w:name="_Hlk512376258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</w:t>
      </w:r>
      <w:bookmarkEnd w:id="1"/>
    </w:p>
    <w:p w14:paraId="094C815D" w14:textId="77777777" w:rsidR="00A953DF" w:rsidRDefault="00A953DF" w:rsidP="00A953DF">
      <w:pPr>
        <w:rPr>
          <w:sz w:val="20"/>
          <w:szCs w:val="20"/>
        </w:rPr>
      </w:pPr>
    </w:p>
    <w:p w14:paraId="4548BE34" w14:textId="77777777" w:rsidR="00A953DF" w:rsidRDefault="00A953DF" w:rsidP="00A953DF">
      <w:pPr>
        <w:pStyle w:val="ListParagraph"/>
        <w:rPr>
          <w:sz w:val="20"/>
          <w:szCs w:val="20"/>
        </w:rPr>
      </w:pPr>
    </w:p>
    <w:p w14:paraId="12B5A377" w14:textId="77777777" w:rsidR="00A953DF" w:rsidRDefault="00A953DF" w:rsidP="00A953DF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The coefficients in a logistic regression model are trained by minimizing the sum of </w:t>
      </w:r>
    </w:p>
    <w:p w14:paraId="5D4CC626" w14:textId="53681CF7" w:rsidR="00A953DF" w:rsidRDefault="00A953DF" w:rsidP="00A953D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squared errors objective function.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</w:t>
      </w:r>
    </w:p>
    <w:p w14:paraId="5C2C0359" w14:textId="77777777" w:rsidR="00D959B2" w:rsidRPr="002A1CD7" w:rsidRDefault="00D959B2" w:rsidP="00A953DF">
      <w:pPr>
        <w:pStyle w:val="ListParagraph"/>
        <w:rPr>
          <w:sz w:val="20"/>
          <w:szCs w:val="20"/>
        </w:rPr>
      </w:pPr>
    </w:p>
    <w:p w14:paraId="13FE1A57" w14:textId="77777777" w:rsidR="00D959B2" w:rsidRDefault="00D959B2" w:rsidP="00D959B2">
      <w:pPr>
        <w:pStyle w:val="ListParagraph"/>
        <w:rPr>
          <w:sz w:val="20"/>
          <w:szCs w:val="20"/>
        </w:rPr>
      </w:pPr>
    </w:p>
    <w:p w14:paraId="233F37CF" w14:textId="4C58B0FB" w:rsidR="00D959B2" w:rsidRDefault="00D959B2" w:rsidP="00D959B2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We use negative log-likelihood rather than likelihood when score a logistic regression </w:t>
      </w:r>
    </w:p>
    <w:p w14:paraId="4B4CB493" w14:textId="2F975AF9" w:rsidR="00D959B2" w:rsidRDefault="00D959B2" w:rsidP="00D959B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model because negative log-likelihood is less affected by rounding issues.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</w:t>
      </w:r>
    </w:p>
    <w:p w14:paraId="5C89BC13" w14:textId="641B9186" w:rsidR="00D959B2" w:rsidRDefault="00D959B2" w:rsidP="00D959B2">
      <w:pPr>
        <w:pStyle w:val="ListParagraph"/>
        <w:rPr>
          <w:sz w:val="20"/>
          <w:szCs w:val="20"/>
        </w:rPr>
      </w:pPr>
    </w:p>
    <w:p w14:paraId="10AAA20A" w14:textId="77777777" w:rsidR="003A0D72" w:rsidRDefault="003A0D72" w:rsidP="00D959B2">
      <w:pPr>
        <w:pStyle w:val="ListParagraph"/>
        <w:rPr>
          <w:sz w:val="20"/>
          <w:szCs w:val="20"/>
        </w:rPr>
      </w:pPr>
    </w:p>
    <w:p w14:paraId="544CC36E" w14:textId="00162C2A" w:rsidR="00D959B2" w:rsidRDefault="00D959B2" w:rsidP="00D959B2">
      <w:pPr>
        <w:pStyle w:val="ListParagraph"/>
        <w:rPr>
          <w:sz w:val="20"/>
          <w:szCs w:val="20"/>
        </w:rPr>
      </w:pPr>
    </w:p>
    <w:p w14:paraId="1FF2489A" w14:textId="01E95723" w:rsidR="00D959B2" w:rsidRDefault="00D959B2" w:rsidP="00D959B2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Training a regression model using the mean-squared error loss function will tend to </w:t>
      </w:r>
    </w:p>
    <w:p w14:paraId="2CD7F62B" w14:textId="2DC88154" w:rsidR="00D959B2" w:rsidRDefault="00D959B2" w:rsidP="00D959B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produce smaller coefficient estimates than training with sum of squared error loss.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</w:t>
      </w:r>
    </w:p>
    <w:p w14:paraId="6424C38F" w14:textId="7EEB691E" w:rsidR="00D959B2" w:rsidRDefault="00D959B2" w:rsidP="00D959B2">
      <w:pPr>
        <w:pStyle w:val="ListParagraph"/>
        <w:rPr>
          <w:sz w:val="20"/>
          <w:szCs w:val="20"/>
        </w:rPr>
      </w:pPr>
    </w:p>
    <w:p w14:paraId="655A894D" w14:textId="02EEA7AF" w:rsidR="00A953DF" w:rsidRDefault="00A953DF" w:rsidP="00A953DF">
      <w:pPr>
        <w:pStyle w:val="ListParagraph"/>
        <w:rPr>
          <w:sz w:val="20"/>
          <w:szCs w:val="20"/>
        </w:rPr>
      </w:pPr>
    </w:p>
    <w:p w14:paraId="18A38BB1" w14:textId="77777777" w:rsidR="00D959B2" w:rsidRDefault="00D959B2" w:rsidP="00A953DF">
      <w:pPr>
        <w:pStyle w:val="ListParagraph"/>
        <w:rPr>
          <w:sz w:val="20"/>
          <w:szCs w:val="20"/>
        </w:rPr>
      </w:pPr>
    </w:p>
    <w:p w14:paraId="13E14902" w14:textId="171B6393" w:rsidR="00D959B2" w:rsidRDefault="00D959B2" w:rsidP="00D959B2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Increasing the hyper-parameter 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>
        <w:rPr>
          <w:rFonts w:eastAsiaTheme="minorEastAsia"/>
          <w:sz w:val="20"/>
          <w:szCs w:val="20"/>
        </w:rPr>
        <w:t xml:space="preserve"> in a ridge regression model will typically make it </w:t>
      </w:r>
    </w:p>
    <w:p w14:paraId="54928410" w14:textId="76703D94" w:rsidR="00D959B2" w:rsidRDefault="00D959B2" w:rsidP="00D959B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less likely that the model will overfit.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</w:t>
      </w:r>
    </w:p>
    <w:p w14:paraId="394F2E90" w14:textId="77777777" w:rsidR="00D959B2" w:rsidRDefault="00D959B2" w:rsidP="00A953DF">
      <w:pPr>
        <w:pStyle w:val="ListParagraph"/>
        <w:rPr>
          <w:sz w:val="20"/>
          <w:szCs w:val="20"/>
        </w:rPr>
      </w:pPr>
    </w:p>
    <w:p w14:paraId="6747D9D7" w14:textId="1FE1D4CE" w:rsidR="00D959B2" w:rsidRDefault="00D959B2" w:rsidP="00A953DF">
      <w:pPr>
        <w:pStyle w:val="ListParagraph"/>
        <w:rPr>
          <w:sz w:val="20"/>
          <w:szCs w:val="20"/>
        </w:rPr>
      </w:pPr>
    </w:p>
    <w:p w14:paraId="5F1BD05B" w14:textId="77777777" w:rsidR="00D959B2" w:rsidRDefault="00D959B2" w:rsidP="00D959B2">
      <w:pPr>
        <w:pStyle w:val="ListParagraph"/>
        <w:rPr>
          <w:sz w:val="20"/>
          <w:szCs w:val="20"/>
        </w:rPr>
      </w:pPr>
    </w:p>
    <w:p w14:paraId="49150CBF" w14:textId="0293BD04" w:rsidR="00D959B2" w:rsidRDefault="00D959B2" w:rsidP="00D959B2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Increasing the hyper-parameter </w:t>
      </w:r>
      <w:r>
        <w:rPr>
          <w:i/>
          <w:sz w:val="20"/>
          <w:szCs w:val="20"/>
        </w:rPr>
        <w:t>K</w:t>
      </w:r>
      <w:r>
        <w:rPr>
          <w:rFonts w:eastAsiaTheme="minorEastAsia"/>
          <w:sz w:val="20"/>
          <w:szCs w:val="20"/>
        </w:rPr>
        <w:t xml:space="preserve"> in a KNN model will typically make it </w:t>
      </w:r>
      <w:r w:rsidR="003A0D72">
        <w:rPr>
          <w:rFonts w:eastAsiaTheme="minorEastAsia"/>
          <w:sz w:val="20"/>
          <w:szCs w:val="20"/>
        </w:rPr>
        <w:t xml:space="preserve">less likely </w:t>
      </w:r>
    </w:p>
    <w:p w14:paraId="4796E57C" w14:textId="04F7D014" w:rsidR="00D959B2" w:rsidRDefault="00D959B2" w:rsidP="00D959B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that the model will overfit. </w:t>
      </w:r>
      <w:r>
        <w:rPr>
          <w:sz w:val="20"/>
          <w:szCs w:val="20"/>
        </w:rPr>
        <w:tab/>
      </w:r>
      <w:r w:rsidR="003A0D7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</w:t>
      </w:r>
    </w:p>
    <w:sectPr w:rsidR="00D959B2" w:rsidSect="006D0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815"/>
    <w:multiLevelType w:val="hybridMultilevel"/>
    <w:tmpl w:val="69B22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003"/>
    <w:multiLevelType w:val="hybridMultilevel"/>
    <w:tmpl w:val="021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6BF2"/>
    <w:multiLevelType w:val="hybridMultilevel"/>
    <w:tmpl w:val="EF2AD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62DA"/>
    <w:multiLevelType w:val="hybridMultilevel"/>
    <w:tmpl w:val="1FFE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7087"/>
    <w:multiLevelType w:val="hybridMultilevel"/>
    <w:tmpl w:val="8014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60AD"/>
    <w:multiLevelType w:val="hybridMultilevel"/>
    <w:tmpl w:val="4DE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47377"/>
    <w:multiLevelType w:val="hybridMultilevel"/>
    <w:tmpl w:val="91A27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85000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24506"/>
    <w:multiLevelType w:val="hybridMultilevel"/>
    <w:tmpl w:val="7C343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208D5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23991"/>
    <w:multiLevelType w:val="hybridMultilevel"/>
    <w:tmpl w:val="421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836F4"/>
    <w:multiLevelType w:val="hybridMultilevel"/>
    <w:tmpl w:val="F28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31EBE"/>
    <w:multiLevelType w:val="hybridMultilevel"/>
    <w:tmpl w:val="D8B63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A3178"/>
    <w:multiLevelType w:val="hybridMultilevel"/>
    <w:tmpl w:val="1A465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25A7F"/>
    <w:multiLevelType w:val="hybridMultilevel"/>
    <w:tmpl w:val="06066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41122"/>
    <w:multiLevelType w:val="hybridMultilevel"/>
    <w:tmpl w:val="0C78C3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B2981"/>
    <w:multiLevelType w:val="hybridMultilevel"/>
    <w:tmpl w:val="92C8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647B4"/>
    <w:multiLevelType w:val="hybridMultilevel"/>
    <w:tmpl w:val="FF24A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674AE"/>
    <w:multiLevelType w:val="hybridMultilevel"/>
    <w:tmpl w:val="FA2CF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235A7"/>
    <w:multiLevelType w:val="hybridMultilevel"/>
    <w:tmpl w:val="C5C8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7377C"/>
    <w:multiLevelType w:val="hybridMultilevel"/>
    <w:tmpl w:val="98A46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3F7296"/>
    <w:multiLevelType w:val="hybridMultilevel"/>
    <w:tmpl w:val="661CA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01F0D"/>
    <w:multiLevelType w:val="hybridMultilevel"/>
    <w:tmpl w:val="DC24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C6821"/>
    <w:multiLevelType w:val="hybridMultilevel"/>
    <w:tmpl w:val="052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62F9C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"/>
  </w:num>
  <w:num w:numId="5">
    <w:abstractNumId w:val="18"/>
  </w:num>
  <w:num w:numId="6">
    <w:abstractNumId w:val="22"/>
  </w:num>
  <w:num w:numId="7">
    <w:abstractNumId w:val="13"/>
  </w:num>
  <w:num w:numId="8">
    <w:abstractNumId w:val="11"/>
  </w:num>
  <w:num w:numId="9">
    <w:abstractNumId w:val="12"/>
  </w:num>
  <w:num w:numId="10">
    <w:abstractNumId w:val="16"/>
  </w:num>
  <w:num w:numId="11">
    <w:abstractNumId w:val="23"/>
  </w:num>
  <w:num w:numId="12">
    <w:abstractNumId w:val="5"/>
  </w:num>
  <w:num w:numId="13">
    <w:abstractNumId w:val="15"/>
  </w:num>
  <w:num w:numId="14">
    <w:abstractNumId w:val="19"/>
  </w:num>
  <w:num w:numId="15">
    <w:abstractNumId w:val="10"/>
  </w:num>
  <w:num w:numId="16">
    <w:abstractNumId w:val="1"/>
  </w:num>
  <w:num w:numId="17">
    <w:abstractNumId w:val="14"/>
  </w:num>
  <w:num w:numId="18">
    <w:abstractNumId w:val="7"/>
  </w:num>
  <w:num w:numId="19">
    <w:abstractNumId w:val="21"/>
  </w:num>
  <w:num w:numId="20">
    <w:abstractNumId w:val="24"/>
  </w:num>
  <w:num w:numId="21">
    <w:abstractNumId w:val="8"/>
  </w:num>
  <w:num w:numId="22">
    <w:abstractNumId w:val="0"/>
  </w:num>
  <w:num w:numId="23">
    <w:abstractNumId w:val="17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9E6"/>
    <w:rsid w:val="000B2C70"/>
    <w:rsid w:val="000B651C"/>
    <w:rsid w:val="000F4E8A"/>
    <w:rsid w:val="00110585"/>
    <w:rsid w:val="00115CDA"/>
    <w:rsid w:val="00123967"/>
    <w:rsid w:val="00134C3D"/>
    <w:rsid w:val="0014534B"/>
    <w:rsid w:val="001A1881"/>
    <w:rsid w:val="001B7E34"/>
    <w:rsid w:val="00207941"/>
    <w:rsid w:val="00276942"/>
    <w:rsid w:val="00310AE1"/>
    <w:rsid w:val="003A0D72"/>
    <w:rsid w:val="003A47A7"/>
    <w:rsid w:val="004107D0"/>
    <w:rsid w:val="00435855"/>
    <w:rsid w:val="00472834"/>
    <w:rsid w:val="00481D79"/>
    <w:rsid w:val="004B0EFB"/>
    <w:rsid w:val="004E2E27"/>
    <w:rsid w:val="004E6CF7"/>
    <w:rsid w:val="005033C0"/>
    <w:rsid w:val="0052167A"/>
    <w:rsid w:val="005253C6"/>
    <w:rsid w:val="00537EAA"/>
    <w:rsid w:val="005764D2"/>
    <w:rsid w:val="00594D92"/>
    <w:rsid w:val="005A5333"/>
    <w:rsid w:val="0060383B"/>
    <w:rsid w:val="00635A1A"/>
    <w:rsid w:val="00696A15"/>
    <w:rsid w:val="006D070B"/>
    <w:rsid w:val="006F45C7"/>
    <w:rsid w:val="00712EB3"/>
    <w:rsid w:val="00716682"/>
    <w:rsid w:val="007949E6"/>
    <w:rsid w:val="007E744A"/>
    <w:rsid w:val="00880A8E"/>
    <w:rsid w:val="008938C9"/>
    <w:rsid w:val="00894FDD"/>
    <w:rsid w:val="008F2947"/>
    <w:rsid w:val="009101CD"/>
    <w:rsid w:val="00932B05"/>
    <w:rsid w:val="009610B9"/>
    <w:rsid w:val="00984FBC"/>
    <w:rsid w:val="009D63F1"/>
    <w:rsid w:val="009F0643"/>
    <w:rsid w:val="00A61406"/>
    <w:rsid w:val="00A953DF"/>
    <w:rsid w:val="00AA4D08"/>
    <w:rsid w:val="00AA6D76"/>
    <w:rsid w:val="00AA7012"/>
    <w:rsid w:val="00AA7082"/>
    <w:rsid w:val="00B40C32"/>
    <w:rsid w:val="00B50486"/>
    <w:rsid w:val="00C04665"/>
    <w:rsid w:val="00C513D6"/>
    <w:rsid w:val="00C6042E"/>
    <w:rsid w:val="00C77565"/>
    <w:rsid w:val="00CB74D2"/>
    <w:rsid w:val="00CD7E19"/>
    <w:rsid w:val="00D959B2"/>
    <w:rsid w:val="00E20315"/>
    <w:rsid w:val="00E96D6E"/>
    <w:rsid w:val="00EA68AB"/>
    <w:rsid w:val="00ED3454"/>
    <w:rsid w:val="00F41D66"/>
    <w:rsid w:val="00F75FB4"/>
    <w:rsid w:val="00FC26B2"/>
    <w:rsid w:val="00F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EE48"/>
  <w15:chartTrackingRefBased/>
  <w15:docId w15:val="{C9352803-7059-4BDA-A6F6-DE652FC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70B"/>
    <w:rPr>
      <w:color w:val="808080"/>
    </w:rPr>
  </w:style>
  <w:style w:type="paragraph" w:styleId="ListParagraph">
    <w:name w:val="List Paragraph"/>
    <w:basedOn w:val="Normal"/>
    <w:uiPriority w:val="34"/>
    <w:qFormat/>
    <w:rsid w:val="006D070B"/>
    <w:pPr>
      <w:ind w:left="720"/>
      <w:contextualSpacing/>
    </w:pPr>
  </w:style>
  <w:style w:type="table" w:styleId="TableGrid">
    <w:name w:val="Table Grid"/>
    <w:basedOn w:val="TableNormal"/>
    <w:uiPriority w:val="39"/>
    <w:rsid w:val="00310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4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Beane</dc:creator>
  <cp:keywords/>
  <dc:description/>
  <cp:lastModifiedBy>Golik, Wojciech</cp:lastModifiedBy>
  <cp:revision>26</cp:revision>
  <cp:lastPrinted>2018-03-04T23:17:00Z</cp:lastPrinted>
  <dcterms:created xsi:type="dcterms:W3CDTF">2018-01-12T04:38:00Z</dcterms:created>
  <dcterms:modified xsi:type="dcterms:W3CDTF">2021-03-01T16:40:00Z</dcterms:modified>
</cp:coreProperties>
</file>