
<file path=[Content_Types].xml><?xml version="1.0" encoding="utf-8"?>
<Types xmlns="http://schemas.openxmlformats.org/package/2006/content-types">
  <Override PartName="/_rels/.rels" ContentType="application/vnd.openxmlformats-package.relationships+xml"/>
  <Override PartName="/word/_rels/footer3.xml.rels" ContentType="application/vnd.openxmlformats-package.relationships+xml"/>
  <Override PartName="/word/_rels/footer2.xml.rels" ContentType="application/vnd.openxmlformats-package.relationships+xml"/>
  <Override PartName="/word/_rels/footer1.xml.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theme/theme1.xml" ContentType="application/vnd.openxmlformats-officedocument.theme+xml"/>
  <Override PartName="/word/header1.xml" ContentType="application/vnd.openxmlformats-officedocument.wordprocessingml.header+xml"/>
  <Override PartName="/word/styles.xml" ContentType="application/vnd.openxmlformats-officedocument.wordprocessingml.styles+xml"/>
  <Override PartName="/word/media/image7.png" ContentType="image/png"/>
  <Override PartName="/word/media/image5.png" ContentType="image/png"/>
  <Override PartName="/word/media/image1.jpeg" ContentType="image/jpeg"/>
  <Override PartName="/word/media/image2.png" ContentType="image/png"/>
  <Override PartName="/word/media/image3.jpeg" ContentType="image/jpeg"/>
  <Override PartName="/word/media/image6.jpeg" ContentType="image/jpeg"/>
  <Override PartName="/word/media/image4.png" ContentType="image/png"/>
  <Override PartName="/word/settings.xml" ContentType="application/vnd.openxmlformats-officedocument.wordprocessingml.settings+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1F497D" w:themeColor="text2"/>
          <w:sz w:val="36"/>
          <w:lang w:val="el-GR"/>
        </w:rPr>
      </w:pPr>
      <w:r>
        <w:rPr>
          <w:rFonts w:asciiTheme="minorHAnsi" w:hAnsiTheme="minorHAnsi" w:ascii="Calibri" w:hAnsi="Calibri"/>
          <w:b/>
          <w:color w:val="1F497D" w:themeColor="text2"/>
          <w:sz w:val="36"/>
          <w:lang w:val="el-GR"/>
        </w:rPr>
      </w:r>
    </w:p>
    <w:p>
      <w:pPr>
        <w:pStyle w:val="Normal"/>
        <w:jc w:val="center"/>
        <w:rPr>
          <w:rFonts w:ascii="Calibri" w:hAnsi="Calibri" w:asciiTheme="minorHAnsi" w:hAnsiTheme="minorHAnsi"/>
          <w:b/>
          <w:b/>
          <w:color w:val="002060"/>
          <w:sz w:val="36"/>
          <w:lang w:val="el-GR"/>
        </w:rPr>
      </w:pPr>
      <w:r>
        <w:rPr>
          <w:rFonts w:ascii="Calibri" w:hAnsi="Calibri" w:asciiTheme="minorHAnsi" w:hAnsiTheme="minorHAnsi"/>
          <w:b/>
          <w:color w:val="002060"/>
          <w:sz w:val="36"/>
          <w:lang w:val="el-GR"/>
        </w:rPr>
        <w:t xml:space="preserve">Τυποποιημένο Έντυπο Υποβολής </w:t>
      </w:r>
    </w:p>
    <w:p>
      <w:pPr>
        <w:sectPr>
          <w:headerReference w:type="default" r:id="rId2"/>
          <w:footerReference w:type="default" r:id="rId3"/>
          <w:type w:val="nextPage"/>
          <w:pgSz w:w="11906" w:h="16838"/>
          <w:pgMar w:left="1800" w:right="1800" w:header="708" w:top="1440" w:footer="708" w:bottom="1440" w:gutter="0"/>
          <w:pgNumType w:fmt="decimal"/>
          <w:formProt w:val="false"/>
          <w:textDirection w:val="lrTb"/>
          <w:docGrid w:type="default" w:linePitch="360" w:charSpace="4294961151"/>
        </w:sectPr>
        <w:pStyle w:val="Normal"/>
        <w:jc w:val="center"/>
        <w:rPr>
          <w:rFonts w:ascii="Calibri" w:hAnsi="Calibri" w:asciiTheme="minorHAnsi" w:hAnsiTheme="minorHAnsi"/>
          <w:b/>
          <w:b/>
          <w:color w:val="002060"/>
          <w:sz w:val="36"/>
          <w:lang w:val="el-GR"/>
        </w:rPr>
      </w:pPr>
      <w:r>
        <w:rPr>
          <w:rFonts w:ascii="Calibri" w:hAnsi="Calibri" w:asciiTheme="minorHAnsi" w:hAnsiTheme="minorHAnsi"/>
          <w:b/>
          <w:color w:val="002060"/>
          <w:sz w:val="36"/>
          <w:lang w:val="el-GR"/>
        </w:rPr>
        <w:t>Ερευνητικής Πρότασης</w:t>
      </w:r>
    </w:p>
    <w:p>
      <w:pPr>
        <w:pStyle w:val="Heading1"/>
        <w:rPr/>
      </w:pPr>
      <w:r>
        <w:rPr/>
        <w:t>Α. ΣΥΝΟΠΤΙΚΑ ΣΤΟΙΧΕΙΑ ΕΡΕΥΝΗΤΙΚΗΣ ΟΜΑΔΑΣ</w:t>
      </w:r>
    </w:p>
    <w:p>
      <w:pPr>
        <w:pStyle w:val="Normal"/>
        <w:rPr>
          <w:lang w:val="el-GR"/>
        </w:rPr>
      </w:pPr>
      <w:r>
        <w:rPr>
          <w:lang w:val="el-GR"/>
        </w:rPr>
      </w:r>
    </w:p>
    <w:tbl>
      <w:tblPr>
        <w:tblStyle w:val="aa"/>
        <w:tblW w:w="14174" w:type="dxa"/>
        <w:jc w:val="left"/>
        <w:tblInd w:w="-45" w:type="dxa"/>
        <w:tblCellMar>
          <w:top w:w="0" w:type="dxa"/>
          <w:left w:w="63" w:type="dxa"/>
          <w:bottom w:w="0" w:type="dxa"/>
          <w:right w:w="108" w:type="dxa"/>
        </w:tblCellMar>
        <w:tblLook w:val="04a0" w:noVBand="1" w:noHBand="0" w:lastColumn="0" w:firstColumn="1" w:lastRow="0" w:firstRow="1"/>
      </w:tblPr>
      <w:tblGrid>
        <w:gridCol w:w="3085"/>
        <w:gridCol w:w="11088"/>
      </w:tblGrid>
      <w:tr>
        <w:trPr/>
        <w:tc>
          <w:tcPr>
            <w:tcW w:w="14173" w:type="dxa"/>
            <w:gridSpan w:val="2"/>
            <w:tcBorders/>
            <w:shd w:color="auto" w:fill="1F497D" w:themeFill="text2" w:val="clear"/>
            <w:tcMar>
              <w:left w:w="63" w:type="dxa"/>
            </w:tcMar>
          </w:tcPr>
          <w:p>
            <w:pPr>
              <w:pStyle w:val="Normal"/>
              <w:spacing w:lineRule="auto" w:line="240" w:before="0" w:after="0"/>
              <w:rPr>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ΣΤΟΙΧΕΙΑ ΠΡΟΤΑΣΗΣ</w:t>
            </w:r>
          </w:p>
        </w:tc>
      </w:tr>
      <w:tr>
        <w:trPr/>
        <w:tc>
          <w:tcPr>
            <w:tcW w:w="3085" w:type="dxa"/>
            <w:tcBorders/>
            <w:shd w:color="auto" w:fill="D9D9D9" w:themeFill="background1" w:themeFillShade="d9" w:val="clear"/>
            <w:tcMar>
              <w:left w:w="63" w:type="dxa"/>
            </w:tcMar>
          </w:tcPr>
          <w:p>
            <w:pPr>
              <w:pStyle w:val="Normal"/>
              <w:spacing w:lineRule="auto" w:line="240" w:before="0" w:after="0"/>
              <w:rPr>
                <w:sz w:val="22"/>
                <w:lang w:val="el-GR"/>
              </w:rPr>
            </w:pPr>
            <w:r>
              <w:rPr>
                <w:rFonts w:eastAsia="Times New Roman" w:cs="Times New Roman" w:ascii="Calibri" w:hAnsi="Calibri" w:asciiTheme="minorHAnsi" w:hAnsiTheme="minorHAnsi"/>
                <w:b/>
                <w:sz w:val="22"/>
                <w:szCs w:val="20"/>
                <w:lang w:val="el-GR" w:eastAsia="el-GR"/>
              </w:rPr>
              <w:t>Τίτλος</w:t>
            </w:r>
          </w:p>
        </w:tc>
        <w:tc>
          <w:tcPr>
            <w:tcW w:w="11088"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Παρακολούθηση μόνιμων σταθμών GNSS σε σχεδόν πραγματικό χρόνο</w:t>
            </w:r>
          </w:p>
        </w:tc>
      </w:tr>
      <w:tr>
        <w:trPr/>
        <w:tc>
          <w:tcPr>
            <w:tcW w:w="3085" w:type="dxa"/>
            <w:tcBorders/>
            <w:shd w:color="auto" w:fill="D9D9D9" w:themeFill="background1" w:themeFillShade="d9" w:val="clear"/>
            <w:tcMar>
              <w:left w:w="6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Φορέας Υποδοχής</w:t>
            </w:r>
          </w:p>
        </w:tc>
        <w:tc>
          <w:tcPr>
            <w:tcW w:w="11088"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Εθνικό Μετσόβιο Πολυτεχνείο</w:t>
            </w:r>
          </w:p>
        </w:tc>
      </w:tr>
      <w:tr>
        <w:trPr/>
        <w:tc>
          <w:tcPr>
            <w:tcW w:w="3085" w:type="dxa"/>
            <w:tcBorders/>
            <w:shd w:color="auto" w:fill="D9D9D9" w:themeFill="background1" w:themeFillShade="d9" w:val="clear"/>
            <w:tcMar>
              <w:left w:w="6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b/>
                <w:sz w:val="22"/>
                <w:szCs w:val="20"/>
                <w:lang w:val="el-GR" w:eastAsia="el-GR"/>
              </w:rPr>
              <w:t>Επιστημονικό Πεδίο</w:t>
            </w:r>
            <w:r>
              <w:rPr>
                <w:rFonts w:eastAsia="Times New Roman" w:cs="Times New Roman"/>
                <w:sz w:val="18"/>
                <w:szCs w:val="20"/>
                <w:lang w:val="el-GR" w:eastAsia="el-GR"/>
              </w:rPr>
              <w:t>*</w:t>
            </w:r>
          </w:p>
        </w:tc>
        <w:tc>
          <w:tcPr>
            <w:tcW w:w="11088"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2 </w:t>
            </w:r>
            <w:r>
              <w:rPr>
                <w:rFonts w:eastAsia="Times New Roman" w:cs="Times New Roman"/>
                <w:szCs w:val="20"/>
                <w:lang w:val="el-GR" w:eastAsia="el-GR"/>
              </w:rPr>
              <w:t>(</w:t>
            </w:r>
            <w:r>
              <w:rPr>
                <w:rFonts w:eastAsia="Times New Roman" w:cs="Times New Roman"/>
                <w:szCs w:val="20"/>
                <w:lang w:val="el-GR" w:eastAsia="el-GR"/>
              </w:rPr>
              <w:t>Επιστήμες Μηχανικού και Τεχνολογία</w:t>
            </w:r>
            <w:r>
              <w:rPr>
                <w:rFonts w:eastAsia="Times New Roman" w:cs="Times New Roman"/>
                <w:szCs w:val="20"/>
                <w:lang w:val="el-GR" w:eastAsia="el-GR"/>
              </w:rPr>
              <w:t>)</w:t>
            </w:r>
          </w:p>
        </w:tc>
      </w:tr>
      <w:tr>
        <w:trPr/>
        <w:tc>
          <w:tcPr>
            <w:tcW w:w="3085" w:type="dxa"/>
            <w:tcBorders/>
            <w:shd w:color="auto" w:fill="D9D9D9" w:themeFill="background1" w:themeFillShade="d9" w:val="clear"/>
            <w:tcMar>
              <w:left w:w="6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b/>
                <w:sz w:val="22"/>
                <w:szCs w:val="20"/>
                <w:lang w:val="el-GR" w:eastAsia="el-GR"/>
              </w:rPr>
              <w:t>Επιστημονικό Υποπεδίο</w:t>
            </w:r>
            <w:r>
              <w:rPr>
                <w:rFonts w:eastAsia="Times New Roman" w:cs="Times New Roman"/>
                <w:sz w:val="18"/>
                <w:szCs w:val="20"/>
                <w:lang w:val="el-GR" w:eastAsia="el-GR"/>
              </w:rPr>
              <w:t>*</w:t>
            </w:r>
          </w:p>
        </w:tc>
        <w:tc>
          <w:tcPr>
            <w:tcW w:w="11088"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Γi (Τοπογραφία)</w:t>
            </w:r>
          </w:p>
        </w:tc>
      </w:tr>
      <w:tr>
        <w:trPr/>
        <w:tc>
          <w:tcPr>
            <w:tcW w:w="3085" w:type="dxa"/>
            <w:tcBorders/>
            <w:shd w:color="auto" w:fill="D9D9D9" w:themeFill="background1" w:themeFillShade="d9" w:val="clear"/>
            <w:tcMar>
              <w:left w:w="63" w:type="dxa"/>
            </w:tcMar>
          </w:tcPr>
          <w:p>
            <w:pPr>
              <w:pStyle w:val="Normal"/>
              <w:spacing w:lineRule="auto" w:line="240" w:before="0" w:after="0"/>
              <w:rPr>
                <w:rFonts w:ascii="Calibri" w:hAnsi="Calibri" w:asciiTheme="minorHAnsi" w:hAnsiTheme="minorHAnsi"/>
                <w:b/>
                <w:b/>
                <w:sz w:val="22"/>
                <w:lang w:val="en-US"/>
              </w:rPr>
            </w:pPr>
            <w:r>
              <w:rPr>
                <w:rFonts w:eastAsia="Times New Roman" w:cs="Times New Roman" w:ascii="Calibri" w:hAnsi="Calibri" w:asciiTheme="minorHAnsi" w:hAnsiTheme="minorHAnsi"/>
                <w:b/>
                <w:sz w:val="22"/>
                <w:szCs w:val="20"/>
                <w:lang w:val="el-GR" w:eastAsia="el-GR"/>
              </w:rPr>
              <w:t>Επιστημονική Εξειδίκευση*</w:t>
            </w:r>
          </w:p>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n-US" w:eastAsia="el-GR"/>
              </w:rPr>
              <w:t>(</w:t>
            </w:r>
            <w:r>
              <w:rPr>
                <w:rFonts w:eastAsia="Times New Roman" w:cs="Times New Roman" w:ascii="Calibri" w:hAnsi="Calibri" w:asciiTheme="minorHAnsi" w:hAnsiTheme="minorHAnsi"/>
                <w:b/>
                <w:sz w:val="22"/>
                <w:szCs w:val="20"/>
                <w:lang w:val="el-GR" w:eastAsia="el-GR"/>
              </w:rPr>
              <w:t>προαιρετικό)</w:t>
            </w:r>
          </w:p>
        </w:tc>
        <w:tc>
          <w:tcPr>
            <w:tcW w:w="11088" w:type="dxa"/>
            <w:tcBorders/>
            <w:shd w:fill="auto" w:val="clear"/>
            <w:tcMar>
              <w:left w:w="63" w:type="dxa"/>
            </w:tcMar>
          </w:tcPr>
          <w:p>
            <w:pPr>
              <w:pStyle w:val="Normal"/>
              <w:spacing w:lineRule="auto" w:line="240" w:before="0" w:after="0"/>
              <w:rPr>
                <w:rFonts w:ascii="Times New Roman" w:hAnsi="Times New Roman" w:eastAsia="Times New Roman" w:cs="Times New Roman"/>
                <w:szCs w:val="20"/>
                <w:highlight w:val="yellow"/>
                <w:lang w:val="el-GR" w:eastAsia="el-GR"/>
              </w:rPr>
            </w:pPr>
            <w:r>
              <w:rPr>
                <w:rFonts w:eastAsia="Times New Roman" w:cs="Times New Roman"/>
                <w:szCs w:val="20"/>
                <w:highlight w:val="yellow"/>
                <w:lang w:val="el-GR" w:eastAsia="el-GR"/>
              </w:rPr>
            </w:r>
          </w:p>
        </w:tc>
      </w:tr>
      <w:tr>
        <w:trPr/>
        <w:tc>
          <w:tcPr>
            <w:tcW w:w="3085" w:type="dxa"/>
            <w:tcBorders/>
            <w:shd w:color="auto" w:fill="D9D9D9" w:themeFill="background1" w:themeFillShade="d9" w:val="clear"/>
            <w:tcMar>
              <w:left w:w="6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b/>
                <w:sz w:val="22"/>
                <w:szCs w:val="20"/>
                <w:lang w:val="el-GR" w:eastAsia="el-GR"/>
              </w:rPr>
              <w:t xml:space="preserve">Επιστημονική Εξειδίκευση αν δεν περιλαμβάνεται στο παράρτημα </w:t>
            </w:r>
            <w:r>
              <w:rPr>
                <w:rFonts w:eastAsia="Times New Roman" w:cs="Times New Roman"/>
                <w:b/>
                <w:sz w:val="22"/>
                <w:szCs w:val="20"/>
                <w:lang w:val="en-US" w:eastAsia="el-GR"/>
              </w:rPr>
              <w:t>IV</w:t>
            </w:r>
          </w:p>
          <w:p>
            <w:pPr>
              <w:pStyle w:val="Normal"/>
              <w:spacing w:lineRule="auto" w:line="240" w:before="0" w:after="0"/>
              <w:rPr>
                <w:rFonts w:ascii="Calibri" w:hAnsi="Calibri" w:asciiTheme="minorHAnsi" w:hAnsiTheme="minorHAnsi"/>
                <w:b/>
                <w:b/>
                <w:sz w:val="22"/>
                <w:lang w:val="el-GR"/>
              </w:rPr>
            </w:pPr>
            <w:r>
              <w:rPr>
                <w:rFonts w:eastAsia="Times New Roman" w:cs="Times New Roman"/>
                <w:b/>
                <w:sz w:val="22"/>
                <w:szCs w:val="20"/>
                <w:lang w:val="en-US" w:eastAsia="el-GR"/>
              </w:rPr>
              <w:t>(</w:t>
            </w:r>
            <w:r>
              <w:rPr>
                <w:rFonts w:eastAsia="Times New Roman" w:cs="Times New Roman"/>
                <w:b/>
                <w:sz w:val="22"/>
                <w:szCs w:val="20"/>
                <w:lang w:val="el-GR" w:eastAsia="el-GR"/>
              </w:rPr>
              <w:t>προαιρετικό)</w:t>
            </w:r>
          </w:p>
        </w:tc>
        <w:tc>
          <w:tcPr>
            <w:tcW w:w="11088" w:type="dxa"/>
            <w:tcBorders/>
            <w:shd w:fill="auto" w:val="clear"/>
            <w:tcMar>
              <w:left w:w="63" w:type="dxa"/>
            </w:tcMar>
          </w:tcPr>
          <w:p>
            <w:pPr>
              <w:pStyle w:val="Normal"/>
              <w:spacing w:lineRule="auto" w:line="240" w:before="0" w:after="0"/>
              <w:rPr>
                <w:rFonts w:ascii="Times New Roman" w:hAnsi="Times New Roman" w:eastAsia="Times New Roman" w:cs="Times New Roman"/>
                <w:szCs w:val="20"/>
                <w:highlight w:val="yellow"/>
                <w:lang w:val="el-GR" w:eastAsia="el-GR"/>
              </w:rPr>
            </w:pPr>
            <w:r>
              <w:rPr>
                <w:rFonts w:eastAsia="Times New Roman" w:cs="Times New Roman"/>
                <w:szCs w:val="20"/>
                <w:highlight w:val="yellow"/>
                <w:lang w:val="el-GR" w:eastAsia="el-GR"/>
              </w:rPr>
              <w:t>Δορυφορική Γεωδαισία</w:t>
            </w:r>
          </w:p>
        </w:tc>
      </w:tr>
      <w:tr>
        <w:trPr>
          <w:trHeight w:val="540" w:hRule="atLeast"/>
        </w:trPr>
        <w:tc>
          <w:tcPr>
            <w:tcW w:w="3085" w:type="dxa"/>
            <w:vMerge w:val="restart"/>
            <w:tcBorders/>
            <w:shd w:color="auto" w:fill="D9D9D9" w:themeFill="background1" w:themeFillShade="d9" w:val="clear"/>
            <w:tcMar>
              <w:left w:w="6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 xml:space="preserve">Προτείνετε δύο ειδικότητες αξιολογητών συναφείς με την ερευνητική πρόταση </w:t>
            </w:r>
          </w:p>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n-US" w:eastAsia="el-GR"/>
              </w:rPr>
              <w:t>(</w:t>
            </w:r>
            <w:bookmarkStart w:id="0" w:name="_GoBack"/>
            <w:bookmarkEnd w:id="0"/>
            <w:r>
              <w:rPr>
                <w:rFonts w:eastAsia="Times New Roman" w:cs="Times New Roman" w:ascii="Calibri" w:hAnsi="Calibri" w:asciiTheme="minorHAnsi" w:hAnsiTheme="minorHAnsi"/>
                <w:b/>
                <w:sz w:val="22"/>
                <w:szCs w:val="20"/>
                <w:lang w:val="el-GR" w:eastAsia="el-GR"/>
              </w:rPr>
              <w:t>προαιρετικό)</w:t>
            </w:r>
          </w:p>
        </w:tc>
        <w:tc>
          <w:tcPr>
            <w:tcW w:w="11088" w:type="dxa"/>
            <w:tcBorders/>
            <w:shd w:fill="auto" w:val="clear"/>
            <w:tcMar>
              <w:left w:w="63" w:type="dxa"/>
            </w:tcMar>
          </w:tcPr>
          <w:p>
            <w:pPr>
              <w:pStyle w:val="Normal"/>
              <w:spacing w:lineRule="auto" w:line="240" w:before="0" w:after="0"/>
              <w:rPr>
                <w:rFonts w:ascii="Times New Roman" w:hAnsi="Times New Roman" w:eastAsia="Times New Roman" w:cs="Times New Roman"/>
                <w:szCs w:val="20"/>
                <w:highlight w:val="yellow"/>
                <w:lang w:val="el-GR" w:eastAsia="el-GR"/>
              </w:rPr>
            </w:pPr>
            <w:r>
              <w:rPr>
                <w:rFonts w:eastAsia="Times New Roman" w:cs="Times New Roman"/>
                <w:szCs w:val="20"/>
                <w:highlight w:val="yellow"/>
                <w:lang w:val="el-GR" w:eastAsia="el-GR"/>
              </w:rPr>
              <w:t>Τοπογράφος Μηχανικός</w:t>
            </w:r>
          </w:p>
        </w:tc>
      </w:tr>
      <w:tr>
        <w:trPr>
          <w:trHeight w:val="540" w:hRule="atLeast"/>
        </w:trPr>
        <w:tc>
          <w:tcPr>
            <w:tcW w:w="3085" w:type="dxa"/>
            <w:vMerge w:val="continue"/>
            <w:tcBorders/>
            <w:shd w:color="auto" w:fill="D9D9D9" w:themeFill="background1" w:themeFillShade="d9" w:val="clear"/>
            <w:tcMar>
              <w:left w:w="63" w:type="dxa"/>
            </w:tcMar>
          </w:tcPr>
          <w:p>
            <w:pPr>
              <w:pStyle w:val="Normal"/>
              <w:spacing w:lineRule="auto" w:line="240" w:before="0" w:after="0"/>
              <w:rPr>
                <w:rFonts w:ascii="Times New Roman" w:hAnsi="Times New Roman" w:eastAsia="Times New Roman" w:cs="Times New Roman"/>
                <w:b/>
                <w:b/>
                <w:sz w:val="22"/>
                <w:szCs w:val="20"/>
                <w:lang w:val="el-GR" w:eastAsia="el-GR"/>
              </w:rPr>
            </w:pPr>
            <w:r>
              <w:rPr>
                <w:rFonts w:eastAsia="Times New Roman" w:cs="Times New Roman"/>
                <w:b/>
                <w:sz w:val="22"/>
                <w:szCs w:val="20"/>
                <w:lang w:val="el-GR" w:eastAsia="el-GR"/>
              </w:rPr>
            </w:r>
          </w:p>
        </w:tc>
        <w:tc>
          <w:tcPr>
            <w:tcW w:w="11088" w:type="dxa"/>
            <w:tcBorders/>
            <w:shd w:fill="auto" w:val="clear"/>
            <w:tcMar>
              <w:left w:w="63" w:type="dxa"/>
            </w:tcMar>
          </w:tcPr>
          <w:p>
            <w:pPr>
              <w:pStyle w:val="Normal"/>
              <w:spacing w:lineRule="auto" w:line="240" w:before="0" w:after="0"/>
              <w:rPr>
                <w:rFonts w:ascii="Times New Roman" w:hAnsi="Times New Roman" w:eastAsia="Times New Roman" w:cs="Times New Roman"/>
                <w:szCs w:val="20"/>
                <w:highlight w:val="yellow"/>
                <w:lang w:val="el-GR" w:eastAsia="el-GR"/>
              </w:rPr>
            </w:pPr>
            <w:r>
              <w:rPr>
                <w:rFonts w:eastAsia="Times New Roman" w:cs="Times New Roman"/>
                <w:szCs w:val="20"/>
                <w:highlight w:val="yellow"/>
                <w:lang w:val="el-GR" w:eastAsia="el-GR"/>
              </w:rPr>
              <w:t>Γεωλόγος</w:t>
            </w:r>
          </w:p>
        </w:tc>
      </w:tr>
      <w:tr>
        <w:trPr/>
        <w:tc>
          <w:tcPr>
            <w:tcW w:w="14173" w:type="dxa"/>
            <w:gridSpan w:val="2"/>
            <w:tcBorders/>
            <w:shd w:color="auto" w:fill="FFFFFF" w:themeFill="background1" w:val="clear"/>
            <w:tcMar>
              <w:left w:w="63" w:type="dxa"/>
            </w:tcMar>
          </w:tcPr>
          <w:p>
            <w:pPr>
              <w:pStyle w:val="Normal"/>
              <w:spacing w:lineRule="auto" w:line="240" w:before="0" w:after="0"/>
              <w:rPr>
                <w:rFonts w:ascii="Calibri" w:hAnsi="Calibri" w:asciiTheme="minorHAnsi" w:hAnsiTheme="minorHAnsi"/>
                <w:sz w:val="18"/>
                <w:lang w:val="el-GR"/>
              </w:rPr>
            </w:pPr>
            <w:r>
              <w:rPr>
                <w:rFonts w:eastAsia="Times New Roman" w:cs="Times New Roman"/>
                <w:sz w:val="18"/>
                <w:szCs w:val="20"/>
                <w:lang w:val="el-GR" w:eastAsia="el-GR"/>
              </w:rPr>
              <w:t xml:space="preserve">*Βλέπε Παράρτημα </w:t>
            </w:r>
            <w:r>
              <w:rPr>
                <w:rFonts w:eastAsia="Times New Roman" w:cs="Times New Roman"/>
                <w:sz w:val="18"/>
                <w:szCs w:val="20"/>
                <w:lang w:val="en-US" w:eastAsia="el-GR"/>
              </w:rPr>
              <w:t>IV</w:t>
            </w:r>
            <w:r>
              <w:rPr>
                <w:rFonts w:eastAsia="Times New Roman" w:cs="Times New Roman"/>
                <w:sz w:val="18"/>
                <w:szCs w:val="20"/>
                <w:lang w:val="el-GR" w:eastAsia="el-GR"/>
              </w:rPr>
              <w:t xml:space="preserve"> Πρόσκλησης όπου το Επιστημονικό Πεδίο φέρει αρίθμηση από 1 έως 7, το επιστημονικό υποπεδίο από Α έως ΙΔ, η επιστημονική εξειδίκευση από </w:t>
            </w:r>
            <w:r>
              <w:rPr>
                <w:rFonts w:eastAsia="Times New Roman" w:cs="Times New Roman"/>
                <w:sz w:val="18"/>
                <w:szCs w:val="20"/>
                <w:lang w:val="en-US" w:eastAsia="el-GR"/>
              </w:rPr>
              <w:t>i</w:t>
            </w:r>
            <w:r>
              <w:rPr>
                <w:rFonts w:eastAsia="Times New Roman" w:cs="Times New Roman"/>
                <w:sz w:val="18"/>
                <w:szCs w:val="20"/>
                <w:lang w:val="el-GR" w:eastAsia="el-GR"/>
              </w:rPr>
              <w:t xml:space="preserve"> έως </w:t>
            </w:r>
            <w:r>
              <w:rPr>
                <w:rFonts w:eastAsia="Times New Roman" w:cs="Times New Roman"/>
                <w:sz w:val="18"/>
                <w:szCs w:val="20"/>
                <w:lang w:val="en-US" w:eastAsia="el-GR"/>
              </w:rPr>
              <w:t>xxix</w:t>
            </w:r>
          </w:p>
        </w:tc>
      </w:tr>
    </w:tbl>
    <w:p>
      <w:pPr>
        <w:pStyle w:val="Normal"/>
        <w:rPr>
          <w:lang w:val="el-GR"/>
        </w:rPr>
      </w:pPr>
      <w:r>
        <w:rPr>
          <w:lang w:val="el-GR"/>
        </w:rPr>
      </w:r>
    </w:p>
    <w:p>
      <w:pPr>
        <w:pStyle w:val="Normal"/>
        <w:rPr>
          <w:lang w:val="el-GR"/>
        </w:rPr>
      </w:pPr>
      <w:r>
        <w:rPr>
          <w:lang w:val="el-GR"/>
        </w:rPr>
      </w:r>
    </w:p>
    <w:tbl>
      <w:tblPr>
        <w:tblStyle w:val="aa"/>
        <w:tblW w:w="14174" w:type="dxa"/>
        <w:jc w:val="left"/>
        <w:tblInd w:w="-45" w:type="dxa"/>
        <w:tblCellMar>
          <w:top w:w="0" w:type="dxa"/>
          <w:left w:w="63" w:type="dxa"/>
          <w:bottom w:w="0" w:type="dxa"/>
          <w:right w:w="108" w:type="dxa"/>
        </w:tblCellMar>
        <w:tblLook w:val="04a0" w:noVBand="1" w:noHBand="0" w:lastColumn="0" w:firstColumn="1" w:lastRow="0" w:firstRow="1"/>
      </w:tblPr>
      <w:tblGrid>
        <w:gridCol w:w="1713"/>
        <w:gridCol w:w="1680"/>
        <w:gridCol w:w="3589"/>
        <w:gridCol w:w="4888"/>
        <w:gridCol w:w="2304"/>
      </w:tblGrid>
      <w:tr>
        <w:trPr/>
        <w:tc>
          <w:tcPr>
            <w:tcW w:w="14174" w:type="dxa"/>
            <w:gridSpan w:val="5"/>
            <w:tcBorders/>
            <w:shd w:color="auto" w:fill="1F497D" w:themeFill="text2" w:val="clear"/>
            <w:tcMar>
              <w:left w:w="63" w:type="dxa"/>
            </w:tcMar>
          </w:tcPr>
          <w:p>
            <w:pPr>
              <w:pStyle w:val="Normal"/>
              <w:spacing w:lineRule="auto" w:line="240" w:before="0" w:after="0"/>
              <w:rPr>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ΣΤΟΙΧΕΙΑ ΑΚΑΔΗΜΑΪΚΟΥ ΣΥΜΒΟΥΛΟΥ</w:t>
            </w:r>
          </w:p>
        </w:tc>
      </w:tr>
      <w:tr>
        <w:trPr/>
        <w:tc>
          <w:tcPr>
            <w:tcW w:w="1713" w:type="dxa"/>
            <w:tcBorders/>
            <w:shd w:color="auto" w:fill="D9D9D9" w:themeFill="background1" w:themeFillShade="d9" w:val="clear"/>
            <w:tcMar>
              <w:left w:w="63" w:type="dxa"/>
            </w:tcMar>
          </w:tcPr>
          <w:p>
            <w:pPr>
              <w:pStyle w:val="Normal"/>
              <w:spacing w:lineRule="auto" w:line="240" w:before="0" w:after="0"/>
              <w:rPr>
                <w:sz w:val="22"/>
                <w:lang w:val="el-GR"/>
              </w:rPr>
            </w:pPr>
            <w:r>
              <w:rPr>
                <w:rFonts w:eastAsia="Times New Roman" w:cs="Times New Roman" w:ascii="Calibri" w:hAnsi="Calibri" w:asciiTheme="minorHAnsi" w:hAnsiTheme="minorHAnsi"/>
                <w:b/>
                <w:sz w:val="22"/>
                <w:szCs w:val="20"/>
                <w:lang w:val="el-GR" w:eastAsia="el-GR"/>
              </w:rPr>
              <w:t>Επώνυμο</w:t>
            </w:r>
          </w:p>
        </w:tc>
        <w:tc>
          <w:tcPr>
            <w:tcW w:w="1680" w:type="dxa"/>
            <w:tcBorders/>
            <w:shd w:color="auto" w:fill="D9D9D9" w:themeFill="background1" w:themeFillShade="d9" w:val="clear"/>
            <w:tcMar>
              <w:left w:w="6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Όνομα</w:t>
            </w:r>
          </w:p>
        </w:tc>
        <w:tc>
          <w:tcPr>
            <w:tcW w:w="3589" w:type="dxa"/>
            <w:tcBorders/>
            <w:shd w:color="auto" w:fill="D9D9D9" w:themeFill="background1" w:themeFillShade="d9" w:val="clear"/>
            <w:tcMar>
              <w:left w:w="6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Βαθμίδα</w:t>
            </w:r>
          </w:p>
        </w:tc>
        <w:tc>
          <w:tcPr>
            <w:tcW w:w="4888" w:type="dxa"/>
            <w:tcBorders/>
            <w:shd w:color="auto" w:fill="D9D9D9" w:themeFill="background1" w:themeFillShade="d9" w:val="clear"/>
            <w:tcMar>
              <w:left w:w="6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Τμήμα / Ίδρυμα</w:t>
            </w:r>
          </w:p>
        </w:tc>
        <w:tc>
          <w:tcPr>
            <w:tcW w:w="2304" w:type="dxa"/>
            <w:tcBorders/>
            <w:shd w:color="auto" w:fill="D9D9D9" w:themeFill="background1" w:themeFillShade="d9" w:val="clear"/>
            <w:tcMar>
              <w:left w:w="63" w:type="dxa"/>
            </w:tcMar>
          </w:tcPr>
          <w:p>
            <w:pPr>
              <w:pStyle w:val="Normal"/>
              <w:spacing w:lineRule="auto" w:line="240" w:before="0" w:after="0"/>
              <w:rPr>
                <w:rFonts w:ascii="Calibri" w:hAnsi="Calibri" w:asciiTheme="minorHAnsi" w:hAnsiTheme="minorHAnsi"/>
                <w:b/>
                <w:b/>
                <w:sz w:val="22"/>
                <w:lang w:val="el-GR"/>
              </w:rPr>
            </w:pPr>
            <w:r>
              <w:rPr>
                <w:rFonts w:eastAsia="Times New Roman" w:cs="Times New Roman" w:ascii="Calibri" w:hAnsi="Calibri" w:asciiTheme="minorHAnsi" w:hAnsiTheme="minorHAnsi"/>
                <w:b/>
                <w:sz w:val="22"/>
                <w:szCs w:val="20"/>
                <w:lang w:val="el-GR" w:eastAsia="el-GR"/>
              </w:rPr>
              <w:t>ΑΦΜ</w:t>
            </w:r>
          </w:p>
        </w:tc>
      </w:tr>
      <w:tr>
        <w:trPr>
          <w:trHeight w:val="318" w:hRule="atLeast"/>
        </w:trPr>
        <w:tc>
          <w:tcPr>
            <w:tcW w:w="1713"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ΠΑΡΑΔΕΙΣΗΣ</w:t>
            </w:r>
          </w:p>
        </w:tc>
        <w:tc>
          <w:tcPr>
            <w:tcW w:w="1680"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ΔΗΜΗΤΡΙΟΣ</w:t>
            </w:r>
          </w:p>
        </w:tc>
        <w:tc>
          <w:tcPr>
            <w:tcW w:w="3589"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ΚΑΘΗΓΗΤΗΣ </w:t>
            </w:r>
          </w:p>
        </w:tc>
        <w:tc>
          <w:tcPr>
            <w:tcW w:w="4888"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ΕΘΝΙΚΟ ΜΕΤΣΟΒΙΟ ΠΟΛΥΤΕΧΝΕΙΟ</w:t>
            </w:r>
          </w:p>
        </w:tc>
        <w:tc>
          <w:tcPr>
            <w:tcW w:w="2304"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019777173</w:t>
            </w:r>
          </w:p>
        </w:tc>
      </w:tr>
    </w:tbl>
    <w:p>
      <w:pPr>
        <w:pStyle w:val="Normal"/>
        <w:rPr>
          <w:lang w:val="el-GR"/>
        </w:rPr>
      </w:pPr>
      <w:r>
        <w:rPr>
          <w:lang w:val="el-GR"/>
        </w:rPr>
      </w:r>
    </w:p>
    <w:p>
      <w:pPr>
        <w:pStyle w:val="Normal"/>
        <w:spacing w:lineRule="auto" w:line="276" w:before="0" w:after="200"/>
        <w:rPr>
          <w:rFonts w:ascii="Calibri" w:hAnsi="Calibri" w:asciiTheme="minorHAnsi" w:hAnsiTheme="minorHAnsi"/>
          <w:b/>
          <w:b/>
          <w:sz w:val="20"/>
          <w:szCs w:val="20"/>
          <w:u w:val="single"/>
          <w:lang w:val="el-GR"/>
        </w:rPr>
      </w:pPr>
      <w:r>
        <w:rPr>
          <w:rFonts w:asciiTheme="minorHAnsi" w:hAnsiTheme="minorHAnsi" w:ascii="Calibri" w:hAnsi="Calibri"/>
          <w:b/>
          <w:sz w:val="20"/>
          <w:szCs w:val="20"/>
          <w:u w:val="single"/>
          <w:lang w:val="el-GR"/>
        </w:rPr>
      </w:r>
    </w:p>
    <w:p>
      <w:pPr>
        <w:pStyle w:val="Normal"/>
        <w:spacing w:lineRule="auto" w:line="276" w:before="0" w:after="200"/>
        <w:rPr>
          <w:rFonts w:ascii="Calibri" w:hAnsi="Calibri" w:asciiTheme="minorHAnsi" w:hAnsiTheme="minorHAnsi"/>
          <w:sz w:val="20"/>
          <w:szCs w:val="20"/>
          <w:lang w:val="el-GR"/>
        </w:rPr>
      </w:pPr>
      <w:r>
        <w:rPr>
          <w:rFonts w:ascii="Calibri" w:hAnsi="Calibri" w:asciiTheme="minorHAnsi" w:hAnsiTheme="minorHAnsi"/>
          <w:b/>
          <w:sz w:val="20"/>
          <w:szCs w:val="20"/>
          <w:u w:val="single"/>
          <w:lang w:val="el-GR"/>
        </w:rPr>
        <w:t>Σημείωση :</w:t>
      </w:r>
      <w:r>
        <w:rPr>
          <w:rFonts w:ascii="Calibri" w:hAnsi="Calibri" w:asciiTheme="minorHAnsi" w:hAnsiTheme="minorHAnsi"/>
          <w:sz w:val="20"/>
          <w:szCs w:val="20"/>
          <w:lang w:val="el-GR"/>
        </w:rPr>
        <w:t xml:space="preserve"> </w:t>
      </w:r>
      <w:r>
        <w:rPr>
          <w:rFonts w:ascii="Calibri" w:hAnsi="Calibri" w:asciiTheme="minorHAnsi" w:hAnsiTheme="minorHAnsi"/>
          <w:b/>
          <w:sz w:val="20"/>
          <w:szCs w:val="20"/>
          <w:lang w:val="el-GR"/>
        </w:rPr>
        <w:t>όλα τα πεδία είναι υποχρεωτικό να συμπληρωθούν εκτός αν αναφέρεται διαφορετικά.</w:t>
      </w:r>
    </w:p>
    <w:p>
      <w:pPr>
        <w:pStyle w:val="Normal"/>
        <w:rPr>
          <w:lang w:val="el-GR"/>
        </w:rPr>
      </w:pPr>
      <w:r>
        <w:rPr>
          <w:lang w:val="el-GR"/>
        </w:rPr>
      </w:r>
    </w:p>
    <w:p>
      <w:pPr>
        <w:pStyle w:val="Normal"/>
        <w:rPr>
          <w:lang w:val="el-GR"/>
        </w:rPr>
      </w:pPr>
      <w:r>
        <w:rPr>
          <w:lang w:val="el-GR"/>
        </w:rPr>
      </w:r>
    </w:p>
    <w:tbl>
      <w:tblPr>
        <w:tblStyle w:val="aa"/>
        <w:tblW w:w="14174" w:type="dxa"/>
        <w:jc w:val="left"/>
        <w:tblInd w:w="-45" w:type="dxa"/>
        <w:tblCellMar>
          <w:top w:w="0" w:type="dxa"/>
          <w:left w:w="63" w:type="dxa"/>
          <w:bottom w:w="0" w:type="dxa"/>
          <w:right w:w="108" w:type="dxa"/>
        </w:tblCellMar>
        <w:tblLook w:val="04a0" w:noVBand="1" w:noHBand="0" w:lastColumn="0" w:firstColumn="1" w:lastRow="0" w:firstRow="1"/>
      </w:tblPr>
      <w:tblGrid>
        <w:gridCol w:w="450"/>
        <w:gridCol w:w="2167"/>
        <w:gridCol w:w="1622"/>
        <w:gridCol w:w="1705"/>
        <w:gridCol w:w="2798"/>
        <w:gridCol w:w="1434"/>
        <w:gridCol w:w="1351"/>
        <w:gridCol w:w="1350"/>
        <w:gridCol w:w="1"/>
        <w:gridCol w:w="1294"/>
      </w:tblGrid>
      <w:tr>
        <w:trPr/>
        <w:tc>
          <w:tcPr>
            <w:tcW w:w="12878" w:type="dxa"/>
            <w:gridSpan w:val="9"/>
            <w:tcBorders/>
            <w:shd w:color="auto" w:fill="1F497D" w:themeFill="text2" w:val="clear"/>
            <w:tcMar>
              <w:left w:w="63" w:type="dxa"/>
            </w:tcMar>
          </w:tcPr>
          <w:p>
            <w:pPr>
              <w:pStyle w:val="Normal"/>
              <w:spacing w:lineRule="auto" w:line="240" w:before="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ΣΤΟΙΧΕΙΑ ΕΡΕΥΝΗΤΙΚΗΣ ΟΜΑΔΑΣ (εκτός του Ακαδημαϊκού Συμβούλου)</w:t>
            </w:r>
          </w:p>
        </w:tc>
        <w:tc>
          <w:tcPr>
            <w:tcW w:w="1294" w:type="dxa"/>
            <w:tcBorders/>
            <w:shd w:color="auto" w:fill="1F497D" w:themeFill="text2" w:val="clear"/>
            <w:tcMar>
              <w:left w:w="63" w:type="dxa"/>
            </w:tcMar>
          </w:tcPr>
          <w:p>
            <w:pPr>
              <w:pStyle w:val="Normal"/>
              <w:spacing w:lineRule="auto" w:line="240" w:before="0" w:after="0"/>
              <w:rPr>
                <w:rFonts w:ascii="Times New Roman" w:hAnsi="Times New Roman" w:eastAsia="Times New Roman" w:cs="Times New Roman"/>
                <w:b/>
                <w:b/>
                <w:color w:val="FFFFFF" w:themeColor="background1"/>
                <w:szCs w:val="20"/>
                <w:lang w:val="el-GR" w:eastAsia="el-GR"/>
              </w:rPr>
            </w:pPr>
            <w:r>
              <w:rPr>
                <w:rFonts w:eastAsia="Times New Roman" w:cs="Times New Roman"/>
                <w:b/>
                <w:color w:val="FFFFFF" w:themeColor="background1"/>
                <w:szCs w:val="20"/>
                <w:lang w:val="el-GR" w:eastAsia="el-GR"/>
              </w:rPr>
            </w:r>
          </w:p>
        </w:tc>
      </w:tr>
      <w:tr>
        <w:trPr/>
        <w:tc>
          <w:tcPr>
            <w:tcW w:w="450" w:type="dxa"/>
            <w:tcBorders/>
            <w:shd w:color="auto" w:fill="D9D9D9" w:themeFill="background1" w:themeFillShade="d9" w:val="clear"/>
            <w:tcMar>
              <w:left w:w="63" w:type="dxa"/>
            </w:tcMar>
          </w:tcPr>
          <w:p>
            <w:pPr>
              <w:pStyle w:val="Normal"/>
              <w:spacing w:lineRule="auto" w:line="240" w:before="0" w:after="0"/>
              <w:jc w:val="center"/>
              <w:rPr>
                <w:rFonts w:ascii="Times New Roman" w:hAnsi="Times New Roman" w:eastAsia="Times New Roman" w:cs="Times New Roman"/>
                <w:b/>
                <w:b/>
                <w:szCs w:val="20"/>
                <w:lang w:val="el-GR" w:eastAsia="el-GR"/>
              </w:rPr>
            </w:pPr>
            <w:r>
              <w:rPr>
                <w:rFonts w:eastAsia="Times New Roman" w:cs="Times New Roman"/>
                <w:b/>
                <w:szCs w:val="20"/>
                <w:lang w:val="el-GR" w:eastAsia="el-GR"/>
              </w:rPr>
            </w:r>
          </w:p>
        </w:tc>
        <w:tc>
          <w:tcPr>
            <w:tcW w:w="2167" w:type="dxa"/>
            <w:tcBorders/>
            <w:shd w:color="auto" w:fill="D9D9D9" w:themeFill="background1" w:themeFillShade="d9" w:val="clear"/>
            <w:tcMar>
              <w:left w:w="63" w:type="dxa"/>
            </w:tcMar>
          </w:tcPr>
          <w:p>
            <w:pPr>
              <w:pStyle w:val="Normal"/>
              <w:spacing w:lineRule="auto" w:line="240" w:before="0" w:after="0"/>
              <w:jc w:val="center"/>
              <w:rPr>
                <w:rFonts w:ascii="Calibri" w:hAnsi="Calibri" w:asciiTheme="minorHAnsi" w:hAnsiTheme="minorHAnsi"/>
                <w:b/>
                <w:b/>
                <w:lang w:val="el-GR"/>
              </w:rPr>
            </w:pPr>
            <w:r>
              <w:rPr>
                <w:rFonts w:eastAsia="Times New Roman" w:cs="Times New Roman" w:ascii="Calibri" w:hAnsi="Calibri" w:asciiTheme="minorHAnsi" w:hAnsiTheme="minorHAnsi"/>
                <w:b/>
                <w:sz w:val="22"/>
                <w:szCs w:val="20"/>
                <w:lang w:val="el-GR" w:eastAsia="el-GR"/>
              </w:rPr>
              <w:t>Επώνυμο</w:t>
            </w:r>
          </w:p>
        </w:tc>
        <w:tc>
          <w:tcPr>
            <w:tcW w:w="1622" w:type="dxa"/>
            <w:tcBorders/>
            <w:shd w:color="auto" w:fill="D9D9D9" w:themeFill="background1" w:themeFillShade="d9" w:val="clear"/>
            <w:tcMar>
              <w:left w:w="63" w:type="dxa"/>
            </w:tcMar>
          </w:tcPr>
          <w:p>
            <w:pPr>
              <w:pStyle w:val="Normal"/>
              <w:spacing w:lineRule="auto" w:line="240" w:before="0" w:after="0"/>
              <w:jc w:val="center"/>
              <w:rPr>
                <w:rFonts w:ascii="Calibri" w:hAnsi="Calibri" w:asciiTheme="minorHAnsi" w:hAnsiTheme="minorHAnsi"/>
                <w:b/>
                <w:b/>
                <w:lang w:val="el-GR"/>
              </w:rPr>
            </w:pPr>
            <w:r>
              <w:rPr>
                <w:rFonts w:eastAsia="Times New Roman" w:cs="Times New Roman" w:ascii="Calibri" w:hAnsi="Calibri" w:asciiTheme="minorHAnsi" w:hAnsiTheme="minorHAnsi"/>
                <w:b/>
                <w:szCs w:val="20"/>
                <w:lang w:val="el-GR" w:eastAsia="el-GR"/>
              </w:rPr>
              <w:t>Όνομα</w:t>
            </w:r>
          </w:p>
        </w:tc>
        <w:tc>
          <w:tcPr>
            <w:tcW w:w="1705" w:type="dxa"/>
            <w:tcBorders/>
            <w:shd w:color="auto" w:fill="D9D9D9" w:themeFill="background1" w:themeFillShade="d9" w:val="clear"/>
            <w:tcMar>
              <w:left w:w="63"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Υποψήφιος διδάκτορας / κάτοχος διδακτορικού</w:t>
            </w:r>
          </w:p>
          <w:p>
            <w:pPr>
              <w:pStyle w:val="Normal"/>
              <w:spacing w:lineRule="auto" w:line="240" w:before="0" w:after="0"/>
              <w:jc w:val="center"/>
              <w:rPr>
                <w:rFonts w:ascii="Calibri" w:hAnsi="Calibri" w:asciiTheme="minorHAnsi" w:hAnsiTheme="minorHAnsi"/>
                <w:i/>
                <w:i/>
                <w:lang w:val="el-GR"/>
              </w:rPr>
            </w:pPr>
            <w:r>
              <w:rPr>
                <w:rFonts w:eastAsia="Times New Roman" w:cs="Times New Roman" w:ascii="Calibri" w:hAnsi="Calibri" w:asciiTheme="minorHAnsi" w:hAnsiTheme="minorHAnsi"/>
                <w:i/>
                <w:sz w:val="16"/>
                <w:szCs w:val="20"/>
                <w:lang w:val="el-GR" w:eastAsia="el-GR"/>
              </w:rPr>
              <w:t>(ΥΔ/Δ)</w:t>
            </w:r>
          </w:p>
        </w:tc>
        <w:tc>
          <w:tcPr>
            <w:tcW w:w="2798" w:type="dxa"/>
            <w:tcBorders/>
            <w:shd w:color="auto" w:fill="D9D9D9" w:themeFill="background1" w:themeFillShade="d9" w:val="clear"/>
            <w:tcMar>
              <w:left w:w="63"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Ίδρυμα / Τμήμα</w:t>
            </w:r>
          </w:p>
          <w:p>
            <w:pPr>
              <w:pStyle w:val="Normal"/>
              <w:spacing w:lineRule="auto" w:line="240" w:before="0" w:after="0"/>
              <w:jc w:val="center"/>
              <w:rPr>
                <w:rFonts w:ascii="Calibri" w:hAnsi="Calibri" w:eastAsia="Times New Roman" w:cs="Times New Roman" w:asciiTheme="minorHAnsi" w:hAnsiTheme="minorHAnsi"/>
                <w:i/>
                <w:i/>
                <w:szCs w:val="20"/>
                <w:lang w:val="el-GR" w:eastAsia="el-GR"/>
              </w:rPr>
            </w:pPr>
            <w:r>
              <w:rPr>
                <w:rFonts w:eastAsia="Times New Roman" w:cs="Times New Roman" w:ascii="Calibri" w:hAnsi="Calibri"/>
                <w:i/>
                <w:szCs w:val="20"/>
                <w:lang w:val="el-GR" w:eastAsia="el-GR"/>
              </w:rPr>
            </w:r>
          </w:p>
        </w:tc>
        <w:tc>
          <w:tcPr>
            <w:tcW w:w="1434" w:type="dxa"/>
            <w:tcBorders/>
            <w:shd w:color="auto" w:fill="D9D9D9" w:themeFill="background1" w:themeFillShade="d9" w:val="clear"/>
            <w:tcMar>
              <w:left w:w="63"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Ημερομηνία Έναρξης Διδακτορικής Διατριβής</w:t>
            </w:r>
          </w:p>
          <w:p>
            <w:pPr>
              <w:pStyle w:val="Normal"/>
              <w:spacing w:lineRule="auto" w:line="240" w:before="0" w:after="0"/>
              <w:jc w:val="center"/>
              <w:rPr>
                <w:rFonts w:ascii="Calibri" w:hAnsi="Calibri" w:asciiTheme="minorHAnsi" w:hAnsiTheme="minorHAnsi"/>
                <w:i/>
                <w:i/>
                <w:lang w:val="el-GR"/>
              </w:rPr>
            </w:pPr>
            <w:r>
              <w:rPr>
                <w:rFonts w:eastAsia="Times New Roman" w:cs="Times New Roman" w:ascii="Calibri" w:hAnsi="Calibri" w:asciiTheme="minorHAnsi" w:hAnsiTheme="minorHAnsi"/>
                <w:i/>
                <w:sz w:val="16"/>
                <w:szCs w:val="20"/>
                <w:lang w:val="el-GR" w:eastAsia="el-GR"/>
              </w:rPr>
              <w:t>(αφορά μόνο τους Υποψήφιους Διδάκτορες)</w:t>
            </w:r>
          </w:p>
        </w:tc>
        <w:tc>
          <w:tcPr>
            <w:tcW w:w="1351" w:type="dxa"/>
            <w:tcBorders/>
            <w:shd w:color="auto" w:fill="D9D9D9" w:themeFill="background1" w:themeFillShade="d9" w:val="clear"/>
            <w:tcMar>
              <w:left w:w="63"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Ημερομηνία Λήψης του Διδακτορικού</w:t>
            </w:r>
          </w:p>
          <w:p>
            <w:pPr>
              <w:pStyle w:val="Normal"/>
              <w:spacing w:lineRule="auto" w:line="240" w:before="0" w:after="0"/>
              <w:jc w:val="center"/>
              <w:rPr>
                <w:rFonts w:ascii="Calibri" w:hAnsi="Calibri" w:asciiTheme="minorHAnsi" w:hAnsiTheme="minorHAnsi"/>
                <w:i/>
                <w:i/>
                <w:lang w:val="el-GR"/>
              </w:rPr>
            </w:pPr>
            <w:r>
              <w:rPr>
                <w:rFonts w:eastAsia="Times New Roman" w:cs="Times New Roman" w:ascii="Calibri" w:hAnsi="Calibri" w:asciiTheme="minorHAnsi" w:hAnsiTheme="minorHAnsi"/>
                <w:i/>
                <w:sz w:val="16"/>
                <w:szCs w:val="20"/>
                <w:lang w:val="el-GR" w:eastAsia="el-GR"/>
              </w:rPr>
              <w:t>(αφορά μόνο τους Κατόχους Διδακτορικού)</w:t>
            </w:r>
          </w:p>
        </w:tc>
        <w:tc>
          <w:tcPr>
            <w:tcW w:w="1350" w:type="dxa"/>
            <w:tcBorders/>
            <w:shd w:color="auto" w:fill="D9D9D9" w:themeFill="background1" w:themeFillShade="d9" w:val="clear"/>
            <w:tcMar>
              <w:left w:w="63" w:type="dxa"/>
            </w:tcMar>
          </w:tcPr>
          <w:p>
            <w:pPr>
              <w:pStyle w:val="Normal"/>
              <w:spacing w:lineRule="auto" w:line="240" w:before="0" w:after="0"/>
              <w:jc w:val="center"/>
              <w:rPr>
                <w:rFonts w:ascii="Calibri" w:hAnsi="Calibri" w:asciiTheme="minorHAnsi" w:hAnsiTheme="minorHAnsi"/>
                <w:b/>
                <w:b/>
                <w:lang w:val="el-GR"/>
              </w:rPr>
            </w:pPr>
            <w:r>
              <w:rPr>
                <w:rFonts w:eastAsia="Times New Roman" w:cs="Times New Roman" w:ascii="Calibri" w:hAnsi="Calibri" w:asciiTheme="minorHAnsi" w:hAnsiTheme="minorHAnsi"/>
                <w:b/>
                <w:sz w:val="20"/>
                <w:szCs w:val="20"/>
                <w:lang w:val="el-GR" w:eastAsia="el-GR"/>
              </w:rPr>
              <w:t>ΑΦΜ</w:t>
            </w:r>
          </w:p>
        </w:tc>
        <w:tc>
          <w:tcPr>
            <w:tcW w:w="1295" w:type="dxa"/>
            <w:gridSpan w:val="2"/>
            <w:tcBorders/>
            <w:shd w:color="auto" w:fill="D9D9D9" w:themeFill="background1" w:themeFillShade="d9" w:val="clear"/>
            <w:tcMar>
              <w:left w:w="63" w:type="dxa"/>
            </w:tcMar>
          </w:tcPr>
          <w:p>
            <w:pPr>
              <w:pStyle w:val="Normal"/>
              <w:spacing w:lineRule="auto" w:line="240" w:before="0" w:after="0"/>
              <w:jc w:val="center"/>
              <w:rPr>
                <w:rFonts w:ascii="Calibri" w:hAnsi="Calibri" w:asciiTheme="minorHAnsi" w:hAnsiTheme="minorHAnsi"/>
                <w:b/>
                <w:b/>
                <w:lang w:val="el-GR"/>
              </w:rPr>
            </w:pPr>
            <w:r>
              <w:rPr>
                <w:rFonts w:eastAsia="Times New Roman" w:cs="Times New Roman"/>
                <w:b/>
                <w:sz w:val="20"/>
                <w:szCs w:val="20"/>
                <w:lang w:val="el-GR" w:eastAsia="el-GR"/>
              </w:rPr>
              <w:t>Νέος Ερευνητής</w:t>
            </w:r>
            <w:r>
              <w:rPr>
                <w:rFonts w:eastAsia="Times New Roman" w:cs="Times New Roman"/>
                <w:b/>
                <w:szCs w:val="20"/>
                <w:lang w:val="el-GR" w:eastAsia="el-GR"/>
              </w:rPr>
              <w:t>*</w:t>
            </w:r>
          </w:p>
          <w:p>
            <w:pPr>
              <w:pStyle w:val="Normal"/>
              <w:spacing w:lineRule="auto" w:line="240" w:before="0" w:after="0"/>
              <w:jc w:val="center"/>
              <w:rPr>
                <w:rFonts w:ascii="Calibri" w:hAnsi="Calibri" w:asciiTheme="minorHAnsi" w:hAnsiTheme="minorHAnsi"/>
                <w:b/>
                <w:b/>
                <w:lang w:val="el-GR"/>
              </w:rPr>
            </w:pPr>
            <w:r>
              <w:rPr>
                <w:rFonts w:eastAsia="Times New Roman" w:cs="Times New Roman"/>
                <w:i/>
                <w:sz w:val="16"/>
                <w:szCs w:val="20"/>
                <w:lang w:val="el-GR" w:eastAsia="el-GR"/>
              </w:rPr>
              <w:t>(Ναι / Όχι)</w:t>
            </w:r>
          </w:p>
        </w:tc>
      </w:tr>
      <w:tr>
        <w:trPr/>
        <w:tc>
          <w:tcPr>
            <w:tcW w:w="450" w:type="dxa"/>
            <w:tcBorders/>
            <w:shd w:fill="auto" w:val="clear"/>
            <w:tcMar>
              <w:left w:w="63" w:type="dxa"/>
            </w:tcMar>
          </w:tcPr>
          <w:p>
            <w:pPr>
              <w:pStyle w:val="Normal"/>
              <w:spacing w:lineRule="auto" w:line="240" w:before="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1</w:t>
            </w:r>
          </w:p>
        </w:tc>
        <w:tc>
          <w:tcPr>
            <w:tcW w:w="2167" w:type="dxa"/>
            <w:tcBorders/>
            <w:shd w:fill="auto" w:val="clear"/>
            <w:tcMar>
              <w:left w:w="6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ΑΛΑΤΖΑ</w:t>
            </w:r>
          </w:p>
        </w:tc>
        <w:tc>
          <w:tcPr>
            <w:tcW w:w="1622" w:type="dxa"/>
            <w:tcBorders/>
            <w:shd w:fill="auto" w:val="clear"/>
            <w:tcMar>
              <w:left w:w="6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ΣΤΑΥΡΟΥΛΑ-ΔΡΟΣΟΥΛΑ</w:t>
            </w:r>
          </w:p>
        </w:tc>
        <w:tc>
          <w:tcPr>
            <w:tcW w:w="1705" w:type="dxa"/>
            <w:tcBorders/>
            <w:shd w:fill="auto" w:val="clear"/>
            <w:tcMar>
              <w:left w:w="6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ΥΠΟΨΗΦΙΑ ΔΙΔΑΚΤΟΡΑΣ</w:t>
            </w:r>
          </w:p>
        </w:tc>
        <w:tc>
          <w:tcPr>
            <w:tcW w:w="2798"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bookmarkStart w:id="1" w:name="__DdeLink__1554_1812709707"/>
            <w:bookmarkEnd w:id="1"/>
            <w:r>
              <w:rPr>
                <w:rFonts w:eastAsia="Times New Roman" w:cs="Times New Roman"/>
                <w:szCs w:val="20"/>
                <w:lang w:val="el-GR" w:eastAsia="el-GR"/>
              </w:rPr>
              <w:t>ΕΘΝΙΚΟ ΜΕΤΣΟΒΙΟ ΠΟΛΥΤΕΧΝΕΙΟ / ΣΧΟΛΗ ΑΓΡΟΝΟΜΩΝ ΤΟΠΟΓΡΑΦΩΝ ΜΗΧΑΝΙΚΩΝ</w:t>
            </w:r>
          </w:p>
        </w:tc>
        <w:tc>
          <w:tcPr>
            <w:tcW w:w="1434"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51"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50" w:type="dxa"/>
            <w:tcBorders/>
            <w:shd w:fill="auto" w:val="clear"/>
            <w:tcMar>
              <w:left w:w="63" w:type="dxa"/>
            </w:tcMar>
          </w:tcPr>
          <w:p>
            <w:pPr>
              <w:pStyle w:val="Normal"/>
              <w:spacing w:lineRule="auto" w:line="240" w:before="0" w:after="0"/>
              <w:jc w:val="center"/>
              <w:rPr>
                <w:rFonts w:ascii="Times New Roman" w:hAnsi="Times New Roman" w:eastAsia="Times New Roman" w:cs="Times New Roman"/>
                <w:szCs w:val="20"/>
                <w:lang w:val="el-GR" w:eastAsia="el-GR"/>
              </w:rPr>
            </w:pPr>
            <w:r>
              <w:rPr>
                <w:rFonts w:eastAsia="Times New Roman" w:cs="Times New Roman"/>
                <w:szCs w:val="20"/>
                <w:lang w:val="el-GR" w:eastAsia="el-GR"/>
              </w:rPr>
              <w:t>146779825</w:t>
            </w:r>
          </w:p>
        </w:tc>
        <w:tc>
          <w:tcPr>
            <w:tcW w:w="1295" w:type="dxa"/>
            <w:gridSpan w:val="2"/>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ΝΑΙ</w:t>
            </w:r>
          </w:p>
        </w:tc>
      </w:tr>
      <w:tr>
        <w:trPr/>
        <w:tc>
          <w:tcPr>
            <w:tcW w:w="450" w:type="dxa"/>
            <w:tcBorders/>
            <w:shd w:fill="auto" w:val="clear"/>
            <w:tcMar>
              <w:left w:w="63" w:type="dxa"/>
            </w:tcMar>
          </w:tcPr>
          <w:p>
            <w:pPr>
              <w:pStyle w:val="Normal"/>
              <w:spacing w:lineRule="auto" w:line="240" w:before="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2</w:t>
            </w:r>
          </w:p>
        </w:tc>
        <w:tc>
          <w:tcPr>
            <w:tcW w:w="2167" w:type="dxa"/>
            <w:tcBorders/>
            <w:shd w:fill="auto" w:val="clear"/>
            <w:tcMar>
              <w:left w:w="6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ΑΝΑΣΤΑΣΙΟΥ</w:t>
            </w:r>
          </w:p>
        </w:tc>
        <w:tc>
          <w:tcPr>
            <w:tcW w:w="1622" w:type="dxa"/>
            <w:tcBorders/>
            <w:shd w:fill="auto" w:val="clear"/>
            <w:tcMar>
              <w:left w:w="6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ΔΗΜΗΤΡΙΟΣ</w:t>
            </w:r>
          </w:p>
        </w:tc>
        <w:tc>
          <w:tcPr>
            <w:tcW w:w="1705" w:type="dxa"/>
            <w:tcBorders/>
            <w:shd w:fill="auto" w:val="clear"/>
            <w:tcMar>
              <w:left w:w="6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ΥΠΟΨΗΦΙΟΣ ΔΙΔΑΚΤΟΡΑΣ</w:t>
            </w:r>
          </w:p>
        </w:tc>
        <w:tc>
          <w:tcPr>
            <w:tcW w:w="2798"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ΕΘΝΙΚΟ ΜΕΤΣΟΒΙΟ ΠΟΛΥΤΕΧΝΕΙΟ / ΣΧΟΛΗ ΑΓΡΟΝΟΜΩΝ ΤΟΠΟΓΡΑΦΩΝ ΜΗΧΑΝΙΚΩΝ</w:t>
            </w:r>
          </w:p>
        </w:tc>
        <w:tc>
          <w:tcPr>
            <w:tcW w:w="1434"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51"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50"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295" w:type="dxa"/>
            <w:gridSpan w:val="2"/>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ΝΑΙ</w:t>
            </w:r>
          </w:p>
        </w:tc>
      </w:tr>
      <w:tr>
        <w:trPr/>
        <w:tc>
          <w:tcPr>
            <w:tcW w:w="450" w:type="dxa"/>
            <w:tcBorders/>
            <w:shd w:fill="auto" w:val="clear"/>
            <w:tcMar>
              <w:left w:w="63" w:type="dxa"/>
            </w:tcMar>
          </w:tcPr>
          <w:p>
            <w:pPr>
              <w:pStyle w:val="Normal"/>
              <w:spacing w:lineRule="auto" w:line="240" w:before="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3</w:t>
            </w:r>
          </w:p>
        </w:tc>
        <w:tc>
          <w:tcPr>
            <w:tcW w:w="2167" w:type="dxa"/>
            <w:tcBorders/>
            <w:shd w:fill="auto" w:val="clear"/>
            <w:tcMar>
              <w:left w:w="6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ΠΑΠΑΝΙΚΟΛΑΟΥ</w:t>
            </w:r>
          </w:p>
        </w:tc>
        <w:tc>
          <w:tcPr>
            <w:tcW w:w="1622" w:type="dxa"/>
            <w:tcBorders/>
            <w:shd w:fill="auto" w:val="clear"/>
            <w:tcMar>
              <w:left w:w="6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ΞΑΝΘΟΣ</w:t>
            </w:r>
          </w:p>
        </w:tc>
        <w:tc>
          <w:tcPr>
            <w:tcW w:w="1705" w:type="dxa"/>
            <w:tcBorders/>
            <w:shd w:fill="auto" w:val="clear"/>
            <w:tcMar>
              <w:left w:w="6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ΥΠΟΨΗΦΙΟΣ ΔΙΔΑΚΤΟΡΑΣ</w:t>
            </w:r>
          </w:p>
        </w:tc>
        <w:tc>
          <w:tcPr>
            <w:tcW w:w="2798"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ΕΘΝΙΚΟ ΜΕΤΣΟΒΙΟ ΠΟΛΥΤΕΧΝΕΙΟ / ΣΧΟΛΗ ΑΓΡΟΝΟΜΩΝ ΤΟΠΟΓΡΑΦΩΝ ΜΗΧΑΝΙΚΩΝ</w:t>
            </w:r>
          </w:p>
        </w:tc>
        <w:tc>
          <w:tcPr>
            <w:tcW w:w="1434"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51"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50"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295" w:type="dxa"/>
            <w:gridSpan w:val="2"/>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ΝΑΙ</w:t>
            </w:r>
          </w:p>
        </w:tc>
      </w:tr>
      <w:tr>
        <w:trPr/>
        <w:tc>
          <w:tcPr>
            <w:tcW w:w="450" w:type="dxa"/>
            <w:tcBorders/>
            <w:shd w:fill="auto" w:val="clear"/>
            <w:tcMar>
              <w:left w:w="63" w:type="dxa"/>
            </w:tcMar>
          </w:tcPr>
          <w:p>
            <w:pPr>
              <w:pStyle w:val="Normal"/>
              <w:spacing w:lineRule="auto" w:line="240" w:before="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4</w:t>
            </w:r>
          </w:p>
        </w:tc>
        <w:tc>
          <w:tcPr>
            <w:tcW w:w="2167" w:type="dxa"/>
            <w:tcBorders/>
            <w:shd w:fill="auto" w:val="clear"/>
            <w:tcMar>
              <w:left w:w="6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ΤΙΤΑ</w:t>
            </w:r>
          </w:p>
        </w:tc>
        <w:tc>
          <w:tcPr>
            <w:tcW w:w="1622" w:type="dxa"/>
            <w:tcBorders/>
            <w:shd w:fill="auto" w:val="clear"/>
            <w:tcMar>
              <w:left w:w="6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ΕΥΑΓΓΕΛΙΑ</w:t>
            </w:r>
          </w:p>
        </w:tc>
        <w:tc>
          <w:tcPr>
            <w:tcW w:w="1705" w:type="dxa"/>
            <w:tcBorders/>
            <w:shd w:fill="auto" w:val="clear"/>
            <w:tcMar>
              <w:left w:w="63" w:type="dxa"/>
            </w:tcMar>
          </w:tcPr>
          <w:p>
            <w:pPr>
              <w:pStyle w:val="Normal"/>
              <w:spacing w:lineRule="auto" w:line="240" w:before="0" w:after="0"/>
              <w:rPr>
                <w:rFonts w:ascii="Times New Roman" w:hAnsi="Times New Roman" w:eastAsia="Times New Roman" w:cs="Times New Roman"/>
                <w:sz w:val="24"/>
                <w:szCs w:val="24"/>
                <w:lang w:val="el-GR" w:eastAsia="el-GR"/>
              </w:rPr>
            </w:pPr>
            <w:r>
              <w:rPr>
                <w:rFonts w:eastAsia="Times New Roman" w:cs="Times New Roman"/>
                <w:sz w:val="24"/>
                <w:szCs w:val="24"/>
                <w:lang w:val="el-GR" w:eastAsia="el-GR"/>
              </w:rPr>
              <w:t>ΥΠΟΨΗΦΙΑ ΔΙΔΑΚΤΟΡΑΣ</w:t>
            </w:r>
          </w:p>
        </w:tc>
        <w:tc>
          <w:tcPr>
            <w:tcW w:w="2798"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ΕΘΝΙΚΟ ΜΕΤΣΟΒΙΟ ΠΟΛΥΤΕΧΝΕΙΟ / ΣΧΟΛΗ ΑΓΡΟΝΟΜΩΝ ΤΟΠΟΓΡΑΦΩΝ ΜΗΧΑΝΙΚΩΝ</w:t>
            </w:r>
          </w:p>
        </w:tc>
        <w:tc>
          <w:tcPr>
            <w:tcW w:w="1434"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31/03/2016</w:t>
            </w:r>
          </w:p>
        </w:tc>
        <w:tc>
          <w:tcPr>
            <w:tcW w:w="1351"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1350"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152123640</w:t>
            </w:r>
          </w:p>
        </w:tc>
        <w:tc>
          <w:tcPr>
            <w:tcW w:w="1295" w:type="dxa"/>
            <w:gridSpan w:val="2"/>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ΝΑΙ</w:t>
            </w:r>
          </w:p>
        </w:tc>
      </w:tr>
      <w:tr>
        <w:trPr/>
        <w:tc>
          <w:tcPr>
            <w:tcW w:w="14172" w:type="dxa"/>
            <w:gridSpan w:val="10"/>
            <w:tcBorders/>
            <w:shd w:fill="auto" w:val="clear"/>
            <w:tcMar>
              <w:left w:w="63" w:type="dxa"/>
            </w:tcMar>
          </w:tcPr>
          <w:p>
            <w:pPr>
              <w:pStyle w:val="Normal"/>
              <w:spacing w:lineRule="auto" w:line="240" w:before="0" w:after="0"/>
              <w:rPr>
                <w:rFonts w:ascii="Calibri" w:hAnsi="Calibri" w:asciiTheme="minorHAnsi" w:hAnsiTheme="minorHAnsi"/>
                <w:sz w:val="18"/>
                <w:lang w:val="el-GR"/>
              </w:rPr>
            </w:pPr>
            <w:r>
              <w:rPr>
                <w:rFonts w:eastAsia="Times New Roman" w:cs="Times New Roman" w:ascii="Calibri" w:hAnsi="Calibri" w:asciiTheme="minorHAnsi" w:hAnsiTheme="minorHAnsi"/>
                <w:sz w:val="18"/>
                <w:szCs w:val="20"/>
                <w:lang w:val="el-GR" w:eastAsia="el-GR"/>
              </w:rPr>
              <w:t>* Σύμφωνα με τον ορισμό όπως αποτυπώνεται στην παράγραφο 1.3 της Πρόσκλησης</w:t>
            </w:r>
          </w:p>
        </w:tc>
      </w:tr>
    </w:tbl>
    <w:p>
      <w:pPr>
        <w:sectPr>
          <w:headerReference w:type="default" r:id="rId4"/>
          <w:footerReference w:type="default" r:id="rId5"/>
          <w:type w:val="nextPage"/>
          <w:pgSz w:orient="landscape" w:w="16838" w:h="11906"/>
          <w:pgMar w:left="1440" w:right="1440" w:header="708" w:top="1800" w:footer="708" w:bottom="1800" w:gutter="0"/>
          <w:pgNumType w:fmt="decimal"/>
          <w:formProt w:val="false"/>
          <w:textDirection w:val="lrTb"/>
          <w:docGrid w:type="default" w:linePitch="360" w:charSpace="4294961151"/>
        </w:sectPr>
      </w:pPr>
    </w:p>
    <w:p>
      <w:pPr>
        <w:pStyle w:val="Heading1"/>
        <w:rPr>
          <w:color w:val="002060"/>
        </w:rPr>
      </w:pPr>
      <w:r>
        <w:rPr>
          <w:color w:val="002060"/>
        </w:rPr>
        <w:t>Β. ΠΡΟΤΥΠΟ ΒΙΟΓΡΑΦΙΚΟΥ ΣΗΜΕΙΩΜΑΤΟΣ</w:t>
      </w:r>
    </w:p>
    <w:p>
      <w:pPr>
        <w:pStyle w:val="Normal"/>
        <w:jc w:val="center"/>
        <w:rPr>
          <w:rFonts w:ascii="Calibri" w:hAnsi="Calibri" w:asciiTheme="minorHAnsi" w:hAnsiTheme="minorHAnsi"/>
          <w:i/>
          <w:i/>
          <w:sz w:val="16"/>
          <w:lang w:val="el-GR"/>
        </w:rPr>
      </w:pPr>
      <w:r>
        <w:rPr>
          <w:rFonts w:ascii="Calibri" w:hAnsi="Calibri" w:asciiTheme="minorHAnsi" w:hAnsiTheme="minorHAnsi"/>
          <w:i/>
          <w:sz w:val="16"/>
          <w:lang w:val="el-GR"/>
        </w:rPr>
        <w:t>[συμπληρώνεται για κάθε ένα μέλος της ερευνητικής ομάδας συμπεριλαμβανομένου του Ακαδημαϊκού Συμβούλου]</w:t>
      </w:r>
    </w:p>
    <w:p>
      <w:pPr>
        <w:pStyle w:val="Normal"/>
        <w:rPr>
          <w:rFonts w:ascii="Calibri" w:hAnsi="Calibri" w:asciiTheme="minorHAnsi" w:hAnsiTheme="minorHAnsi"/>
          <w:lang w:val="el-GR"/>
        </w:rPr>
      </w:pPr>
      <w:r>
        <w:rPr>
          <w:rFonts w:asciiTheme="minorHAnsi" w:hAnsiTheme="minorHAnsi" w:ascii="Calibri" w:hAnsi="Calibri"/>
          <w:lang w:val="el-GR"/>
        </w:rPr>
      </w:r>
    </w:p>
    <w:tbl>
      <w:tblPr>
        <w:tblStyle w:val="aa"/>
        <w:tblW w:w="9011" w:type="dxa"/>
        <w:jc w:val="left"/>
        <w:tblInd w:w="-243" w:type="dxa"/>
        <w:tblCellMar>
          <w:top w:w="0" w:type="dxa"/>
          <w:left w:w="63" w:type="dxa"/>
          <w:bottom w:w="0" w:type="dxa"/>
          <w:right w:w="108" w:type="dxa"/>
        </w:tblCellMar>
        <w:tblLook w:val="04a0" w:noVBand="1" w:noHBand="0" w:lastColumn="0" w:firstColumn="1" w:lastRow="0" w:firstRow="1"/>
      </w:tblPr>
      <w:tblGrid>
        <w:gridCol w:w="297"/>
        <w:gridCol w:w="140"/>
        <w:gridCol w:w="3767"/>
        <w:gridCol w:w="4806"/>
      </w:tblGrid>
      <w:tr>
        <w:trPr/>
        <w:tc>
          <w:tcPr>
            <w:tcW w:w="9010" w:type="dxa"/>
            <w:gridSpan w:val="4"/>
            <w:tcBorders/>
            <w:shd w:color="auto" w:fill="1F497D" w:themeFill="text2" w:val="clear"/>
            <w:tcMar>
              <w:left w:w="63"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ΠΡΟΣΩΠΙΚΑ ΣΤΟΙΧΕΙΑ</w:t>
            </w:r>
          </w:p>
        </w:tc>
      </w:tr>
      <w:tr>
        <w:trPr/>
        <w:tc>
          <w:tcPr>
            <w:tcW w:w="4204" w:type="dxa"/>
            <w:gridSpan w:val="3"/>
            <w:tcBorders/>
            <w:shd w:color="auto" w:fill="D9D9D9" w:themeFill="background1" w:themeFillShade="d9" w:val="clear"/>
            <w:tcMar>
              <w:left w:w="6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Ονοματεπώνυμο</w:t>
            </w:r>
          </w:p>
        </w:tc>
        <w:tc>
          <w:tcPr>
            <w:tcW w:w="4806"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ΠΑΡΑΔΕΙΣΗΣ ΔΗΜΗΤΡΙΟΣ</w:t>
            </w:r>
          </w:p>
        </w:tc>
      </w:tr>
      <w:tr>
        <w:trPr/>
        <w:tc>
          <w:tcPr>
            <w:tcW w:w="4204"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Ημερομηνία Γέννησης</w:t>
            </w:r>
          </w:p>
        </w:tc>
        <w:tc>
          <w:tcPr>
            <w:tcW w:w="4806"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06/03/1953</w:t>
            </w:r>
          </w:p>
        </w:tc>
      </w:tr>
      <w:tr>
        <w:trPr/>
        <w:tc>
          <w:tcPr>
            <w:tcW w:w="4204" w:type="dxa"/>
            <w:gridSpan w:val="3"/>
            <w:tcBorders/>
            <w:shd w:color="auto" w:fill="D9D9D9" w:themeFill="background1" w:themeFillShade="d9" w:val="clear"/>
            <w:tcMar>
              <w:left w:w="6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Διεύθυνση Κατοικίας</w:t>
            </w:r>
          </w:p>
        </w:tc>
        <w:tc>
          <w:tcPr>
            <w:tcW w:w="4806"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ΑΛΕΞΗ- ΠΑΥΛΗ 7-9, ΑΘΗΝΑ</w:t>
            </w:r>
          </w:p>
        </w:tc>
      </w:tr>
      <w:tr>
        <w:trPr/>
        <w:tc>
          <w:tcPr>
            <w:tcW w:w="4204" w:type="dxa"/>
            <w:gridSpan w:val="3"/>
            <w:tcBorders/>
            <w:shd w:color="auto" w:fill="D9D9D9" w:themeFill="background1" w:themeFillShade="d9" w:val="clear"/>
            <w:tcMar>
              <w:left w:w="6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Τηλέφωνα επικοινωνίας</w:t>
            </w:r>
          </w:p>
        </w:tc>
        <w:tc>
          <w:tcPr>
            <w:tcW w:w="4806"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210 7722666</w:t>
            </w:r>
          </w:p>
        </w:tc>
      </w:tr>
      <w:tr>
        <w:trPr/>
        <w:tc>
          <w:tcPr>
            <w:tcW w:w="4204" w:type="dxa"/>
            <w:gridSpan w:val="3"/>
            <w:tcBorders/>
            <w:shd w:color="auto" w:fill="D9D9D9" w:themeFill="background1" w:themeFillShade="d9" w:val="clear"/>
            <w:tcMar>
              <w:left w:w="6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Διεύθυνση Ηλεκτρονικού Ταχυδρομείου</w:t>
            </w:r>
          </w:p>
        </w:tc>
        <w:tc>
          <w:tcPr>
            <w:tcW w:w="4806"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dempar@central.ntua.gr</w:t>
            </w:r>
          </w:p>
        </w:tc>
      </w:tr>
      <w:tr>
        <w:trPr/>
        <w:tc>
          <w:tcPr>
            <w:tcW w:w="9010" w:type="dxa"/>
            <w:gridSpan w:val="4"/>
            <w:tcBorders/>
            <w:shd w:color="auto" w:fill="1F497D" w:themeFill="text2" w:val="clear"/>
            <w:tcMar>
              <w:left w:w="63" w:type="dxa"/>
            </w:tcMar>
          </w:tcPr>
          <w:p>
            <w:pPr>
              <w:pStyle w:val="Normal"/>
              <w:spacing w:lineRule="auto" w:line="240" w:before="60" w:after="0"/>
              <w:rPr>
                <w:rFonts w:ascii="Calibri" w:hAnsi="Calibri" w:asciiTheme="minorHAnsi" w:hAnsiTheme="minorHAnsi"/>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ΕΚΠΑΙΔΕΥΣΗ</w:t>
            </w:r>
          </w:p>
        </w:tc>
      </w:tr>
      <w:tr>
        <w:trPr/>
        <w:tc>
          <w:tcPr>
            <w:tcW w:w="4204" w:type="dxa"/>
            <w:gridSpan w:val="3"/>
            <w:vMerge w:val="restart"/>
            <w:tcBorders/>
            <w:shd w:fill="auto" w:val="clear"/>
            <w:tcMar>
              <w:left w:w="6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Πτυχίο:</w:t>
            </w:r>
          </w:p>
        </w:tc>
        <w:tc>
          <w:tcPr>
            <w:tcW w:w="4806"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Σχολή Αγρονόμων Τοπογράφων Μηχανικών / ΕΜΠ</w:t>
            </w:r>
          </w:p>
        </w:tc>
      </w:tr>
      <w:tr>
        <w:trPr>
          <w:trHeight w:val="258" w:hRule="atLeast"/>
        </w:trPr>
        <w:tc>
          <w:tcPr>
            <w:tcW w:w="4204"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1976</w:t>
            </w:r>
          </w:p>
        </w:tc>
      </w:tr>
      <w:tr>
        <w:trPr/>
        <w:tc>
          <w:tcPr>
            <w:tcW w:w="4204" w:type="dxa"/>
            <w:gridSpan w:val="3"/>
            <w:vMerge w:val="restart"/>
            <w:tcBorders>
              <w:top w:val="single" w:sz="12" w:space="0" w:color="00000A"/>
            </w:tcBorders>
            <w:shd w:fill="auto" w:val="clear"/>
            <w:tcMar>
              <w:left w:w="6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Α’ Μεταπτυχιακό</w:t>
            </w:r>
          </w:p>
        </w:tc>
        <w:tc>
          <w:tcPr>
            <w:tcW w:w="4806"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restart"/>
            <w:tcBorders>
              <w:top w:val="single" w:sz="12" w:space="0" w:color="00000A"/>
            </w:tcBorders>
            <w:shd w:fill="auto" w:val="clear"/>
            <w:tcMar>
              <w:left w:w="6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Β’ Μεταπτυχιακό</w:t>
            </w:r>
          </w:p>
        </w:tc>
        <w:tc>
          <w:tcPr>
            <w:tcW w:w="4806"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restart"/>
            <w:tcBorders>
              <w:top w:val="single" w:sz="12" w:space="0" w:color="00000A"/>
            </w:tcBorders>
            <w:shd w:fill="auto" w:val="clear"/>
            <w:tcMar>
              <w:left w:w="6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Γ’ Μεταπτυχιακό</w:t>
            </w:r>
          </w:p>
        </w:tc>
        <w:tc>
          <w:tcPr>
            <w:tcW w:w="4806"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restart"/>
            <w:tcBorders>
              <w:top w:val="single" w:sz="12" w:space="0" w:color="00000A"/>
            </w:tcBorders>
            <w:shd w:fill="auto" w:val="clear"/>
            <w:tcMar>
              <w:left w:w="6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Διδακτορικό</w:t>
            </w:r>
          </w:p>
        </w:tc>
        <w:tc>
          <w:tcPr>
            <w:tcW w:w="4806"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Δορυφορικός Γεωδαιτικός Εντοπισμός με Παρατηρήσεις Doppler - Εφαρμογές στην Ελλάδα</w:t>
            </w:r>
          </w:p>
        </w:tc>
      </w:tr>
      <w:tr>
        <w:trPr/>
        <w:tc>
          <w:tcPr>
            <w:tcW w:w="4204"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Σχολή Αγρονόμων Τοπογράφων Μηχανικών / ΕΜΠ</w:t>
            </w:r>
          </w:p>
        </w:tc>
      </w:tr>
      <w:tr>
        <w:trPr/>
        <w:tc>
          <w:tcPr>
            <w:tcW w:w="4204"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Ιούλης 1987</w:t>
            </w:r>
          </w:p>
        </w:tc>
      </w:tr>
      <w:tr>
        <w:trPr/>
        <w:tc>
          <w:tcPr>
            <w:tcW w:w="4204" w:type="dxa"/>
            <w:gridSpan w:val="3"/>
            <w:vMerge w:val="restart"/>
            <w:tcBorders>
              <w:top w:val="single" w:sz="12" w:space="0" w:color="00000A"/>
            </w:tcBorders>
            <w:shd w:fill="auto" w:val="clear"/>
            <w:tcMar>
              <w:left w:w="6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Υπ. Διδάκτορας</w:t>
            </w:r>
          </w:p>
        </w:tc>
        <w:tc>
          <w:tcPr>
            <w:tcW w:w="4806"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4"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06"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9010" w:type="dxa"/>
            <w:gridSpan w:val="4"/>
            <w:tcBorders/>
            <w:shd w:color="auto" w:fill="1F497D" w:themeFill="text2" w:val="clear"/>
            <w:tcMar>
              <w:left w:w="63"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 xml:space="preserve">ΔΗΜΟΣΙΕΥΣΕΙΣ </w:t>
            </w:r>
          </w:p>
          <w:p>
            <w:pPr>
              <w:pStyle w:val="Normal"/>
              <w:spacing w:lineRule="auto" w:line="240" w:before="60" w:after="0"/>
              <w:rPr>
                <w:rFonts w:ascii="Calibri" w:hAnsi="Calibri" w:asciiTheme="minorHAnsi" w:hAnsiTheme="minorHAnsi"/>
                <w:i/>
                <w:i/>
                <w:color w:val="FFFFFF" w:themeColor="background1"/>
                <w:lang w:val="el-GR"/>
              </w:rPr>
            </w:pPr>
            <w:r>
              <w:rPr>
                <w:rFonts w:eastAsia="Times New Roman" w:cs="Times New Roman" w:ascii="Calibri" w:hAnsi="Calibri" w:asciiTheme="minorHAnsi" w:hAnsiTheme="minorHAnsi"/>
                <w:b/>
                <w:i/>
                <w:color w:val="FFFFFF" w:themeColor="background1"/>
                <w:sz w:val="16"/>
                <w:szCs w:val="20"/>
                <w:lang w:val="el-GR" w:eastAsia="el-GR"/>
              </w:rPr>
              <w:t>(έως 5 αναφορές δημοσιεύσεων σε επιστημονικά περιοδικά με κριτές [peer -reviewed])</w:t>
            </w:r>
          </w:p>
        </w:tc>
      </w:tr>
      <w:tr>
        <w:trPr/>
        <w:tc>
          <w:tcPr>
            <w:tcW w:w="297" w:type="dxa"/>
            <w:tcBorders/>
            <w:shd w:fill="auto" w:val="clear"/>
            <w:tcMar>
              <w:left w:w="63" w:type="dxa"/>
            </w:tcMar>
          </w:tcPr>
          <w:p>
            <w:pPr>
              <w:pStyle w:val="Normal"/>
              <w:spacing w:lineRule="auto" w:line="240" w:before="60" w:after="0"/>
              <w:rPr>
                <w:rFonts w:ascii="Calibri" w:hAnsi="Calibri" w:asciiTheme="minorHAnsi" w:hAnsiTheme="minorHAnsi"/>
                <w:sz w:val="22"/>
                <w:lang w:val="el-GR"/>
              </w:rPr>
            </w:pPr>
            <w:r>
              <w:rPr>
                <w:rFonts w:eastAsia="Times New Roman" w:cs="Times New Roman" w:ascii="Calibri" w:hAnsi="Calibri" w:asciiTheme="minorHAnsi" w:hAnsiTheme="minorHAnsi"/>
                <w:sz w:val="22"/>
                <w:szCs w:val="20"/>
                <w:lang w:val="el-GR" w:eastAsia="el-GR"/>
              </w:rPr>
              <w:t>1</w:t>
            </w:r>
          </w:p>
        </w:tc>
        <w:tc>
          <w:tcPr>
            <w:tcW w:w="8713"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Joint approach using satellite techniques for slope instability detection and monitoring”. (Drakatos G, Paradissis D, Anastasiou D, Elias P, Marinou A, Chousianitis K, Papanikolaou X, Zacharis E, Argyrakis P, Papazissi K, Makropoulos K. ) Int J Remote Sens 2013;34(6):1879-92, 2013</w:t>
            </w:r>
          </w:p>
        </w:tc>
      </w:tr>
      <w:tr>
        <w:trPr/>
        <w:tc>
          <w:tcPr>
            <w:tcW w:w="297" w:type="dxa"/>
            <w:tcBorders/>
            <w:shd w:fill="auto" w:val="clear"/>
            <w:tcMar>
              <w:left w:w="63" w:type="dxa"/>
            </w:tcMar>
          </w:tcPr>
          <w:p>
            <w:pPr>
              <w:pStyle w:val="Normal"/>
              <w:spacing w:lineRule="auto" w:line="240" w:before="60" w:after="0"/>
              <w:rPr>
                <w:rFonts w:ascii="Calibri" w:hAnsi="Calibri" w:asciiTheme="minorHAnsi" w:hAnsiTheme="minorHAnsi"/>
                <w:sz w:val="22"/>
                <w:lang w:val="el-GR"/>
              </w:rPr>
            </w:pPr>
            <w:r>
              <w:rPr>
                <w:rFonts w:eastAsia="Times New Roman" w:cs="Times New Roman" w:ascii="Calibri" w:hAnsi="Calibri" w:asciiTheme="minorHAnsi" w:hAnsiTheme="minorHAnsi"/>
                <w:sz w:val="22"/>
                <w:szCs w:val="20"/>
                <w:lang w:val="el-GR" w:eastAsia="el-GR"/>
              </w:rPr>
              <w:t>2</w:t>
            </w:r>
          </w:p>
        </w:tc>
        <w:tc>
          <w:tcPr>
            <w:tcW w:w="8713"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A new velocity field for Greece: Implications for the kinematics and dynamics of the Aegean” (Floyd, M.A., Billiris, H., Paradissis, D., Veis, G., Avallone, A., Briole, P., McClusky, S., Nocquet, J.-M., Palamartchouk, K., Parsons, B., England, P.C). Journal of Geophysical Research B: Solid Earth 115 (10), art. no. B10403, 2010</w:t>
            </w:r>
          </w:p>
        </w:tc>
      </w:tr>
      <w:tr>
        <w:trPr/>
        <w:tc>
          <w:tcPr>
            <w:tcW w:w="297" w:type="dxa"/>
            <w:tcBorders/>
            <w:shd w:fill="auto" w:val="clear"/>
            <w:tcMar>
              <w:left w:w="63" w:type="dxa"/>
            </w:tcMar>
          </w:tcPr>
          <w:p>
            <w:pPr>
              <w:pStyle w:val="Normal"/>
              <w:spacing w:lineRule="auto" w:line="240" w:before="60" w:after="0"/>
              <w:rPr>
                <w:rFonts w:ascii="Calibri" w:hAnsi="Calibri" w:asciiTheme="minorHAnsi" w:hAnsiTheme="minorHAnsi"/>
                <w:sz w:val="22"/>
                <w:lang w:val="el-GR"/>
              </w:rPr>
            </w:pPr>
            <w:r>
              <w:rPr>
                <w:rFonts w:eastAsia="Times New Roman" w:cs="Times New Roman" w:ascii="Calibri" w:hAnsi="Calibri" w:asciiTheme="minorHAnsi" w:hAnsiTheme="minorHAnsi"/>
                <w:sz w:val="22"/>
                <w:szCs w:val="20"/>
                <w:lang w:val="el-GR" w:eastAsia="el-GR"/>
              </w:rPr>
              <w:t>3</w:t>
            </w:r>
          </w:p>
        </w:tc>
        <w:tc>
          <w:tcPr>
            <w:tcW w:w="8713"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Ground deformation at Nisyros volcano (Greece) detected by ERS-2 SAR differential interferometry”, (Sykioti, O., Kontoes, C.C., Elias, P., Briole, P., Sachpazi, M., Paradissis, D., Kotsis, I)., International Journal of Remote Sensing, 24 (1), pp. 183- 188, 2003</w:t>
            </w:r>
          </w:p>
        </w:tc>
      </w:tr>
      <w:tr>
        <w:trPr/>
        <w:tc>
          <w:tcPr>
            <w:tcW w:w="297" w:type="dxa"/>
            <w:tcBorders/>
            <w:shd w:fill="auto" w:val="clear"/>
            <w:tcMar>
              <w:left w:w="63" w:type="dxa"/>
            </w:tcMar>
          </w:tcPr>
          <w:p>
            <w:pPr>
              <w:pStyle w:val="Normal"/>
              <w:spacing w:lineRule="auto" w:line="240" w:before="60" w:after="0"/>
              <w:rPr>
                <w:rFonts w:ascii="Calibri" w:hAnsi="Calibri" w:asciiTheme="minorHAnsi" w:hAnsiTheme="minorHAnsi"/>
                <w:sz w:val="22"/>
                <w:lang w:val="el-GR"/>
              </w:rPr>
            </w:pPr>
            <w:r>
              <w:rPr>
                <w:rFonts w:eastAsia="Times New Roman" w:cs="Times New Roman" w:ascii="Calibri" w:hAnsi="Calibri" w:asciiTheme="minorHAnsi" w:hAnsiTheme="minorHAnsi"/>
                <w:sz w:val="22"/>
                <w:szCs w:val="20"/>
                <w:lang w:val="el-GR" w:eastAsia="el-GR"/>
              </w:rPr>
              <w:t>4</w:t>
            </w:r>
          </w:p>
        </w:tc>
        <w:tc>
          <w:tcPr>
            <w:tcW w:w="8713"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"Geodetic Strain of Greece in the Interval 1892 - 1992" (R. Davies, P. England, B. Parsons, H. Billiris, D. Paradissis, G. Veis).Journal of Geophysical Research, Vol. 102, No b11, pp24571 – 24588, 1997</w:t>
            </w:r>
          </w:p>
        </w:tc>
      </w:tr>
      <w:tr>
        <w:trPr/>
        <w:tc>
          <w:tcPr>
            <w:tcW w:w="297" w:type="dxa"/>
            <w:tcBorders/>
            <w:shd w:fill="auto" w:val="clear"/>
            <w:tcMar>
              <w:left w:w="6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5</w:t>
            </w:r>
          </w:p>
        </w:tc>
        <w:tc>
          <w:tcPr>
            <w:tcW w:w="8713"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"Geodetic Determination of Tectonic Deformation in Central Greece from 1900 to 1988" (H. Billiris, D. Paradissis, G. Veis, P. England, W. Featherstone, B. Parsons, P. Cross, P. Rands, M. Rayson, P. Sellers, V. Ashkenazi, M. Davison, J. Jackson, N. Ambraseys). Nature, Vol 350, 124 – 129, 1991</w:t>
            </w:r>
          </w:p>
        </w:tc>
      </w:tr>
      <w:tr>
        <w:trPr/>
        <w:tc>
          <w:tcPr>
            <w:tcW w:w="9010" w:type="dxa"/>
            <w:gridSpan w:val="4"/>
            <w:tcBorders/>
            <w:shd w:color="auto" w:fill="1F497D" w:themeFill="text2" w:val="clear"/>
            <w:tcMar>
              <w:left w:w="63"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 xml:space="preserve">ΑΝΑΚΟΙΝΩΣΕΙΣ ΣΕ ΣΥΝΕΔΡΙΑ </w:t>
            </w:r>
          </w:p>
          <w:p>
            <w:pPr>
              <w:pStyle w:val="Normal"/>
              <w:spacing w:lineRule="auto" w:line="240" w:before="60" w:after="0"/>
              <w:rPr>
                <w:rFonts w:ascii="Calibri" w:hAnsi="Calibri" w:asciiTheme="minorHAnsi" w:hAnsiTheme="minorHAnsi"/>
                <w:i/>
                <w:i/>
                <w:color w:val="FFFFFF" w:themeColor="background1"/>
                <w:lang w:val="el-GR"/>
              </w:rPr>
            </w:pPr>
            <w:r>
              <w:rPr>
                <w:rFonts w:eastAsia="Times New Roman" w:cs="Times New Roman" w:ascii="Calibri" w:hAnsi="Calibri" w:asciiTheme="minorHAnsi" w:hAnsiTheme="minorHAnsi"/>
                <w:i/>
                <w:color w:val="FFFFFF" w:themeColor="background1"/>
                <w:sz w:val="18"/>
                <w:szCs w:val="20"/>
                <w:lang w:val="el-GR" w:eastAsia="el-GR"/>
              </w:rPr>
              <w:t>(έως 5 αναφορές συμμετοχών σε επιστημονικά συνεδρία)</w:t>
            </w:r>
          </w:p>
        </w:tc>
      </w:tr>
      <w:tr>
        <w:trPr/>
        <w:tc>
          <w:tcPr>
            <w:tcW w:w="437" w:type="dxa"/>
            <w:gridSpan w:val="2"/>
            <w:tcBorders/>
            <w:shd w:fill="auto" w:val="clear"/>
            <w:tcMar>
              <w:left w:w="6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1</w:t>
            </w:r>
          </w:p>
        </w:tc>
        <w:tc>
          <w:tcPr>
            <w:tcW w:w="8573" w:type="dxa"/>
            <w:gridSpan w:val="2"/>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AnonymousAdaptive non-linear modeling for ionospheric disturbances behavior estimation on spaceborne synthetic aperture radar interferometry”. (Massinas, B. A., Doulamis, N., &amp; Paradissis, D.) AIAA SPACE conference and exposition 2012; 2012</w:t>
            </w:r>
          </w:p>
        </w:tc>
      </w:tr>
      <w:tr>
        <w:trPr/>
        <w:tc>
          <w:tcPr>
            <w:tcW w:w="437" w:type="dxa"/>
            <w:gridSpan w:val="2"/>
            <w:tcBorders/>
            <w:shd w:fill="auto" w:val="clear"/>
            <w:tcMar>
              <w:left w:w="6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2</w:t>
            </w:r>
          </w:p>
        </w:tc>
        <w:tc>
          <w:tcPr>
            <w:tcW w:w="8573" w:type="dxa"/>
            <w:gridSpan w:val="2"/>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Precise estimation of road horizontal and vertical geometric features using mobile mapping techniques” (A. Karamanou, K. Papazissi, D. Paradissis, B. Psarianos). 6TTh Mobile Mapping Techologies Conferece, 2009</w:t>
            </w:r>
          </w:p>
        </w:tc>
      </w:tr>
      <w:tr>
        <w:trPr/>
        <w:tc>
          <w:tcPr>
            <w:tcW w:w="437" w:type="dxa"/>
            <w:gridSpan w:val="2"/>
            <w:tcBorders/>
            <w:shd w:fill="auto" w:val="clear"/>
            <w:tcMar>
              <w:left w:w="6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3</w:t>
            </w:r>
          </w:p>
        </w:tc>
        <w:tc>
          <w:tcPr>
            <w:tcW w:w="8573" w:type="dxa"/>
            <w:gridSpan w:val="2"/>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Intelligent land trajectory learning for navigation modeling during long GNSS outages”, (K. Fragos, V. Gikas, D. Paradissis), 6th Mobile Mapping Technologies Conference, 2009</w:t>
            </w:r>
          </w:p>
        </w:tc>
      </w:tr>
      <w:tr>
        <w:trPr/>
        <w:tc>
          <w:tcPr>
            <w:tcW w:w="437" w:type="dxa"/>
            <w:gridSpan w:val="2"/>
            <w:tcBorders/>
            <w:shd w:fill="auto" w:val="clear"/>
            <w:tcMar>
              <w:left w:w="6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4</w:t>
            </w:r>
          </w:p>
        </w:tc>
        <w:tc>
          <w:tcPr>
            <w:tcW w:w="8573" w:type="dxa"/>
            <w:gridSpan w:val="2"/>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r>
              <w:rPr>
                <w:rFonts w:eastAsia="Times New Roman" w:cs="Times New Roman"/>
                <w:szCs w:val="20"/>
                <w:lang w:val="el-GR" w:eastAsia="el-GR"/>
              </w:rPr>
              <w:t>Recent movements of the upper crust due to creep deformation based on GPS measurements in W Macedonia (NW Greece)”, (I. Fountoulis, D. Paradissis, N. Veis, B. Tsagaloulias), WEGENER Conference 2003</w:t>
            </w:r>
          </w:p>
        </w:tc>
      </w:tr>
      <w:tr>
        <w:trPr/>
        <w:tc>
          <w:tcPr>
            <w:tcW w:w="437" w:type="dxa"/>
            <w:gridSpan w:val="2"/>
            <w:tcBorders/>
            <w:shd w:fill="auto" w:val="clear"/>
            <w:tcMar>
              <w:left w:w="63" w:type="dxa"/>
            </w:tcMar>
          </w:tcPr>
          <w:p>
            <w:pPr>
              <w:pStyle w:val="Normal"/>
              <w:spacing w:lineRule="auto" w:line="240" w:before="6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5</w:t>
            </w:r>
          </w:p>
        </w:tc>
        <w:tc>
          <w:tcPr>
            <w:tcW w:w="8573" w:type="dxa"/>
            <w:gridSpan w:val="2"/>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"The West Hellenic Arc GPS Campaign 1989 : Preliminary Results" (M. Mueller, H. G. Kahle, G. Veis, D. Paradissis). NASA's Crustal Dynamics Project Meeting, GSFC, Wash., Oct. 1990</w:t>
            </w:r>
          </w:p>
        </w:tc>
      </w:tr>
      <w:tr>
        <w:trPr/>
        <w:tc>
          <w:tcPr>
            <w:tcW w:w="9010" w:type="dxa"/>
            <w:gridSpan w:val="4"/>
            <w:tcBorders/>
            <w:shd w:color="auto" w:fill="1F497D" w:themeFill="text2" w:val="clear"/>
            <w:tcMar>
              <w:left w:w="63"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 xml:space="preserve">ΑΛΛΗ ΕΠΙΣΤΗΜΟΝΙΚΗ ΔΡΑΣΤΗΡΙΟΤΗΤΑ </w:t>
            </w:r>
          </w:p>
          <w:p>
            <w:pPr>
              <w:pStyle w:val="Normal"/>
              <w:spacing w:lineRule="auto" w:line="240" w:before="60" w:after="0"/>
              <w:rPr>
                <w:rFonts w:ascii="Calibri" w:hAnsi="Calibri" w:asciiTheme="minorHAnsi" w:hAnsiTheme="minorHAnsi"/>
                <w:i/>
                <w:i/>
                <w:color w:val="FFFFFF" w:themeColor="background1"/>
                <w:lang w:val="el-GR"/>
              </w:rPr>
            </w:pPr>
            <w:r>
              <w:rPr>
                <w:rFonts w:eastAsia="Times New Roman" w:cs="Times New Roman" w:ascii="Calibri" w:hAnsi="Calibri" w:asciiTheme="minorHAnsi" w:hAnsiTheme="minorHAnsi"/>
                <w:i/>
                <w:color w:val="FFFFFF" w:themeColor="background1"/>
                <w:sz w:val="18"/>
                <w:szCs w:val="20"/>
                <w:lang w:val="el-GR" w:eastAsia="el-GR"/>
              </w:rPr>
              <w:t>(μετάδιδακτορική έρευνα, έρευνες – μελέτες, εμπειρογνωμοσύνες κλπ)</w:t>
            </w:r>
          </w:p>
        </w:tc>
      </w:tr>
      <w:tr>
        <w:trPr/>
        <w:tc>
          <w:tcPr>
            <w:tcW w:w="9010" w:type="dxa"/>
            <w:gridSpan w:val="4"/>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Συμμετοχή στα κάτωθι ερυνητικά προγράμματα (ενδεικτικά):</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Επιστημονικός υπεύθυνος του μόνιμου σταθμού παρακολούθησης δορυφόρων GPS στο Κέντρο Δορυφόρων Διονύσου (Μάιος 1995 έως σήμερα)</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Επιστημονικός υπεύθυνος του προγράμματος “Παροχή συμβουλών για τον υπολογισμο συντεταγμένων στο συστημα ITRF”, Κτηματολογιο Α.Ε. (2007-2009)</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The Eastern Mediterranean Altimeter Calibration Network – eMACnet, σε συνεργασια με το Goddard Earth Science and Technology Center (GEST), την Ελληνικη Υδρογραφικη Υπηρεσια και το Ελληνικο Κεντρο Θαλασσιων Ερευνων (2008-...)</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 xml:space="preserve">Επιστημονικός υπεύθυνος του προγράμματος "Χαρτης Αναγλυφου για το Δημοτικο Σχολειο”, χρηματοδοτηση Υπουργειο Παιδειας (2003-2007). 11 Επιστημονικός υπεύθυνος του προγράμματος “Δοκιμές θαλασσης τεσσάρων (4) Σκαφων περιπολίας του Ελληνικού Πολεμικού Ναυτικού”, Ελληνικα Ναυπηγεια (2003-2005) 12 </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Επιστημονικός υπεύθυνος του προγράμματος “Εγκατασταση πεντε (5) Μονιμων σταθμων GPS στον Κορινθιακο Κολπο”, χρηματοδοτηση Institut de Physique du Globe de Paris (2004-2006) 13 Επιστημονικός υπεύθυνος του προγράμματος “Δοκιμές θαλασσης ενος PANAMAX BULKER”, Π. Λεοντης Ναυτικος Συμβουλος (2005-2006)</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An Integrated Study of Seismic Hazard Assessment in the Area of Aigion, Gulf of Corinth, Greece (CORSEIS) (Φεβ. 20001 – Φεβ. 2002)</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Τεκτονικές μετατοπίσεις κατα μήκος του Αιγαίου και στο τρίγωνο Αλκυονίδες – Αταλάντη – Πάρνηθα (χρημ. ΟΑΣΠ, 2001 – 2002).</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 xml:space="preserve">Επιστημονικός υπεύθυνος του προγράμματος "Υπολογισμός Συντεταγμένων Χαρακτηριστικών Σημείων Διεθνών Αερολιμένων και Ραδιοβοηθημάτων Διαδρομής", χρηματοδότηση Υπηρεσίας Πολιτικής Αεροπορίας, (Μαιος 2000, Δεκ. 2002). </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 xml:space="preserve">Επιστημονικός υπεύθυνος του προγράμματος "Υπολογισμός Συντεταγμένων Χαρακτηριστικών Σημείων Αερολιμένων με Ενόργανες Διαδικασίες Προσέγγισης", χρηματοδότηση Υπηρεσίας Πολιτικής Αεροπορίας, (Μαιος 2000, Δεκ. 2002). </w:t>
            </w:r>
          </w:p>
          <w:p>
            <w:pPr>
              <w:pStyle w:val="Normal"/>
              <w:numPr>
                <w:ilvl w:val="0"/>
                <w:numId w:val="4"/>
              </w:numPr>
              <w:spacing w:lineRule="auto" w:line="240" w:before="60" w:after="0"/>
              <w:rPr/>
            </w:pPr>
            <w:r>
              <w:rPr>
                <w:rFonts w:eastAsia="Times New Roman" w:cs="Times New Roman" w:ascii="Calibri" w:hAnsi="Calibri" w:asciiTheme="minorHAnsi" w:hAnsiTheme="minorHAnsi"/>
                <w:i/>
                <w:sz w:val="18"/>
                <w:szCs w:val="20"/>
                <w:lang w:val="el-GR" w:eastAsia="el-GR"/>
              </w:rPr>
              <w:t>Επιστημονικός υπεύθυνος του προγράμματος "Γεωδαιτικές Μετρήσεις και Ελεγχοι στην Περιοχή Φράγματος Μόρνου και Αγωγού στο "Κοκκίνι" Βοιωτίας", Χρηματοδότηση ΕΥΔΑΠ, (2002 – 2003).</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r>
        <w:trPr/>
        <w:tc>
          <w:tcPr>
            <w:tcW w:w="9010" w:type="dxa"/>
            <w:gridSpan w:val="4"/>
            <w:tcBorders/>
            <w:shd w:color="auto" w:fill="1F497D" w:themeFill="text2" w:val="clear"/>
            <w:tcMar>
              <w:left w:w="63" w:type="dxa"/>
            </w:tcMar>
          </w:tcPr>
          <w:p>
            <w:pPr>
              <w:pStyle w:val="Normal"/>
              <w:spacing w:lineRule="auto" w:line="240" w:before="60" w:after="0"/>
              <w:rPr/>
            </w:pPr>
            <w:r>
              <w:rPr>
                <w:rFonts w:eastAsia="Times New Roman" w:cs="Times New Roman" w:ascii="Calibri" w:hAnsi="Calibri" w:asciiTheme="minorHAnsi" w:hAnsiTheme="minorHAnsi"/>
                <w:b/>
                <w:color w:val="FFFFFF" w:themeColor="background1"/>
                <w:lang w:val="el-GR" w:eastAsia="el-GR"/>
              </w:rPr>
              <w:t xml:space="preserve">ΕΠΑΓΓΕΛΜΑΤΙΚΗ ΕΜΠΕΙΡΙΑ </w:t>
            </w:r>
          </w:p>
          <w:p>
            <w:pPr>
              <w:pStyle w:val="Normal"/>
              <w:spacing w:lineRule="auto" w:line="240" w:before="60" w:after="0"/>
              <w:rPr/>
            </w:pPr>
            <w:r>
              <w:rPr>
                <w:rFonts w:eastAsia="Times New Roman" w:cs="Times New Roman" w:ascii="Calibri" w:hAnsi="Calibri" w:asciiTheme="minorHAnsi" w:hAnsiTheme="minorHAnsi"/>
                <w:i/>
                <w:color w:val="FFFFFF" w:themeColor="background1"/>
                <w:sz w:val="18"/>
                <w:szCs w:val="18"/>
                <w:lang w:val="el-GR" w:eastAsia="el-GR"/>
              </w:rPr>
              <w:t>(συνοπτική περιγραφή)</w:t>
            </w:r>
          </w:p>
        </w:tc>
      </w:tr>
      <w:tr>
        <w:trPr/>
        <w:tc>
          <w:tcPr>
            <w:tcW w:w="9010" w:type="dxa"/>
            <w:gridSpan w:val="4"/>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ΣΕΠ 1988 :Ενταξη στο ΔΕΠ του Τμήματος Αγρονόμων - Τοπογράφων Μηχανικών ΕΜΠ.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ΣΕΠ 1988 :Λέκτορας του Τομέα Τοπογραφίας του Τμήματος Αγρονόμων - Τοπογράφων Μηχανικών ΕΜΠ.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ΙΑΝ 1993 :Επίκουρος Καθηγητής του Τομέα Τοπογραφίας του Τμήματος Αγρονόμων - Τοπογράφων Μηχανικών ΕΜΠ.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Οκτ 1997 :Διευθυντής του Κέντρου Δορυφόρων Διονύσου του ΕΜΠ.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ΑΥΓ 1998 :Αναπληρωτής Καθηγητής του Τομέα Τοπογραφίας του Τμήματος Αγρονόμων - Τοπογράφων Μηχανικών ΕΜΠ. ΣΕΠ 2001: Διευθυντής του Τομέα Τοπογραφίας του ΤΑΤΜ.</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ΑΥΓ 1979 - ΙΟΥΛ 1989:  Εξάσκηση ελεύθερου επαγγέλματος. Πτυχίο μελετητή Δημοσίων Εργων τάξης Β για Τοπογραφικές Εργασίες και τάξης Α για Συγκοινωνιακά Εργα.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1997 ;Διευθυντης Εργαστηριου Κέντρο Παρακολούθησης Τεχνητών Δορυφόρων Διονύσου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2003: Καθηγητής του Τομέα Τοπογραφίας του Τμήματος Αγρονόμων - Τοπογράφων Μηχανικών ΕΜΠ.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2011:  Διευθυντης Εργαστηριου Ανωτερης Γεωδαισιας</w:t>
            </w:r>
          </w:p>
          <w:p>
            <w:pPr>
              <w:pStyle w:val="Normal"/>
              <w:spacing w:lineRule="auto" w:line="240" w:before="60" w:after="0"/>
              <w:rPr>
                <w:rFonts w:ascii="Calibri" w:hAnsi="Calibri" w:eastAsia="Times New Roman" w:cs="Times New Roman" w:asciiTheme="minorHAnsi" w:hAnsiTheme="minorHAnsi"/>
                <w:i/>
                <w:i/>
                <w:sz w:val="18"/>
                <w:szCs w:val="20"/>
                <w:lang w:val="el-GR" w:eastAsia="el-GR"/>
              </w:rPr>
            </w:pPr>
            <w:r>
              <w:rPr>
                <w:rFonts w:eastAsia="Times New Roman" w:cs="Times New Roman" w:ascii="Calibri" w:hAnsi="Calibri"/>
                <w:i/>
                <w:sz w:val="18"/>
                <w:szCs w:val="20"/>
                <w:lang w:val="el-GR" w:eastAsia="el-GR"/>
              </w:rPr>
            </w:r>
          </w:p>
        </w:tc>
      </w:tr>
    </w:tbl>
    <w:p>
      <w:pPr>
        <w:pStyle w:val="Normal"/>
        <w:rPr>
          <w:lang w:val="el-GR"/>
        </w:rPr>
      </w:pPr>
      <w:r>
        <w:rPr>
          <w:lang w:val="el-GR"/>
        </w:rPr>
      </w:r>
    </w:p>
    <w:tbl>
      <w:tblPr>
        <w:tblStyle w:val="aa"/>
        <w:tblW w:w="9021" w:type="dxa"/>
        <w:jc w:val="left"/>
        <w:tblInd w:w="-253" w:type="dxa"/>
        <w:tblCellMar>
          <w:top w:w="0" w:type="dxa"/>
          <w:left w:w="63" w:type="dxa"/>
          <w:bottom w:w="0" w:type="dxa"/>
          <w:right w:w="108" w:type="dxa"/>
        </w:tblCellMar>
        <w:tblLook w:val="04a0" w:noVBand="1" w:noHBand="0" w:lastColumn="0" w:firstColumn="1" w:lastRow="0" w:firstRow="1"/>
      </w:tblPr>
      <w:tblGrid>
        <w:gridCol w:w="298"/>
        <w:gridCol w:w="142"/>
        <w:gridCol w:w="3769"/>
        <w:gridCol w:w="4811"/>
      </w:tblGrid>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ΠΡΟΣΩΠΙΚΑ ΣΤΟΙΧΕΙΑ</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Ονοματεπώνυμο</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ΑΛΑΤΖΑ ΣΤΑΥΡΟΥΛΑ- ΔΡΟΣΟΥΛΑ</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Ημερομηνία Γέννησης</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21/07/1989</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Κατοικίας</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ΤΣΟΥΔΕΡΟΥ 29, ΑΘΗΝΑ 10445</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Τηλέφωνα επικοινωνίας</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210 7722786, 211 2167279, 6981365996</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Ηλεκτρονικού Ταχυδρομείου</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ralatza@mail.ntua.gr</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ΕΚΠΑΙΔΕΥΣΗ</w:t>
            </w:r>
          </w:p>
        </w:tc>
      </w:tr>
      <w:tr>
        <w:trPr/>
        <w:tc>
          <w:tcPr>
            <w:tcW w:w="4209" w:type="dxa"/>
            <w:gridSpan w:val="3"/>
            <w:vMerge w:val="restart"/>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Πτυχίο:</w:t>
            </w:r>
          </w:p>
        </w:tc>
        <w:tc>
          <w:tcPr>
            <w:tcW w:w="4811"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Σχολή Αγρονόμων Τοπογράφων Μηχανικών/ΕΜΠ</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Φεβρουάριος 2013</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Α’ Μεταπτυχιακό</w:t>
            </w:r>
          </w:p>
        </w:tc>
        <w:tc>
          <w:tcPr>
            <w:tcW w:w="4811"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szCs w:val="20"/>
                <w:lang w:val="el-GR" w:eastAsia="el-GR"/>
              </w:rPr>
              <w:t>Β’ Μεταπτυχιακό</w:t>
            </w:r>
          </w:p>
        </w:tc>
        <w:tc>
          <w:tcPr>
            <w:tcW w:w="4811"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Γ’ Μεταπτυχιακό</w:t>
            </w:r>
          </w:p>
        </w:tc>
        <w:tc>
          <w:tcPr>
            <w:tcW w:w="4811"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Διδακτορικό</w:t>
            </w:r>
          </w:p>
        </w:tc>
        <w:tc>
          <w:tcPr>
            <w:tcW w:w="4811"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Υπ. Διδάκτορας</w:t>
            </w:r>
          </w:p>
        </w:tc>
        <w:tc>
          <w:tcPr>
            <w:tcW w:w="4811"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Δορυφορική Γεωδαισία</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Σχολή Αγρονόμων Τοπογράφων Μηχανικών/ΕΜΠ</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Μάιος 2014</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ΔΗΜΟΣΙΕΥΣΕΙΣ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i/>
                <w:color w:val="FFFFFF" w:themeColor="background1"/>
                <w:sz w:val="16"/>
                <w:szCs w:val="20"/>
                <w:lang w:val="el-GR" w:eastAsia="el-GR"/>
              </w:rPr>
              <w:t>(έως 5 αναφορές δημοσιεύσεων σε επιστημονικά περιοδικά με κριτές [peer -reviewed])</w:t>
            </w:r>
          </w:p>
        </w:tc>
      </w:tr>
      <w:tr>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1</w:t>
            </w:r>
          </w:p>
        </w:tc>
        <w:tc>
          <w:tcPr>
            <w:tcW w:w="8722"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2</w:t>
            </w:r>
          </w:p>
        </w:tc>
        <w:tc>
          <w:tcPr>
            <w:tcW w:w="8722"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rHeight w:val="393" w:hRule="atLeast"/>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3</w:t>
            </w:r>
          </w:p>
        </w:tc>
        <w:tc>
          <w:tcPr>
            <w:tcW w:w="8722"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4</w:t>
            </w:r>
          </w:p>
        </w:tc>
        <w:tc>
          <w:tcPr>
            <w:tcW w:w="8722"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722"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ΑΝΑΚΟΙΝΩΣΕΙΣ ΣΕ ΣΥΝΕΔΡΙΑ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(έως 5 αναφορές συμμετοχών σε επιστημονικά συνεδρία)</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1</w:t>
            </w:r>
          </w:p>
        </w:tc>
        <w:tc>
          <w:tcPr>
            <w:tcW w:w="8580" w:type="dxa"/>
            <w:gridSpan w:val="2"/>
            <w:tcBorders/>
            <w:shd w:fill="auto" w:val="clear"/>
            <w:tcMar>
              <w:left w:w="63" w:type="dxa"/>
            </w:tcMar>
          </w:tcPr>
          <w:p>
            <w:pPr>
              <w:pStyle w:val="Normal"/>
              <w:spacing w:lineRule="auto" w:line="240" w:before="0" w:after="0"/>
              <w:jc w:val="both"/>
              <w:rPr/>
            </w:pPr>
            <w:r>
              <w:rPr>
                <w:szCs w:val="20"/>
              </w:rPr>
              <w:t>Monitoring ground motion in Amorgos island, Greece with Persistent Scatterer</w:t>
            </w:r>
          </w:p>
          <w:p>
            <w:pPr>
              <w:pStyle w:val="Standard"/>
              <w:spacing w:lineRule="auto" w:line="240" w:before="0" w:after="0"/>
              <w:jc w:val="both"/>
              <w:rPr/>
            </w:pPr>
            <w:r>
              <w:rPr>
                <w:szCs w:val="20"/>
              </w:rPr>
              <w:t xml:space="preserve">Interferometry, </w:t>
            </w:r>
          </w:p>
          <w:p>
            <w:pPr>
              <w:pStyle w:val="Standard"/>
              <w:spacing w:lineRule="auto" w:line="240" w:before="0" w:after="0"/>
              <w:jc w:val="both"/>
              <w:rPr/>
            </w:pPr>
            <w:r>
              <w:rPr>
                <w:szCs w:val="20"/>
              </w:rPr>
              <w:t>S. Alatza, I. Papoutsis, D. Paradissis, The Volcanic and Geodynamic Field of the South Aegean, International Workshop, 20-22 May, Santorini, Greece</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2</w:t>
            </w:r>
          </w:p>
        </w:tc>
        <w:tc>
          <w:tcPr>
            <w:tcW w:w="8580" w:type="dxa"/>
            <w:gridSpan w:val="2"/>
            <w:tcBorders/>
            <w:shd w:fill="auto" w:val="clear"/>
            <w:tcMar>
              <w:left w:w="63" w:type="dxa"/>
            </w:tcMar>
          </w:tcPr>
          <w:p>
            <w:pPr>
              <w:pStyle w:val="Normal"/>
              <w:spacing w:lineRule="auto" w:line="240" w:before="0" w:after="0"/>
              <w:jc w:val="both"/>
              <w:rPr/>
            </w:pPr>
            <w:r>
              <w:rPr/>
              <w:t>Tectonic field and deformation in Chalkidiki area, Greece,</w:t>
            </w:r>
          </w:p>
          <w:p>
            <w:pPr>
              <w:pStyle w:val="Normal"/>
              <w:spacing w:lineRule="auto" w:line="240" w:before="0" w:after="0"/>
              <w:jc w:val="both"/>
              <w:rPr/>
            </w:pPr>
            <w:r>
              <w:rPr/>
              <w:t>Stavroula-Drosoula Alatza,</w:t>
            </w:r>
            <w:r>
              <w:rPr>
                <w:lang w:val="fr-FR"/>
              </w:rPr>
              <w:t xml:space="preserve">Aggeliki Marinou, Demitris Anastasiou, Xanthos Papanikolaou, and Demitris Paradissis, </w:t>
            </w:r>
            <w:r>
              <w:rPr>
                <w:rFonts w:eastAsia="Times New Roman" w:cs="Times New Roman"/>
                <w:szCs w:val="20"/>
                <w:lang w:val="el-GR" w:eastAsia="el-GR"/>
              </w:rPr>
              <w:t>EGU General Assembly 2015</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3</w:t>
            </w:r>
          </w:p>
        </w:tc>
        <w:tc>
          <w:tcPr>
            <w:tcW w:w="8580" w:type="dxa"/>
            <w:gridSpan w:val="2"/>
            <w:tcBorders/>
            <w:shd w:fill="auto" w:val="clear"/>
            <w:tcMar>
              <w:left w:w="63" w:type="dxa"/>
            </w:tcMar>
          </w:tcPr>
          <w:p>
            <w:pPr>
              <w:pStyle w:val="Normal"/>
              <w:spacing w:lineRule="auto" w:line="240" w:before="0" w:after="0"/>
              <w:jc w:val="both"/>
              <w:rPr/>
            </w:pPr>
            <w:r>
              <w:rPr/>
              <w:t>Monitoring sea level fluctuation in South Aegean,</w:t>
            </w:r>
          </w:p>
          <w:p>
            <w:pPr>
              <w:pStyle w:val="Normal"/>
              <w:spacing w:lineRule="auto" w:line="240" w:before="0" w:after="0"/>
              <w:jc w:val="both"/>
              <w:rPr/>
            </w:pPr>
            <w:r>
              <w:rPr/>
              <w:t>Vangelis Zacharis, Demitris Paradissis, George Drakatos, Aggeliki Marinou, Nicolaos Melis, Demitris Anastasiou,</w:t>
            </w:r>
            <w:r>
              <w:rPr>
                <w:rFonts w:eastAsia="Times New Roman" w:cs="Times New Roman"/>
                <w:szCs w:val="20"/>
                <w:lang w:val="el-GR" w:eastAsia="el-GR"/>
              </w:rPr>
              <w:t>Stavroula Alatza, and Xanthos Papanikolaou, EGU General Assembly 2015.</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4</w:t>
            </w:r>
          </w:p>
        </w:tc>
        <w:tc>
          <w:tcPr>
            <w:tcW w:w="8580" w:type="dxa"/>
            <w:gridSpan w:val="2"/>
            <w:tcBorders/>
            <w:shd w:fill="auto" w:val="clear"/>
            <w:tcMar>
              <w:left w:w="63" w:type="dxa"/>
            </w:tcMar>
          </w:tcPr>
          <w:p>
            <w:pPr>
              <w:pStyle w:val="Normal"/>
              <w:spacing w:lineRule="auto" w:line="240" w:before="0" w:after="0"/>
              <w:jc w:val="both"/>
              <w:rPr/>
            </w:pPr>
            <w:r>
              <w:rPr/>
              <w:t xml:space="preserve">GNSS processing at DSO: recent activity and current status, </w:t>
            </w:r>
          </w:p>
          <w:p>
            <w:pPr>
              <w:pStyle w:val="Normal"/>
              <w:spacing w:lineRule="auto" w:line="240" w:before="0" w:after="0"/>
              <w:jc w:val="both"/>
              <w:rPr/>
            </w:pPr>
            <w:r>
              <w:rPr>
                <w:lang w:val="fr-FR"/>
              </w:rPr>
              <w:t xml:space="preserve">D. Anastasiou, X.Papanikolaou, A. Marinou, V. Zacharis, S. Alatza, D. Paradissis. </w:t>
            </w:r>
            <w:r>
              <w:rPr/>
              <w:t>EUREF ACworkshop2015, 14-15 October 2015, Astronomical Institute, University of Bern,</w:t>
            </w:r>
            <w:r>
              <w:rPr>
                <w:rFonts w:eastAsia="Times New Roman" w:cs="Times New Roman"/>
                <w:szCs w:val="20"/>
                <w:lang w:val="el-GR" w:eastAsia="el-GR"/>
              </w:rPr>
              <w:t>Switzerland.</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580" w:type="dxa"/>
            <w:gridSpan w:val="2"/>
            <w:tcBorders/>
            <w:shd w:fill="auto" w:val="clear"/>
            <w:tcMar>
              <w:left w:w="63" w:type="dxa"/>
            </w:tcMar>
          </w:tcPr>
          <w:p>
            <w:pPr>
              <w:pStyle w:val="Normal"/>
              <w:spacing w:lineRule="auto" w:line="240" w:before="0" w:after="0"/>
              <w:jc w:val="both"/>
              <w:rPr/>
            </w:pPr>
            <w:r>
              <w:rPr>
                <w:rFonts w:eastAsia="Times New Roman" w:cs="Times New Roman"/>
                <w:szCs w:val="20"/>
                <w:lang w:val="el-GR" w:eastAsia="el-GR"/>
              </w:rPr>
              <w:t>-</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ΑΛΛΗ ΕΠΙΣΤΗΜΟΝΙΚΗ ΔΡΑΣΤΗΡΙΟΤΗΤΑ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(μετάδιδακτορική έρευνα, έρευνες – μελέτες, εμπειρογνωμοσύνες κλπ)</w:t>
            </w:r>
          </w:p>
        </w:tc>
      </w:tr>
      <w:tr>
        <w:trPr/>
        <w:tc>
          <w:tcPr>
            <w:tcW w:w="9020" w:type="dxa"/>
            <w:gridSpan w:val="4"/>
            <w:tcBorders/>
            <w:shd w:fill="auto" w:val="clear"/>
            <w:tcMar>
              <w:left w:w="63" w:type="dxa"/>
            </w:tcMar>
          </w:tcPr>
          <w:p>
            <w:pPr>
              <w:pStyle w:val="Standard"/>
              <w:tabs>
                <w:tab w:val="left" w:pos="720" w:leader="none"/>
                <w:tab w:val="right" w:pos="8640" w:leader="none"/>
              </w:tabs>
              <w:spacing w:before="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b/>
                <w:i/>
                <w:color w:val="00000A"/>
                <w:sz w:val="18"/>
                <w:szCs w:val="20"/>
                <w:lang w:val="el-GR" w:eastAsia="el-GR" w:bidi="ar-SA"/>
              </w:rPr>
              <w:t>Ερευνητικό έργο SEISMO</w:t>
            </w:r>
            <w:r>
              <w:rPr>
                <w:rFonts w:eastAsia="Times New Roman" w:cs="Times New Roman" w:ascii="Calibri" w:hAnsi="Calibri"/>
                <w:i/>
                <w:color w:val="00000A"/>
                <w:sz w:val="18"/>
                <w:szCs w:val="20"/>
                <w:lang w:val="el-GR" w:eastAsia="el-GR" w:bidi="ar-SA"/>
              </w:rPr>
              <w:tab/>
              <w:t xml:space="preserve"> Δεκέμβριος 2014 - Οκτώβριος 2015</w:t>
            </w:r>
          </w:p>
          <w:p>
            <w:pPr>
              <w:pStyle w:val="Standard"/>
              <w:spacing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r>
          </w:p>
          <w:p>
            <w:pPr>
              <w:pStyle w:val="Standard"/>
              <w:spacing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Συμμετοχή στην ερευνητική ομάδα του προγράμματος</w:t>
            </w:r>
            <w:r>
              <w:rPr>
                <w:rFonts w:eastAsia="Times New Roman" w:cs="Times New Roman" w:ascii="Calibri" w:hAnsi="Calibri"/>
                <w:b/>
                <w:i/>
                <w:color w:val="00000A"/>
                <w:sz w:val="18"/>
                <w:szCs w:val="20"/>
                <w:lang w:val="el-GR" w:eastAsia="el-GR" w:bidi="ar-SA"/>
              </w:rPr>
              <w:t xml:space="preserve"> «Ολοκληρωμένο Σύστημα Παρακολούθησης της Γεωδυναμικής Συμπεριφοράς και των Παλιρροϊκών Κυμάτων στο Νότιο Αιγαίο » , </w:t>
            </w:r>
            <w:r>
              <w:rPr>
                <w:rFonts w:eastAsia="Times New Roman" w:cs="Times New Roman" w:ascii="Calibri" w:hAnsi="Calibri"/>
                <w:i/>
                <w:color w:val="00000A"/>
                <w:sz w:val="18"/>
                <w:szCs w:val="20"/>
                <w:lang w:val="el-GR" w:eastAsia="el-GR" w:bidi="ar-SA"/>
              </w:rPr>
              <w:t xml:space="preserve"> με έγκριση και χρηματοδότηση από την ΓΓΕΤ στα πλαίσια της δράσης “ΑΡΙΣΤΕΙΑ ΙΙ”.  Κωδικός έργου: 4802</w:t>
            </w:r>
          </w:p>
          <w:p>
            <w:pPr>
              <w:pStyle w:val="Standard"/>
              <w:spacing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r>
          </w:p>
          <w:p>
            <w:pPr>
              <w:pStyle w:val="Standard"/>
              <w:numPr>
                <w:ilvl w:val="0"/>
                <w:numId w:val="3"/>
              </w:numPr>
              <w:spacing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Υποστήριξη της οικονομικής διαχείρησης του ερευνητικού προγράμματος</w:t>
            </w:r>
          </w:p>
          <w:p>
            <w:pPr>
              <w:pStyle w:val="Head"/>
              <w:numPr>
                <w:ilvl w:val="0"/>
                <w:numId w:val="3"/>
              </w:numPr>
              <w:spacing w:lineRule="exact" w:line="320" w:before="60" w:after="0"/>
              <w:jc w:val="both"/>
              <w:rPr>
                <w:rFonts w:ascii="Times New Roman" w:hAnsi="Times New Roman" w:cs="Times New Roman"/>
                <w:szCs w:val="24"/>
                <w:lang w:val="el-GR"/>
              </w:rPr>
            </w:pPr>
            <w:r>
              <w:rPr>
                <w:rFonts w:eastAsia="Times New Roman" w:cs="Times New Roman" w:ascii="Calibri" w:hAnsi="Calibri"/>
                <w:b w:val="false"/>
                <w:bCs w:val="false"/>
                <w:i/>
                <w:iCs w:val="false"/>
                <w:color w:val="00000A"/>
                <w:sz w:val="18"/>
                <w:szCs w:val="20"/>
                <w:lang w:val="el-GR" w:eastAsia="el-GR" w:bidi="ar-SA"/>
              </w:rPr>
              <w:t>Ανάλυση δεδομένων GNSS – InSAR</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b/>
                <w:color w:val="FFFFFF" w:themeColor="background1"/>
                <w:lang w:val="el-GR" w:eastAsia="el-GR"/>
              </w:rPr>
              <w:t xml:space="preserve">ΕΠΑΓΓΕΛΜΑΤΙΚΗ ΕΜΠΕΙΡΙΑ </w:t>
            </w:r>
          </w:p>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i/>
                <w:color w:val="FFFFFF" w:themeColor="background1"/>
                <w:sz w:val="18"/>
                <w:szCs w:val="18"/>
                <w:lang w:val="el-GR" w:eastAsia="el-GR"/>
              </w:rPr>
              <w:t>(συνοπτική περιγραφή)</w:t>
            </w:r>
          </w:p>
        </w:tc>
      </w:tr>
      <w:tr>
        <w:trPr/>
        <w:tc>
          <w:tcPr>
            <w:tcW w:w="9020" w:type="dxa"/>
            <w:gridSpan w:val="4"/>
            <w:tcBorders/>
            <w:shd w:fill="auto" w:val="clear"/>
            <w:tcMar>
              <w:left w:w="63" w:type="dxa"/>
            </w:tcMar>
          </w:tcPr>
          <w:p>
            <w:pPr>
              <w:pStyle w:val="Standard"/>
              <w:tabs>
                <w:tab w:val="left" w:pos="720" w:leader="none"/>
                <w:tab w:val="right" w:pos="8640" w:leader="none"/>
              </w:tabs>
              <w:spacing w:lineRule="exact" w:line="320"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b/>
                <w:bCs/>
                <w:i/>
                <w:color w:val="00000A"/>
                <w:sz w:val="18"/>
                <w:szCs w:val="20"/>
                <w:lang w:val="el-GR" w:eastAsia="el-GR" w:bidi="ar-SA"/>
              </w:rPr>
              <w:t>Εξωτερικός συνεργάτης σε μελετητικά γραφεία</w:t>
            </w:r>
            <w:r>
              <w:rPr>
                <w:rFonts w:eastAsia="Times New Roman" w:cs="Times New Roman" w:ascii="Calibri" w:hAnsi="Calibri"/>
                <w:b w:val="false"/>
                <w:bCs w:val="false"/>
                <w:i/>
                <w:color w:val="00000A"/>
                <w:sz w:val="18"/>
                <w:szCs w:val="20"/>
                <w:lang w:val="el-GR" w:eastAsia="el-GR" w:bidi="ar-SA"/>
              </w:rPr>
              <w:tab/>
            </w:r>
          </w:p>
          <w:p>
            <w:pPr>
              <w:pStyle w:val="Standard"/>
              <w:tabs>
                <w:tab w:val="left" w:pos="720" w:leader="none"/>
                <w:tab w:val="right" w:pos="8640" w:leader="none"/>
              </w:tabs>
              <w:spacing w:lineRule="exact" w:line="320" w:before="0" w:after="0"/>
              <w:jc w:val="both"/>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b w:val="false"/>
                <w:bCs w:val="false"/>
                <w:i/>
                <w:color w:val="00000A"/>
                <w:sz w:val="18"/>
                <w:szCs w:val="20"/>
                <w:lang w:val="el-GR" w:eastAsia="el-GR" w:bidi="ar-SA"/>
              </w:rPr>
              <w:t>Μάρτιος 2013 - Ιούλιος 2014 : Συμμετοχή σε τοπογραφικές μελέτες</w:t>
            </w:r>
          </w:p>
        </w:tc>
      </w:tr>
    </w:tbl>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tbl>
      <w:tblPr>
        <w:tblStyle w:val="aa"/>
        <w:tblW w:w="9021" w:type="dxa"/>
        <w:jc w:val="left"/>
        <w:tblInd w:w="-253" w:type="dxa"/>
        <w:tblCellMar>
          <w:top w:w="0" w:type="dxa"/>
          <w:left w:w="63" w:type="dxa"/>
          <w:bottom w:w="0" w:type="dxa"/>
          <w:right w:w="108" w:type="dxa"/>
        </w:tblCellMar>
        <w:tblLook w:val="04a0" w:noVBand="1" w:noHBand="0" w:lastColumn="0" w:firstColumn="1" w:lastRow="0" w:firstRow="1"/>
      </w:tblPr>
      <w:tblGrid>
        <w:gridCol w:w="298"/>
        <w:gridCol w:w="142"/>
        <w:gridCol w:w="3769"/>
        <w:gridCol w:w="4811"/>
      </w:tblGrid>
      <w:tr>
        <w:trPr/>
        <w:tc>
          <w:tcPr>
            <w:tcW w:w="9020" w:type="dxa"/>
            <w:gridSpan w:val="4"/>
            <w:tcBorders/>
            <w:shd w:color="auto" w:fill="1F497D" w:themeFill="text2" w:val="clear"/>
            <w:tcMar>
              <w:left w:w="63" w:type="dxa"/>
            </w:tcMar>
          </w:tcPr>
          <w:p>
            <w:pPr>
              <w:pStyle w:val="Normal"/>
              <w:spacing w:lineRule="auto" w:line="240" w:before="60" w:after="0"/>
              <w:rPr/>
            </w:pPr>
            <w:r>
              <w:rPr>
                <w:rFonts w:eastAsia="Times New Roman" w:cs="Times New Roman" w:ascii="Calibri" w:hAnsi="Calibri" w:asciiTheme="minorHAnsi" w:hAnsiTheme="minorHAnsi"/>
                <w:b/>
                <w:color w:val="FFFFFF" w:themeColor="background1"/>
                <w:szCs w:val="20"/>
                <w:lang w:val="el-GR" w:eastAsia="el-GR"/>
              </w:rPr>
              <w:t>ΠΡΟΣΩΠΙΚΑ ΣΤΟΙΧΕΙΑ</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Ονοματεπώνυμο</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ΑΝΑΣΤΑΣΙΟΥ ΔΗΜΗΤΡΙΟΣ</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Ημερομηνία Γέννησης</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09/071985</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Κατοικίας</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21ης ΦΕΒΡΟΥΑΡΙΟΥ 169Α, ΙΩΑΝΝΙΝΑ</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Τηλέφωνα επικοινωνίας</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210 7722592, 6947418554</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Ηλεκτρονικού Ταχυδρομείου</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danast@mail.ntua.gr</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ΕΚΠΑΙΔΕΥΣΗ</w:t>
            </w:r>
          </w:p>
        </w:tc>
      </w:tr>
      <w:tr>
        <w:trPr/>
        <w:tc>
          <w:tcPr>
            <w:tcW w:w="4209" w:type="dxa"/>
            <w:gridSpan w:val="3"/>
            <w:vMerge w:val="restart"/>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Πτυχίο:</w:t>
            </w:r>
          </w:p>
        </w:tc>
        <w:tc>
          <w:tcPr>
            <w:tcW w:w="4811"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Τμήμα/Ίδρυμα</w:t>
            </w:r>
          </w:p>
        </w:tc>
      </w:tr>
      <w:tr>
        <w:trPr>
          <w:trHeight w:val="344" w:hRule="atLeast"/>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Ημερομηνία λήψης</w:t>
            </w:r>
          </w:p>
        </w:tc>
      </w:tr>
      <w:tr>
        <w:trPr>
          <w:trHeight w:val="268" w:hRule="atLeast"/>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Α’ Μεταπτυχιακό</w:t>
            </w:r>
          </w:p>
        </w:tc>
        <w:tc>
          <w:tcPr>
            <w:tcW w:w="4811"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rHeight w:val="247" w:hRule="atLeast"/>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Β’ Μεταπτυχιακό</w:t>
            </w:r>
          </w:p>
        </w:tc>
        <w:tc>
          <w:tcPr>
            <w:tcW w:w="4811"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Γ’ Μεταπτυχιακό</w:t>
            </w:r>
          </w:p>
        </w:tc>
        <w:tc>
          <w:tcPr>
            <w:tcW w:w="4811"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Διδακτορικό</w:t>
            </w:r>
          </w:p>
        </w:tc>
        <w:tc>
          <w:tcPr>
            <w:tcW w:w="4811"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Υπ. Διδάκτορας</w:t>
            </w:r>
          </w:p>
        </w:tc>
        <w:tc>
          <w:tcPr>
            <w:tcW w:w="4811" w:type="dxa"/>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Αντικείμενο</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Τμήμα/Ίδρυμα</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Ημερομηνία έναρξης</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ΔΗΜΟΣΙΕΥΣΕΙΣ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i/>
                <w:color w:val="FFFFFF" w:themeColor="background1"/>
                <w:sz w:val="16"/>
                <w:szCs w:val="20"/>
                <w:lang w:val="el-GR" w:eastAsia="el-GR"/>
              </w:rPr>
              <w:t>(έως 5 αναφορές δημοσιεύσεων σε επιστημονικά περιοδικά με κριτές [peer -reviewed])</w:t>
            </w:r>
          </w:p>
        </w:tc>
      </w:tr>
      <w:tr>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1</w:t>
            </w:r>
          </w:p>
        </w:tc>
        <w:tc>
          <w:tcPr>
            <w:tcW w:w="8722"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Drakatos G., Paradissis D., Anastasiou D., Ilias P., Marinou A., Chousianitis K., Papanikolaou X., Zacharis E., Argirakis P., Papazissi K., Milas P., Develop a monitoring system instability slopes to prevent landslides: preliminary results. Honorary Volume in honor of D.Vlachos, Professor of the Aristotle University of Thessaloniki, 2013 (in Greek)</w:t>
            </w:r>
          </w:p>
        </w:tc>
      </w:tr>
      <w:tr>
        <w:trPr/>
        <w:tc>
          <w:tcPr>
            <w:tcW w:w="298"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sz w:val="22"/>
                <w:szCs w:val="20"/>
                <w:lang w:val="el-GR" w:eastAsia="el-GR"/>
              </w:rPr>
              <w:t>2</w:t>
            </w:r>
          </w:p>
        </w:tc>
        <w:tc>
          <w:tcPr>
            <w:tcW w:w="8722"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Mitsakaki C., Sakellariou M., Papazissi K., Anastasiou D., Marinou A., Paradissis D., Coulomb stress changes in active tectonic regions of Greece. Honorary Volume in honor of D.Vlachos, Professor of the Aristotle University of Thessaloniki, 2013 (in Greek)</w:t>
            </w:r>
          </w:p>
        </w:tc>
      </w:tr>
      <w:tr>
        <w:trPr/>
        <w:tc>
          <w:tcPr>
            <w:tcW w:w="298"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sz w:val="22"/>
                <w:szCs w:val="20"/>
                <w:lang w:val="el-GR" w:eastAsia="el-GR"/>
              </w:rPr>
              <w:t>3</w:t>
            </w:r>
          </w:p>
        </w:tc>
        <w:tc>
          <w:tcPr>
            <w:tcW w:w="8722"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Drakatos G., Paradissis P., Anastasiou D., Elias P., Marinou A., Chousianitis K., Papanikolaou X., Zacharis V., Argyrakis P.,Papazissi K. and Makropoulos K. (2013):Joint approach using satellite techniques for slope instability detection and monitoring, International Journal of Remote Sensing, 34:6, 1879-1892</w:t>
            </w:r>
          </w:p>
        </w:tc>
      </w:tr>
      <w:tr>
        <w:trPr/>
        <w:tc>
          <w:tcPr>
            <w:tcW w:w="298"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sz w:val="22"/>
                <w:szCs w:val="20"/>
                <w:lang w:val="el-GR" w:eastAsia="el-GR"/>
              </w:rPr>
              <w:t>4</w:t>
            </w:r>
          </w:p>
        </w:tc>
        <w:tc>
          <w:tcPr>
            <w:tcW w:w="8722"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Mitsakaki C., Rondoyanni Th., Anastasiou D., Papazissi K., Marinou A., Sakellariou M., Static stress changes and fault interactions in the Lefkada Island (Ionian Islands-Greece). Journal of Geodynamics 67 (2013) 53–61 DOI:10.1016/j.jog.2012.04.007</w:t>
            </w:r>
          </w:p>
        </w:tc>
      </w:tr>
      <w:tr>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722"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Ganas A., Marinou A., Anastasiou D., Paradissis D., Papazissi K., Tzavaras P. and Drakatos G., GPS-derived estimates of crustal deformation in the central and North Ionian Sea, Greece: 3-yr results from NOANET continuous network data. Journal of Geodynamics 67(2013), Pages 62–71A, DOI:10.1016/j.jog.2012.05.010</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ΑΝΑΚΟΙΝΩΣΕΙΣ ΣΕ ΣΥΝΕΔΡΙΑ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(έως 5 αναφορές συμμετοχών σε επιστημονικά συνεδρία)</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1</w:t>
            </w:r>
          </w:p>
        </w:tc>
        <w:tc>
          <w:tcPr>
            <w:tcW w:w="8580" w:type="dxa"/>
            <w:gridSpan w:val="2"/>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GNSS processing at DSO: recent activity and current status, </w:t>
            </w:r>
          </w:p>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fr-FR" w:eastAsia="el-GR"/>
              </w:rPr>
              <w:t xml:space="preserve">D. Anastasiou, X.Papanikolaou, A. Marinou, V. Zacharis, S. Alatza, D. Paradissis. </w:t>
            </w:r>
            <w:r>
              <w:rPr>
                <w:rFonts w:eastAsia="Times New Roman" w:cs="Times New Roman"/>
                <w:szCs w:val="20"/>
                <w:lang w:val="el-GR" w:eastAsia="el-GR"/>
              </w:rPr>
              <w:t>EUREF ACworkshop2015, 14-15 October 2015, Astronomical Institute, University of Bern,Switzerland.</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2</w:t>
            </w:r>
          </w:p>
        </w:tc>
        <w:tc>
          <w:tcPr>
            <w:tcW w:w="8580" w:type="dxa"/>
            <w:gridSpan w:val="2"/>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Geodetic and seismological analysis of the January 26, 2014 Cephalonia Island earthquake sequence</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Anastasiou D., Chouliaras G., Papanikolaou X., Marinou A., Zacharis V., Galanis J., Drakatos G., Paradissis D.. 26th General Assembly of the IUGG,Prague, Czech Republic, 22/6 - 2/7, 2015</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3</w:t>
            </w:r>
          </w:p>
        </w:tc>
        <w:tc>
          <w:tcPr>
            <w:tcW w:w="8580" w:type="dxa"/>
            <w:gridSpan w:val="2"/>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Crustal Deformation in the Patras Gulf, Greece, from GPS Data Analysis</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Anastasiou D., Marinou A., Mitsakaki C., Papazissi K., Papanikolaou X., Paradissis D.,15th General Assembly of Wegener, Istanbul, Turkey, 14 – 17 September 2010</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4</w:t>
            </w:r>
          </w:p>
        </w:tc>
        <w:tc>
          <w:tcPr>
            <w:tcW w:w="8580" w:type="dxa"/>
            <w:gridSpan w:val="2"/>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Crustal Deformation from GPS measurements at the Ionian Sea: Results from 3 years of observations. 2nd International Workshop “Advances in understanding crustal deformation in SE Europe using GNSSystems”,</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Anastasiou D., Paradissis D., Ganas A., Marinou A., Papazissi K., Drakatos G., Makropoulos K., Nevrokopi, Eastern Macedonia, Greece, 20-21 November 2009</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580" w:type="dxa"/>
            <w:gridSpan w:val="2"/>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Crustal Deformation from GPS measurements at the Ionian Sea: Preliminary Results.</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Anastasiou D., Paradissis D., Ganas A., Marinou A., Papazissi K., Drakatos G., Makropoulos K.,  International Technical Laser Workshop on SLR Tracking of GNSS Constellations, Metsovo, Greece, 14-19 September 2009</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ΑΛΛΗ ΕΠΙΣΤΗΜΟΝΙΚΗ ΔΡΑΣΤΗΡΙΟΤΗΤΑ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(μετάδιδακτορική έρευνα, έρευνες – μελέτες, εμπειρογνωμοσύνες κλπ)</w:t>
            </w:r>
          </w:p>
        </w:tc>
      </w:tr>
      <w:tr>
        <w:trPr/>
        <w:tc>
          <w:tcPr>
            <w:tcW w:w="9020" w:type="dxa"/>
            <w:gridSpan w:val="4"/>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2014-2015: South Aegean Geodynamic And Tsunami Monitoring Platform Participate in all working packages of the project. SEISMO - South Aegean Geodynamic And Tsunami Monitoring Platform website: http://dionysos.survey.ntua.gr/seismo/ The project is funded under the action ”ARISTEIA II”, program ”Education and Lifelong Learning” for the period 2014-15.Ministry of Education and Religious Affairs - General Secretariat for Research and Technology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2012-current : Seismo Fear Hellarc Integrated understanding of SEISmicity, using innovative MethOdologies of Fracture mechanics along with EARthquake and non extensive statistical physics – Application to the geodynamic system of the HELLenic ARC. Participation in data processing of permanent GPS stations and time series analysis. EU/Greece Funded - project ”THALES”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2012-current “LAVMO - Landslide Vulnerability Model Development of a landslide hazard model using Remote Sensing and InSAR methods Participation in WP3: Satellite Geodesy EU/Greece Funded - project ”THALES”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2010-2012 : System Development on Monitoring Slope Stability for the Prevention of Landslides and Training of Local Public Authorities in the Region of Peloponnisos.(Project Code: EL0071) Funded EEA Financial Mechanism and Public Investments Progremme of the Hellenic Republic. </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i/>
                <w:sz w:val="18"/>
                <w:szCs w:val="20"/>
                <w:lang w:val="el-GR" w:eastAsia="el-GR"/>
              </w:rPr>
              <w:t xml:space="preserve">2012-current : Validation and quality control of the Hellenic vertical network in the contex of the consolidation of the European referance and control systems. Participation at field work and data analysis Archimedes III – Funding of research groups in T.E.I. - EU/National Funds </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b/>
                <w:color w:val="FFFFFF" w:themeColor="background1"/>
                <w:lang w:val="el-GR" w:eastAsia="el-GR"/>
              </w:rPr>
              <w:t xml:space="preserve">ΕΠΑΓΓΕΛΜΑΤΙΚΗ ΕΜΠΕΙΡΙΑ </w:t>
            </w:r>
          </w:p>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i/>
                <w:color w:val="FFFFFF" w:themeColor="background1"/>
                <w:sz w:val="18"/>
                <w:szCs w:val="18"/>
                <w:lang w:val="el-GR" w:eastAsia="el-GR"/>
              </w:rPr>
              <w:t>(συνοπτική περιγραφή)</w:t>
            </w:r>
          </w:p>
        </w:tc>
      </w:tr>
      <w:tr>
        <w:trPr/>
        <w:tc>
          <w:tcPr>
            <w:tcW w:w="9020" w:type="dxa"/>
            <w:gridSpan w:val="4"/>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2010-current : Work as freelancer Survey Engineer in the fields below - Topographical surveys, field work and office - Design and resolution measurements of static and kinematic positioning GPS. - Inspection and maintenance of permanent geodetic GPS stations. - Providing teaching assistant at SRSE at NTUA. Also participated in the following operations and research programs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2012-current : Processing and analyzing URANUS Network of permanent GNSS stations, installed and mentained by Tree Company CO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2012-current : Involved in the design and development of the website of Higher Geodesy Laboratory - Dionysos Satellite Observatory http://dionysos.survey.ntua.gr </w:t>
            </w:r>
          </w:p>
          <w:p>
            <w:pPr>
              <w:pStyle w:val="Normal"/>
              <w:spacing w:lineRule="auto" w:line="240" w:before="60" w:after="0"/>
              <w:rPr/>
            </w:pPr>
            <w:r>
              <w:rPr>
                <w:rFonts w:eastAsia="Times New Roman" w:cs="Times New Roman" w:ascii="Calibri" w:hAnsi="Calibri" w:asciiTheme="minorHAnsi" w:hAnsiTheme="minorHAnsi"/>
                <w:i/>
                <w:sz w:val="18"/>
                <w:szCs w:val="20"/>
                <w:lang w:val="el-GR" w:eastAsia="el-GR"/>
              </w:rPr>
              <w:t xml:space="preserve">2011-2012 : Processing and analyzing GPS data at Santorini Island for the activities of the Special Scientific Committee Monitoring of the Sanotirini Volcano. </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i/>
                <w:sz w:val="18"/>
                <w:szCs w:val="20"/>
                <w:lang w:val="el-GR" w:eastAsia="el-GR"/>
              </w:rPr>
              <w:t>2010 : Participation at ”Study to upgrade the existing railway line Thessaloniki - Promachonas” Contract with YPODOMI Coslulting Engineers EPE</w:t>
            </w:r>
          </w:p>
        </w:tc>
      </w:tr>
    </w:tbl>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tbl>
      <w:tblPr>
        <w:tblStyle w:val="aa"/>
        <w:tblW w:w="9021" w:type="dxa"/>
        <w:jc w:val="left"/>
        <w:tblInd w:w="-253" w:type="dxa"/>
        <w:tblCellMar>
          <w:top w:w="0" w:type="dxa"/>
          <w:left w:w="63" w:type="dxa"/>
          <w:bottom w:w="0" w:type="dxa"/>
          <w:right w:w="108" w:type="dxa"/>
        </w:tblCellMar>
        <w:tblLook w:val="04a0" w:noVBand="1" w:noHBand="0" w:lastColumn="0" w:firstColumn="1" w:lastRow="0" w:firstRow="1"/>
      </w:tblPr>
      <w:tblGrid>
        <w:gridCol w:w="298"/>
        <w:gridCol w:w="142"/>
        <w:gridCol w:w="3769"/>
        <w:gridCol w:w="4811"/>
      </w:tblGrid>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ΠΡΟΣΩΠΙΚΑ ΣΤΟΙΧΕΙΑ</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Ονοματεπώνυμο</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ΠΑΠΑΝΙΚΟΛΑΟΥ ΞΑΝΘΟΣ</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Ημερομηνία Γέννησης</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03/09/1984</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Κατοικίας</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ΑΡΜΑΤΩΛΩΝ ΚΑΙ ΚΛΕΦΤΩΝ 33, ΑΘΗΝΑ</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Τηλέφωνα επικοινωνίας</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210 7722592, 210 6411671, 6942706646</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Ηλεκτρονικού Ταχυδρομείου</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xanthos@mail.ntua.gr</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ΕΚΠΑΙΔΕΥΣΗ</w:t>
            </w:r>
          </w:p>
        </w:tc>
      </w:tr>
      <w:tr>
        <w:trPr/>
        <w:tc>
          <w:tcPr>
            <w:tcW w:w="4209" w:type="dxa"/>
            <w:gridSpan w:val="3"/>
            <w:vMerge w:val="restart"/>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Πτυχίο:</w:t>
            </w:r>
          </w:p>
        </w:tc>
        <w:tc>
          <w:tcPr>
            <w:tcW w:w="4811"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Τμήμα/Ίδρυμα</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Ημερομηνία λήψης</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Α’ Μεταπτυχιακό</w:t>
            </w:r>
          </w:p>
        </w:tc>
        <w:tc>
          <w:tcPr>
            <w:tcW w:w="4811"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Β’ Μεταπτυχιακό</w:t>
            </w:r>
          </w:p>
        </w:tc>
        <w:tc>
          <w:tcPr>
            <w:tcW w:w="4811"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Γ’ Μεταπτυχιακό</w:t>
            </w:r>
          </w:p>
        </w:tc>
        <w:tc>
          <w:tcPr>
            <w:tcW w:w="4811"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Διδακτορικό</w:t>
            </w:r>
          </w:p>
        </w:tc>
        <w:tc>
          <w:tcPr>
            <w:tcW w:w="4811" w:type="dxa"/>
            <w:tcBorders>
              <w:top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Υπ. Διδάκτορας</w:t>
            </w:r>
          </w:p>
        </w:tc>
        <w:tc>
          <w:tcPr>
            <w:tcW w:w="4811" w:type="dxa"/>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Αντικείμενο</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Τμήμα/Ίδρυμα</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Ημερομηνία έναρξης</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ΔΗΜΟΣΙΕΥΣΕΙΣ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i/>
                <w:color w:val="FFFFFF" w:themeColor="background1"/>
                <w:sz w:val="16"/>
                <w:szCs w:val="20"/>
                <w:lang w:val="el-GR" w:eastAsia="el-GR"/>
              </w:rPr>
              <w:t>(έως 5 αναφορές δημοσιεύσεων σε επιστημονικά περιοδικά με κριτές [peer -reviewed])</w:t>
            </w:r>
          </w:p>
        </w:tc>
      </w:tr>
      <w:tr>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1</w:t>
            </w:r>
          </w:p>
        </w:tc>
        <w:tc>
          <w:tcPr>
            <w:tcW w:w="8722" w:type="dxa"/>
            <w:gridSpan w:val="3"/>
            <w:tcBorders/>
            <w:shd w:fill="auto" w:val="clear"/>
            <w:tcMar>
              <w:left w:w="63" w:type="dxa"/>
            </w:tcMar>
          </w:tcPr>
          <w:p>
            <w:pPr>
              <w:pStyle w:val="Normal"/>
              <w:spacing w:lineRule="auto" w:line="240" w:before="60" w:after="0"/>
              <w:rPr/>
            </w:pPr>
            <w:r>
              <w:rPr>
                <w:rFonts w:eastAsia="Times New Roman" w:cs="Times New Roman"/>
                <w:szCs w:val="20"/>
                <w:lang w:val="el-GR" w:eastAsia="el-GR"/>
              </w:rPr>
              <w:t>From quiescence to unrest : 20 years of satellite geodetic measurements at Santorini volcano, Greece, Parks MM, Moore JDP, Papanikolaou X, Biggs J, Mather TA, Pyle DM, Raptakis C, Paradissis D, Hooper A, Parsons B, and Nomikou, P, Journal of Geophysical Research: Solid Earth, Vol. 120, No. 2, 01.01.2015, p. 1309-1328,DOI:10.1002/j.jog.2014.01.1540</w:t>
            </w:r>
          </w:p>
        </w:tc>
      </w:tr>
      <w:tr>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2</w:t>
            </w:r>
          </w:p>
        </w:tc>
        <w:tc>
          <w:tcPr>
            <w:tcW w:w="8722" w:type="dxa"/>
            <w:gridSpan w:val="3"/>
            <w:tcBorders/>
            <w:shd w:fill="auto" w:val="clear"/>
            <w:tcMar>
              <w:left w:w="63" w:type="dxa"/>
            </w:tcMar>
          </w:tcPr>
          <w:p>
            <w:pPr>
              <w:pStyle w:val="Normal"/>
              <w:suppressAutoHyphens w:val="false"/>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Joint approach using satellite techniques for slope instability detection and monitoring, Drakatos G., Paradissis P., Anastasiou D., Elias P., Marinou A., Chousianitis K., Papanikolaou X., Zacharis V., Argyrakis P.,Papazissi K. and Makropoulos K., International Journal of Remote Sensing, 34:6, 1879-1892,  doi:10.1080/2150704X.2012.731089</w:t>
            </w:r>
          </w:p>
        </w:tc>
      </w:tr>
      <w:tr>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3</w:t>
            </w:r>
          </w:p>
        </w:tc>
        <w:tc>
          <w:tcPr>
            <w:tcW w:w="8722" w:type="dxa"/>
            <w:gridSpan w:val="3"/>
            <w:tcBorders/>
            <w:shd w:fill="auto" w:val="clear"/>
            <w:tcMar>
              <w:left w:w="63"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Mapping inflation at Santorini volcano, Greece, using GPS and InSAR,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Papoutsis, I., X. Papanikolaou, M. Floyd, K. H. Ji, C. Kontoes, D. Paradissis, and V. Zacharis, Geophys. Res. Lett., doi:10.1029/2012GL054137, 2012</w:t>
            </w:r>
          </w:p>
        </w:tc>
      </w:tr>
      <w:tr>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4</w:t>
            </w:r>
          </w:p>
        </w:tc>
        <w:tc>
          <w:tcPr>
            <w:tcW w:w="8722" w:type="dxa"/>
            <w:gridSpan w:val="3"/>
            <w:tcBorders/>
            <w:shd w:fill="auto" w:val="clear"/>
            <w:tcMar>
              <w:left w:w="63"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Evolution of Santorini Volcano dominated by episodic and rapid fluxes of melt from depth,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M. M. Parks, J. Biggs, P. England, T. A. Mather, P. Nomikou, K. Palamartchouk, X. Papanikolaou, D. Paradissis, B. Parsons, D. M. Pyle, C. Raptakis and V. Zacharis, Nature Geoscience (Advance Online Publication), 2012, doi:10.1038/ngeo1562, 2012</w:t>
            </w:r>
          </w:p>
        </w:tc>
      </w:tr>
      <w:tr>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722" w:type="dxa"/>
            <w:gridSpan w:val="3"/>
            <w:tcBorders/>
            <w:shd w:fill="auto" w:val="clear"/>
            <w:tcMar>
              <w:left w:w="63" w:type="dxa"/>
            </w:tcMar>
          </w:tcPr>
          <w:p>
            <w:pPr>
              <w:pStyle w:val="Normal"/>
              <w:spacing w:lineRule="auto" w:line="240" w:before="60" w:after="0"/>
              <w:jc w:val="both"/>
              <w:rPr/>
            </w:pPr>
            <w:r>
              <w:rPr>
                <w:rFonts w:eastAsia="Times New Roman" w:cs="Times New Roman"/>
                <w:szCs w:val="20"/>
                <w:lang w:val="el-GR" w:eastAsia="el-GR"/>
              </w:rPr>
              <w:t>Deformation studies in the Gulf of Patras, Western Greece, Papazissi K., Anastasiou D., Marinou A., Mitsakaki C., Papanikolaou X., Paradissis D., Honorary Volume in honor of D.Arabelo, Professor of the Aristotle University of Thessaloniki, 2010</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ΑΝΑΚΟΙΝΩΣΕΙΣ ΣΕ ΣΥΝΕΔΡΙΑ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(έως 5 αναφορές συμμετοχών σε επιστημονικά συνεδρία)</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1</w:t>
            </w:r>
          </w:p>
        </w:tc>
        <w:tc>
          <w:tcPr>
            <w:tcW w:w="8580" w:type="dxa"/>
            <w:gridSpan w:val="2"/>
            <w:tcBorders/>
            <w:shd w:fill="auto" w:val="clear"/>
            <w:tcMar>
              <w:left w:w="63" w:type="dxa"/>
            </w:tcMar>
          </w:tcPr>
          <w:p>
            <w:pPr>
              <w:pStyle w:val="Normal"/>
              <w:spacing w:lineRule="auto" w:line="240" w:before="0" w:after="0"/>
              <w:rPr/>
            </w:pPr>
            <w:r>
              <w:rPr/>
              <w:t>Planning DSO Contribution to EUREF Densification</w:t>
            </w:r>
          </w:p>
          <w:p>
            <w:pPr>
              <w:pStyle w:val="Normal"/>
              <w:spacing w:lineRule="auto" w:line="240" w:before="0" w:after="0"/>
              <w:jc w:val="both"/>
              <w:rPr>
                <w:rFonts w:ascii="Times New Roman" w:hAnsi="Times New Roman" w:eastAsia="Times New Roman" w:cs="Times New Roman"/>
                <w:szCs w:val="20"/>
                <w:lang w:val="el-GR" w:eastAsia="el-GR"/>
              </w:rPr>
            </w:pPr>
            <w:r>
              <w:rPr>
                <w:rFonts w:eastAsia="Times New Roman" w:cs="Times New Roman"/>
                <w:szCs w:val="20"/>
                <w:lang w:val="fr-FR" w:eastAsia="el-GR"/>
              </w:rPr>
              <w:t xml:space="preserve">X.Papanikolaou, D. Anastasiou, V. Zacharis, A. Marinou, E.Tita, D. Paradissis. </w:t>
            </w:r>
            <w:r>
              <w:rPr>
                <w:rFonts w:eastAsia="Times New Roman" w:cs="Times New Roman"/>
                <w:szCs w:val="20"/>
                <w:lang w:val="el-GR" w:eastAsia="el-GR"/>
              </w:rPr>
              <w:t>EUREF ACworkshop2015, 14-15 October 2015, Astronomical Institute, University of Bern, Switzerland.</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2</w:t>
            </w:r>
          </w:p>
        </w:tc>
        <w:tc>
          <w:tcPr>
            <w:tcW w:w="8580" w:type="dxa"/>
            <w:gridSpan w:val="2"/>
            <w:tcBorders/>
            <w:shd w:fill="auto" w:val="clear"/>
            <w:tcMar>
              <w:left w:w="63"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Routine Analysis of all available GNSS Stations in Greece: Processing Scheme and Dissemination of Products and Data.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Papanikolaou X., Anastasiou D., Marinou A., Zacharis V., Paradissis D., EGU General Assembly 2015, held 12-17 April, 2015 in Vienna, Austria.</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3</w:t>
            </w:r>
          </w:p>
        </w:tc>
        <w:tc>
          <w:tcPr>
            <w:tcW w:w="8580" w:type="dxa"/>
            <w:gridSpan w:val="2"/>
            <w:tcBorders/>
            <w:shd w:fill="auto" w:val="clear"/>
            <w:tcMar>
              <w:left w:w="63"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The Santorini Inflation Episode, Monitored by InSAR and GPS,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Papoutsis I., Papanikolaou X., Floyd M., Ji K.H., Kontoes C., Paradissis D., Anastasiou D., and Ganas A., European Space Agency Living Planet Symposium, Sept. 2013, Edinburgh, UK.</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4</w:t>
            </w:r>
          </w:p>
        </w:tc>
        <w:tc>
          <w:tcPr>
            <w:tcW w:w="8580" w:type="dxa"/>
            <w:gridSpan w:val="2"/>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Evaluation of Santorini's recent activity via a comparison of space and terrestrial geodetic techniques; Preliminary results, </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Paradissis D., Zaharis V., Raptakis C., Marinou A., Papanikolaou X., Anastasiou D., Papazissi K., Parks M., Parsons B., England P., Pyle D.,Meeting of Tectonic Geodesy, Athens, 25 January 2012</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580" w:type="dxa"/>
            <w:gridSpan w:val="2"/>
            <w:tcBorders/>
            <w:shd w:fill="auto" w:val="clear"/>
            <w:tcMar>
              <w:left w:w="63" w:type="dxa"/>
            </w:tcMar>
          </w:tcPr>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 xml:space="preserve">An Automated Processing Scheme Designed for All Available Permanent GPS Stations in Greece, </w:t>
            </w:r>
          </w:p>
          <w:p>
            <w:pPr>
              <w:pStyle w:val="Normal"/>
              <w:spacing w:lineRule="auto" w:line="240" w:before="60" w:after="0"/>
              <w:jc w:val="both"/>
              <w:rPr>
                <w:rFonts w:ascii="Times New Roman" w:hAnsi="Times New Roman" w:eastAsia="Times New Roman" w:cs="Times New Roman"/>
                <w:szCs w:val="20"/>
                <w:lang w:val="el-GR" w:eastAsia="el-GR"/>
              </w:rPr>
            </w:pPr>
            <w:r>
              <w:rPr>
                <w:rFonts w:eastAsia="Times New Roman" w:cs="Times New Roman"/>
                <w:szCs w:val="20"/>
                <w:lang w:val="el-GR" w:eastAsia="el-GR"/>
              </w:rPr>
              <w:t>Papanikolaou X., Marinou A., Mitsakaki C., Papazissi K., Paradissis D., Zacharis V., Anastasiou D., 15th General Assembly of Wegener, Istanbul, Turkey, 14 – 17 September 2010</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ΑΛΛΗ ΕΠΙΣΤΗΜΟΝΙΚΗ ΔΡΑΣΤΗΡΙΟΤΗΤΑ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(μετάδιδακτορική έρευνα, έρευνες – μελέτες, εμπειρογνωμοσύνες κλπ)</w:t>
            </w:r>
          </w:p>
        </w:tc>
      </w:tr>
      <w:tr>
        <w:trPr/>
        <w:tc>
          <w:tcPr>
            <w:tcW w:w="9020" w:type="dxa"/>
            <w:gridSpan w:val="4"/>
            <w:tcBorders/>
            <w:shd w:fill="auto" w:val="clear"/>
            <w:tcMar>
              <w:left w:w="63" w:type="dxa"/>
            </w:tcMar>
          </w:tcPr>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xml:space="preserve">2014-2015: South Aegean Geodynamic And Tsunami Monitoring Platform. Συμμετοχή στην ανάπτυξη γεωχωρικής βάσης δεδομένων· ανάπτυξη και διαχείρηση μέσω διαδικτυακής πλατφόρμας ,  επεξεργασία και ανάλυση δορυφορικών γεωδαιτικών δεδομένων, ανάλυση χρονοσειρών </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2012-2015: Integrated understanding of SEISmicity, using innovative MethOdologies of Fracture mechanics along with EARthquake and non extensive statistical physics – Application to the geodynamic system of the HELLenic ARC. Συμμετοχή στην επίλυση δεδομένων μόνιμων σταθμών GPS και στην ανάλυση των χρονοσειρών. Χρηματοδοτήθηκε στα πλαίσια του έργου "ΘΑΛΗΣ"</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2012-2014 : Ανάπτυξη Μοντέλου Επικινδυνότητας Κατολισθήσεων με χρήση μεθόδων Τηλεπισκόπισης και Συμβολομετρίας. Συμμετοχή στο ΠΕ3: Δορυφορική γεωδαισία. Χρηματοδοτήθηκε στα πλαίσια του έργου "ΘΑΛΗΣ"</w:t>
              <w:br/>
              <w:t>2012-2013 : Αξιολόγηση υψομετρικής πληροφορίας χωροσταθμικού και τριγωνομετρικού δικτύου της Ελλάδας στο πλαίσιο της ενοποίησης των Ευρωπαϊκών συστημάτων αναφοράς και ελέγχου: Εφαρμογή στους Νομούς Αττικής και Θεσσαλονίκης.Συμμετοχή στις μετρήσεις υπαίθρου και στην επεξεργασία δεδομένων GPS Αρχιμήδης ΙΙΙ – Ενίσχυση ερευνητικών ομάδων στο ΤΕΙ Αθήνας.</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xml:space="preserve">2012-σήμερα: Συμμετοχή στο σχεδιασμό και στην ανάπτυξη της ιστοσελίδας των εργαστηρίων Ανώτερης Γεωδαισίας – Κέντρου Δορυφόρων Διονύσου. </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2011-2012: Επεξεργασία μετρήσεων GPS και ανάλυση αποτελεσμάτων στην περιοχή της Σαντορίνης στο πλαίσιο των δραστηριοτήτων της Ειδικής Επιστημονικής Επιτροπής Παρακολούθησης του Ηφαιστείου της Σαντορίνης.</w:t>
            </w:r>
          </w:p>
          <w:p>
            <w:pPr>
              <w:pStyle w:val="Normal"/>
              <w:spacing w:lineRule="auto" w:line="240" w:before="60" w:after="0"/>
              <w:rPr/>
            </w:pPr>
            <w:r>
              <w:rPr>
                <w:rFonts w:eastAsia="Times New Roman" w:cs="Times New Roman" w:ascii="Calibri" w:hAnsi="Calibri" w:asciiTheme="minorHAnsi" w:hAnsiTheme="minorHAnsi"/>
                <w:i/>
                <w:color w:val="00000A"/>
                <w:sz w:val="18"/>
                <w:szCs w:val="20"/>
                <w:lang w:val="el-GR" w:eastAsia="el-GR" w:bidi="ar-SA"/>
              </w:rPr>
              <w:t>2010-2012: Ανάπτυξη συστήματος παρακολούθησης της αστάθειας κλιτύων για την πρόληψη κατολισθήσεων και εκπαίδευση των τοπικών δημοσίων αρχών στην Περιφέρεια</w:t>
            </w:r>
            <w:r>
              <w:rPr>
                <w:rFonts w:eastAsia="Times New Roman" w:cs="Times New Roman" w:ascii="Calibri" w:hAnsi="Calibri" w:asciiTheme="minorHAnsi" w:hAnsiTheme="minorHAnsi"/>
                <w:color w:val="0086B3"/>
                <w:szCs w:val="20"/>
                <w:lang w:val="el-GR" w:eastAsia="el-GR"/>
              </w:rPr>
              <w:t xml:space="preserve"> </w:t>
            </w:r>
            <w:r>
              <w:rPr>
                <w:rFonts w:eastAsia="Times New Roman" w:cs="Times New Roman" w:ascii="Calibri" w:hAnsi="Calibri" w:asciiTheme="minorHAnsi" w:hAnsiTheme="minorHAnsi"/>
                <w:i/>
                <w:color w:val="00000A"/>
                <w:sz w:val="18"/>
                <w:szCs w:val="20"/>
                <w:lang w:val="el-GR" w:eastAsia="el-GR" w:bidi="ar-SA"/>
              </w:rPr>
              <w:t>Πελοποννήσου (Κωδικός ΕΟΧ: EL0071). Συμμετοχή στις εργασίες υπαίθρου για μετρήσεις GPS και επίλυση των μετρήσεων. Χρηματοδοτήθηκε από τον ΕΟΧ και το Πρόγραμμα Δημοσίων Επενδύσεων.</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b/>
                <w:color w:val="FFFFFF" w:themeColor="background1"/>
                <w:lang w:val="el-GR" w:eastAsia="el-GR"/>
              </w:rPr>
              <w:t xml:space="preserve">ΕΠΑΓΓΕΛΜΑΤΙΚΗ ΕΜΠΕΙΡΙΑ </w:t>
            </w:r>
          </w:p>
          <w:p>
            <w:pPr>
              <w:pStyle w:val="Normal"/>
              <w:spacing w:lineRule="auto" w:line="240" w:before="60" w:after="0"/>
              <w:rPr/>
            </w:pPr>
            <w:r>
              <w:rPr>
                <w:rFonts w:eastAsia="Times New Roman" w:cs="Times New Roman" w:ascii="Calibri" w:hAnsi="Calibri" w:asciiTheme="minorHAnsi" w:hAnsiTheme="minorHAnsi"/>
                <w:i/>
                <w:color w:val="FFFFFF" w:themeColor="background1"/>
                <w:sz w:val="18"/>
                <w:szCs w:val="18"/>
                <w:lang w:val="el-GR" w:eastAsia="el-GR"/>
              </w:rPr>
              <w:t>(συνοπτική περιγραφή)</w:t>
            </w:r>
          </w:p>
        </w:tc>
      </w:tr>
      <w:tr>
        <w:trPr/>
        <w:tc>
          <w:tcPr>
            <w:tcW w:w="9020" w:type="dxa"/>
            <w:gridSpan w:val="4"/>
            <w:tcBorders/>
            <w:shd w:fill="auto" w:val="clear"/>
            <w:tcMar>
              <w:left w:w="63" w:type="dxa"/>
            </w:tcMar>
          </w:tcPr>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2010-σήμερα: ως ελεύθερος επαγγελματίας :</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τοπογραφικές αποτυπώσεις, εργασίες πεδίου και γραφείου</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σχεδιασμό και επίλυση μετρήσεων στατικού και κινηματικού εντοπισμού GPS</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έλεγχο και συντήρηση μόνιμων γεωδαιτικών δικτύων GPS</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 παροχή επικουρικού διδακτικού έργου στην σχολή ΑΤΜ του Ε.Μ.Π.</w:t>
            </w:r>
          </w:p>
          <w:p>
            <w:pPr>
              <w:pStyle w:val="Normal"/>
              <w:spacing w:lineRule="auto" w:line="240" w:before="60" w:after="0"/>
              <w:rPr>
                <w:color w:val="000000"/>
              </w:rPr>
            </w:pPr>
            <w:r>
              <w:rPr>
                <w:rFonts w:eastAsia="Times New Roman" w:cs="Times New Roman" w:ascii="Calibri" w:hAnsi="Calibri" w:asciiTheme="minorHAnsi" w:hAnsiTheme="minorHAnsi"/>
                <w:i/>
                <w:color w:val="00000A"/>
                <w:sz w:val="18"/>
                <w:szCs w:val="20"/>
                <w:lang w:val="el-GR" w:eastAsia="el-GR" w:bidi="ar-SA"/>
              </w:rPr>
              <w:t>2011-2013: Μερική απασχόληση στο Κέντρο Γεωπληροφορικής της Σχολής Αγρονόμων και Τοπογράφων Μηχανικών του Ε.Μ.Π.</w:t>
            </w:r>
          </w:p>
          <w:p>
            <w:pPr>
              <w:pStyle w:val="Normal"/>
              <w:spacing w:lineRule="auto" w:line="240" w:before="60" w:after="0"/>
              <w:rPr>
                <w:color w:val="00000A"/>
              </w:rPr>
            </w:pPr>
            <w:r>
              <w:rPr>
                <w:rFonts w:eastAsia="Times New Roman" w:cs="Times New Roman" w:ascii="Calibri" w:hAnsi="Calibri" w:asciiTheme="minorHAnsi" w:hAnsiTheme="minorHAnsi"/>
                <w:i/>
                <w:color w:val="00000A"/>
                <w:sz w:val="18"/>
                <w:szCs w:val="20"/>
                <w:lang w:val="el-GR" w:eastAsia="el-GR" w:bidi="ar-SA"/>
              </w:rPr>
              <w:t>2010: EGNOS performance in South latitudes, ΓΕΩΤΟΠΟΣ Α.Ε. Συμμετοχή στις εργασίες υπαίθρου για μετρήσεις GPS</w:t>
            </w:r>
            <w:r>
              <w:rPr>
                <w:rFonts w:eastAsia="Times New Roman" w:cs="Times New Roman" w:ascii="Calibri" w:hAnsi="Calibri" w:asciiTheme="minorHAnsi" w:hAnsiTheme="minorHAnsi"/>
                <w:color w:val="000000"/>
                <w:szCs w:val="20"/>
                <w:lang w:val="el-GR" w:eastAsia="el-GR"/>
              </w:rPr>
              <w:br/>
            </w:r>
            <w:r>
              <w:rPr>
                <w:rFonts w:eastAsia="Times New Roman" w:cs="Times New Roman" w:ascii="Calibri" w:hAnsi="Calibri" w:asciiTheme="minorHAnsi" w:hAnsiTheme="minorHAnsi"/>
                <w:i/>
                <w:color w:val="00000A"/>
                <w:sz w:val="18"/>
                <w:szCs w:val="20"/>
                <w:lang w:val="el-GR" w:eastAsia="el-GR" w:bidi="ar-SA"/>
              </w:rPr>
              <w:t>2012-2013: Επίλυση και επεξεργασία του δικτύου μόνιμων σταθμών GNSS URANUS της εταιρείας Tree Company CO.</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bl>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tbl>
      <w:tblPr>
        <w:tblStyle w:val="aa"/>
        <w:tblW w:w="9021" w:type="dxa"/>
        <w:jc w:val="left"/>
        <w:tblInd w:w="-253" w:type="dxa"/>
        <w:tblCellMar>
          <w:top w:w="0" w:type="dxa"/>
          <w:left w:w="63" w:type="dxa"/>
          <w:bottom w:w="0" w:type="dxa"/>
          <w:right w:w="108" w:type="dxa"/>
        </w:tblCellMar>
        <w:tblLook w:val="04a0" w:noVBand="1" w:noHBand="0" w:lastColumn="0" w:firstColumn="1" w:lastRow="0" w:firstRow="1"/>
      </w:tblPr>
      <w:tblGrid>
        <w:gridCol w:w="298"/>
        <w:gridCol w:w="142"/>
        <w:gridCol w:w="3769"/>
        <w:gridCol w:w="4811"/>
      </w:tblGrid>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ΠΡΟΣΩΠΙΚΑ ΣΤΟΙΧΕΙΑ</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Ονοματεπώνυμο</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ΤΙΤΑ ΕΥΑΓΓΕΛΙΑ</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Ημερομηνία Γέννησης</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02/10/1991</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Κατοικίας</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ΑΓΙΟΥ ΝΙΚΟΛΑΟΥ 102, ΚΟΡΥΔΑΛΛΟΣ</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Τηλέφωνα επικοινωνίας</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210 7722786, 210 5447481, 6977087896</w:t>
            </w:r>
          </w:p>
        </w:tc>
      </w:tr>
      <w:tr>
        <w:trPr/>
        <w:tc>
          <w:tcPr>
            <w:tcW w:w="4209" w:type="dxa"/>
            <w:gridSpan w:val="3"/>
            <w:tcBorders/>
            <w:shd w:color="auto" w:fill="D9D9D9" w:themeFill="background1" w:themeFillShade="d9"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Διεύθυνση Ηλεκτρονικού Ταχυδρομείου</w:t>
            </w:r>
          </w:p>
        </w:tc>
        <w:tc>
          <w:tcPr>
            <w:tcW w:w="4811" w:type="dx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teva29@central.ntua.gr</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ΕΚΠΑΙΔΕΥΣΗ</w:t>
            </w:r>
          </w:p>
        </w:tc>
      </w:tr>
      <w:tr>
        <w:trPr>
          <w:trHeight w:val="341" w:hRule="atLeast"/>
        </w:trPr>
        <w:tc>
          <w:tcPr>
            <w:tcW w:w="4209" w:type="dxa"/>
            <w:gridSpan w:val="3"/>
            <w:vMerge w:val="restart"/>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Πτυχίο:</w:t>
            </w:r>
          </w:p>
        </w:tc>
        <w:tc>
          <w:tcPr>
            <w:tcW w:w="4811"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 xml:space="preserve">Σχολή </w:t>
            </w:r>
            <w:bookmarkStart w:id="2" w:name="__DdeLink__816_1341005881"/>
            <w:r>
              <w:rPr>
                <w:rFonts w:eastAsia="Times New Roman" w:cs="Times New Roman" w:ascii="Calibri" w:hAnsi="Calibri" w:asciiTheme="minorHAnsi" w:hAnsiTheme="minorHAnsi"/>
                <w:i/>
                <w:sz w:val="16"/>
                <w:szCs w:val="20"/>
                <w:lang w:val="el-GR" w:eastAsia="el-GR"/>
              </w:rPr>
              <w:t xml:space="preserve">Αγρονόμων Τοπογράφων Μηχανικών/ </w:t>
            </w:r>
            <w:bookmarkEnd w:id="2"/>
            <w:r>
              <w:rPr>
                <w:rFonts w:eastAsia="Times New Roman" w:cs="Times New Roman" w:ascii="Calibri" w:hAnsi="Calibri" w:asciiTheme="minorHAnsi" w:hAnsiTheme="minorHAnsi"/>
                <w:i/>
                <w:sz w:val="16"/>
                <w:szCs w:val="20"/>
                <w:lang w:val="el-GR" w:eastAsia="el-GR"/>
              </w:rPr>
              <w:t>ΕΜΠ</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10/07/2015</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Α’ Μεταπτυχιακό</w:t>
            </w:r>
          </w:p>
        </w:tc>
        <w:tc>
          <w:tcPr>
            <w:tcW w:w="4811" w:type="dxa"/>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Β’ Μεταπτυχιακό</w:t>
            </w:r>
          </w:p>
        </w:tc>
        <w:tc>
          <w:tcPr>
            <w:tcW w:w="4811" w:type="dxa"/>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rHeight w:val="339" w:hRule="atLeast"/>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Γ’ Μεταπτυχιακό</w:t>
            </w:r>
          </w:p>
        </w:tc>
        <w:tc>
          <w:tcPr>
            <w:tcW w:w="4811" w:type="dxa"/>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Διδακτορικό</w:t>
            </w:r>
          </w:p>
        </w:tc>
        <w:tc>
          <w:tcPr>
            <w:tcW w:w="4811" w:type="dxa"/>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continue"/>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top w:val="single" w:sz="12" w:space="0" w:color="00000A"/>
              <w:bottom w:val="single" w:sz="12" w:space="0" w:color="00000A"/>
              <w:insideH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w:t>
            </w:r>
          </w:p>
        </w:tc>
      </w:tr>
      <w:tr>
        <w:trPr/>
        <w:tc>
          <w:tcPr>
            <w:tcW w:w="4209" w:type="dxa"/>
            <w:gridSpan w:val="3"/>
            <w:vMerge w:val="restart"/>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Υπ. Διδάκτορας</w:t>
            </w:r>
          </w:p>
        </w:tc>
        <w:tc>
          <w:tcPr>
            <w:tcW w:w="4811" w:type="dxa"/>
            <w:tcBorders>
              <w:top w:val="single" w:sz="12" w:space="0" w:color="00000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Δορυφορική Γεωδαισία</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Αγρονόμων Τοπογράφων Μηχανικών/ ΕΜΠ</w:t>
            </w:r>
          </w:p>
        </w:tc>
      </w:tr>
      <w:tr>
        <w:trPr/>
        <w:tc>
          <w:tcPr>
            <w:tcW w:w="4209" w:type="dxa"/>
            <w:gridSpan w:val="3"/>
            <w:vMerge w:val="continue"/>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4811"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6"/>
                <w:szCs w:val="20"/>
                <w:lang w:val="el-GR" w:eastAsia="el-GR"/>
              </w:rPr>
              <w:t>30/03/2016</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ΔΗΜΟΣΙΕΥΣΕΙΣ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i/>
                <w:color w:val="FFFFFF" w:themeColor="background1"/>
                <w:sz w:val="16"/>
                <w:szCs w:val="20"/>
                <w:lang w:val="el-GR" w:eastAsia="el-GR"/>
              </w:rPr>
              <w:t>(έως 5 αναφορές δημοσιεύσεων σε επιστημονικά περιοδικά με κριτές [peer -reviewed])</w:t>
            </w:r>
          </w:p>
        </w:tc>
      </w:tr>
      <w:tr>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1</w:t>
            </w:r>
          </w:p>
        </w:tc>
        <w:tc>
          <w:tcPr>
            <w:tcW w:w="8722"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rHeight w:val="450" w:hRule="atLeast"/>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2</w:t>
            </w:r>
          </w:p>
        </w:tc>
        <w:tc>
          <w:tcPr>
            <w:tcW w:w="8722"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3</w:t>
            </w:r>
          </w:p>
        </w:tc>
        <w:tc>
          <w:tcPr>
            <w:tcW w:w="8722"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 w:val="22"/>
                <w:szCs w:val="20"/>
                <w:lang w:val="el-GR" w:eastAsia="el-GR"/>
              </w:rPr>
              <w:t>4</w:t>
            </w:r>
          </w:p>
        </w:tc>
        <w:tc>
          <w:tcPr>
            <w:tcW w:w="8722"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298" w:type="dxa"/>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722" w:type="dxa"/>
            <w:gridSpan w:val="3"/>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ΑΝΑΚΟΙΝΩΣΕΙΣ ΣΕ ΣΥΝΕΔΡΙΑ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(έως 5 αναφορές συμμετοχών σε επιστημονικά συνεδρία)</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1</w:t>
            </w:r>
          </w:p>
        </w:tc>
        <w:tc>
          <w:tcPr>
            <w:tcW w:w="8580" w:type="dxa"/>
            <w:gridSpan w:val="2"/>
            <w:tcBorders/>
            <w:shd w:fill="auto" w:val="clear"/>
            <w:tcMar>
              <w:left w:w="63" w:type="dxa"/>
            </w:tcMar>
          </w:tcPr>
          <w:p>
            <w:pPr>
              <w:pStyle w:val="Normal"/>
              <w:spacing w:lineRule="auto" w:line="240" w:before="0" w:after="0"/>
              <w:rPr/>
            </w:pPr>
            <w:r>
              <w:rPr/>
              <w:t>“</w:t>
            </w:r>
            <w:r>
              <w:rPr/>
              <w:t>Planning DSO Contribution to EUREF Densification”</w:t>
            </w:r>
          </w:p>
          <w:p>
            <w:pPr>
              <w:pStyle w:val="Normal"/>
              <w:spacing w:lineRule="auto" w:line="240" w:before="0" w:after="0"/>
              <w:rPr/>
            </w:pPr>
            <w:r>
              <w:rPr>
                <w:lang w:val="fr-FR"/>
              </w:rPr>
              <w:t xml:space="preserve">X.Papanikolaou, D. Anastasiou, V. Zacharis, A. Marinou, E.Tita, D. Paradissis. </w:t>
            </w:r>
            <w:r>
              <w:rPr/>
              <w:t xml:space="preserve">EUREF ACworkshop2015, 14-15 October 2015, Astronomical Institute, University of Bern, </w:t>
            </w:r>
            <w:r>
              <w:rPr>
                <w:rFonts w:eastAsia="Times New Roman" w:cs="Times New Roman"/>
                <w:szCs w:val="20"/>
                <w:lang w:val="el-GR" w:eastAsia="el-GR"/>
              </w:rPr>
              <w:t>Switzerland.</w:t>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2</w:t>
            </w:r>
          </w:p>
        </w:tc>
        <w:tc>
          <w:tcPr>
            <w:tcW w:w="8580" w:type="dxa"/>
            <w:gridSpan w:val="2"/>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3</w:t>
            </w:r>
          </w:p>
        </w:tc>
        <w:tc>
          <w:tcPr>
            <w:tcW w:w="8580" w:type="dxa"/>
            <w:gridSpan w:val="2"/>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4</w:t>
            </w:r>
          </w:p>
        </w:tc>
        <w:tc>
          <w:tcPr>
            <w:tcW w:w="8580" w:type="dxa"/>
            <w:gridSpan w:val="2"/>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r>
        <w:trPr/>
        <w:tc>
          <w:tcPr>
            <w:tcW w:w="440" w:type="dxa"/>
            <w:gridSpan w:val="2"/>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szCs w:val="20"/>
                <w:lang w:val="el-GR" w:eastAsia="el-GR"/>
              </w:rPr>
              <w:t>5</w:t>
            </w:r>
          </w:p>
        </w:tc>
        <w:tc>
          <w:tcPr>
            <w:tcW w:w="8580" w:type="dxa"/>
            <w:gridSpan w:val="2"/>
            <w:tcBorders/>
            <w:shd w:fill="auto" w:val="clear"/>
            <w:tcMar>
              <w:left w:w="63" w:type="dxa"/>
            </w:tcMar>
          </w:tcPr>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b/>
                <w:color w:val="FFFFFF" w:themeColor="background1"/>
                <w:szCs w:val="20"/>
                <w:lang w:val="el-GR" w:eastAsia="el-GR"/>
              </w:rPr>
              <w:t xml:space="preserve">ΑΛΛΗ ΕΠΙΣΤΗΜΟΝΙΚΗ ΔΡΑΣΤΗΡΙΟΤΗΤΑ </w:t>
            </w:r>
          </w:p>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color w:val="FFFFFF" w:themeColor="background1"/>
                <w:sz w:val="18"/>
                <w:szCs w:val="20"/>
                <w:lang w:val="el-GR" w:eastAsia="el-GR"/>
              </w:rPr>
              <w:t>(μετάδιδακτορική έρευνα, έρευνες – μελέτες, εμπειρογνωμοσύνες κλπ)</w:t>
            </w:r>
          </w:p>
        </w:tc>
      </w:tr>
      <w:tr>
        <w:trPr/>
        <w:tc>
          <w:tcPr>
            <w:tcW w:w="9020" w:type="dxa"/>
            <w:gridSpan w:val="4"/>
            <w:tcBorders/>
            <w:shd w:fill="auto" w:val="clear"/>
            <w:tcMar>
              <w:left w:w="63" w:type="dxa"/>
            </w:tcMar>
          </w:tcPr>
          <w:p>
            <w:pPr>
              <w:pStyle w:val="Normal"/>
              <w:spacing w:lineRule="auto" w:line="240" w:before="60" w:after="0"/>
              <w:rPr>
                <w:rFonts w:ascii="Times New Roman" w:hAnsi="Times New Roman" w:eastAsia="Times New Roman" w:cs="Times New Roman"/>
                <w:color w:val="00000A"/>
                <w:sz w:val="24"/>
                <w:szCs w:val="24"/>
                <w:lang w:val="en-GB" w:eastAsia="en-US" w:bidi="ar-SA"/>
              </w:rPr>
            </w:pPr>
            <w:r>
              <w:rPr>
                <w:rFonts w:eastAsia="Times New Roman" w:cs="Times New Roman" w:ascii="Calibri" w:hAnsi="Calibri"/>
                <w:i/>
                <w:color w:val="00000A"/>
                <w:sz w:val="18"/>
                <w:szCs w:val="20"/>
                <w:lang w:val="el-GR" w:eastAsia="el-GR" w:bidi="ar-SA"/>
              </w:rPr>
              <w:t>Συμμετοχή σε επιστημονικό σεμινάριο εκμάθησης του επιστημονικού λογισμικού ανάλυσης GNSS δεδομένων GIPSY- OASIS</w:t>
            </w:r>
          </w:p>
          <w:p>
            <w:pPr>
              <w:pStyle w:val="Normal"/>
              <w:spacing w:lineRule="auto" w:line="240" w:before="60" w:after="0"/>
              <w:rPr>
                <w:rFonts w:ascii="Times New Roman" w:hAnsi="Times New Roman" w:eastAsia="Times New Roman" w:cs="Times New Roman"/>
                <w:color w:val="00000A"/>
                <w:sz w:val="24"/>
                <w:szCs w:val="24"/>
                <w:lang w:val="en-GB" w:eastAsia="en-US" w:bidi="ar-SA"/>
              </w:rPr>
            </w:pPr>
            <w:r>
              <w:rPr>
                <w:rFonts w:eastAsia="Times New Roman" w:cs="Times New Roman" w:ascii="Calibri" w:hAnsi="Calibri"/>
                <w:i/>
                <w:color w:val="00000A"/>
                <w:sz w:val="18"/>
                <w:szCs w:val="20"/>
                <w:lang w:val="el-GR" w:eastAsia="el-GR" w:bidi="ar-SA"/>
              </w:rPr>
              <w:t>"GIPSY-OASIS Course Static and Kinematic GPS-based Positioning Using GIPSY/OASIS"</w:t>
            </w:r>
          </w:p>
          <w:p>
            <w:pPr>
              <w:pStyle w:val="Normal"/>
              <w:spacing w:lineRule="auto" w:line="240" w:before="0" w:after="0"/>
              <w:jc w:val="left"/>
              <w:rPr>
                <w:rFonts w:ascii="Times New Roman" w:hAnsi="Times New Roman" w:eastAsia="Times New Roman" w:cs="Times New Roman"/>
                <w:color w:val="00000A"/>
                <w:sz w:val="24"/>
                <w:szCs w:val="24"/>
                <w:lang w:val="en-GB" w:eastAsia="en-US" w:bidi="ar-SA"/>
              </w:rPr>
            </w:pPr>
            <w:r>
              <w:rPr>
                <w:rFonts w:eastAsia="Times New Roman" w:cs="Times New Roman" w:ascii="Calibri" w:hAnsi="Calibri"/>
                <w:i/>
                <w:color w:val="00000A"/>
                <w:sz w:val="18"/>
                <w:szCs w:val="20"/>
                <w:lang w:val="el-GR" w:eastAsia="el-GR" w:bidi="ar-SA"/>
              </w:rPr>
              <w:t>Course organized by Jet Propulsion Laboratory (JPL) of NASA and Space and Earth Geodetic Analysis Laboratory (SEGAL) of University of Beira Interior (UBI)</w:t>
            </w:r>
          </w:p>
          <w:p>
            <w:pPr>
              <w:pStyle w:val="Normal"/>
              <w:spacing w:lineRule="auto" w:line="240" w:before="60" w:after="0"/>
              <w:rPr>
                <w:rFonts w:ascii="Calibri" w:hAnsi="Calibri" w:eastAsia="Times New Roman" w:cs="Times New Roman" w:asciiTheme="minorHAnsi" w:hAnsiTheme="minorHAnsi"/>
                <w:i/>
                <w:i/>
                <w:color w:val="00000A"/>
                <w:sz w:val="18"/>
                <w:szCs w:val="20"/>
                <w:lang w:val="el-GR" w:eastAsia="el-GR" w:bidi="ar-SA"/>
              </w:rPr>
            </w:pPr>
            <w:r>
              <w:rPr>
                <w:rFonts w:eastAsia="Times New Roman" w:cs="Times New Roman" w:ascii="Calibri" w:hAnsi="Calibri"/>
                <w:i/>
                <w:color w:val="00000A"/>
                <w:sz w:val="18"/>
                <w:szCs w:val="20"/>
                <w:lang w:val="el-GR" w:eastAsia="el-GR" w:bidi="ar-SA"/>
              </w:rPr>
              <w:t>University of Beira Interior, Covilha, Portugal, 5,6 and 7 of September 2016</w:t>
            </w:r>
          </w:p>
        </w:tc>
      </w:tr>
      <w:tr>
        <w:trPr/>
        <w:tc>
          <w:tcPr>
            <w:tcW w:w="9020" w:type="dxa"/>
            <w:gridSpan w:val="4"/>
            <w:tcBorders/>
            <w:shd w:color="auto" w:fill="1F497D" w:themeFill="text2" w:val="clear"/>
            <w:tcMar>
              <w:left w:w="63" w:type="dxa"/>
            </w:tcMar>
          </w:tcPr>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b/>
                <w:color w:val="FFFFFF" w:themeColor="background1"/>
                <w:lang w:val="el-GR" w:eastAsia="el-GR"/>
              </w:rPr>
              <w:t xml:space="preserve">ΕΠΑΓΓΕΛΜΑΤΙΚΗ ΕΜΠΕΙΡΙΑ </w:t>
            </w:r>
          </w:p>
          <w:p>
            <w:pPr>
              <w:pStyle w:val="Normal"/>
              <w:spacing w:lineRule="auto" w:line="240" w:before="60" w:after="0"/>
              <w:rPr>
                <w:rFonts w:eastAsia="Times New Roman" w:cs="Times New Roman"/>
                <w:lang w:eastAsia="el-GR"/>
              </w:rPr>
            </w:pPr>
            <w:r>
              <w:rPr>
                <w:rFonts w:eastAsia="Times New Roman" w:cs="Times New Roman" w:ascii="Calibri" w:hAnsi="Calibri" w:asciiTheme="minorHAnsi" w:hAnsiTheme="minorHAnsi"/>
                <w:i/>
                <w:color w:val="FFFFFF" w:themeColor="background1"/>
                <w:sz w:val="18"/>
                <w:szCs w:val="18"/>
                <w:lang w:val="el-GR" w:eastAsia="el-GR"/>
              </w:rPr>
              <w:t>(συνοπτική περιγραφή)</w:t>
            </w:r>
          </w:p>
        </w:tc>
      </w:tr>
      <w:tr>
        <w:trPr/>
        <w:tc>
          <w:tcPr>
            <w:tcW w:w="9020" w:type="dxa"/>
            <w:gridSpan w:val="4"/>
            <w:tcBorders/>
            <w:shd w:fill="auto" w:val="clear"/>
            <w:tcMar>
              <w:left w:w="63" w:type="dxa"/>
            </w:tcMar>
          </w:tcPr>
          <w:p>
            <w:pPr>
              <w:pStyle w:val="Normal"/>
              <w:spacing w:lineRule="auto" w:line="240" w:before="60" w:after="0"/>
              <w:rPr>
                <w:rFonts w:eastAsia="Times New Roman" w:cs="Times New Roman"/>
                <w:szCs w:val="20"/>
                <w:lang w:eastAsia="el-GR"/>
              </w:rPr>
            </w:pPr>
            <w:r>
              <w:rPr>
                <w:rFonts w:eastAsia="Times New Roman" w:cs="Times New Roman" w:ascii="Calibri" w:hAnsi="Calibri" w:asciiTheme="minorHAnsi" w:hAnsiTheme="minorHAnsi"/>
                <w:i/>
                <w:sz w:val="18"/>
                <w:szCs w:val="20"/>
                <w:lang w:val="el-GR" w:eastAsia="el-GR"/>
              </w:rPr>
              <w:t>[συμπληρώστε εδώ]</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bl>
    <w:p>
      <w:pPr>
        <w:pStyle w:val="Normal"/>
        <w:spacing w:lineRule="auto" w:line="276" w:before="0" w:after="200"/>
        <w:rPr>
          <w:rFonts w:ascii="Calibri" w:hAnsi="Calibri" w:asciiTheme="minorHAnsi" w:hAnsiTheme="minorHAnsi"/>
          <w:lang w:val="el-GR"/>
        </w:rPr>
      </w:pPr>
      <w:r>
        <w:rPr>
          <w:rFonts w:asciiTheme="minorHAnsi" w:hAnsiTheme="minorHAnsi" w:ascii="Calibri" w:hAnsi="Calibri"/>
          <w:lang w:val="el-GR"/>
        </w:rPr>
      </w:r>
    </w:p>
    <w:p>
      <w:pPr>
        <w:pStyle w:val="Normal"/>
        <w:jc w:val="center"/>
        <w:rPr>
          <w:rFonts w:ascii="Calibri" w:hAnsi="Calibri"/>
          <w:b/>
          <w:b/>
          <w:color w:val="002060"/>
          <w:lang w:val="el-GR"/>
        </w:rPr>
      </w:pPr>
      <w:r>
        <w:rPr>
          <w:rFonts w:ascii="Calibri" w:hAnsi="Calibri"/>
          <w:b/>
          <w:color w:val="002060"/>
          <w:lang w:val="el-GR"/>
        </w:rPr>
        <w:t>Γ. ΑΝΑΛΥΤΙΚΗ ΠΕΡΙΓΡΑΦΗ ΕΡΕΥΝΗΤΙΚΗΣ ΠΡΟΤΑΣΗΣ</w:t>
      </w:r>
    </w:p>
    <w:p>
      <w:pPr>
        <w:pStyle w:val="Normal"/>
        <w:jc w:val="center"/>
        <w:rPr>
          <w:rFonts w:ascii="Calibri" w:hAnsi="Calibri"/>
          <w:b/>
          <w:b/>
          <w:color w:val="002060"/>
          <w:lang w:val="el-GR"/>
        </w:rPr>
      </w:pPr>
      <w:r>
        <w:rPr>
          <w:rFonts w:ascii="Calibri" w:hAnsi="Calibri"/>
          <w:b/>
          <w:color w:val="002060"/>
          <w:lang w:val="el-GR"/>
        </w:rPr>
      </w:r>
    </w:p>
    <w:p>
      <w:pPr>
        <w:pStyle w:val="Normal"/>
        <w:rPr>
          <w:rFonts w:ascii="Calibri" w:hAnsi="Calibri"/>
          <w:b/>
          <w:b/>
          <w:color w:val="002060"/>
          <w:lang w:val="el-GR"/>
        </w:rPr>
      </w:pPr>
      <w:r>
        <w:rPr>
          <w:rFonts w:ascii="Calibri" w:hAnsi="Calibri"/>
          <w:b/>
          <w:color w:val="002060"/>
          <w:lang w:val="el-GR"/>
        </w:rPr>
      </w:r>
    </w:p>
    <w:tbl>
      <w:tblPr>
        <w:tblStyle w:val="aa"/>
        <w:tblW w:w="9085" w:type="dxa"/>
        <w:jc w:val="center"/>
        <w:tblInd w:w="0" w:type="dxa"/>
        <w:tblCellMar>
          <w:top w:w="0" w:type="dxa"/>
          <w:left w:w="63" w:type="dxa"/>
          <w:bottom w:w="0" w:type="dxa"/>
          <w:right w:w="108" w:type="dxa"/>
        </w:tblCellMar>
        <w:tblLook w:val="04a0" w:noVBand="1" w:noHBand="0" w:lastColumn="0" w:firstColumn="1" w:lastRow="0" w:firstRow="1"/>
      </w:tblPr>
      <w:tblGrid>
        <w:gridCol w:w="9085"/>
      </w:tblGrid>
      <w:tr>
        <w:trPr/>
        <w:tc>
          <w:tcPr>
            <w:tcW w:w="9085" w:type="dxa"/>
            <w:tcBorders/>
            <w:shd w:color="auto" w:fill="1F497D" w:themeFill="text2" w:val="clear"/>
            <w:tcMar>
              <w:left w:w="63" w:type="dxa"/>
            </w:tcMar>
          </w:tcPr>
          <w:p>
            <w:pPr>
              <w:pStyle w:val="Normal"/>
              <w:spacing w:lineRule="auto" w:line="240" w:before="60" w:after="0"/>
              <w:rPr>
                <w:rFonts w:ascii="Calibri" w:hAnsi="Calibri"/>
                <w:b/>
                <w:b/>
                <w:color w:val="FFFFFF" w:themeColor="background1"/>
                <w:lang w:val="el-GR"/>
              </w:rPr>
            </w:pPr>
            <w:r>
              <w:rPr>
                <w:rFonts w:eastAsia="Times New Roman" w:cs="Times New Roman" w:ascii="Calibri" w:hAnsi="Calibri"/>
                <w:b/>
                <w:color w:val="FFFFFF" w:themeColor="background1"/>
                <w:szCs w:val="20"/>
                <w:lang w:val="el-GR" w:eastAsia="el-GR"/>
              </w:rPr>
              <w:t xml:space="preserve">Α. Περίληψη </w:t>
            </w:r>
          </w:p>
          <w:p>
            <w:pPr>
              <w:pStyle w:val="Normal"/>
              <w:spacing w:lineRule="auto" w:line="240" w:before="60" w:after="0"/>
              <w:rPr>
                <w:rFonts w:ascii="Calibri" w:hAnsi="Calibri" w:asciiTheme="minorHAnsi" w:hAnsiTheme="minorHAnsi"/>
                <w:color w:val="FFFFFF" w:themeColor="background1"/>
                <w:lang w:val="el-GR"/>
              </w:rPr>
            </w:pPr>
            <w:r>
              <w:rPr>
                <w:rFonts w:eastAsia="Times New Roman" w:cs="Times New Roman" w:ascii="Calibri" w:hAnsi="Calibri"/>
                <w:b/>
                <w:color w:val="FFFFFF" w:themeColor="background1"/>
                <w:szCs w:val="20"/>
                <w:lang w:val="el-GR" w:eastAsia="el-GR"/>
              </w:rPr>
              <w:t>(έως 500 λέξεις)</w:t>
            </w:r>
          </w:p>
        </w:tc>
      </w:tr>
      <w:tr>
        <w:trPr/>
        <w:tc>
          <w:tcPr>
            <w:tcW w:w="9085"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szCs w:val="20"/>
                <w:lang w:val="el-GR" w:eastAsia="el-GR"/>
              </w:rPr>
              <w:t>Ο Ελληνικός χώρος αποτελεί μία από τις πιο τεκτονικά ενεργές περιοχές στον κόσμο. Πλήθος βίαιων και μη τεκτονικών, γεωφυσικών αλλά και ηφαιστειακών διεργασιών λαμβάνουν χώρα με μεγάλη συχνότητα στη χώρα μας.</w:t>
              <w:br/>
              <w:t>Οι σύγχρονες εξελίξεις στον τομέα της Δορυφορικής Γεωδαισίας και κυρίως η ανάπτυξη των Παγκόσμιων Δορυφορικών Συστημάτων Πλοήγησης (Global Navigation Satellite System) έχει συνεισφέρει σημαντικά τα τελευταία χρόνια στην μελέτη τέτοιων φαινομένων, καθώς επιτρέπει την παρακολούθηση τη στερεού φλοιού της γης. Παραδείγματα είναι η μελέτη μετακινήσεων (μετά αλλά και κατά τη διάρκεια) σεισμικών γεγονότων όπως επίσης και η παρακολούθηση της διόγκωσης στην Καλντέρα της Σαντορίνης που προκλήθηκε από ηφαιστειακή δραστηριότητα. Τα τελευταία χρόνια, η αύξηση (και στην Ελλάδα) μόνιμων σταθμών καταγραφής GNSS, επιτρέπει την περαιτέρω ανάπτυξη του επιστημονικού αυτού κλάδου, και προσφέρει σημαντικά αποτελέσματα.</w:t>
              <w:br/>
              <w:t>Η συνήθης πρακτική συνίσταται στην συλλογή μεγάλου όγκου δεδομένων GNSS και η μετέπειτα επεξεργασία τους με αλγορίθμους ακριβείας για την εξαγωγή παραμέτρων ενδιαφέροντος (θέση, επίδραση ατμοσφαιρικών παραγόντων, κτλ). Στο παρόν πλαίσιο, προτείνεται η επεξεργασία δεδομένων σε σχεδόν πραγματικό χρόνο, με σκοπό την συνεχή και επισταμένη παρακολούθηση κινήσεων του στερεού φλοιού αλλά και τυχών τοπικών ατμοσφαιρικών διεργασιών. Πιο συγκεκριμένα, θα αναπτυχθεί δέσμη προγραμμάτων (λογισμικά πακέτα) που θα επιτρέπει την ανά δύο ώρες ανάκτηση δεδομένων από προεπιλεγμένους μόνιμους σταθμούς και την επεξεργασία τους με τις πλέον σύγχρονες μεθόδους. Η όλη διαδικασία θα είναι πλήρως αυτοματοποιημένη και δεν θα απαιτείται παρέμβαση του χρήστη. Θα δημιουργηθεί επίσης ιστοσελίδα όπου θα φιλοξενούνται τα αποτελέσματα και θα ανανεώνονται αμέσως μετά το πέρας της επεξεργασίας. Με τον τρόπο αυτό, τα αποτελέσματα θα είναι προσπελάσιμα από όλη την επιστημονική κοινότητα και κάθε ενδιαφερόμενο και θα συνδράμουν στην περαιτέρω ανάπτυξη του πεδίου της Δορυφορικής Γεωδαισίας αλλά και σε συγγενής επιστήμες (Γεωλογία, Ηφαιστειολογία, Γεωφυσική, Σεισμολογία), όπου τα αποτελέσματα της Γεωδαισίας αποτελούν πλέον μία από τις πιο σημαντικές πηγές δεδομένων.</w:t>
              <w:br/>
              <w:t>Σκοπός του προτεινόμενου σχήματος επεξεργασίας, είναι:</w:t>
              <w:br/>
              <w:t>* η συστηματική, σε σχεδόν πραγματικό χρόνο παρακολούθηση του στερεού φλοιού, τοπικά σε επιλεγμένες θέσεις</w:t>
              <w:br/>
              <w:t>* η συστηματική, σε σχεδόν πραγματικό χρόνο παρακολούθηση της ατμόσφαιρας (ιονόσφαιρας, τροπόσφαιρας), τοπικά σε επιλεγμένες θέσεις</w:t>
              <w:br/>
              <w:t>* ανάπτυξη αλγορίθμων για την ενσωμάτωση νέων παραμέτρων σε υφιστάμενες χρονοσειρές και την ανίχνευση τυχόν ανωμαλιών</w:t>
              <w:br/>
              <w:t>* ανίχνευση και μελέτη σημάτων πριν, κατά τη διάρκεια αλλά και μετά την εμφάνιση βίαιων τεκτονικών φαινομένων, όπως σεισμοί (π.χ. pre- co- and post-seismic effects)</w:t>
              <w:br/>
              <w:t>* παροχή κρίσιμων δεδομένων στην επιστημονική κοινότητα για την περαιτέρω μελέτη συναφών επιστημονικών κλάδων</w:t>
              <w:br/>
              <w:t>* προετοιμασία και διερεύνηση δυνατοτήτων για την μετέπειτα δημιουργία ενός συστήματος προειδοποίησης (early warning system)</w:t>
              <w:br/>
              <w:t>Η παρούσα ερευνητική πρόταση δύναται να προσφέρει σημαντικά πλεονεκτήματα τόσο στην επιστημονική και ακαδημαϊκή κοινότητα, όσο και στους ίδιους τους εμπλεκόμενους ερευνητές. Η σε πραγματικό ή σχεδόν πραγματικό χρόνο επεξεργασία δεδομένων GNSS με αλγορίθμους ακριβείας, είναι ένα σύγχρονο, καινοτόμο πεδίο έρευνας, που θα παίξει καίριο ρόλο στην ανάπτυξη όλου του φάσματος των γεωεπιστημών.</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r>
        <w:trPr/>
        <w:tc>
          <w:tcPr>
            <w:tcW w:w="9085" w:type="dxa"/>
            <w:tcBorders/>
            <w:shd w:color="auto" w:fill="1F497D" w:themeFill="text2" w:val="clear"/>
            <w:tcMar>
              <w:left w:w="63" w:type="dxa"/>
            </w:tcMar>
          </w:tcPr>
          <w:p>
            <w:pPr>
              <w:pStyle w:val="Normal"/>
              <w:spacing w:lineRule="auto" w:line="240" w:before="60" w:after="0"/>
              <w:rPr>
                <w:rFonts w:ascii="Calibri" w:hAnsi="Calibri"/>
                <w:b/>
                <w:b/>
                <w:color w:val="FFFFFF" w:themeColor="background1"/>
                <w:lang w:val="el-GR"/>
              </w:rPr>
            </w:pPr>
            <w:r>
              <w:rPr>
                <w:rFonts w:eastAsia="Times New Roman" w:cs="Times New Roman" w:ascii="Calibri" w:hAnsi="Calibri"/>
                <w:b/>
                <w:color w:val="FFFFFF" w:themeColor="background1"/>
                <w:szCs w:val="20"/>
                <w:lang w:val="el-GR" w:eastAsia="el-GR"/>
              </w:rPr>
              <w:t>Β. Αναλυτική Περιγραφή</w:t>
            </w:r>
          </w:p>
          <w:p>
            <w:pPr>
              <w:pStyle w:val="Normal"/>
              <w:spacing w:lineRule="auto" w:line="240" w:before="60" w:after="0"/>
              <w:rPr>
                <w:rFonts w:ascii="Calibri" w:hAnsi="Calibri"/>
                <w:b/>
                <w:b/>
                <w:color w:val="FFFFFF" w:themeColor="background1"/>
                <w:lang w:val="el-GR"/>
              </w:rPr>
            </w:pPr>
            <w:r>
              <w:rPr>
                <w:rFonts w:eastAsia="Times New Roman" w:cs="Times New Roman" w:ascii="Calibri" w:hAnsi="Calibri"/>
                <w:b/>
                <w:color w:val="FFFFFF" w:themeColor="background1"/>
                <w:szCs w:val="20"/>
                <w:lang w:val="el-GR" w:eastAsia="el-GR"/>
              </w:rPr>
              <w:t>(έως 5.000 λέξεις)</w:t>
            </w:r>
          </w:p>
          <w:p>
            <w:pPr>
              <w:pStyle w:val="Normal"/>
              <w:spacing w:lineRule="auto" w:line="240" w:before="60" w:after="0"/>
              <w:rPr>
                <w:rFonts w:ascii="Calibri" w:hAnsi="Calibri" w:asciiTheme="minorHAnsi" w:hAnsiTheme="minorHAnsi"/>
                <w:i/>
                <w:i/>
                <w:color w:val="FFFFFF" w:themeColor="background1"/>
                <w:sz w:val="20"/>
                <w:lang w:val="el-GR"/>
              </w:rPr>
            </w:pPr>
            <w:r>
              <w:rPr>
                <w:rFonts w:eastAsia="Times New Roman" w:cs="Times New Roman" w:ascii="Calibri" w:hAnsi="Calibri" w:asciiTheme="minorHAnsi" w:hAnsiTheme="minorHAnsi"/>
                <w:i/>
                <w:color w:val="FFFFFF" w:themeColor="background1"/>
                <w:sz w:val="20"/>
                <w:szCs w:val="20"/>
                <w:lang w:val="el-GR" w:eastAsia="el-GR"/>
              </w:rPr>
              <w:t xml:space="preserve">Η αναλυτική περιγραφή θα πρέπει να περιλαμβάνει σε διακριτή ενότητα τουλάχιστον τα παρακάτω: </w:t>
            </w:r>
          </w:p>
          <w:p>
            <w:pPr>
              <w:pStyle w:val="ListParagraph"/>
              <w:numPr>
                <w:ilvl w:val="0"/>
                <w:numId w:val="1"/>
              </w:numPr>
              <w:spacing w:lineRule="auto" w:line="240" w:before="60" w:after="0"/>
              <w:rPr>
                <w:rFonts w:ascii="Calibri" w:hAnsi="Calibri" w:asciiTheme="minorHAnsi" w:hAnsiTheme="minorHAnsi"/>
                <w:i/>
                <w:i/>
                <w:color w:val="FFFFFF" w:themeColor="background1"/>
                <w:sz w:val="20"/>
                <w:lang w:val="el-GR"/>
              </w:rPr>
            </w:pPr>
            <w:bookmarkStart w:id="3" w:name="__DdeLink__1693_1402200670"/>
            <w:bookmarkEnd w:id="3"/>
            <w:r>
              <w:rPr>
                <w:rFonts w:eastAsia="Times New Roman" w:cs="Times New Roman" w:ascii="Calibri" w:hAnsi="Calibri" w:asciiTheme="minorHAnsi" w:hAnsiTheme="minorHAnsi"/>
                <w:i/>
                <w:color w:val="FFFFFF" w:themeColor="background1"/>
                <w:sz w:val="20"/>
                <w:szCs w:val="20"/>
                <w:lang w:val="el-GR" w:eastAsia="el-GR"/>
              </w:rPr>
              <w:t>Ερευνητικά ερωτήματα/υποθέσεις εργασίας</w:t>
            </w:r>
          </w:p>
          <w:p>
            <w:pPr>
              <w:pStyle w:val="ListParagraph"/>
              <w:numPr>
                <w:ilvl w:val="0"/>
                <w:numId w:val="1"/>
              </w:numPr>
              <w:spacing w:lineRule="auto" w:line="240" w:before="60" w:after="0"/>
              <w:rPr>
                <w:rFonts w:ascii="Calibri" w:hAnsi="Calibri" w:asciiTheme="minorHAnsi" w:hAnsiTheme="minorHAnsi"/>
                <w:i/>
                <w:i/>
                <w:color w:val="FFFFFF" w:themeColor="background1"/>
                <w:sz w:val="20"/>
                <w:lang w:val="el-GR"/>
              </w:rPr>
            </w:pPr>
            <w:r>
              <w:rPr>
                <w:rFonts w:eastAsia="Times New Roman" w:cs="Times New Roman" w:ascii="Calibri" w:hAnsi="Calibri" w:asciiTheme="minorHAnsi" w:hAnsiTheme="minorHAnsi"/>
                <w:i/>
                <w:color w:val="FFFFFF" w:themeColor="background1"/>
                <w:sz w:val="20"/>
                <w:szCs w:val="20"/>
                <w:lang w:val="el-GR" w:eastAsia="el-GR"/>
              </w:rPr>
              <w:t>Εννοιολογικό πλαίσιο</w:t>
            </w:r>
          </w:p>
          <w:p>
            <w:pPr>
              <w:pStyle w:val="ListParagraph"/>
              <w:numPr>
                <w:ilvl w:val="0"/>
                <w:numId w:val="1"/>
              </w:numPr>
              <w:spacing w:lineRule="auto" w:line="240" w:before="60" w:after="0"/>
              <w:rPr>
                <w:rFonts w:ascii="Calibri" w:hAnsi="Calibri" w:asciiTheme="minorHAnsi" w:hAnsiTheme="minorHAnsi"/>
                <w:i/>
                <w:i/>
                <w:color w:val="FFFFFF" w:themeColor="background1"/>
                <w:sz w:val="20"/>
                <w:lang w:val="el-GR"/>
              </w:rPr>
            </w:pPr>
            <w:r>
              <w:rPr>
                <w:rFonts w:eastAsia="Times New Roman" w:cs="Times New Roman" w:ascii="Calibri" w:hAnsi="Calibri" w:asciiTheme="minorHAnsi" w:hAnsiTheme="minorHAnsi"/>
                <w:i/>
                <w:color w:val="FFFFFF" w:themeColor="background1"/>
                <w:sz w:val="20"/>
                <w:szCs w:val="20"/>
                <w:lang w:val="el-GR" w:eastAsia="el-GR"/>
              </w:rPr>
              <w:t xml:space="preserve">Μεθοδολογία </w:t>
            </w:r>
          </w:p>
          <w:p>
            <w:pPr>
              <w:pStyle w:val="ListParagraph"/>
              <w:numPr>
                <w:ilvl w:val="0"/>
                <w:numId w:val="1"/>
              </w:numPr>
              <w:spacing w:lineRule="auto" w:line="240" w:before="60" w:after="0"/>
              <w:rPr>
                <w:rFonts w:ascii="Calibri" w:hAnsi="Calibri" w:asciiTheme="minorHAnsi" w:hAnsiTheme="minorHAnsi"/>
                <w:i/>
                <w:i/>
                <w:color w:val="FFFFFF" w:themeColor="background1"/>
                <w:sz w:val="20"/>
                <w:lang w:val="el-GR"/>
              </w:rPr>
            </w:pPr>
            <w:r>
              <w:rPr>
                <w:rFonts w:eastAsia="Times New Roman" w:cs="Times New Roman" w:ascii="Calibri" w:hAnsi="Calibri" w:asciiTheme="minorHAnsi" w:hAnsiTheme="minorHAnsi"/>
                <w:i/>
                <w:color w:val="FFFFFF" w:themeColor="background1"/>
                <w:sz w:val="20"/>
                <w:szCs w:val="20"/>
                <w:lang w:val="el-GR" w:eastAsia="el-GR"/>
              </w:rPr>
              <w:t>Καινοτομία της ερευνητικής πρότασης</w:t>
            </w:r>
          </w:p>
          <w:p>
            <w:pPr>
              <w:pStyle w:val="ListParagraph"/>
              <w:numPr>
                <w:ilvl w:val="0"/>
                <w:numId w:val="1"/>
              </w:numPr>
              <w:spacing w:lineRule="auto" w:line="240" w:before="60" w:after="0"/>
              <w:rPr>
                <w:rFonts w:ascii="Calibri" w:hAnsi="Calibri" w:asciiTheme="minorHAnsi" w:hAnsiTheme="minorHAnsi"/>
                <w:i/>
                <w:i/>
                <w:color w:val="FFFFFF" w:themeColor="background1"/>
                <w:sz w:val="20"/>
                <w:lang w:val="el-GR"/>
              </w:rPr>
            </w:pPr>
            <w:r>
              <w:rPr>
                <w:rFonts w:eastAsia="Times New Roman" w:cs="Times New Roman" w:ascii="Calibri" w:hAnsi="Calibri" w:asciiTheme="minorHAnsi" w:hAnsiTheme="minorHAnsi"/>
                <w:i/>
                <w:color w:val="FFFFFF" w:themeColor="background1"/>
                <w:sz w:val="20"/>
                <w:szCs w:val="20"/>
                <w:lang w:val="el-GR" w:eastAsia="el-GR"/>
              </w:rPr>
              <w:t>Συνεισφορά στη θεωρητική ή/και εφαρμοσμένη επιστημονική γνώση</w:t>
            </w:r>
          </w:p>
          <w:p>
            <w:pPr>
              <w:pStyle w:val="Normal"/>
              <w:spacing w:lineRule="auto" w:line="240" w:before="60" w:after="0"/>
              <w:rPr>
                <w:rFonts w:ascii="Calibri" w:hAnsi="Calibri" w:asciiTheme="minorHAnsi" w:hAnsiTheme="minorHAnsi"/>
                <w:color w:val="FFFFFF" w:themeColor="background1"/>
                <w:lang w:val="el-GR"/>
              </w:rPr>
            </w:pPr>
            <w:r>
              <w:rPr>
                <w:rFonts w:eastAsia="Times New Roman" w:cs="Times New Roman" w:ascii="Calibri" w:hAnsi="Calibri" w:asciiTheme="minorHAnsi" w:hAnsiTheme="minorHAnsi"/>
                <w:i/>
                <w:color w:val="FFFFFF" w:themeColor="background1"/>
                <w:sz w:val="20"/>
                <w:szCs w:val="20"/>
                <w:lang w:val="el-GR" w:eastAsia="el-GR"/>
              </w:rPr>
              <w:t>Ενδεχόμενη συμπερίληψη βιβλιογραφίας δεν προσμετρείται στον αριθμό των λέξεων.</w:t>
            </w:r>
          </w:p>
        </w:tc>
      </w:tr>
      <w:tr>
        <w:trPr/>
        <w:tc>
          <w:tcPr>
            <w:tcW w:w="9085"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i w:val="false"/>
                <w:iCs w:val="false"/>
                <w:sz w:val="18"/>
                <w:szCs w:val="20"/>
                <w:lang w:val="el-GR" w:eastAsia="el-GR"/>
              </w:rPr>
              <w:t>Εισαγωγή</w:t>
            </w:r>
          </w:p>
          <w:p>
            <w:pPr>
              <w:pStyle w:val="Normal"/>
              <w:spacing w:lineRule="auto" w:line="240" w:before="60" w:after="0"/>
              <w:rPr>
                <w:rFonts w:ascii="Calibri" w:hAnsi="Calibri" w:eastAsia="Times New Roman" w:cs="Times New Roman" w:asciiTheme="minorHAnsi" w:hAnsiTheme="minorHAnsi"/>
                <w:i w:val="false"/>
                <w:i w:val="false"/>
                <w:iCs w:val="false"/>
                <w:sz w:val="18"/>
                <w:szCs w:val="20"/>
                <w:lang w:val="el-GR" w:eastAsia="el-GR"/>
              </w:rPr>
            </w:pPr>
            <w:r>
              <w:rPr>
                <w:rFonts w:eastAsia="Times New Roman" w:cs="Times New Roman" w:ascii="Calibri" w:hAnsi="Calibri"/>
                <w:i w:val="false"/>
                <w:iCs w:val="false"/>
                <w:sz w:val="18"/>
                <w:szCs w:val="20"/>
                <w:lang w:val="el-GR" w:eastAsia="el-GR"/>
              </w:rPr>
            </w:r>
          </w:p>
          <w:p>
            <w:pPr>
              <w:pStyle w:val="Normal"/>
              <w:spacing w:lineRule="auto" w:line="240" w:before="60" w:after="0"/>
              <w:rPr/>
            </w:pPr>
            <w:r>
              <w:rPr>
                <w:rFonts w:eastAsia="Times New Roman" w:cs="Times New Roman" w:ascii="Calibri" w:hAnsi="Calibri" w:asciiTheme="minorHAnsi" w:hAnsiTheme="minorHAnsi"/>
                <w:i w:val="false"/>
                <w:iCs w:val="false"/>
                <w:sz w:val="18"/>
                <w:szCs w:val="20"/>
                <w:lang w:val="el-GR" w:eastAsia="el-GR"/>
              </w:rPr>
              <w:t>Ερευνητικά Ερωτήματα</w:t>
            </w:r>
          </w:p>
          <w:p>
            <w:pPr>
              <w:pStyle w:val="Normal"/>
              <w:spacing w:lineRule="auto" w:line="240" w:before="60" w:after="0"/>
              <w:rPr/>
            </w:pPr>
            <w:r>
              <w:rPr>
                <w:rFonts w:eastAsia="Times New Roman" w:cs="Times New Roman" w:ascii="Calibri" w:hAnsi="Calibri" w:asciiTheme="minorHAnsi" w:hAnsiTheme="minorHAnsi"/>
                <w:i w:val="false"/>
                <w:iCs w:val="false"/>
                <w:sz w:val="18"/>
                <w:szCs w:val="20"/>
                <w:lang w:val="el-GR" w:eastAsia="el-GR"/>
              </w:rPr>
              <w:t>Το ελληνικό τεκτονικό υπόβαθρο, παραμένει έως σήμερα ένα ανοιχτό πεδίο επιστημονικής μελέτης. Οι διεργασίες που λαμβάνουν χώρα δεν έχουν ακόμη αποσαφηνιστεί ως προς τις αιτίες τους. Το ίδιο συμβαίνει, σε πλεονάζοντα μάλιστα βαθμό, για το ηφαιστειακό υπόβαθρο της περιοχής. Τα ερωτήματα αυτά είναι κρίσιμα και δυσεπίλυτα και οι δορυφορικές μέθοδοι χρησιμοποιούνται εκτενώς πλέον για την μελέτη τους με σημαντικά αποτελέσματα.</w:t>
            </w:r>
          </w:p>
          <w:p>
            <w:pPr>
              <w:pStyle w:val="Normal"/>
              <w:spacing w:lineRule="auto" w:line="240" w:before="60" w:after="0"/>
              <w:rPr/>
            </w:pPr>
            <w:r>
              <w:rPr>
                <w:rFonts w:eastAsia="Times New Roman" w:cs="Times New Roman" w:ascii="Calibri" w:hAnsi="Calibri" w:asciiTheme="minorHAnsi" w:hAnsiTheme="minorHAnsi"/>
                <w:i w:val="false"/>
                <w:iCs w:val="false"/>
                <w:sz w:val="18"/>
                <w:szCs w:val="20"/>
                <w:lang w:val="el-GR" w:eastAsia="el-GR"/>
              </w:rPr>
              <w:t>Τα όρια μέχρι τα οποία μπορούν τα  Παγκόσμια Δορυφορικά Συστήματα Εντοπισμού να προσφέρουν απαντήσεις είναι ακόμη θολά. Οι όλο και ακριβέστερες μέθοδοι εντοπισμού, οι ποιοτικότεροι αλγόριθμοι επεξεργασίας και οι σύγχρονοι δέκτες παρακολούθησης, προσφέρουν πλέον την δυνατότητα παρακολούθηση φαινομένων τόσο πριν και μετά την εξέλιξή τους αλλά και κατά την διάρκεια που συμβαίνουν. Το πεδίο όμως παραμένει ανοιχτό και ερευνητικά ενεργό. Η ακρίβεια του εντοπισμού, οι απαιτούμενοι ρυθμοί καταγραφής, οι βέλτιστες μεθοδολογίες επεξεργασίας, είναι μερικά από τα ανοιχτά ερωτήματα που παραμένουν κεντρικά.</w:t>
            </w:r>
          </w:p>
          <w:p>
            <w:pPr>
              <w:pStyle w:val="Normal"/>
              <w:spacing w:lineRule="auto" w:line="240" w:before="60" w:after="0"/>
              <w:rPr/>
            </w:pPr>
            <w:r>
              <w:rPr>
                <w:rFonts w:eastAsia="Times New Roman" w:cs="Times New Roman" w:ascii="Calibri" w:hAnsi="Calibri" w:asciiTheme="minorHAnsi" w:hAnsiTheme="minorHAnsi"/>
                <w:i w:val="false"/>
                <w:iCs w:val="false"/>
                <w:sz w:val="18"/>
                <w:szCs w:val="20"/>
                <w:lang w:val="el-GR" w:eastAsia="el-GR"/>
              </w:rPr>
              <w:t xml:space="preserve">Υπό διερεύνηση παραμένει και η συμβολή των Δορυφορικών Συστημάτων Εντοπισμού στην μελέτη της ατμόσφαιρας. Τόσο η ιονόσφαιρα όσο και η τροπόσφαιρα επηρεάζουν σημαντικά το δορυφορικό σήμα· τα </w:t>
            </w:r>
          </w:p>
          <w:p>
            <w:pPr>
              <w:pStyle w:val="Normal"/>
              <w:numPr>
                <w:ilvl w:val="0"/>
                <w:numId w:val="5"/>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διερεύνηση/αποσαφήνιση ελληνικού τεκτονικού, ηφαιστειακού κτλ υποβάθρου</w:t>
            </w:r>
          </w:p>
          <w:p>
            <w:pPr>
              <w:pStyle w:val="Normal"/>
              <w:numPr>
                <w:ilvl w:val="0"/>
                <w:numId w:val="5"/>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όρια GNSS και αλγορίθμων, ακρίβειες, χρήση για πρόληψη (early warning systems), παρακολούθηση, ατμοσφαιρα</w:t>
            </w:r>
          </w:p>
          <w:p>
            <w:pPr>
              <w:pStyle w:val="Normal"/>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Εννοιολογικό Πλαίσιο</w:t>
            </w:r>
          </w:p>
          <w:p>
            <w:pPr>
              <w:pStyle w:val="Normal"/>
              <w:numPr>
                <w:ilvl w:val="0"/>
                <w:numId w:val="9"/>
              </w:numPr>
              <w:spacing w:lineRule="auto" w:line="240" w:before="60" w:after="0"/>
              <w:rPr>
                <w:rFonts w:ascii="Calibri" w:hAnsi="Calibri" w:eastAsia="Times New Roman" w:cs="Times New Roman" w:asciiTheme="minorHAnsi" w:hAnsiTheme="minorHAnsi"/>
                <w:sz w:val="18"/>
                <w:szCs w:val="20"/>
                <w:lang w:val="el-GR" w:eastAsia="el-GR"/>
              </w:rPr>
            </w:pPr>
            <w:r>
              <w:rPr>
                <w:rFonts w:eastAsia="Times New Roman" w:cs="Times New Roman" w:ascii="Calibri" w:hAnsi="Calibri"/>
                <w:sz w:val="18"/>
                <w:szCs w:val="20"/>
                <w:lang w:val="el-GR" w:eastAsia="el-GR"/>
              </w:rPr>
            </w:r>
          </w:p>
          <w:p>
            <w:pPr>
              <w:pStyle w:val="Normal"/>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Μεθοδολογία</w:t>
            </w:r>
          </w:p>
          <w:p>
            <w:pPr>
              <w:pStyle w:val="Normal"/>
              <w:numPr>
                <w:ilvl w:val="0"/>
                <w:numId w:val="6"/>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επιλογή σταθμών</w:t>
            </w:r>
          </w:p>
          <w:p>
            <w:pPr>
              <w:pStyle w:val="Normal"/>
              <w:numPr>
                <w:ilvl w:val="0"/>
                <w:numId w:val="6"/>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download δεδομένων</w:t>
            </w:r>
          </w:p>
          <w:p>
            <w:pPr>
              <w:pStyle w:val="Normal"/>
              <w:numPr>
                <w:ilvl w:val="0"/>
                <w:numId w:val="6"/>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επεξεργασία</w:t>
            </w:r>
          </w:p>
          <w:p>
            <w:pPr>
              <w:pStyle w:val="Normal"/>
              <w:numPr>
                <w:ilvl w:val="0"/>
                <w:numId w:val="6"/>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παράμετροι</w:t>
            </w:r>
          </w:p>
          <w:p>
            <w:pPr>
              <w:pStyle w:val="Normal"/>
              <w:numPr>
                <w:ilvl w:val="0"/>
                <w:numId w:val="6"/>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χρονοσειρές</w:t>
            </w:r>
          </w:p>
          <w:p>
            <w:pPr>
              <w:pStyle w:val="Normal"/>
              <w:numPr>
                <w:ilvl w:val="0"/>
                <w:numId w:val="6"/>
              </w:numPr>
              <w:spacing w:lineRule="auto" w:line="240" w:before="60" w:after="0"/>
              <w:rPr>
                <w:i w:val="false"/>
                <w:i w:val="false"/>
                <w:iCs w:val="false"/>
              </w:rPr>
            </w:pPr>
            <w:r>
              <w:rPr>
                <w:rFonts w:eastAsia="Times New Roman" w:cs="Times New Roman" w:ascii="Calibri" w:hAnsi="Calibri" w:asciiTheme="minorHAnsi" w:hAnsiTheme="minorHAnsi"/>
                <w:i w:val="false"/>
                <w:iCs w:val="false"/>
                <w:sz w:val="18"/>
                <w:szCs w:val="20"/>
                <w:lang w:val="el-GR" w:eastAsia="el-GR"/>
              </w:rPr>
              <w:t>ιστοσελίδα</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t>Καινοτομία της Ερευνητικής Πρότασης</w:t>
            </w:r>
          </w:p>
          <w:p>
            <w:pPr>
              <w:pStyle w:val="Normal"/>
              <w:numPr>
                <w:ilvl w:val="0"/>
                <w:numId w:val="7"/>
              </w:numPr>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t>Συνεισφορά στη Θεωρητική ή/και Εφαρμοσμένη Επιστημονική Γνώση</w:t>
            </w:r>
          </w:p>
          <w:p>
            <w:pPr>
              <w:pStyle w:val="Normal"/>
              <w:numPr>
                <w:ilvl w:val="0"/>
                <w:numId w:val="8"/>
              </w:numPr>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t>συνεισφορά σε Γεωλογία, Ηφαιστειολογία, ατμοσφαιρικά</w:t>
            </w:r>
          </w:p>
          <w:p>
            <w:pPr>
              <w:pStyle w:val="Normal"/>
              <w:numPr>
                <w:ilvl w:val="0"/>
                <w:numId w:val="8"/>
              </w:numPr>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t>συνεισφορά στην κατανόηση του ελληνικού υποβάθρου</w:t>
            </w:r>
          </w:p>
          <w:p>
            <w:pPr>
              <w:pStyle w:val="Normal"/>
              <w:numPr>
                <w:ilvl w:val="0"/>
                <w:numId w:val="8"/>
              </w:numPr>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t>συνεισφορά στην γεωδαισία</w:t>
            </w:r>
          </w:p>
          <w:p>
            <w:pPr>
              <w:pStyle w:val="Normal"/>
              <w:spacing w:lineRule="auto" w:line="240" w:before="60" w:after="0"/>
              <w:rPr>
                <w:rFonts w:ascii="Calibri" w:hAnsi="Calibri" w:eastAsia="Times New Roman" w:cs="Times New Roman" w:asciiTheme="minorHAnsi" w:hAnsiTheme="minorHAnsi"/>
                <w:szCs w:val="20"/>
                <w:lang w:val="el-GR" w:eastAsia="el-GR"/>
              </w:rPr>
            </w:pPr>
            <w:r>
              <w:rPr>
                <w:rFonts w:eastAsia="Times New Roman" w:cs="Times New Roman" w:ascii="Calibri" w:hAnsi="Calibri"/>
                <w:szCs w:val="20"/>
                <w:lang w:val="el-GR" w:eastAsia="el-GR"/>
              </w:rPr>
            </w:r>
          </w:p>
        </w:tc>
      </w:tr>
      <w:tr>
        <w:trPr/>
        <w:tc>
          <w:tcPr>
            <w:tcW w:w="9085" w:type="dxa"/>
            <w:tcBorders/>
            <w:shd w:color="auto" w:fill="1F497D" w:themeFill="text2" w:val="clear"/>
            <w:tcMar>
              <w:left w:w="63"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Γ. Κατανομή των ρόλων της Ερευνητικής Ομάδας</w:t>
            </w:r>
          </w:p>
        </w:tc>
      </w:tr>
      <w:tr>
        <w:trPr/>
        <w:tc>
          <w:tcPr>
            <w:tcW w:w="9085" w:type="dxa"/>
            <w:tcBorders/>
            <w:shd w:fill="auto" w:val="clear"/>
            <w:tcMar>
              <w:left w:w="63" w:type="dxa"/>
            </w:tcMar>
          </w:tcPr>
          <w:p>
            <w:pPr>
              <w:pStyle w:val="Normal"/>
              <w:rPr/>
            </w:pPr>
            <w:r>
              <w:rPr>
                <w:rFonts w:eastAsia="Times New Roman" w:cs="Times New Roman" w:ascii="Calibri" w:hAnsi="Calibri" w:asciiTheme="minorHAnsi" w:hAnsiTheme="minorHAnsi"/>
                <w:b/>
                <w:bCs/>
                <w:i/>
                <w:sz w:val="18"/>
                <w:szCs w:val="20"/>
                <w:lang w:val="el-GR" w:eastAsia="el-GR"/>
              </w:rPr>
              <w:t>Αναστασίου Δημήτρης</w:t>
            </w:r>
            <w:r>
              <w:rPr>
                <w:rFonts w:eastAsia="Times New Roman" w:cs="Times New Roman" w:ascii="Calibri" w:hAnsi="Calibri" w:asciiTheme="minorHAnsi" w:hAnsiTheme="minorHAnsi"/>
                <w:i/>
                <w:sz w:val="18"/>
                <w:szCs w:val="20"/>
                <w:lang w:val="el-GR" w:eastAsia="el-GR"/>
              </w:rPr>
              <w:t>: Επεξεργασία Δεδομένων GNSS· ανάπτυξη λογισμικού για την ανάκτηση και επεξεργασία των παρατηρήσεων. Σχεδιασμός και ανάπτυξη ιστοσελίδας για την προβολή και διάθεση αποτελεσμάτων.</w:t>
            </w:r>
          </w:p>
          <w:p>
            <w:pPr>
              <w:pStyle w:val="Normal"/>
              <w:rPr>
                <w:rFonts w:ascii="Calibri" w:hAnsi="Calibri" w:eastAsia="Times New Roman" w:cs="Times New Roman" w:asciiTheme="minorHAnsi" w:hAnsiTheme="minorHAnsi"/>
                <w:i/>
                <w:i/>
                <w:sz w:val="18"/>
                <w:szCs w:val="20"/>
                <w:lang w:val="el-GR" w:eastAsia="el-GR"/>
              </w:rPr>
            </w:pPr>
            <w:r>
              <w:rPr/>
            </w:r>
          </w:p>
          <w:p>
            <w:pPr>
              <w:pStyle w:val="Normal"/>
              <w:rPr/>
            </w:pPr>
            <w:r>
              <w:rPr>
                <w:b/>
                <w:bCs/>
              </w:rPr>
              <w:t>Παπανικολάου Ξάνθος</w:t>
            </w:r>
            <w:r>
              <w:rPr/>
              <w:t xml:space="preserve">: </w:t>
            </w:r>
            <w:r>
              <w:rPr>
                <w:i/>
                <w:sz w:val="18"/>
              </w:rPr>
              <w:t xml:space="preserve">Επεξεργασία Δεδομένων GNSS· ανάπτυξη λογισμικού για την ανάκτηση και επεξεργασία των παρατηρήσεων. </w:t>
            </w:r>
            <w:r>
              <w:rPr>
                <w:i/>
                <w:sz w:val="18"/>
              </w:rPr>
              <w:t>Σχεδιασμός και ανάπτυξη λογισμικού για την μοντελοποίηση των παραμέτρων ενδιαφέροντος (χρονοσειρές θέσης, ατμοσφαιρικές παράμετροι).</w:t>
            </w:r>
          </w:p>
          <w:p>
            <w:pPr>
              <w:pStyle w:val="Normal"/>
              <w:rPr>
                <w:i/>
                <w:i/>
                <w:sz w:val="18"/>
              </w:rPr>
            </w:pPr>
            <w:r>
              <w:rPr/>
            </w:r>
          </w:p>
          <w:p>
            <w:pPr>
              <w:pStyle w:val="Normal"/>
              <w:rPr/>
            </w:pPr>
            <w:r>
              <w:rPr>
                <w:b/>
                <w:bCs/>
              </w:rPr>
              <w:t>Τίτα Ευαγγελία</w:t>
            </w:r>
            <w:r>
              <w:rPr/>
              <w:t xml:space="preserve">: </w:t>
            </w:r>
            <w:r>
              <w:rPr>
                <w:i/>
                <w:sz w:val="18"/>
              </w:rPr>
              <w:t xml:space="preserve">Σχεδιασμός και ανάπτυξη ιστοσελίδας για την προβολή και διάθεση αποτελεσμάτων. </w:t>
            </w:r>
            <w:r>
              <w:rPr>
                <w:i/>
                <w:sz w:val="18"/>
              </w:rPr>
              <w:t>Σχεδιασμός και ανάπτυξη λογισμικού για την μοντελοποίηση των παραμέτρων ενδιαφέροντος (χρονοσειρές θέσης, ατμοσφαιρικές παράμετροι).</w:t>
            </w:r>
          </w:p>
        </w:tc>
      </w:tr>
      <w:tr>
        <w:trPr/>
        <w:tc>
          <w:tcPr>
            <w:tcW w:w="9085" w:type="dxa"/>
            <w:tcBorders/>
            <w:shd w:color="auto" w:fill="1F497D" w:themeFill="text2" w:val="clear"/>
            <w:tcMar>
              <w:left w:w="63" w:type="dxa"/>
            </w:tcMar>
          </w:tcPr>
          <w:p>
            <w:pPr>
              <w:pStyle w:val="Normal"/>
              <w:spacing w:lineRule="auto" w:line="240" w:before="60" w:after="0"/>
              <w:rPr>
                <w:rFonts w:ascii="Calibri" w:hAnsi="Calibri" w:asciiTheme="minorHAnsi" w:hAnsiTheme="minorHAnsi"/>
                <w:b/>
                <w:b/>
                <w:color w:val="FFFFFF" w:themeColor="background1"/>
                <w:lang w:val="el-GR"/>
              </w:rPr>
            </w:pPr>
            <w:r>
              <w:rPr>
                <w:rFonts w:eastAsia="Times New Roman" w:cs="Times New Roman" w:ascii="Calibri" w:hAnsi="Calibri" w:asciiTheme="minorHAnsi" w:hAnsiTheme="minorHAnsi"/>
                <w:b/>
                <w:color w:val="FFFFFF" w:themeColor="background1"/>
                <w:szCs w:val="20"/>
                <w:lang w:val="el-GR" w:eastAsia="el-GR"/>
              </w:rPr>
              <w:t>Δ. Χρονοδιάγραμμα</w:t>
            </w:r>
          </w:p>
        </w:tc>
      </w:tr>
      <w:tr>
        <w:trPr/>
        <w:tc>
          <w:tcPr>
            <w:tcW w:w="9085" w:type="dxa"/>
            <w:tcBorders/>
            <w:shd w:fill="auto" w:val="clear"/>
            <w:tcMar>
              <w:left w:w="63" w:type="dxa"/>
            </w:tcMar>
          </w:tcPr>
          <w:p>
            <w:pPr>
              <w:pStyle w:val="Normal"/>
              <w:spacing w:lineRule="auto" w:line="240" w:before="60" w:after="0"/>
              <w:rPr/>
            </w:pPr>
            <w:r>
              <w:rPr>
                <w:rFonts w:eastAsia="Times New Roman" w:cs="Times New Roman" w:ascii="Calibri" w:hAnsi="Calibri" w:asciiTheme="minorHAnsi" w:hAnsiTheme="minorHAnsi"/>
                <w:b/>
                <w:bCs/>
                <w:i/>
                <w:sz w:val="18"/>
                <w:szCs w:val="20"/>
                <w:lang w:val="el-GR" w:eastAsia="el-GR"/>
              </w:rPr>
              <w:t>Μ1 – Μ4</w:t>
            </w:r>
            <w:r>
              <w:rPr>
                <w:rFonts w:eastAsia="Times New Roman" w:cs="Times New Roman" w:ascii="Calibri" w:hAnsi="Calibri" w:asciiTheme="minorHAnsi" w:hAnsiTheme="minorHAnsi"/>
                <w:i/>
                <w:sz w:val="18"/>
                <w:szCs w:val="20"/>
                <w:lang w:val="el-GR" w:eastAsia="el-GR"/>
              </w:rPr>
              <w:t xml:space="preserve"> Ανάπτυξη λογισμικού για ανάκτηση, μεταφόρτωση και προεπεξεργασία παρατηρήσεων GNSS σε σχεδόν πραγματικό χρόνο.</w:t>
            </w:r>
          </w:p>
          <w:p>
            <w:pPr>
              <w:pStyle w:val="Normal"/>
              <w:spacing w:lineRule="auto" w:line="240" w:before="60" w:after="0"/>
              <w:rPr/>
            </w:pPr>
            <w:r>
              <w:rPr>
                <w:rFonts w:eastAsia="Times New Roman" w:cs="Times New Roman" w:ascii="Calibri" w:hAnsi="Calibri" w:asciiTheme="minorHAnsi" w:hAnsiTheme="minorHAnsi"/>
                <w:b/>
                <w:bCs/>
                <w:i/>
                <w:sz w:val="18"/>
                <w:szCs w:val="20"/>
                <w:lang w:val="el-GR" w:eastAsia="el-GR"/>
              </w:rPr>
              <w:t>Μ3 – Μ13</w:t>
            </w:r>
            <w:r>
              <w:rPr>
                <w:rFonts w:eastAsia="Times New Roman" w:cs="Times New Roman" w:ascii="Calibri" w:hAnsi="Calibri" w:asciiTheme="minorHAnsi" w:hAnsiTheme="minorHAnsi"/>
                <w:i/>
                <w:sz w:val="18"/>
                <w:szCs w:val="20"/>
                <w:lang w:val="el-GR" w:eastAsia="el-GR"/>
              </w:rPr>
              <w:t xml:space="preserve"> Ανάπτυξη, αξιολόγηση και έλεγχος μεθοδολογιών και λογισμικού για την σε σχεδόν πραγματικό χρόνο επεξεργασία δεδομένων GNSS.</w:t>
            </w:r>
          </w:p>
          <w:p>
            <w:pPr>
              <w:pStyle w:val="Normal"/>
              <w:spacing w:lineRule="auto" w:line="240" w:before="60" w:after="0"/>
              <w:rPr/>
            </w:pPr>
            <w:r>
              <w:rPr>
                <w:rFonts w:eastAsia="Times New Roman" w:cs="Times New Roman" w:ascii="Calibri" w:hAnsi="Calibri" w:asciiTheme="minorHAnsi" w:hAnsiTheme="minorHAnsi"/>
                <w:b/>
                <w:bCs/>
                <w:i/>
                <w:sz w:val="18"/>
                <w:szCs w:val="20"/>
                <w:lang w:val="el-GR" w:eastAsia="el-GR"/>
              </w:rPr>
              <w:t>Μ6 – Μ14</w:t>
            </w:r>
            <w:r>
              <w:rPr>
                <w:rFonts w:eastAsia="Times New Roman" w:cs="Times New Roman" w:ascii="Calibri" w:hAnsi="Calibri" w:asciiTheme="minorHAnsi" w:hAnsiTheme="minorHAnsi"/>
                <w:i/>
                <w:sz w:val="18"/>
                <w:szCs w:val="20"/>
                <w:lang w:val="el-GR" w:eastAsia="el-GR"/>
              </w:rPr>
              <w:t xml:space="preserve">  Ανάπτυξη, αξιολόγηση και έλεγχος μεθοδολογιών και λογισμικού για την σε σχεδόν πραγματικό χρόνο εκτίμηση και συνδυασμό παραμέτρων ενδιαφέροντος και μοντελοποίηση των παραγόμενων αποτελεσμάτων.</w:t>
            </w:r>
          </w:p>
          <w:p>
            <w:pPr>
              <w:pStyle w:val="Normal"/>
              <w:spacing w:lineRule="auto" w:line="240" w:before="60" w:after="0"/>
              <w:rPr/>
            </w:pPr>
            <w:r>
              <w:rPr>
                <w:rFonts w:eastAsia="Times New Roman" w:cs="Times New Roman" w:ascii="Calibri" w:hAnsi="Calibri" w:asciiTheme="minorHAnsi" w:hAnsiTheme="minorHAnsi"/>
                <w:b/>
                <w:bCs/>
                <w:i/>
                <w:sz w:val="18"/>
                <w:szCs w:val="20"/>
                <w:lang w:val="el-GR" w:eastAsia="el-GR"/>
              </w:rPr>
              <w:t>Μ6 – Μ15</w:t>
            </w:r>
            <w:r>
              <w:rPr>
                <w:rFonts w:eastAsia="Times New Roman" w:cs="Times New Roman" w:ascii="Calibri" w:hAnsi="Calibri" w:asciiTheme="minorHAnsi" w:hAnsiTheme="minorHAnsi"/>
                <w:i/>
                <w:sz w:val="18"/>
                <w:szCs w:val="20"/>
                <w:lang w:val="el-GR" w:eastAsia="el-GR"/>
              </w:rPr>
              <w:t xml:space="preserve"> Σχεδιασμός και ανάπτυξη ιστοσελίδας για μεταφόρτωση και προβολή αποτελεσμάτων.</w:t>
            </w:r>
          </w:p>
          <w:p>
            <w:pPr>
              <w:pStyle w:val="Normal"/>
              <w:spacing w:lineRule="auto" w:line="240" w:before="60" w:after="0"/>
              <w:rPr/>
            </w:pPr>
            <w:r>
              <w:rPr>
                <w:rFonts w:eastAsia="Times New Roman" w:cs="Times New Roman" w:ascii="Calibri" w:hAnsi="Calibri" w:asciiTheme="minorHAnsi" w:hAnsiTheme="minorHAnsi"/>
                <w:b/>
                <w:bCs/>
                <w:i/>
                <w:sz w:val="18"/>
                <w:szCs w:val="20"/>
                <w:lang w:val="el-GR" w:eastAsia="el-GR"/>
              </w:rPr>
              <w:t>Μ13 – Μ15</w:t>
            </w:r>
            <w:r>
              <w:rPr>
                <w:rFonts w:eastAsia="Times New Roman" w:cs="Times New Roman" w:ascii="Calibri" w:hAnsi="Calibri" w:asciiTheme="minorHAnsi" w:hAnsiTheme="minorHAnsi"/>
                <w:i/>
                <w:sz w:val="18"/>
                <w:szCs w:val="20"/>
                <w:lang w:val="el-GR" w:eastAsia="el-GR"/>
              </w:rPr>
              <w:t xml:space="preserve"> Έλεγχος και αξιολόγηση σχήματος επεξεργασίας με μικρότερη (χρονική) υστέρηση.</w:t>
            </w:r>
          </w:p>
          <w:p>
            <w:pPr>
              <w:pStyle w:val="Normal"/>
              <w:spacing w:lineRule="auto" w:line="240" w:before="60" w:after="0"/>
              <w:rPr/>
            </w:pPr>
            <w:r>
              <w:rPr>
                <w:rFonts w:eastAsia="Times New Roman" w:cs="Times New Roman" w:ascii="Calibri" w:hAnsi="Calibri" w:asciiTheme="minorHAnsi" w:hAnsiTheme="minorHAnsi"/>
                <w:b/>
                <w:bCs/>
                <w:i/>
                <w:sz w:val="18"/>
                <w:szCs w:val="20"/>
                <w:lang w:val="el-GR" w:eastAsia="el-GR"/>
              </w:rPr>
              <w:t>Μ13 – Μ15</w:t>
            </w:r>
            <w:r>
              <w:rPr>
                <w:rFonts w:eastAsia="Times New Roman" w:cs="Times New Roman" w:ascii="Calibri" w:hAnsi="Calibri" w:asciiTheme="minorHAnsi" w:hAnsiTheme="minorHAnsi"/>
                <w:i/>
                <w:sz w:val="18"/>
                <w:szCs w:val="20"/>
                <w:lang w:val="el-GR" w:eastAsia="el-GR"/>
              </w:rPr>
              <w:t xml:space="preserve"> Έλεγχος λειτουργίας του σχήματος ανάκτησης, επεξεργασίας, μεταφόρτωσης και ανάλυσης δεδομένων και επιλύσεων.</w:t>
            </w:r>
          </w:p>
        </w:tc>
      </w:tr>
    </w:tbl>
    <w:p>
      <w:pPr>
        <w:pStyle w:val="Normal"/>
        <w:rPr>
          <w:rFonts w:ascii="Calibri" w:hAnsi="Calibri"/>
          <w:b/>
          <w:b/>
          <w:color w:val="002060"/>
          <w:lang w:val="el-GR"/>
        </w:rPr>
      </w:pPr>
      <w:r>
        <w:rPr>
          <w:rFonts w:ascii="Calibri" w:hAnsi="Calibri"/>
          <w:b/>
          <w:color w:val="002060"/>
          <w:lang w:val="el-GR"/>
        </w:rPr>
      </w:r>
    </w:p>
    <w:p>
      <w:pPr>
        <w:pStyle w:val="Normal"/>
        <w:rPr>
          <w:rFonts w:ascii="Calibri" w:hAnsi="Calibri"/>
          <w:b/>
          <w:b/>
          <w:color w:val="002060"/>
          <w:lang w:val="el-GR"/>
        </w:rPr>
      </w:pPr>
      <w:r>
        <w:rPr>
          <w:rFonts w:ascii="Calibri" w:hAnsi="Calibri"/>
          <w:b/>
          <w:color w:val="002060"/>
          <w:lang w:val="el-GR"/>
        </w:rPr>
        <w:t xml:space="preserve">     </w:t>
      </w:r>
    </w:p>
    <w:p>
      <w:pPr>
        <w:pStyle w:val="Normal"/>
        <w:spacing w:lineRule="auto" w:line="276" w:before="0" w:after="200"/>
        <w:rPr>
          <w:rFonts w:ascii="Calibri" w:hAnsi="Calibri"/>
          <w:b/>
          <w:b/>
          <w:color w:val="002060"/>
          <w:lang w:val="el-GR"/>
        </w:rPr>
      </w:pPr>
      <w:r>
        <w:rPr>
          <w:rFonts w:ascii="Calibri" w:hAnsi="Calibri"/>
          <w:b/>
          <w:color w:val="002060"/>
          <w:lang w:val="el-GR"/>
        </w:rPr>
      </w:r>
      <w:r>
        <w:br w:type="page"/>
      </w:r>
    </w:p>
    <w:p>
      <w:pPr>
        <w:pStyle w:val="Normal"/>
        <w:rPr>
          <w:rFonts w:ascii="Calibri" w:hAnsi="Calibri"/>
          <w:b/>
          <w:b/>
          <w:color w:val="002060"/>
          <w:lang w:val="el-GR"/>
        </w:rPr>
      </w:pPr>
      <w:r>
        <w:rPr>
          <w:rFonts w:ascii="Calibri" w:hAnsi="Calibri"/>
          <w:b/>
          <w:color w:val="002060"/>
          <w:lang w:val="el-GR"/>
        </w:rPr>
        <w:t xml:space="preserve">   </w:t>
      </w:r>
      <w:r>
        <w:rPr>
          <w:rFonts w:ascii="Calibri" w:hAnsi="Calibri"/>
          <w:b/>
          <w:color w:val="002060"/>
          <w:lang w:val="el-GR"/>
        </w:rPr>
        <w:t xml:space="preserve">Δ. ΕΝΔΕΙΚΤΙΚΗ ΚΑΤΑΝΟΜΗ ΠΡΟΫΠΟΛΟΓΙΣΜΟΥ ΤΗΣ ΕΡΕΥΝΗΤΙΚΗΣ ΠΡΟΤΑΣΗΣ </w:t>
      </w:r>
    </w:p>
    <w:p>
      <w:pPr>
        <w:pStyle w:val="Normal"/>
        <w:jc w:val="center"/>
        <w:rPr>
          <w:rFonts w:ascii="Calibri" w:hAnsi="Calibri" w:asciiTheme="minorHAnsi" w:hAnsiTheme="minorHAnsi"/>
          <w:b/>
          <w:b/>
          <w:sz w:val="20"/>
          <w:lang w:val="el-GR" w:eastAsia="el-GR"/>
        </w:rPr>
      </w:pPr>
      <w:r>
        <w:rPr>
          <w:rFonts w:asciiTheme="minorHAnsi" w:hAnsiTheme="minorHAnsi" w:ascii="Calibri" w:hAnsi="Calibri"/>
          <w:b/>
          <w:sz w:val="20"/>
          <w:lang w:val="el-GR" w:eastAsia="el-GR"/>
        </w:rPr>
      </w:r>
    </w:p>
    <w:tbl>
      <w:tblPr>
        <w:tblStyle w:val="aa"/>
        <w:tblW w:w="9026" w:type="dxa"/>
        <w:jc w:val="center"/>
        <w:tblInd w:w="0" w:type="dxa"/>
        <w:tblCellMar>
          <w:top w:w="0" w:type="dxa"/>
          <w:left w:w="63" w:type="dxa"/>
          <w:bottom w:w="0" w:type="dxa"/>
          <w:right w:w="108" w:type="dxa"/>
        </w:tblCellMar>
        <w:tblLook w:val="04a0" w:noVBand="1" w:noHBand="0" w:lastColumn="0" w:firstColumn="1" w:lastRow="0" w:firstRow="1"/>
      </w:tblPr>
      <w:tblGrid>
        <w:gridCol w:w="500"/>
        <w:gridCol w:w="31"/>
        <w:gridCol w:w="3083"/>
        <w:gridCol w:w="7"/>
        <w:gridCol w:w="3259"/>
        <w:gridCol w:w="5"/>
        <w:gridCol w:w="2140"/>
      </w:tblGrid>
      <w:tr>
        <w:trPr/>
        <w:tc>
          <w:tcPr>
            <w:tcW w:w="9025" w:type="dxa"/>
            <w:gridSpan w:val="7"/>
            <w:tcBorders/>
            <w:shd w:color="auto" w:fill="1F497D" w:themeFill="text2" w:val="clear"/>
            <w:tcMar>
              <w:left w:w="63" w:type="dxa"/>
            </w:tcMar>
          </w:tcPr>
          <w:p>
            <w:pPr>
              <w:pStyle w:val="Normal"/>
              <w:spacing w:lineRule="auto" w:line="240" w:before="60" w:after="0"/>
              <w:rPr>
                <w:rFonts w:ascii="Calibri" w:hAnsi="Calibri" w:asciiTheme="minorHAnsi" w:hAnsiTheme="minorHAnsi"/>
                <w:b/>
                <w:b/>
                <w:sz w:val="22"/>
                <w:lang w:val="el-GR"/>
              </w:rPr>
            </w:pPr>
            <w:r>
              <w:rPr>
                <w:rFonts w:eastAsia="Times New Roman" w:cs="Times New Roman" w:ascii="Calibri" w:hAnsi="Calibri" w:asciiTheme="minorHAnsi" w:hAnsiTheme="minorHAnsi"/>
                <w:b/>
                <w:color w:val="FFFFFF" w:themeColor="background1"/>
                <w:szCs w:val="20"/>
                <w:lang w:val="el-GR" w:eastAsia="el-GR"/>
              </w:rPr>
              <w:t>Α. Ανάλυση δαπανών προσωπικού της Ερευνητικής Ομάδας (τροφεία και αμοιβή Ακαδημαϊκού Συμβούλου)*</w:t>
            </w:r>
          </w:p>
        </w:tc>
      </w:tr>
      <w:tr>
        <w:trPr/>
        <w:tc>
          <w:tcPr>
            <w:tcW w:w="531" w:type="dxa"/>
            <w:gridSpan w:val="2"/>
            <w:tcBorders/>
            <w:shd w:color="auto" w:fill="D9D9D9" w:themeFill="background1" w:themeFillShade="d9" w:val="clear"/>
            <w:tcMar>
              <w:left w:w="63" w:type="dxa"/>
            </w:tcMar>
          </w:tcPr>
          <w:p>
            <w:pPr>
              <w:pStyle w:val="Normal"/>
              <w:spacing w:lineRule="auto" w:line="240" w:before="0" w:after="0"/>
              <w:jc w:val="center"/>
              <w:rPr>
                <w:rFonts w:ascii="Times New Roman" w:hAnsi="Times New Roman" w:eastAsia="Times New Roman" w:cs="Times New Roman"/>
                <w:b/>
                <w:b/>
                <w:szCs w:val="20"/>
                <w:lang w:val="el-GR" w:eastAsia="el-GR"/>
              </w:rPr>
            </w:pPr>
            <w:r>
              <w:rPr>
                <w:rFonts w:eastAsia="Times New Roman" w:cs="Times New Roman"/>
                <w:b/>
                <w:szCs w:val="20"/>
                <w:lang w:val="el-GR" w:eastAsia="el-GR"/>
              </w:rPr>
            </w:r>
          </w:p>
        </w:tc>
        <w:tc>
          <w:tcPr>
            <w:tcW w:w="3083" w:type="dxa"/>
            <w:tcBorders/>
            <w:shd w:color="auto" w:fill="D9D9D9" w:themeFill="background1" w:themeFillShade="d9" w:val="clear"/>
            <w:tcMar>
              <w:left w:w="63"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 xml:space="preserve">Μέλος Ερευνητικής Ομάδας </w:t>
            </w:r>
          </w:p>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(Ονομαστικά)</w:t>
            </w:r>
          </w:p>
        </w:tc>
        <w:tc>
          <w:tcPr>
            <w:tcW w:w="3271" w:type="dxa"/>
            <w:gridSpan w:val="3"/>
            <w:tcBorders/>
            <w:shd w:color="auto" w:fill="D9D9D9" w:themeFill="background1" w:themeFillShade="d9" w:val="clear"/>
            <w:tcMar>
              <w:left w:w="63"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Υποψήφιος διδάκτορας / κάτοχος διδακτορικού/</w:t>
            </w:r>
          </w:p>
          <w:p>
            <w:pPr>
              <w:pStyle w:val="Normal"/>
              <w:spacing w:lineRule="auto" w:line="240" w:before="0" w:after="0"/>
              <w:jc w:val="center"/>
              <w:rPr>
                <w:rFonts w:ascii="Calibri" w:hAnsi="Calibri" w:asciiTheme="minorHAnsi" w:hAnsiTheme="minorHAnsi"/>
                <w:i/>
                <w:i/>
                <w:lang w:val="el-GR"/>
              </w:rPr>
            </w:pPr>
            <w:r>
              <w:rPr>
                <w:rFonts w:eastAsia="Times New Roman" w:cs="Times New Roman" w:ascii="Calibri" w:hAnsi="Calibri" w:asciiTheme="minorHAnsi" w:hAnsiTheme="minorHAnsi"/>
                <w:i/>
                <w:sz w:val="16"/>
                <w:szCs w:val="20"/>
                <w:lang w:val="el-GR" w:eastAsia="el-GR"/>
              </w:rPr>
              <w:t>(ΥΔ/Δ)</w:t>
            </w:r>
          </w:p>
        </w:tc>
        <w:tc>
          <w:tcPr>
            <w:tcW w:w="2140" w:type="dxa"/>
            <w:tcBorders/>
            <w:shd w:color="auto" w:fill="D9D9D9" w:themeFill="background1" w:themeFillShade="d9" w:val="clear"/>
            <w:tcMar>
              <w:left w:w="63" w:type="dxa"/>
            </w:tcMar>
          </w:tcPr>
          <w:p>
            <w:pPr>
              <w:pStyle w:val="Normal"/>
              <w:spacing w:lineRule="auto" w:line="240" w:before="0" w:after="0"/>
              <w:jc w:val="center"/>
              <w:rPr>
                <w:rFonts w:ascii="Calibri" w:hAnsi="Calibri" w:asciiTheme="minorHAnsi" w:hAnsiTheme="minorHAnsi"/>
                <w:b/>
                <w:b/>
                <w:sz w:val="22"/>
                <w:lang w:val="el-GR"/>
              </w:rPr>
            </w:pPr>
            <w:r>
              <w:rPr>
                <w:rFonts w:eastAsia="Times New Roman" w:cs="Times New Roman" w:ascii="Calibri" w:hAnsi="Calibri" w:asciiTheme="minorHAnsi" w:hAnsiTheme="minorHAnsi"/>
                <w:b/>
                <w:sz w:val="20"/>
                <w:szCs w:val="20"/>
                <w:lang w:val="el-GR" w:eastAsia="el-GR"/>
              </w:rPr>
              <w:t>Συνολική Δαπάνη Υποτροφίας</w:t>
            </w:r>
          </w:p>
        </w:tc>
      </w:tr>
      <w:tr>
        <w:trPr/>
        <w:tc>
          <w:tcPr>
            <w:tcW w:w="531" w:type="dxa"/>
            <w:gridSpan w:val="2"/>
            <w:tcBorders/>
            <w:shd w:fill="auto" w:val="clear"/>
            <w:tcMar>
              <w:left w:w="63" w:type="dxa"/>
            </w:tcMar>
          </w:tcPr>
          <w:p>
            <w:pPr>
              <w:pStyle w:val="Normal"/>
              <w:spacing w:lineRule="auto" w:line="240" w:before="0" w:after="0"/>
              <w:rPr>
                <w:rFonts w:ascii="Calibri" w:hAnsi="Calibri" w:asciiTheme="minorHAnsi" w:hAnsiTheme="minorHAnsi"/>
                <w:lang w:val="el-GR"/>
              </w:rPr>
            </w:pPr>
            <w:r>
              <w:rPr>
                <w:rFonts w:eastAsia="Times New Roman" w:cs="Times New Roman"/>
                <w:szCs w:val="20"/>
                <w:lang w:val="el-GR" w:eastAsia="el-GR"/>
              </w:rPr>
              <w:t>1</w:t>
            </w:r>
            <w:r>
              <w:rPr>
                <w:rFonts w:eastAsia="Times New Roman" w:cs="Times New Roman"/>
                <w:szCs w:val="20"/>
                <w:vertAlign w:val="superscript"/>
                <w:lang w:val="el-GR" w:eastAsia="el-GR"/>
              </w:rPr>
              <w:t>ο</w:t>
            </w:r>
          </w:p>
        </w:tc>
        <w:tc>
          <w:tcPr>
            <w:tcW w:w="3083"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ΑΛΑΤΖΑ ΣΤΑΥΡΟΥΛΑ-ΔΡΟΣΟΥΛΑ</w:t>
            </w:r>
          </w:p>
        </w:tc>
        <w:tc>
          <w:tcPr>
            <w:tcW w:w="3271" w:type="dxa"/>
            <w:gridSpan w:val="3"/>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ΥΠΟΨΗΦΙΑ ΔΙΔΑΚΤΟΡΑΣ</w:t>
            </w:r>
          </w:p>
        </w:tc>
        <w:tc>
          <w:tcPr>
            <w:tcW w:w="2140"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11,250</w:t>
            </w:r>
          </w:p>
        </w:tc>
      </w:tr>
      <w:tr>
        <w:trPr>
          <w:trHeight w:val="355" w:hRule="atLeast"/>
        </w:trPr>
        <w:tc>
          <w:tcPr>
            <w:tcW w:w="531" w:type="dxa"/>
            <w:gridSpan w:val="2"/>
            <w:tcBorders/>
            <w:shd w:fill="auto" w:val="clear"/>
            <w:tcMar>
              <w:left w:w="63" w:type="dxa"/>
            </w:tcMar>
          </w:tcPr>
          <w:p>
            <w:pPr>
              <w:pStyle w:val="Normal"/>
              <w:spacing w:lineRule="auto" w:line="240" w:before="0" w:after="0"/>
              <w:rPr>
                <w:rFonts w:ascii="Calibri" w:hAnsi="Calibri" w:asciiTheme="minorHAnsi" w:hAnsiTheme="minorHAnsi"/>
                <w:lang w:val="el-GR"/>
              </w:rPr>
            </w:pPr>
            <w:r>
              <w:rPr>
                <w:rFonts w:eastAsia="Times New Roman" w:cs="Times New Roman"/>
                <w:szCs w:val="20"/>
                <w:lang w:val="el-GR" w:eastAsia="el-GR"/>
              </w:rPr>
              <w:t>2</w:t>
            </w:r>
            <w:r>
              <w:rPr>
                <w:rFonts w:eastAsia="Times New Roman" w:cs="Times New Roman"/>
                <w:szCs w:val="20"/>
                <w:vertAlign w:val="superscript"/>
                <w:lang w:val="el-GR" w:eastAsia="el-GR"/>
              </w:rPr>
              <w:t>ο</w:t>
            </w:r>
            <w:r>
              <w:rPr>
                <w:rFonts w:eastAsia="Times New Roman" w:cs="Times New Roman"/>
                <w:szCs w:val="20"/>
                <w:lang w:val="el-GR" w:eastAsia="el-GR"/>
              </w:rPr>
              <w:t xml:space="preserve"> </w:t>
            </w:r>
          </w:p>
        </w:tc>
        <w:tc>
          <w:tcPr>
            <w:tcW w:w="3083"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ΑΝΑΣΤΑΣΙΟΥ ΔΗΜΗΤΡΙΟΣ</w:t>
            </w:r>
          </w:p>
        </w:tc>
        <w:tc>
          <w:tcPr>
            <w:tcW w:w="3271" w:type="dxa"/>
            <w:gridSpan w:val="3"/>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ΥΠΟΨΗΦΙΟΣ ΔΙΔΑΚΤΟΡΑΣ</w:t>
            </w:r>
          </w:p>
        </w:tc>
        <w:tc>
          <w:tcPr>
            <w:tcW w:w="2140"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11,250</w:t>
            </w:r>
          </w:p>
        </w:tc>
      </w:tr>
      <w:tr>
        <w:trPr/>
        <w:tc>
          <w:tcPr>
            <w:tcW w:w="531" w:type="dxa"/>
            <w:gridSpan w:val="2"/>
            <w:tcBorders/>
            <w:shd w:fill="auto" w:val="clear"/>
            <w:tcMar>
              <w:left w:w="63" w:type="dxa"/>
            </w:tcMar>
          </w:tcPr>
          <w:p>
            <w:pPr>
              <w:pStyle w:val="Normal"/>
              <w:spacing w:lineRule="auto" w:line="240" w:before="0" w:after="0"/>
              <w:rPr>
                <w:rFonts w:ascii="Calibri" w:hAnsi="Calibri" w:asciiTheme="minorHAnsi" w:hAnsiTheme="minorHAnsi"/>
                <w:lang w:val="el-GR"/>
              </w:rPr>
            </w:pPr>
            <w:r>
              <w:rPr>
                <w:rFonts w:eastAsia="Times New Roman" w:cs="Times New Roman"/>
                <w:szCs w:val="20"/>
                <w:lang w:val="el-GR" w:eastAsia="el-GR"/>
              </w:rPr>
              <w:t>3</w:t>
            </w:r>
            <w:r>
              <w:rPr>
                <w:rFonts w:eastAsia="Times New Roman" w:cs="Times New Roman"/>
                <w:szCs w:val="20"/>
                <w:vertAlign w:val="superscript"/>
                <w:lang w:val="el-GR" w:eastAsia="el-GR"/>
              </w:rPr>
              <w:t>ο</w:t>
            </w:r>
            <w:r>
              <w:rPr>
                <w:rFonts w:eastAsia="Times New Roman" w:cs="Times New Roman"/>
                <w:szCs w:val="20"/>
                <w:lang w:val="el-GR" w:eastAsia="el-GR"/>
              </w:rPr>
              <w:t xml:space="preserve"> </w:t>
            </w:r>
          </w:p>
        </w:tc>
        <w:tc>
          <w:tcPr>
            <w:tcW w:w="3083"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ΠΑΠΑΝΙΚΟΛΑΟΥ ΞΑΝΘΟΣ</w:t>
            </w:r>
          </w:p>
        </w:tc>
        <w:tc>
          <w:tcPr>
            <w:tcW w:w="3271" w:type="dxa"/>
            <w:gridSpan w:val="3"/>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ΥΠΟΨΗΦΙΟΣ ΔΙΔΑΚΤΟΡΑΣ</w:t>
            </w:r>
          </w:p>
        </w:tc>
        <w:tc>
          <w:tcPr>
            <w:tcW w:w="2140"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11,250</w:t>
            </w:r>
          </w:p>
        </w:tc>
      </w:tr>
      <w:tr>
        <w:trPr/>
        <w:tc>
          <w:tcPr>
            <w:tcW w:w="531" w:type="dxa"/>
            <w:gridSpan w:val="2"/>
            <w:tcBorders/>
            <w:shd w:fill="auto" w:val="clear"/>
            <w:tcMar>
              <w:left w:w="63" w:type="dxa"/>
            </w:tcMar>
          </w:tcPr>
          <w:p>
            <w:pPr>
              <w:pStyle w:val="Normal"/>
              <w:spacing w:lineRule="auto" w:line="240" w:before="0" w:after="0"/>
              <w:rPr>
                <w:rFonts w:ascii="Calibri" w:hAnsi="Calibri" w:asciiTheme="minorHAnsi" w:hAnsiTheme="minorHAnsi"/>
                <w:lang w:val="el-GR"/>
              </w:rPr>
            </w:pPr>
            <w:r>
              <w:rPr>
                <w:rFonts w:eastAsia="Times New Roman" w:cs="Times New Roman"/>
                <w:szCs w:val="20"/>
                <w:lang w:val="el-GR" w:eastAsia="el-GR"/>
              </w:rPr>
              <w:t>4</w:t>
            </w:r>
            <w:r>
              <w:rPr>
                <w:rFonts w:eastAsia="Times New Roman" w:cs="Times New Roman"/>
                <w:szCs w:val="20"/>
                <w:vertAlign w:val="superscript"/>
                <w:lang w:val="el-GR" w:eastAsia="el-GR"/>
              </w:rPr>
              <w:t>ο</w:t>
            </w:r>
            <w:r>
              <w:rPr>
                <w:rFonts w:eastAsia="Times New Roman" w:cs="Times New Roman"/>
                <w:szCs w:val="20"/>
                <w:lang w:val="el-GR" w:eastAsia="el-GR"/>
              </w:rPr>
              <w:t xml:space="preserve"> </w:t>
            </w:r>
          </w:p>
        </w:tc>
        <w:tc>
          <w:tcPr>
            <w:tcW w:w="3083"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ΤΙΤΑ ΕΥΑΓΓΕΛΙΑ</w:t>
            </w:r>
          </w:p>
        </w:tc>
        <w:tc>
          <w:tcPr>
            <w:tcW w:w="3271" w:type="dxa"/>
            <w:gridSpan w:val="3"/>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ΥΠΟΨΗΦΙΑ ΔΙΔΑΚΤΟΡΑΣ</w:t>
            </w:r>
          </w:p>
        </w:tc>
        <w:tc>
          <w:tcPr>
            <w:tcW w:w="2140"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11,250</w:t>
            </w:r>
          </w:p>
        </w:tc>
      </w:tr>
      <w:tr>
        <w:trPr/>
        <w:tc>
          <w:tcPr>
            <w:tcW w:w="6880" w:type="dxa"/>
            <w:gridSpan w:val="5"/>
            <w:tcBorders/>
            <w:shd w:fill="auto" w:val="clear"/>
            <w:tcMar>
              <w:left w:w="63" w:type="dxa"/>
            </w:tcMar>
          </w:tcPr>
          <w:p>
            <w:pPr>
              <w:pStyle w:val="Normal"/>
              <w:spacing w:lineRule="auto" w:line="240" w:before="0" w:after="0"/>
              <w:jc w:val="right"/>
              <w:rPr>
                <w:rFonts w:ascii="Calibri" w:hAnsi="Calibri" w:asciiTheme="minorHAnsi" w:hAnsiTheme="minorHAnsi"/>
                <w:b/>
                <w:b/>
                <w:lang w:val="el-GR"/>
              </w:rPr>
            </w:pPr>
            <w:r>
              <w:rPr>
                <w:rFonts w:eastAsia="Times New Roman" w:cs="Times New Roman" w:ascii="Calibri" w:hAnsi="Calibri" w:asciiTheme="minorHAnsi" w:hAnsiTheme="minorHAnsi"/>
                <w:b/>
                <w:szCs w:val="20"/>
                <w:lang w:val="el-GR" w:eastAsia="el-GR"/>
              </w:rPr>
              <w:t>ΣΥΝΟΛΟ ΤΡΟΦΕΙΩΝ</w:t>
            </w:r>
          </w:p>
        </w:tc>
        <w:tc>
          <w:tcPr>
            <w:tcW w:w="2145" w:type="dxa"/>
            <w:gridSpan w:val="2"/>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45,000</w:t>
            </w:r>
          </w:p>
        </w:tc>
      </w:tr>
      <w:tr>
        <w:trPr/>
        <w:tc>
          <w:tcPr>
            <w:tcW w:w="500" w:type="dxa"/>
            <w:tcBorders/>
            <w:shd w:color="auto" w:fill="D9D9D9" w:themeFill="background1" w:themeFillShade="d9"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3121" w:type="dxa"/>
            <w:gridSpan w:val="3"/>
            <w:tcBorders/>
            <w:shd w:color="auto" w:fill="D9D9D9" w:themeFill="background1" w:themeFillShade="d9" w:val="clear"/>
            <w:tcMar>
              <w:left w:w="63" w:type="dxa"/>
            </w:tcMar>
          </w:tcPr>
          <w:p>
            <w:pPr>
              <w:pStyle w:val="Normal"/>
              <w:spacing w:lineRule="auto" w:line="240" w:before="0" w:after="0"/>
              <w:jc w:val="center"/>
              <w:rPr>
                <w:rFonts w:ascii="Calibri" w:hAnsi="Calibri" w:asciiTheme="minorHAnsi" w:hAnsiTheme="minorHAnsi"/>
                <w:b/>
                <w:b/>
                <w:sz w:val="20"/>
                <w:lang w:val="el-GR"/>
              </w:rPr>
            </w:pPr>
            <w:r>
              <w:rPr>
                <w:rFonts w:eastAsia="Times New Roman" w:cs="Times New Roman" w:ascii="Calibri" w:hAnsi="Calibri" w:asciiTheme="minorHAnsi" w:hAnsiTheme="minorHAnsi"/>
                <w:b/>
                <w:sz w:val="20"/>
                <w:szCs w:val="20"/>
                <w:lang w:val="el-GR" w:eastAsia="el-GR"/>
              </w:rPr>
              <w:t xml:space="preserve">Μέλος Ερευνητικής Ομάδας </w:t>
            </w:r>
          </w:p>
          <w:p>
            <w:pPr>
              <w:pStyle w:val="Normal"/>
              <w:spacing w:lineRule="auto" w:line="240" w:before="0" w:after="0"/>
              <w:jc w:val="center"/>
              <w:rPr>
                <w:rFonts w:ascii="Calibri" w:hAnsi="Calibri" w:asciiTheme="minorHAnsi" w:hAnsiTheme="minorHAnsi"/>
                <w:lang w:val="el-GR"/>
              </w:rPr>
            </w:pPr>
            <w:r>
              <w:rPr>
                <w:rFonts w:eastAsia="Times New Roman" w:cs="Times New Roman" w:ascii="Calibri" w:hAnsi="Calibri" w:asciiTheme="minorHAnsi" w:hAnsiTheme="minorHAnsi"/>
                <w:b/>
                <w:sz w:val="20"/>
                <w:szCs w:val="20"/>
                <w:lang w:val="el-GR" w:eastAsia="el-GR"/>
              </w:rPr>
              <w:t>(Ονομαστικά)</w:t>
            </w:r>
          </w:p>
        </w:tc>
        <w:tc>
          <w:tcPr>
            <w:tcW w:w="3264" w:type="dxa"/>
            <w:gridSpan w:val="2"/>
            <w:tcBorders/>
            <w:shd w:color="auto" w:fill="D9D9D9" w:themeFill="background1" w:themeFillShade="d9" w:val="clear"/>
            <w:tcMar>
              <w:left w:w="63" w:type="dxa"/>
            </w:tcMar>
          </w:tcPr>
          <w:p>
            <w:pPr>
              <w:pStyle w:val="Normal"/>
              <w:spacing w:lineRule="auto" w:line="240" w:before="0" w:after="0"/>
              <w:jc w:val="center"/>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2140" w:type="dxa"/>
            <w:tcBorders/>
            <w:shd w:color="auto" w:fill="D9D9D9" w:themeFill="background1" w:themeFillShade="d9" w:val="clear"/>
            <w:tcMar>
              <w:left w:w="63" w:type="dxa"/>
            </w:tcMar>
          </w:tcPr>
          <w:p>
            <w:pPr>
              <w:pStyle w:val="Normal"/>
              <w:spacing w:lineRule="auto" w:line="240" w:before="0" w:after="0"/>
              <w:jc w:val="center"/>
              <w:rPr>
                <w:rFonts w:ascii="Calibri" w:hAnsi="Calibri" w:asciiTheme="minorHAnsi" w:hAnsiTheme="minorHAnsi"/>
                <w:lang w:val="el-GR"/>
              </w:rPr>
            </w:pPr>
            <w:r>
              <w:rPr>
                <w:rFonts w:eastAsia="Times New Roman" w:cs="Times New Roman" w:ascii="Calibri" w:hAnsi="Calibri" w:asciiTheme="minorHAnsi" w:hAnsiTheme="minorHAnsi"/>
                <w:b/>
                <w:sz w:val="20"/>
                <w:szCs w:val="20"/>
                <w:lang w:val="el-GR" w:eastAsia="el-GR"/>
              </w:rPr>
              <w:t>Αμοιβή</w:t>
            </w:r>
          </w:p>
        </w:tc>
      </w:tr>
      <w:tr>
        <w:trPr/>
        <w:tc>
          <w:tcPr>
            <w:tcW w:w="500" w:type="dxa"/>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c>
          <w:tcPr>
            <w:tcW w:w="3121" w:type="dxa"/>
            <w:gridSpan w:val="3"/>
            <w:tcBorders/>
            <w:shd w:fill="auto" w:val="clear"/>
            <w:tcMar>
              <w:left w:w="63" w:type="dxa"/>
            </w:tcMar>
          </w:tcPr>
          <w:p>
            <w:pPr>
              <w:pStyle w:val="Normal"/>
              <w:spacing w:lineRule="auto" w:line="240" w:before="0" w:after="0"/>
              <w:rPr>
                <w:rFonts w:ascii="Times New Roman" w:hAnsi="Times New Roman" w:eastAsia="Times New Roman" w:cs="Times New Roman"/>
                <w:szCs w:val="20"/>
                <w:lang w:val="el-GR" w:eastAsia="el-GR"/>
              </w:rPr>
            </w:pPr>
            <w:r>
              <w:rPr>
                <w:rFonts w:eastAsia="Times New Roman" w:cs="Times New Roman"/>
                <w:szCs w:val="20"/>
                <w:lang w:val="el-GR" w:eastAsia="el-GR"/>
              </w:rPr>
              <w:t>ΠΑΡΑΔΕΙΣΗΣ ΔΗΜΗΤΡΙΟΣ</w:t>
            </w:r>
          </w:p>
        </w:tc>
        <w:tc>
          <w:tcPr>
            <w:tcW w:w="3264" w:type="dxa"/>
            <w:gridSpan w:val="2"/>
            <w:tcBorders/>
            <w:shd w:fill="auto" w:val="clear"/>
            <w:tcMar>
              <w:left w:w="63" w:type="dxa"/>
            </w:tcMar>
          </w:tcPr>
          <w:p>
            <w:pPr>
              <w:pStyle w:val="Normal"/>
              <w:spacing w:lineRule="auto" w:line="240" w:before="0" w:after="0"/>
              <w:jc w:val="center"/>
              <w:rPr>
                <w:rFonts w:ascii="Calibri" w:hAnsi="Calibri" w:asciiTheme="minorHAnsi" w:hAnsiTheme="minorHAnsi"/>
                <w:lang w:val="el-GR"/>
              </w:rPr>
            </w:pPr>
            <w:r>
              <w:rPr>
                <w:rFonts w:eastAsia="Times New Roman" w:cs="Times New Roman" w:ascii="Calibri" w:hAnsi="Calibri" w:asciiTheme="minorHAnsi" w:hAnsiTheme="minorHAnsi"/>
                <w:b/>
                <w:sz w:val="20"/>
                <w:szCs w:val="20"/>
                <w:lang w:val="el-GR" w:eastAsia="el-GR"/>
              </w:rPr>
              <w:t>Ακαδημαϊκός Σύμβουλος</w:t>
            </w:r>
          </w:p>
        </w:tc>
        <w:tc>
          <w:tcPr>
            <w:tcW w:w="2140" w:type="dxa"/>
            <w:tcBorders/>
            <w:shd w:fill="auto" w:val="clear"/>
            <w:tcMar>
              <w:left w:w="63" w:type="dxa"/>
            </w:tcMar>
          </w:tcPr>
          <w:p>
            <w:pPr>
              <w:pStyle w:val="Normal"/>
              <w:spacing w:lineRule="auto" w:line="240" w:before="0" w:after="0"/>
              <w:jc w:val="center"/>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2.000€</w:t>
            </w:r>
          </w:p>
        </w:tc>
      </w:tr>
      <w:tr>
        <w:trPr/>
        <w:tc>
          <w:tcPr>
            <w:tcW w:w="9025" w:type="dxa"/>
            <w:gridSpan w:val="7"/>
            <w:tcBorders/>
            <w:shd w:fill="auto" w:val="clear"/>
            <w:tcMar>
              <w:left w:w="63" w:type="dxa"/>
            </w:tcMar>
          </w:tcPr>
          <w:p>
            <w:pPr>
              <w:pStyle w:val="Normal"/>
              <w:spacing w:lineRule="auto" w:line="240" w:before="0" w:after="0"/>
              <w:rPr>
                <w:rFonts w:ascii="Calibri" w:hAnsi="Calibri" w:asciiTheme="minorHAnsi" w:hAnsiTheme="minorHAnsi"/>
                <w:lang w:val="el-GR"/>
              </w:rPr>
            </w:pPr>
            <w:r>
              <w:rPr>
                <w:rFonts w:eastAsia="Times New Roman" w:cs="Times New Roman" w:ascii="Calibri" w:hAnsi="Calibri" w:asciiTheme="minorHAnsi" w:hAnsiTheme="minorHAnsi"/>
                <w:szCs w:val="20"/>
                <w:lang w:val="el-GR" w:eastAsia="el-GR"/>
              </w:rPr>
              <w:t>*Το συνολικό ύψος δαπανών προσωπικού της κάθε ερευνητικής ομάδας δεν μπορεί να υπερβαίνει τις 52.000€.</w:t>
            </w:r>
          </w:p>
        </w:tc>
      </w:tr>
    </w:tbl>
    <w:p>
      <w:pPr>
        <w:pStyle w:val="Normal"/>
        <w:spacing w:lineRule="auto" w:line="276" w:before="0" w:after="200"/>
        <w:rPr>
          <w:rFonts w:ascii="Calibri" w:hAnsi="Calibri"/>
          <w:b/>
          <w:b/>
          <w:color w:val="002060"/>
          <w:lang w:val="el-GR"/>
        </w:rPr>
      </w:pPr>
      <w:r>
        <w:rPr>
          <w:rFonts w:ascii="Calibri" w:hAnsi="Calibri"/>
          <w:b/>
          <w:color w:val="002060"/>
          <w:lang w:val="el-GR"/>
        </w:rPr>
      </w:r>
    </w:p>
    <w:tbl>
      <w:tblPr>
        <w:tblStyle w:val="aa"/>
        <w:tblW w:w="10301" w:type="dxa"/>
        <w:jc w:val="center"/>
        <w:tblInd w:w="0" w:type="dxa"/>
        <w:tblCellMar>
          <w:top w:w="0" w:type="dxa"/>
          <w:left w:w="63" w:type="dxa"/>
          <w:bottom w:w="0" w:type="dxa"/>
          <w:right w:w="108" w:type="dxa"/>
        </w:tblCellMar>
        <w:tblLook w:val="04a0" w:noVBand="1" w:noHBand="0" w:lastColumn="0" w:firstColumn="1" w:lastRow="0" w:firstRow="1"/>
      </w:tblPr>
      <w:tblGrid>
        <w:gridCol w:w="10301"/>
      </w:tblGrid>
      <w:tr>
        <w:trPr>
          <w:trHeight w:val="455" w:hRule="atLeast"/>
        </w:trPr>
        <w:tc>
          <w:tcPr>
            <w:tcW w:w="10301" w:type="dxa"/>
            <w:tcBorders/>
            <w:shd w:color="auto" w:fill="1F497D" w:themeFill="text2" w:val="clear"/>
            <w:tcMar>
              <w:left w:w="63" w:type="dxa"/>
            </w:tcMar>
          </w:tcPr>
          <w:p>
            <w:pPr>
              <w:pStyle w:val="Normal"/>
              <w:spacing w:lineRule="auto" w:line="240" w:before="60" w:after="0"/>
              <w:rPr>
                <w:rFonts w:ascii="Calibri" w:hAnsi="Calibri"/>
                <w:b/>
                <w:b/>
                <w:color w:val="FFFFFF" w:themeColor="background1"/>
                <w:lang w:val="el-GR"/>
              </w:rPr>
            </w:pPr>
            <w:r>
              <w:rPr>
                <w:rFonts w:eastAsia="Times New Roman" w:cs="Times New Roman" w:ascii="Calibri" w:hAnsi="Calibri"/>
                <w:b/>
                <w:color w:val="FFFFFF" w:themeColor="background1"/>
                <w:szCs w:val="20"/>
                <w:lang w:val="el-GR" w:eastAsia="el-GR"/>
              </w:rPr>
              <w:t>Β. Λοιπές δαπάνες που απαιτούνται για την υλοποίηση της ερευνητικής πρότασης,</w:t>
            </w:r>
          </w:p>
          <w:p>
            <w:pPr>
              <w:pStyle w:val="Normal"/>
              <w:spacing w:lineRule="auto" w:line="240" w:before="60" w:after="0"/>
              <w:rPr>
                <w:rFonts w:ascii="Calibri" w:hAnsi="Calibri" w:asciiTheme="minorHAnsi" w:hAnsiTheme="minorHAnsi"/>
                <w:color w:val="FFFFFF" w:themeColor="background1"/>
                <w:lang w:val="el-GR"/>
              </w:rPr>
            </w:pPr>
            <w:r>
              <w:rPr>
                <w:rFonts w:eastAsia="Times New Roman" w:cs="Times New Roman" w:ascii="Calibri" w:hAnsi="Calibri"/>
                <w:b/>
                <w:color w:val="FFFFFF" w:themeColor="background1"/>
                <w:szCs w:val="20"/>
                <w:lang w:val="el-GR" w:eastAsia="el-GR"/>
              </w:rPr>
              <w:t xml:space="preserve">σύμφωνα με τα οριζόμενα στην Πρόσκληση, στα πεδία 1.19, 1.20 και 4.4 </w:t>
            </w:r>
          </w:p>
        </w:tc>
      </w:tr>
      <w:tr>
        <w:trPr>
          <w:trHeight w:val="455" w:hRule="atLeast"/>
        </w:trPr>
        <w:tc>
          <w:tcPr>
            <w:tcW w:w="10301" w:type="dxa"/>
            <w:tcBorders/>
            <w:shd w:color="auto" w:fill="D9D9D9" w:themeFill="background1" w:themeFillShade="d9" w:val="clear"/>
            <w:tcMar>
              <w:left w:w="63" w:type="dxa"/>
            </w:tcMar>
          </w:tcPr>
          <w:p>
            <w:pPr>
              <w:pStyle w:val="Normal"/>
              <w:spacing w:lineRule="auto" w:line="240" w:before="60" w:after="0"/>
              <w:rPr>
                <w:rFonts w:ascii="Calibri" w:hAnsi="Calibri"/>
                <w:b/>
                <w:b/>
                <w:color w:val="FFFFFF" w:themeColor="background1"/>
                <w:sz w:val="20"/>
                <w:szCs w:val="20"/>
                <w:lang w:val="el-GR"/>
              </w:rPr>
            </w:pPr>
            <w:r>
              <w:rPr>
                <w:rFonts w:eastAsia="Times New Roman" w:cs="Times New Roman" w:ascii="Calibri" w:hAnsi="Calibri" w:asciiTheme="minorHAnsi" w:hAnsiTheme="minorHAnsi"/>
                <w:b/>
                <w:color w:val="000000" w:themeColor="text1"/>
                <w:sz w:val="20"/>
                <w:szCs w:val="20"/>
                <w:lang w:val="el-GR" w:eastAsia="el-GR"/>
              </w:rPr>
              <w:t>Συνοπτική περιγραφή ανά είδος δαπάνης και σύνδεσή της με το φυσικό αντικείμενο.</w:t>
            </w:r>
          </w:p>
        </w:tc>
      </w:tr>
      <w:tr>
        <w:trPr/>
        <w:tc>
          <w:tcPr>
            <w:tcW w:w="10301" w:type="dxa"/>
            <w:tcBorders/>
            <w:shd w:fill="auto" w:val="clear"/>
            <w:tcMar>
              <w:left w:w="63" w:type="dxa"/>
            </w:tcMar>
          </w:tcPr>
          <w:p>
            <w:pPr>
              <w:pStyle w:val="Normal"/>
              <w:spacing w:lineRule="auto" w:line="240" w:before="60" w:after="0"/>
              <w:rPr>
                <w:rFonts w:ascii="sans-serif" w:hAnsi="sans-serif" w:eastAsia="Times New Roman" w:cs="Times New Roman"/>
                <w:sz w:val="24"/>
                <w:szCs w:val="20"/>
                <w:lang w:val="el-GR" w:eastAsia="el-GR"/>
              </w:rPr>
            </w:pPr>
            <w:r>
              <w:rPr>
                <w:rFonts w:eastAsia="Times New Roman" w:cs="Times New Roman" w:ascii="sans-serif" w:hAnsi="sans-serif"/>
                <w:sz w:val="24"/>
                <w:szCs w:val="20"/>
                <w:lang w:val="el-GR" w:eastAsia="el-GR"/>
              </w:rPr>
              <w:t xml:space="preserve">Έμμεσες δαπάνες ΕΛΚΕ ΕΜΠ (9%) </w:t>
            </w:r>
            <w:r>
              <w:rPr>
                <w:rFonts w:eastAsia="Times New Roman" w:cs="Times New Roman" w:ascii="sans-serif" w:hAnsi="sans-serif"/>
                <w:sz w:val="24"/>
                <w:szCs w:val="20"/>
                <w:lang w:val="el-GR" w:eastAsia="el-GR"/>
              </w:rPr>
              <w:t>3217.5</w:t>
            </w:r>
          </w:p>
          <w:p>
            <w:pPr>
              <w:pStyle w:val="Normal"/>
              <w:spacing w:lineRule="auto" w:line="240" w:before="60" w:after="0"/>
              <w:rPr>
                <w:rFonts w:ascii="sans-serif" w:hAnsi="sans-serif" w:eastAsia="Times New Roman" w:cs="Times New Roman"/>
                <w:sz w:val="24"/>
                <w:szCs w:val="20"/>
                <w:lang w:val="el-GR" w:eastAsia="el-GR"/>
              </w:rPr>
            </w:pPr>
            <w:r>
              <w:rPr>
                <w:rFonts w:eastAsia="Times New Roman" w:cs="Times New Roman" w:ascii="sans-serif" w:hAnsi="sans-serif"/>
                <w:sz w:val="24"/>
                <w:szCs w:val="20"/>
                <w:lang w:val="el-GR" w:eastAsia="el-GR"/>
              </w:rPr>
              <w:t xml:space="preserve">Έξοδα μετακινήσεων των μελών της Ερευνητικής Ομάδας για παρουσίαση </w:t>
            </w:r>
          </w:p>
          <w:p>
            <w:pPr>
              <w:pStyle w:val="Normal"/>
              <w:rPr>
                <w:rFonts w:ascii="sans-serif" w:hAnsi="sans-serif"/>
              </w:rPr>
            </w:pPr>
            <w:r>
              <w:rPr>
                <w:rFonts w:ascii="sans-serif" w:hAnsi="sans-serif"/>
                <w:sz w:val="24"/>
              </w:rPr>
              <w:t xml:space="preserve">ανακοίνωσης σε συνέδρια </w:t>
            </w:r>
            <w:r>
              <w:rPr>
                <w:rFonts w:ascii="sans-serif" w:hAnsi="sans-serif"/>
                <w:sz w:val="24"/>
              </w:rPr>
              <w:t xml:space="preserve">(x2) = </w:t>
            </w:r>
            <w:r>
              <w:rPr>
                <w:rFonts w:ascii="sans-serif" w:hAnsi="sans-serif"/>
                <w:sz w:val="24"/>
              </w:rPr>
              <w:t>60</w:t>
            </w:r>
            <w:r>
              <w:rPr>
                <w:rFonts w:ascii="sans-serif" w:hAnsi="sans-serif"/>
                <w:sz w:val="24"/>
              </w:rPr>
              <w:t>00</w:t>
            </w:r>
          </w:p>
          <w:p>
            <w:pPr>
              <w:pStyle w:val="Normal"/>
              <w:spacing w:lineRule="auto" w:line="240" w:before="60" w:after="0"/>
              <w:rPr>
                <w:rFonts w:ascii="sans-serif" w:hAnsi="sans-serif"/>
                <w:sz w:val="24"/>
              </w:rPr>
            </w:pPr>
            <w:r>
              <w:rPr>
                <w:rFonts w:eastAsia="Times New Roman" w:cs="Times New Roman" w:ascii="sans-serif" w:hAnsi="sans-serif"/>
                <w:sz w:val="24"/>
                <w:szCs w:val="20"/>
                <w:lang w:val="el-GR" w:eastAsia="el-GR"/>
              </w:rPr>
              <w:t xml:space="preserve">Έξοδα δημοσιεύσεων σε </w:t>
            </w:r>
            <w:r>
              <w:rPr>
                <w:rFonts w:ascii="sans-serif" w:hAnsi="sans-serif"/>
                <w:sz w:val="24"/>
              </w:rPr>
              <w:t xml:space="preserve">επιστημονικά περιοδικά </w:t>
            </w:r>
            <w:r>
              <w:rPr>
                <w:rFonts w:ascii="sans-serif" w:hAnsi="sans-serif"/>
                <w:sz w:val="24"/>
              </w:rPr>
              <w:t>= 2000</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Προμήθεια Η/Υ (laptop) 1000</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t>Οθόνη και αναλώσιμα Η/Υ 1000</w:t>
            </w:r>
          </w:p>
          <w:p>
            <w:pPr>
              <w:pStyle w:val="Normal"/>
              <w:spacing w:lineRule="auto" w:line="240" w:before="60" w:after="0"/>
              <w:rPr>
                <w:rFonts w:ascii="Times New Roman" w:hAnsi="Times New Roman" w:eastAsia="Times New Roman" w:cs="Times New Roman"/>
                <w:szCs w:val="20"/>
                <w:lang w:val="el-GR" w:eastAsia="el-GR"/>
              </w:rPr>
            </w:pPr>
            <w:r>
              <w:rPr>
                <w:rFonts w:eastAsia="Times New Roman" w:cs="Times New Roman"/>
                <w:szCs w:val="20"/>
                <w:lang w:val="el-GR" w:eastAsia="el-GR"/>
              </w:rPr>
            </w:r>
          </w:p>
        </w:tc>
      </w:tr>
    </w:tbl>
    <w:p>
      <w:pPr>
        <w:pStyle w:val="Normal"/>
        <w:spacing w:lineRule="auto" w:line="276" w:before="0" w:after="200"/>
        <w:rPr>
          <w:rFonts w:ascii="Calibri" w:hAnsi="Calibri"/>
          <w:b/>
          <w:b/>
          <w:color w:val="002060"/>
          <w:lang w:val="el-GR"/>
        </w:rPr>
      </w:pPr>
      <w:r>
        <w:rPr>
          <w:rFonts w:ascii="Calibri" w:hAnsi="Calibri"/>
          <w:b/>
          <w:color w:val="002060"/>
          <w:lang w:val="el-GR"/>
        </w:rPr>
      </w:r>
      <w:r>
        <w:br w:type="page"/>
      </w:r>
    </w:p>
    <w:p>
      <w:pPr>
        <w:pStyle w:val="Normal"/>
        <w:spacing w:lineRule="auto" w:line="276" w:before="0" w:after="200"/>
        <w:jc w:val="center"/>
        <w:rPr>
          <w:rFonts w:ascii="Calibri" w:hAnsi="Calibri"/>
          <w:b/>
          <w:b/>
          <w:color w:val="002060"/>
          <w:lang w:val="el-GR"/>
        </w:rPr>
      </w:pPr>
      <w:r>
        <w:rPr>
          <w:rFonts w:ascii="Calibri" w:hAnsi="Calibri"/>
          <w:b/>
          <w:color w:val="002060"/>
          <w:lang w:val="el-GR"/>
        </w:rPr>
        <w:t>Ε. ΥΠΕΥΘΥΝΗ ΔΗΛΩΣΗ ΑΚΑΔΗΜΑΪΚΟΥ ΣΥΜΒΟΥΛΟΥ</w:t>
      </w:r>
    </w:p>
    <w:p>
      <w:pPr>
        <w:pStyle w:val="Normal"/>
        <w:jc w:val="center"/>
        <w:rPr>
          <w:rFonts w:ascii="Calibri" w:hAnsi="Calibri"/>
          <w:b/>
          <w:b/>
          <w:color w:val="002060"/>
          <w:lang w:val="el-GR"/>
        </w:rPr>
      </w:pPr>
      <w:r>
        <w:rPr>
          <w:rFonts w:ascii="Calibri" w:hAnsi="Calibri"/>
          <w:b/>
          <w:color w:val="002060"/>
          <w:lang w:val="el-GR"/>
        </w:rPr>
      </w:r>
    </w:p>
    <w:p>
      <w:pPr>
        <w:pStyle w:val="Heading3"/>
        <w:jc w:val="center"/>
        <w:rPr>
          <w:lang w:val="el-GR"/>
        </w:rPr>
      </w:pPr>
      <w:r>
        <w:rPr/>
        <w:drawing>
          <wp:inline distT="0" distB="0" distL="0" distR="0">
            <wp:extent cx="533400" cy="542925"/>
            <wp:effectExtent l="0" t="0" r="0" b="0"/>
            <wp:docPr id="9" name="Εικόνα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Εικόνα 4" descr=""/>
                    <pic:cNvPicPr>
                      <a:picLocks noChangeAspect="1" noChangeArrowheads="1"/>
                    </pic:cNvPicPr>
                  </pic:nvPicPr>
                  <pic:blipFill>
                    <a:blip r:embed="rId6"/>
                    <a:stretch>
                      <a:fillRect/>
                    </a:stretch>
                  </pic:blipFill>
                  <pic:spPr bwMode="auto">
                    <a:xfrm>
                      <a:off x="0" y="0"/>
                      <a:ext cx="533400" cy="542925"/>
                    </a:xfrm>
                    <a:prstGeom prst="rect">
                      <a:avLst/>
                    </a:prstGeom>
                  </pic:spPr>
                </pic:pic>
              </a:graphicData>
            </a:graphic>
          </wp:inline>
        </w:drawing>
      </w:r>
    </w:p>
    <w:p>
      <w:pPr>
        <w:pStyle w:val="Heading3"/>
        <w:spacing w:before="120" w:after="0"/>
        <w:jc w:val="center"/>
        <w:rPr>
          <w:rFonts w:ascii="Calibri" w:hAnsi="Calibri" w:asciiTheme="minorHAnsi" w:hAnsiTheme="minorHAnsi"/>
          <w:lang w:val="el-GR"/>
        </w:rPr>
      </w:pPr>
      <w:r>
        <w:rPr>
          <w:rFonts w:ascii="Calibri" w:hAnsi="Calibri" w:asciiTheme="minorHAnsi" w:hAnsiTheme="minorHAnsi"/>
          <w:lang w:val="el-GR"/>
        </w:rPr>
        <w:t>ΥΠΕΥΘΥΝΗ ΔΗΛΩΣΗ</w:t>
      </w:r>
    </w:p>
    <w:p>
      <w:pPr>
        <w:pStyle w:val="Heading3"/>
        <w:spacing w:before="120" w:after="0"/>
        <w:jc w:val="center"/>
        <w:rPr>
          <w:rFonts w:ascii="Calibri" w:hAnsi="Calibri" w:asciiTheme="minorHAnsi" w:hAnsiTheme="minorHAnsi"/>
          <w:vertAlign w:val="superscript"/>
          <w:lang w:val="el-GR"/>
        </w:rPr>
      </w:pPr>
      <w:r>
        <w:rPr>
          <w:rFonts w:ascii="Calibri" w:hAnsi="Calibri" w:asciiTheme="minorHAnsi" w:hAnsiTheme="minorHAnsi"/>
          <w:vertAlign w:val="superscript"/>
          <w:lang w:val="el-GR"/>
        </w:rPr>
        <w:t>(άρθρο 8 Ν.1599/1986)</w:t>
      </w:r>
    </w:p>
    <w:p>
      <w:pPr>
        <w:pStyle w:val="Header"/>
        <w:rPr>
          <w:rFonts w:ascii="Calibri" w:hAnsi="Calibri" w:asciiTheme="minorHAnsi" w:hAnsiTheme="minorHAnsi"/>
          <w:lang w:val="el-GR"/>
        </w:rPr>
      </w:pPr>
      <w:r>
        <w:rPr>
          <w:rFonts w:asciiTheme="minorHAnsi" w:hAnsiTheme="minorHAnsi" w:ascii="Calibri" w:hAnsi="Calibri"/>
          <w:lang w:val="el-GR"/>
        </w:rPr>
      </w:r>
    </w:p>
    <w:p>
      <w:pPr>
        <w:pStyle w:val="Normal"/>
        <w:rPr>
          <w:rFonts w:ascii="Calibri" w:hAnsi="Calibri" w:cs="Tahoma" w:asciiTheme="minorHAnsi" w:hAnsiTheme="minorHAnsi"/>
          <w:sz w:val="20"/>
          <w:szCs w:val="20"/>
          <w:lang w:val="el-GR"/>
        </w:rPr>
      </w:pPr>
      <w:r>
        <w:rPr>
          <w:rFonts w:cs="Tahoma" w:ascii="Calibri" w:hAnsi="Calibri" w:asciiTheme="minorHAnsi" w:hAnsiTheme="minorHAnsi"/>
          <w:sz w:val="20"/>
          <w:szCs w:val="20"/>
          <w:lang w:val="el-GR"/>
        </w:rPr>
        <w:t>Η ακρίβεια των στοιχείων που υποβάλλονται με αυτή τη δήλωση μπορεί να ελεγχθεί με βάση το αρχείο άλλων υπηρεσιών (άρθρο 8 παρ. 4 Ν. 1599/1986)</w:t>
      </w:r>
    </w:p>
    <w:tbl>
      <w:tblPr>
        <w:tblW w:w="10374" w:type="dxa"/>
        <w:jc w:val="left"/>
        <w:tblInd w:w="-62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63" w:type="dxa"/>
          <w:bottom w:w="0" w:type="dxa"/>
          <w:right w:w="108" w:type="dxa"/>
        </w:tblCellMar>
        <w:tblLook w:val="0000" w:noVBand="0" w:noHBand="0" w:lastColumn="0" w:firstColumn="0" w:lastRow="0" w:firstRow="0"/>
      </w:tblPr>
      <w:tblGrid>
        <w:gridCol w:w="1368"/>
        <w:gridCol w:w="329"/>
        <w:gridCol w:w="654"/>
        <w:gridCol w:w="97"/>
        <w:gridCol w:w="1949"/>
        <w:gridCol w:w="720"/>
        <w:gridCol w:w="3"/>
        <w:gridCol w:w="357"/>
        <w:gridCol w:w="36"/>
        <w:gridCol w:w="684"/>
        <w:gridCol w:w="3"/>
        <w:gridCol w:w="753"/>
        <w:gridCol w:w="327"/>
        <w:gridCol w:w="720"/>
        <w:gridCol w:w="540"/>
        <w:gridCol w:w="541"/>
        <w:gridCol w:w="1291"/>
      </w:tblGrid>
      <w:tr>
        <w:trPr>
          <w:trHeight w:val="415" w:hRule="atLeast"/>
          <w:cantSplit w:val="true"/>
        </w:trPr>
        <w:tc>
          <w:tcPr>
            <w:tcW w:w="13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ind w:right="0" w:hanging="0"/>
              <w:rPr>
                <w:rFonts w:ascii="Calibri" w:hAnsi="Calibri" w:cs="Arial" w:asciiTheme="minorHAnsi" w:hAnsiTheme="minorHAnsi"/>
                <w:sz w:val="20"/>
                <w:szCs w:val="20"/>
              </w:rPr>
            </w:pPr>
            <w:r>
              <w:rPr>
                <w:rFonts w:cs="Arial" w:ascii="Calibri" w:hAnsi="Calibri" w:asciiTheme="minorHAnsi" w:hAnsiTheme="minorHAnsi"/>
                <w:sz w:val="20"/>
                <w:szCs w:val="20"/>
              </w:rPr>
              <w:t>ΠΡΟΣ</w:t>
            </w:r>
            <w:r>
              <w:rPr>
                <w:rFonts w:cs="Arial" w:ascii="Calibri" w:hAnsi="Calibri" w:asciiTheme="minorHAnsi" w:hAnsiTheme="minorHAnsi"/>
                <w:sz w:val="20"/>
                <w:szCs w:val="20"/>
                <w:vertAlign w:val="superscript"/>
              </w:rPr>
              <w:t>(1)</w:t>
            </w:r>
            <w:r>
              <w:rPr>
                <w:rFonts w:cs="Arial" w:ascii="Calibri" w:hAnsi="Calibri" w:asciiTheme="minorHAnsi" w:hAnsiTheme="minorHAnsi"/>
                <w:sz w:val="20"/>
                <w:szCs w:val="20"/>
              </w:rPr>
              <w:t>:</w:t>
            </w:r>
          </w:p>
        </w:tc>
        <w:tc>
          <w:tcPr>
            <w:tcW w:w="9004" w:type="dxa"/>
            <w:gridSpan w:val="1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ind w:right="0" w:hanging="0"/>
              <w:rPr>
                <w:rFonts w:ascii="Calibri" w:hAnsi="Calibri" w:cs="Arial" w:asciiTheme="minorHAnsi" w:hAnsiTheme="minorHAnsi"/>
                <w:b/>
                <w:b/>
                <w:sz w:val="16"/>
              </w:rPr>
            </w:pPr>
            <w:r>
              <w:rPr>
                <w:rFonts w:cs="Arial" w:ascii="Calibri" w:hAnsi="Calibri" w:asciiTheme="minorHAnsi" w:hAnsiTheme="minorHAnsi"/>
                <w:b/>
                <w:sz w:val="16"/>
              </w:rPr>
              <w:t>ΕΥΔ</w:t>
            </w:r>
            <w:r>
              <w:rPr>
                <w:rFonts w:cs="Arial" w:ascii="Calibri" w:hAnsi="Calibri" w:asciiTheme="minorHAnsi" w:hAnsiTheme="minorHAnsi"/>
                <w:b/>
                <w:sz w:val="16"/>
                <w:lang w:val="el-GR"/>
              </w:rPr>
              <w:t xml:space="preserve"> ΕΠ</w:t>
            </w:r>
            <w:r>
              <w:rPr>
                <w:rFonts w:cs="Arial" w:ascii="Calibri" w:hAnsi="Calibri" w:asciiTheme="minorHAnsi" w:hAnsiTheme="minorHAnsi"/>
                <w:b/>
                <w:sz w:val="16"/>
              </w:rPr>
              <w:t xml:space="preserve"> ΑΝΑΔ ΕΔΒΜ</w:t>
            </w:r>
          </w:p>
        </w:tc>
      </w:tr>
      <w:tr>
        <w:trPr>
          <w:trHeight w:val="415" w:hRule="atLeast"/>
          <w:cantSplit w:val="true"/>
        </w:trPr>
        <w:tc>
          <w:tcPr>
            <w:tcW w:w="1368"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ind w:right="0" w:hanging="0"/>
              <w:rPr>
                <w:rFonts w:ascii="Calibri" w:hAnsi="Calibri" w:cs="Arial" w:asciiTheme="minorHAnsi" w:hAnsiTheme="minorHAnsi"/>
                <w:sz w:val="16"/>
              </w:rPr>
            </w:pPr>
            <w:r>
              <w:rPr>
                <w:rFonts w:cs="Arial" w:ascii="Calibri" w:hAnsi="Calibri" w:asciiTheme="minorHAnsi" w:hAnsiTheme="minorHAnsi"/>
                <w:sz w:val="16"/>
              </w:rPr>
              <w:t>Ο – Η Όνομα:</w:t>
            </w:r>
          </w:p>
        </w:tc>
        <w:tc>
          <w:tcPr>
            <w:tcW w:w="3752"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ind w:right="0" w:hanging="0"/>
              <w:rPr>
                <w:rFonts w:ascii="Calibri" w:hAnsi="Calibri" w:cs="Arial" w:asciiTheme="minorHAnsi" w:hAnsiTheme="minorHAnsi"/>
                <w:b/>
                <w:b/>
                <w:sz w:val="16"/>
              </w:rPr>
            </w:pPr>
            <w:r>
              <w:rPr>
                <w:rFonts w:cs="Arial" w:ascii="Calibri" w:hAnsi="Calibri"/>
                <w:b/>
                <w:sz w:val="16"/>
              </w:rPr>
            </w:r>
          </w:p>
        </w:tc>
        <w:tc>
          <w:tcPr>
            <w:tcW w:w="1080"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ind w:right="0" w:hanging="0"/>
              <w:rPr>
                <w:rFonts w:ascii="Calibri" w:hAnsi="Calibri" w:cs="Arial" w:asciiTheme="minorHAnsi" w:hAnsiTheme="minorHAnsi"/>
                <w:sz w:val="16"/>
              </w:rPr>
            </w:pPr>
            <w:r>
              <w:rPr>
                <w:rFonts w:cs="Arial" w:ascii="Calibri" w:hAnsi="Calibri" w:asciiTheme="minorHAnsi" w:hAnsiTheme="minorHAnsi"/>
                <w:sz w:val="16"/>
              </w:rPr>
              <w:t>Επώνυμο:</w:t>
            </w:r>
          </w:p>
        </w:tc>
        <w:tc>
          <w:tcPr>
            <w:tcW w:w="4172"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ind w:right="0" w:hanging="0"/>
              <w:rPr>
                <w:rFonts w:ascii="Calibri" w:hAnsi="Calibri" w:cs="Arial" w:asciiTheme="minorHAnsi" w:hAnsiTheme="minorHAnsi"/>
                <w:b/>
                <w:b/>
                <w:sz w:val="16"/>
              </w:rPr>
            </w:pPr>
            <w:r>
              <w:rPr>
                <w:rFonts w:cs="Arial" w:ascii="Calibri" w:hAnsi="Calibri"/>
                <w:b/>
                <w:sz w:val="16"/>
              </w:rPr>
            </w:r>
          </w:p>
        </w:tc>
      </w:tr>
      <w:tr>
        <w:trPr>
          <w:trHeight w:val="99" w:hRule="atLeast"/>
          <w:cantSplit w:val="true"/>
        </w:trPr>
        <w:tc>
          <w:tcPr>
            <w:tcW w:w="244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 xml:space="preserve">Όνομα και Επώνυμο Πατέρα: </w:t>
            </w:r>
          </w:p>
        </w:tc>
        <w:tc>
          <w:tcPr>
            <w:tcW w:w="7924" w:type="dxa"/>
            <w:gridSpan w:val="1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r>
      <w:tr>
        <w:trPr>
          <w:trHeight w:val="99" w:hRule="atLeast"/>
          <w:cantSplit w:val="true"/>
        </w:trPr>
        <w:tc>
          <w:tcPr>
            <w:tcW w:w="244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Όνομα και Επώνυμο Μητέρας:</w:t>
            </w:r>
          </w:p>
        </w:tc>
        <w:tc>
          <w:tcPr>
            <w:tcW w:w="7924" w:type="dxa"/>
            <w:gridSpan w:val="1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r>
      <w:tr>
        <w:trPr>
          <w:cantSplit w:val="true"/>
        </w:trPr>
        <w:tc>
          <w:tcPr>
            <w:tcW w:w="244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ind w:right="0" w:hanging="0"/>
              <w:rPr>
                <w:rFonts w:ascii="Calibri" w:hAnsi="Calibri" w:cs="Arial" w:asciiTheme="minorHAnsi" w:hAnsiTheme="minorHAnsi"/>
                <w:sz w:val="16"/>
              </w:rPr>
            </w:pPr>
            <w:r>
              <w:rPr>
                <w:rFonts w:cs="Arial" w:ascii="Calibri" w:hAnsi="Calibri" w:asciiTheme="minorHAnsi" w:hAnsiTheme="minorHAnsi"/>
                <w:sz w:val="16"/>
              </w:rPr>
              <w:t>Ημερομηνία γέννησης</w:t>
            </w:r>
            <w:r>
              <w:rPr>
                <w:rFonts w:cs="Arial" w:ascii="Calibri" w:hAnsi="Calibri" w:asciiTheme="minorHAnsi" w:hAnsiTheme="minorHAnsi"/>
                <w:sz w:val="16"/>
                <w:vertAlign w:val="superscript"/>
              </w:rPr>
              <w:t>(2)</w:t>
            </w:r>
            <w:r>
              <w:rPr>
                <w:rFonts w:cs="Arial" w:ascii="Calibri" w:hAnsi="Calibri" w:asciiTheme="minorHAnsi" w:hAnsiTheme="minorHAnsi"/>
                <w:sz w:val="16"/>
              </w:rPr>
              <w:t xml:space="preserve">: </w:t>
            </w:r>
          </w:p>
        </w:tc>
        <w:tc>
          <w:tcPr>
            <w:tcW w:w="7924" w:type="dxa"/>
            <w:gridSpan w:val="1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ind w:right="0" w:hanging="0"/>
              <w:rPr>
                <w:rFonts w:ascii="Calibri" w:hAnsi="Calibri" w:cs="Arial" w:asciiTheme="minorHAnsi" w:hAnsiTheme="minorHAnsi"/>
                <w:b/>
                <w:b/>
                <w:sz w:val="16"/>
                <w:lang w:val="el-GR"/>
              </w:rPr>
            </w:pPr>
            <w:r>
              <w:rPr>
                <w:rFonts w:cs="Arial" w:ascii="Calibri" w:hAnsi="Calibri"/>
                <w:b/>
                <w:sz w:val="16"/>
                <w:lang w:val="el-GR"/>
              </w:rPr>
            </w:r>
          </w:p>
        </w:tc>
      </w:tr>
      <w:tr>
        <w:trPr>
          <w:trHeight w:val="99" w:hRule="atLeast"/>
          <w:cantSplit w:val="true"/>
        </w:trPr>
        <w:tc>
          <w:tcPr>
            <w:tcW w:w="244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Τόπος Γέννησης:</w:t>
            </w:r>
          </w:p>
        </w:tc>
        <w:tc>
          <w:tcPr>
            <w:tcW w:w="7924" w:type="dxa"/>
            <w:gridSpan w:val="1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r>
      <w:tr>
        <w:trPr>
          <w:cantSplit w:val="true"/>
        </w:trPr>
        <w:tc>
          <w:tcPr>
            <w:tcW w:w="2448"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Αριθμός Δελτίου Ταυτότητας:</w:t>
            </w:r>
          </w:p>
        </w:tc>
        <w:tc>
          <w:tcPr>
            <w:tcW w:w="3029" w:type="dxa"/>
            <w:gridSpan w:val="4"/>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c>
          <w:tcPr>
            <w:tcW w:w="720"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Τηλ:</w:t>
            </w:r>
          </w:p>
        </w:tc>
        <w:tc>
          <w:tcPr>
            <w:tcW w:w="4175"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b/>
                <w:b/>
                <w:sz w:val="16"/>
                <w:lang w:val="el-GR"/>
              </w:rPr>
            </w:pPr>
            <w:r>
              <w:rPr>
                <w:rFonts w:cs="Arial" w:ascii="Calibri" w:hAnsi="Calibri"/>
                <w:b/>
                <w:sz w:val="16"/>
                <w:lang w:val="el-GR"/>
              </w:rPr>
            </w:r>
          </w:p>
        </w:tc>
      </w:tr>
      <w:tr>
        <w:trPr>
          <w:cantSplit w:val="true"/>
        </w:trPr>
        <w:tc>
          <w:tcPr>
            <w:tcW w:w="169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Τόπος Κατοικίας:</w:t>
            </w:r>
          </w:p>
        </w:tc>
        <w:tc>
          <w:tcPr>
            <w:tcW w:w="270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Οδός:</w:t>
            </w:r>
          </w:p>
        </w:tc>
        <w:tc>
          <w:tcPr>
            <w:tcW w:w="2163" w:type="dxa"/>
            <w:gridSpan w:val="7"/>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c>
          <w:tcPr>
            <w:tcW w:w="72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Αριθ:</w:t>
            </w:r>
          </w:p>
        </w:tc>
        <w:tc>
          <w:tcPr>
            <w:tcW w:w="54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c>
          <w:tcPr>
            <w:tcW w:w="54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ΤΚ:</w:t>
            </w:r>
          </w:p>
        </w:tc>
        <w:tc>
          <w:tcPr>
            <w:tcW w:w="1291"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tcPr>
          <w:p>
            <w:pPr>
              <w:pStyle w:val="Normal"/>
              <w:spacing w:before="240" w:after="0"/>
              <w:rPr>
                <w:rFonts w:ascii="Calibri" w:hAnsi="Calibri" w:cs="Arial" w:asciiTheme="minorHAnsi" w:hAnsiTheme="minorHAnsi"/>
                <w:b/>
                <w:b/>
                <w:sz w:val="16"/>
              </w:rPr>
            </w:pPr>
            <w:r>
              <w:rPr>
                <w:rFonts w:cs="Arial" w:ascii="Calibri" w:hAnsi="Calibri"/>
                <w:b/>
                <w:sz w:val="16"/>
              </w:rPr>
            </w:r>
          </w:p>
        </w:tc>
      </w:tr>
      <w:tr>
        <w:trPr>
          <w:trHeight w:val="520" w:hRule="atLeast"/>
          <w:cantSplit w:val="true"/>
        </w:trPr>
        <w:tc>
          <w:tcPr>
            <w:tcW w:w="2351"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vAlign w:val="bottom"/>
          </w:tcPr>
          <w:p>
            <w:pPr>
              <w:pStyle w:val="Normal"/>
              <w:spacing w:before="240" w:after="0"/>
              <w:rPr>
                <w:rFonts w:ascii="Calibri" w:hAnsi="Calibri" w:cs="Arial" w:asciiTheme="minorHAnsi" w:hAnsiTheme="minorHAnsi"/>
                <w:sz w:val="16"/>
              </w:rPr>
            </w:pPr>
            <w:r>
              <w:rPr>
                <w:rFonts w:cs="Arial" w:ascii="Calibri" w:hAnsi="Calibri" w:asciiTheme="minorHAnsi" w:hAnsiTheme="minorHAnsi"/>
                <w:sz w:val="16"/>
              </w:rPr>
              <w:t>Αρ. Τηλεομοιοτύπου (</w:t>
            </w:r>
            <w:r>
              <w:rPr>
                <w:rFonts w:cs="Arial" w:ascii="Calibri" w:hAnsi="Calibri" w:asciiTheme="minorHAnsi" w:hAnsiTheme="minorHAnsi"/>
                <w:sz w:val="16"/>
                <w:lang w:val="en-US"/>
              </w:rPr>
              <w:t>Fax</w:t>
            </w:r>
            <w:r>
              <w:rPr>
                <w:rFonts w:cs="Arial" w:ascii="Calibri" w:hAnsi="Calibri" w:asciiTheme="minorHAnsi" w:hAnsiTheme="minorHAnsi"/>
                <w:sz w:val="16"/>
              </w:rPr>
              <w:t>):</w:t>
            </w:r>
          </w:p>
        </w:tc>
        <w:tc>
          <w:tcPr>
            <w:tcW w:w="3162" w:type="dxa"/>
            <w:gridSpan w:val="6"/>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vAlign w:val="bottom"/>
          </w:tcPr>
          <w:p>
            <w:pPr>
              <w:pStyle w:val="Normal"/>
              <w:spacing w:before="240" w:after="0"/>
              <w:rPr>
                <w:rFonts w:ascii="Calibri" w:hAnsi="Calibri" w:cs="Arial" w:asciiTheme="minorHAnsi" w:hAnsiTheme="minorHAnsi"/>
                <w:b/>
                <w:b/>
                <w:sz w:val="16"/>
              </w:rPr>
            </w:pPr>
            <w:r>
              <w:rPr>
                <w:rFonts w:cs="Arial" w:ascii="Calibri" w:hAnsi="Calibri" w:asciiTheme="minorHAnsi" w:hAnsiTheme="minorHAnsi"/>
                <w:b/>
                <w:sz w:val="16"/>
              </w:rPr>
              <w:t>-</w:t>
            </w:r>
          </w:p>
        </w:tc>
        <w:tc>
          <w:tcPr>
            <w:tcW w:w="1440" w:type="dxa"/>
            <w:gridSpan w:val="3"/>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vAlign w:val="bottom"/>
          </w:tcPr>
          <w:p>
            <w:pPr>
              <w:pStyle w:val="Normal"/>
              <w:rPr>
                <w:rFonts w:ascii="Calibri" w:hAnsi="Calibri" w:cs="Arial" w:asciiTheme="minorHAnsi" w:hAnsiTheme="minorHAnsi"/>
                <w:sz w:val="16"/>
                <w:lang w:val="el-GR"/>
              </w:rPr>
            </w:pPr>
            <w:r>
              <w:rPr>
                <w:rFonts w:cs="Arial" w:ascii="Calibri" w:hAnsi="Calibri" w:asciiTheme="minorHAnsi" w:hAnsiTheme="minorHAnsi"/>
                <w:sz w:val="16"/>
                <w:lang w:val="el-GR"/>
              </w:rPr>
              <w:t>Δ/νση Ηλεκτρ. Ταχυδρομείου</w:t>
            </w:r>
          </w:p>
          <w:p>
            <w:pPr>
              <w:pStyle w:val="Normal"/>
              <w:rPr>
                <w:rFonts w:ascii="Calibri" w:hAnsi="Calibri" w:cs="Arial" w:asciiTheme="minorHAnsi" w:hAnsiTheme="minorHAnsi"/>
                <w:sz w:val="16"/>
                <w:lang w:val="el-GR"/>
              </w:rPr>
            </w:pPr>
            <w:r>
              <w:rPr>
                <w:rFonts w:cs="Arial" w:ascii="Calibri" w:hAnsi="Calibri" w:asciiTheme="minorHAnsi" w:hAnsiTheme="minorHAnsi"/>
                <w:sz w:val="16"/>
                <w:lang w:val="el-GR"/>
              </w:rPr>
              <w:t>(Ε</w:t>
            </w:r>
            <w:r>
              <w:rPr>
                <w:rFonts w:cs="Arial" w:ascii="Calibri" w:hAnsi="Calibri" w:asciiTheme="minorHAnsi" w:hAnsiTheme="minorHAnsi"/>
                <w:sz w:val="16"/>
                <w:lang w:val="en-US"/>
              </w:rPr>
              <w:t>mail</w:t>
            </w:r>
            <w:r>
              <w:rPr>
                <w:rFonts w:cs="Arial" w:ascii="Calibri" w:hAnsi="Calibri" w:asciiTheme="minorHAnsi" w:hAnsiTheme="minorHAnsi"/>
                <w:sz w:val="16"/>
                <w:lang w:val="el-GR"/>
              </w:rPr>
              <w:t>):</w:t>
            </w:r>
          </w:p>
        </w:tc>
        <w:tc>
          <w:tcPr>
            <w:tcW w:w="3419" w:type="dxa"/>
            <w:gridSpan w:val="5"/>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fill="auto" w:val="clear"/>
            <w:tcMar>
              <w:left w:w="63" w:type="dxa"/>
            </w:tcMar>
            <w:vAlign w:val="bottom"/>
          </w:tcPr>
          <w:p>
            <w:pPr>
              <w:pStyle w:val="Normal"/>
              <w:spacing w:before="240" w:after="0"/>
              <w:rPr>
                <w:rFonts w:ascii="Calibri" w:hAnsi="Calibri" w:cs="Arial" w:asciiTheme="minorHAnsi" w:hAnsiTheme="minorHAnsi"/>
                <w:b/>
                <w:b/>
                <w:sz w:val="16"/>
                <w:lang w:val="el-GR"/>
              </w:rPr>
            </w:pPr>
            <w:r>
              <w:rPr>
                <w:rFonts w:cs="Arial" w:ascii="Calibri" w:hAnsi="Calibri"/>
                <w:b/>
                <w:sz w:val="16"/>
                <w:lang w:val="el-GR"/>
              </w:rPr>
            </w:r>
          </w:p>
        </w:tc>
      </w:tr>
    </w:tbl>
    <w:p>
      <w:pPr>
        <w:pStyle w:val="Normal"/>
        <w:jc w:val="both"/>
        <w:rPr>
          <w:rFonts w:ascii="Calibri" w:hAnsi="Calibri" w:cs="Tahoma" w:asciiTheme="minorHAnsi" w:hAnsiTheme="minorHAnsi"/>
          <w:sz w:val="20"/>
          <w:szCs w:val="20"/>
          <w:lang w:val="el-GR"/>
        </w:rPr>
      </w:pPr>
      <w:r>
        <w:rPr>
          <w:rFonts w:cs="Tahoma" w:ascii="Calibri" w:hAnsi="Calibri" w:asciiTheme="minorHAnsi" w:hAnsiTheme="minorHAnsi"/>
          <w:sz w:val="20"/>
          <w:szCs w:val="20"/>
          <w:lang w:val="el-GR"/>
        </w:rPr>
        <w:t xml:space="preserve">Με ατομική μου ευθύνη και γνωρίζοντας τις κυρώσεις </w:t>
      </w:r>
      <w:r>
        <w:rPr>
          <w:rFonts w:cs="Arial" w:ascii="Calibri" w:hAnsi="Calibri" w:asciiTheme="minorHAnsi" w:hAnsiTheme="minorHAnsi"/>
          <w:sz w:val="16"/>
          <w:vertAlign w:val="superscript"/>
          <w:lang w:val="el-GR"/>
        </w:rPr>
        <w:t>(3),</w:t>
      </w:r>
      <w:r>
        <w:rPr>
          <w:rFonts w:cs="Tahoma" w:ascii="Calibri" w:hAnsi="Calibri" w:asciiTheme="minorHAnsi" w:hAnsiTheme="minorHAnsi"/>
          <w:sz w:val="20"/>
          <w:szCs w:val="20"/>
          <w:lang w:val="el-GR"/>
        </w:rPr>
        <w:t xml:space="preserve"> που προβλέπονται από τις διατάξεις της παρ. 6 του άρθρου 22 του Ν. 1599/1986, δηλώνω ότι:</w:t>
      </w:r>
    </w:p>
    <w:p>
      <w:pPr>
        <w:pStyle w:val="Normal"/>
        <w:jc w:val="both"/>
        <w:rPr>
          <w:rFonts w:ascii="Calibri" w:hAnsi="Calibri" w:cs="Tahoma" w:asciiTheme="minorHAnsi" w:hAnsiTheme="minorHAnsi"/>
          <w:sz w:val="20"/>
          <w:szCs w:val="20"/>
          <w:lang w:val="el-GR"/>
        </w:rPr>
      </w:pPr>
      <w:r>
        <w:rPr>
          <w:rFonts w:cs="Tahoma" w:ascii="Calibri" w:hAnsi="Calibri" w:asciiTheme="minorHAnsi" w:hAnsiTheme="minorHAnsi"/>
          <w:sz w:val="20"/>
          <w:szCs w:val="20"/>
          <w:lang w:val="el-GR"/>
        </w:rPr>
        <w:t>Η σύνθεση της ερευνητικής ομάδας και η ερευνητική πρόταση με τίτλο «……………………..»  και φορέα υποδοχής «…………………….» είναι σύμφωνες με τους όρους και τις προδιαγραφές που περιγράφονται στην Πρόσκληση ΕΔΒΜ34: «Υποστήριξη ερευνητών με έμφαση στους νέους ερευνητές».</w:t>
      </w:r>
    </w:p>
    <w:p>
      <w:pPr>
        <w:pStyle w:val="Normal"/>
        <w:jc w:val="both"/>
        <w:rPr>
          <w:rFonts w:ascii="Calibri" w:hAnsi="Calibri" w:cs="Tahoma" w:asciiTheme="minorHAnsi" w:hAnsiTheme="minorHAnsi"/>
          <w:sz w:val="20"/>
          <w:szCs w:val="20"/>
          <w:lang w:val="el-GR"/>
        </w:rPr>
      </w:pPr>
      <w:r>
        <w:rPr>
          <w:rFonts w:cs="Tahoma" w:ascii="Calibri" w:hAnsi="Calibri" w:asciiTheme="minorHAnsi" w:hAnsiTheme="minorHAnsi"/>
          <w:sz w:val="20"/>
          <w:szCs w:val="20"/>
          <w:lang w:val="el-GR"/>
        </w:rPr>
        <w:t>Ειδικότερα:</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 xml:space="preserve">Η ερευνητική ομάδα αποτελείται κατ’ ελάχιστον από τρία άτομα συμπεριλαμβανομένου του Ακαδημαϊκού Συμβούλου. </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Πέραν του Ακαδημαϊκού Συμβούλου στην ερευνητική ομάδα δεν συμμετέχει άλλο μέλος ΔΕΠ ή Ερευνητής των Ερευνητικών Φορέων του άρθρου 12, ν.4386/2016.</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 xml:space="preserve">Τουλάχιστον το 50% της ερευνητικής ομάδας αποτελείται από Νέους Ερευνητές. </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Κάθε μέλος της ερευνητικής ομάδας - με εξαίρεση τον Ακαδημαϊκό Σύμβουλο δε συμμετέχει σε άλλη Ερευνητική Ομάδα στο πλαίσιο της παρούσας πρόσκλησης.</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Ο Ακαδημαϊκός Σύμβουλος της ερευνητικής ομάδας δε συμμετέχει σε πάνω από δύο Ερευνητικές Ομάδες, στο πλαίσιο της παρούσας πρόσκλησης.</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 xml:space="preserve">Η πρόταση κατατέθηκε σε: α) ένα μόνο Επιστημονικό Πεδίο και β) από έναν μόνο Φορέα Υποδοχής. </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rPr>
        <w:t>T</w:t>
      </w:r>
      <w:r>
        <w:rPr>
          <w:rFonts w:cs="Tahoma" w:ascii="Calibri" w:hAnsi="Calibri" w:asciiTheme="minorHAnsi" w:hAnsiTheme="minorHAnsi"/>
          <w:lang w:val="el-GR"/>
        </w:rPr>
        <w:t>ο συνολικό ύψος των αμοιβών προσωπικού (τροφεία και αμοιβή Ακαδημαϊκού Συμβούλου) της ερευνητικής ομάδας δεν υπερβαίνει τις 52.000€</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Το σύνολο των στοιχείων που αναφέρονται στο παρόν Τυποποιημένο Έντυπο Υποβολής είναι ακριβή και αληθή.</w:t>
      </w:r>
    </w:p>
    <w:p>
      <w:pPr>
        <w:pStyle w:val="ListParagraph1"/>
        <w:numPr>
          <w:ilvl w:val="1"/>
          <w:numId w:val="2"/>
        </w:numPr>
        <w:spacing w:lineRule="auto" w:line="240"/>
        <w:rPr>
          <w:rFonts w:ascii="Calibri" w:hAnsi="Calibri" w:cs="Tahoma" w:asciiTheme="minorHAnsi" w:hAnsiTheme="minorHAnsi"/>
          <w:lang w:val="el-GR"/>
        </w:rPr>
      </w:pPr>
      <w:r>
        <w:rPr>
          <w:rFonts w:cs="Tahoma" w:ascii="Calibri" w:hAnsi="Calibri" w:asciiTheme="minorHAnsi" w:hAnsiTheme="minorHAnsi"/>
          <w:lang w:val="el-GR"/>
        </w:rPr>
        <w:t>Η πρόταση δεν χρηματοδοτείται ήδη και δεν έχει χρηματοδοτηθεί στο παρελθόν από άλλα εθνικά ή ευρωπαϊκά ερευνητικά προγράμματα ή άλλη δημόσια, εθνική ή ευρωπαϊκή πηγή.</w:t>
      </w:r>
      <w:r>
        <w:rPr>
          <w:rFonts w:cs="Arial" w:ascii="Calibri" w:hAnsi="Calibri" w:asciiTheme="minorHAnsi" w:hAnsiTheme="minorHAnsi"/>
          <w:sz w:val="16"/>
          <w:szCs w:val="24"/>
          <w:vertAlign w:val="superscript"/>
          <w:lang w:val="el-GR"/>
        </w:rPr>
        <w:t xml:space="preserve"> (4)</w:t>
      </w:r>
    </w:p>
    <w:p>
      <w:pPr>
        <w:pStyle w:val="ListParagraph1"/>
        <w:spacing w:lineRule="auto" w:line="240"/>
        <w:ind w:left="540" w:hanging="0"/>
        <w:rPr>
          <w:rFonts w:ascii="Calibri" w:hAnsi="Calibri" w:cs="Tahoma" w:asciiTheme="minorHAnsi" w:hAnsiTheme="minorHAnsi"/>
          <w:lang w:val="el-GR"/>
        </w:rPr>
      </w:pPr>
      <w:r>
        <w:rPr>
          <w:rFonts w:cs="Tahoma" w:ascii="Calibri" w:hAnsi="Calibri"/>
          <w:lang w:val="el-GR"/>
        </w:rPr>
      </w:r>
    </w:p>
    <w:p>
      <w:pPr>
        <w:pStyle w:val="ListParagraph1"/>
        <w:spacing w:lineRule="auto" w:line="240"/>
        <w:ind w:left="540" w:hanging="0"/>
        <w:rPr>
          <w:rFonts w:ascii="Tahoma" w:hAnsi="Tahoma" w:cs="Tahoma"/>
          <w:lang w:val="el-GR"/>
        </w:rPr>
      </w:pPr>
      <w:r>
        <w:rPr>
          <w:rFonts w:cs="Tahoma" w:ascii="Tahoma" w:hAnsi="Tahoma"/>
          <w:lang w:val="el-GR"/>
        </w:rPr>
      </w:r>
    </w:p>
    <w:p>
      <w:pPr>
        <w:pStyle w:val="Normal"/>
        <w:jc w:val="both"/>
        <w:rPr>
          <w:rFonts w:ascii="Tahoma" w:hAnsi="Tahoma" w:cs="Tahoma"/>
          <w:sz w:val="20"/>
          <w:szCs w:val="20"/>
          <w:lang w:val="el-GR"/>
        </w:rPr>
      </w:pPr>
      <w:r>
        <w:rPr>
          <w:rFonts w:cs="Tahoma" w:ascii="Tahoma" w:hAnsi="Tahoma"/>
          <w:sz w:val="20"/>
          <w:szCs w:val="20"/>
          <w:lang w:val="el-GR"/>
        </w:rPr>
        <w:t xml:space="preserve">                                                                                                                                                                            </w:t>
      </w:r>
    </w:p>
    <w:p>
      <w:pPr>
        <w:pStyle w:val="Normal"/>
        <w:rPr>
          <w:rFonts w:ascii="Tahoma" w:hAnsi="Tahoma" w:cs="Tahoma"/>
          <w:sz w:val="20"/>
          <w:szCs w:val="20"/>
          <w:lang w:val="el-GR"/>
        </w:rPr>
      </w:pPr>
      <w:r>
        <w:rPr>
          <w:rFonts w:cs="Tahoma" w:ascii="Tahoma" w:hAnsi="Tahoma"/>
          <w:sz w:val="20"/>
          <w:szCs w:val="20"/>
          <w:lang w:val="el-GR"/>
        </w:rPr>
      </w:r>
    </w:p>
    <w:p>
      <w:pPr>
        <w:pStyle w:val="Normal"/>
        <w:ind w:left="3600" w:firstLine="720"/>
        <w:rPr>
          <w:rFonts w:ascii="Tahoma" w:hAnsi="Tahoma" w:cs="Tahoma"/>
          <w:sz w:val="20"/>
          <w:szCs w:val="20"/>
          <w:lang w:val="el-GR"/>
        </w:rPr>
      </w:pPr>
      <w:r>
        <w:rPr>
          <w:rFonts w:cs="Tahoma" w:ascii="Tahoma" w:hAnsi="Tahoma"/>
          <w:sz w:val="20"/>
          <w:szCs w:val="20"/>
          <w:lang w:val="el-GR"/>
        </w:rPr>
        <w:t xml:space="preserve">                                   </w:t>
      </w:r>
      <w:r>
        <w:rPr>
          <w:rFonts w:cs="Tahoma" w:ascii="Tahoma" w:hAnsi="Tahoma"/>
          <w:sz w:val="20"/>
          <w:szCs w:val="20"/>
          <w:lang w:val="el-GR"/>
        </w:rPr>
        <w:t xml:space="preserve">Ημερομηνία:                      </w:t>
      </w:r>
    </w:p>
    <w:p>
      <w:pPr>
        <w:pStyle w:val="Normal"/>
        <w:ind w:left="3600" w:firstLine="720"/>
        <w:rPr>
          <w:rFonts w:ascii="Tahoma" w:hAnsi="Tahoma" w:cs="Tahoma"/>
          <w:sz w:val="20"/>
          <w:szCs w:val="20"/>
          <w:lang w:val="el-GR"/>
        </w:rPr>
      </w:pPr>
      <w:r>
        <w:rPr>
          <w:rFonts w:cs="Tahoma" w:ascii="Tahoma" w:hAnsi="Tahoma"/>
          <w:sz w:val="20"/>
          <w:szCs w:val="20"/>
          <w:lang w:val="el-GR"/>
        </w:rPr>
      </w:r>
    </w:p>
    <w:p>
      <w:pPr>
        <w:pStyle w:val="Normal"/>
        <w:ind w:left="3600" w:firstLine="720"/>
        <w:rPr>
          <w:rFonts w:ascii="Tahoma" w:hAnsi="Tahoma" w:cs="Tahoma"/>
          <w:sz w:val="20"/>
          <w:szCs w:val="20"/>
          <w:lang w:val="el-GR"/>
        </w:rPr>
      </w:pPr>
      <w:r>
        <w:rPr>
          <w:rFonts w:cs="Tahoma" w:ascii="Tahoma" w:hAnsi="Tahoma"/>
          <w:sz w:val="20"/>
          <w:szCs w:val="20"/>
          <w:lang w:val="el-GR"/>
        </w:rPr>
        <w:t xml:space="preserve">                                   …</w:t>
      </w:r>
      <w:r>
        <w:rPr>
          <w:rFonts w:cs="Tahoma" w:ascii="Tahoma" w:hAnsi="Tahoma"/>
          <w:sz w:val="20"/>
          <w:szCs w:val="20"/>
          <w:lang w:val="el-GR"/>
        </w:rPr>
        <w:t>/…/20…</w:t>
      </w:r>
    </w:p>
    <w:p>
      <w:pPr>
        <w:pStyle w:val="Normal"/>
        <w:jc w:val="both"/>
        <w:rPr>
          <w:rFonts w:ascii="Tahoma" w:hAnsi="Tahoma" w:cs="Tahoma"/>
          <w:sz w:val="20"/>
          <w:szCs w:val="20"/>
          <w:lang w:val="el-GR"/>
        </w:rPr>
      </w:pPr>
      <w:r>
        <w:rPr>
          <w:rFonts w:cs="Tahoma" w:ascii="Tahoma" w:hAnsi="Tahoma"/>
          <w:sz w:val="20"/>
          <w:szCs w:val="20"/>
          <w:lang w:val="el-GR"/>
        </w:rPr>
        <w:t xml:space="preserve">                                                  </w:t>
      </w:r>
    </w:p>
    <w:p>
      <w:pPr>
        <w:pStyle w:val="Normal"/>
        <w:ind w:left="6480" w:hanging="0"/>
        <w:rPr>
          <w:rFonts w:ascii="Tahoma" w:hAnsi="Tahoma" w:cs="Tahoma"/>
          <w:sz w:val="20"/>
          <w:szCs w:val="20"/>
          <w:lang w:val="el-GR"/>
        </w:rPr>
      </w:pPr>
      <w:r>
        <w:rPr>
          <w:rFonts w:cs="Tahoma" w:ascii="Tahoma" w:hAnsi="Tahoma"/>
          <w:sz w:val="20"/>
          <w:szCs w:val="20"/>
          <w:lang w:val="el-GR"/>
        </w:rPr>
        <w:t xml:space="preserve">                                                                                                                                                             </w:t>
      </w:r>
      <w:r>
        <w:rPr>
          <w:rFonts w:cs="Tahoma" w:ascii="Tahoma" w:hAnsi="Tahoma"/>
          <w:sz w:val="20"/>
          <w:szCs w:val="20"/>
          <w:lang w:val="el-GR"/>
        </w:rPr>
        <w:t>Ο – Η Δηλ.</w:t>
      </w:r>
    </w:p>
    <w:p>
      <w:pPr>
        <w:pStyle w:val="TextBodyIndent"/>
        <w:jc w:val="both"/>
        <w:rPr>
          <w:sz w:val="18"/>
          <w:lang w:val="el-GR"/>
        </w:rPr>
      </w:pPr>
      <w:r>
        <w:rPr>
          <w:sz w:val="18"/>
          <w:lang w:val="el-GR"/>
        </w:rPr>
      </w:r>
    </w:p>
    <w:p>
      <w:pPr>
        <w:pStyle w:val="TextBodyIndent"/>
        <w:jc w:val="both"/>
        <w:rPr>
          <w:sz w:val="18"/>
          <w:lang w:val="el-GR"/>
        </w:rPr>
      </w:pPr>
      <w:r>
        <w:rPr>
          <w:sz w:val="18"/>
          <w:lang w:val="el-GR"/>
        </w:rPr>
      </w:r>
    </w:p>
    <w:p>
      <w:pPr>
        <w:pStyle w:val="TextBodyIndent"/>
        <w:jc w:val="both"/>
        <w:rPr>
          <w:sz w:val="18"/>
          <w:lang w:val="el-GR"/>
        </w:rPr>
      </w:pPr>
      <w:r>
        <w:rPr>
          <w:sz w:val="18"/>
          <w:lang w:val="el-GR"/>
        </w:rPr>
      </w:r>
    </w:p>
    <w:p>
      <w:pPr>
        <w:pStyle w:val="TextBodyIndent"/>
        <w:jc w:val="both"/>
        <w:rPr>
          <w:rFonts w:ascii="Tahoma" w:hAnsi="Tahoma" w:cs="Tahoma"/>
          <w:sz w:val="16"/>
          <w:szCs w:val="16"/>
          <w:lang w:val="el-GR"/>
        </w:rPr>
      </w:pPr>
      <w:r>
        <w:rPr>
          <w:rFonts w:cs="Tahoma" w:ascii="Tahoma" w:hAnsi="Tahoma"/>
          <w:sz w:val="16"/>
          <w:szCs w:val="16"/>
          <w:lang w:val="el-GR"/>
        </w:rPr>
        <w:t>(1) Αναγράφεται από τον ενδιαφερόμενο πολίτη ή Αρχή ή η Υπηρεσία του δημόσιου τομέα, που απευθύνεται η αίτηση.</w:t>
      </w:r>
    </w:p>
    <w:p>
      <w:pPr>
        <w:pStyle w:val="TextBodyIndent"/>
        <w:jc w:val="both"/>
        <w:rPr>
          <w:rFonts w:ascii="Tahoma" w:hAnsi="Tahoma" w:cs="Tahoma"/>
          <w:sz w:val="16"/>
          <w:szCs w:val="16"/>
          <w:lang w:val="el-GR"/>
        </w:rPr>
      </w:pPr>
      <w:r>
        <w:rPr>
          <w:rFonts w:cs="Tahoma" w:ascii="Tahoma" w:hAnsi="Tahoma"/>
          <w:sz w:val="16"/>
          <w:szCs w:val="16"/>
          <w:lang w:val="el-GR"/>
        </w:rPr>
        <w:t xml:space="preserve">(2) Αναγράφεται ολογράφως. </w:t>
      </w:r>
    </w:p>
    <w:p>
      <w:pPr>
        <w:pStyle w:val="TextBodyIndent"/>
        <w:jc w:val="both"/>
        <w:rPr>
          <w:rFonts w:ascii="Tahoma" w:hAnsi="Tahoma" w:cs="Tahoma"/>
          <w:sz w:val="16"/>
          <w:szCs w:val="16"/>
          <w:lang w:val="el-GR"/>
        </w:rPr>
      </w:pPr>
      <w:r>
        <w:rPr>
          <w:rFonts w:cs="Tahoma" w:ascii="Tahoma" w:hAnsi="Tahoma"/>
          <w:sz w:val="16"/>
          <w:szCs w:val="16"/>
          <w:lang w:val="el-GR"/>
        </w:rPr>
        <w:t>(3) «Όποιος εν γνώσει του δηλώνει ψευδή γεγονότα ή αρνείται ή αποκρύπτει τα αληθινά με έγγραφη υπεύθυνη δήλωση του άρθρου 8 τιμωρείται με φυλάκιση τουλάχιστον τριών μηνών. Εάν ο υπαίτιος αυτών των πράξεων σκόπευε να προσπορίσει στον εαυτόν του ή σε άλλον περιουσιακό όφελος βλάπτοντας τρίτον ή σκόπευε να βλάψει άλλον, τιμωρείται με κάθειρξη μέχρι 10 ετών.</w:t>
      </w:r>
    </w:p>
    <w:p>
      <w:pPr>
        <w:pStyle w:val="TextBodyIndent"/>
        <w:jc w:val="both"/>
        <w:rPr>
          <w:rFonts w:ascii="Tahoma" w:hAnsi="Tahoma" w:cs="Tahoma"/>
          <w:sz w:val="16"/>
          <w:szCs w:val="16"/>
          <w:lang w:val="el-GR"/>
        </w:rPr>
      </w:pPr>
      <w:r>
        <w:rPr>
          <w:rFonts w:cs="Tahoma" w:ascii="Tahoma" w:hAnsi="Tahoma"/>
          <w:sz w:val="16"/>
          <w:szCs w:val="16"/>
          <w:lang w:val="el-GR"/>
        </w:rPr>
        <w:t xml:space="preserve">(4) Σε περίπτωση ανεπάρκειας χώρου η δήλωση συνεχίζεται στην πίσω όψη της και υπογράφεται από τον δηλούντα ή την δηλούσα. </w:t>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lang w:val="el-GR"/>
        </w:rPr>
      </w:pPr>
      <w:r>
        <w:rPr>
          <w:lang w:val="el-GR"/>
        </w:rPr>
      </w:r>
    </w:p>
    <w:p>
      <w:pPr>
        <w:pStyle w:val="Normal"/>
        <w:rPr/>
      </w:pPr>
      <w:r>
        <w:rPr/>
      </w:r>
    </w:p>
    <w:sectPr>
      <w:headerReference w:type="default" r:id="rId7"/>
      <w:footerReference w:type="default" r:id="rId8"/>
      <w:type w:val="nextPage"/>
      <w:pgSz w:w="11906" w:h="16838"/>
      <w:pgMar w:left="1800" w:right="1800" w:header="708" w:top="1440" w:footer="708"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mbria">
    <w:charset w:val="01"/>
    <w:family w:val="roman"/>
    <w:pitch w:val="variable"/>
  </w:font>
  <w:font w:name="Tahoma">
    <w:charset w:val="01"/>
    <w:family w:val="roman"/>
    <w:pitch w:val="variable"/>
  </w:font>
  <w:font w:name="Verdana">
    <w:charset w:val="01"/>
    <w:family w:val="roman"/>
    <w:pitch w:val="variable"/>
  </w:font>
  <w:font w:name="Symbol">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Arial">
    <w:charset w:val="01"/>
    <w:family w:val="roman"/>
    <w:pitch w:val="variable"/>
  </w:font>
  <w:font w:name="sans-serif">
    <w:altName w:val="Arial"/>
    <w:charset w:val="01"/>
    <w:family w:val="auto"/>
    <w:pitch w:val="default"/>
  </w:font>
  <w:font w:name="Calibri">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rFonts w:ascii="Calibri" w:hAnsi="Calibri"/>
        <w:i/>
        <w:i/>
        <w:color w:val="548DD4"/>
        <w:sz w:val="14"/>
        <w:szCs w:val="14"/>
        <w:lang w:val="en-US"/>
      </w:rPr>
    </w:pPr>
    <w:r>
      <w:rPr>
        <w:rFonts w:ascii="Calibri" w:hAnsi="Calibri"/>
        <w:i/>
        <w:color w:val="548DD4"/>
        <w:sz w:val="14"/>
        <w:szCs w:val="14"/>
        <w:lang w:val="en-US"/>
      </w:rPr>
      <mc:AlternateContent>
        <mc:Choice Requires="wps">
          <w:drawing>
            <wp:anchor behindDoc="1" distT="0" distB="0" distL="0" distR="0" simplePos="0" locked="0" layoutInCell="1" allowOverlap="1" relativeHeight="2">
              <wp:simplePos x="0" y="0"/>
              <wp:positionH relativeFrom="margin">
                <wp:align>center</wp:align>
              </wp:positionH>
              <wp:positionV relativeFrom="paragraph">
                <wp:posOffset>635</wp:posOffset>
              </wp:positionV>
              <wp:extent cx="82550" cy="174625"/>
              <wp:effectExtent l="0" t="0" r="0" b="0"/>
              <wp:wrapSquare wrapText="largest"/>
              <wp:docPr id="1" name="Frame1"/>
              <a:graphic xmlns:a="http://schemas.openxmlformats.org/drawingml/2006/main">
                <a:graphicData uri="http://schemas.microsoft.com/office/word/2010/wordprocessingShape">
                  <wps:wsp>
                    <wps:cNvSpPr/>
                    <wps:spPr>
                      <a:xfrm>
                        <a:off x="0" y="0"/>
                        <a:ext cx="8208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1</w:t>
                          </w:r>
                          <w:r>
                            <w:fldChar w:fldCharType="end"/>
                          </w:r>
                        </w:p>
                      </w:txbxContent>
                    </wps:txbx>
                    <wps:bodyPr lIns="0" rIns="0" tIns="0" bIns="0">
                      <a:spAutoFit/>
                    </wps:bodyPr>
                  </wps:wsp>
                </a:graphicData>
              </a:graphic>
            </wp:anchor>
          </w:drawing>
        </mc:Choice>
        <mc:Fallback>
          <w:pict>
            <v:rect id="shape_0" ID="Frame1" stroked="f" style="position:absolute;margin-left:204.4pt;margin-top:0.05pt;width:6.4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1</w:t>
                    </w:r>
                    <w:r>
                      <w:fldChar w:fldCharType="end"/>
                    </w:r>
                  </w:p>
                </w:txbxContent>
              </v:textbox>
            </v:rect>
          </w:pict>
        </mc:Fallback>
      </mc:AlternateContent>
    </w:r>
  </w:p>
  <w:p>
    <w:pPr>
      <w:pStyle w:val="Footer"/>
      <w:ind w:right="360" w:hanging="0"/>
      <w:jc w:val="center"/>
      <w:rPr>
        <w:rFonts w:ascii="Calibri" w:hAnsi="Calibri"/>
        <w:i/>
        <w:i/>
        <w:color w:val="548DD4"/>
        <w:sz w:val="14"/>
        <w:szCs w:val="14"/>
        <w:lang w:val="en-US"/>
      </w:rPr>
    </w:pPr>
    <w:r>
      <w:rPr/>
      <w:drawing>
        <wp:inline distT="0" distB="0" distL="0" distR="0">
          <wp:extent cx="2200275" cy="714375"/>
          <wp:effectExtent l="0" t="0" r="0" b="0"/>
          <wp:docPr id="3" name="Εικόνα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Εικόνα 14" descr=""/>
                  <pic:cNvPicPr>
                    <a:picLocks noChangeAspect="1" noChangeArrowheads="1"/>
                  </pic:cNvPicPr>
                </pic:nvPicPr>
                <pic:blipFill>
                  <a:blip r:embed="rId1"/>
                  <a:stretch>
                    <a:fillRect/>
                  </a:stretch>
                </pic:blipFill>
                <pic:spPr bwMode="auto">
                  <a:xfrm>
                    <a:off x="0" y="0"/>
                    <a:ext cx="2200275" cy="714375"/>
                  </a:xfrm>
                  <a:prstGeom prst="rect">
                    <a:avLst/>
                  </a:prstGeom>
                </pic:spPr>
              </pic:pic>
            </a:graphicData>
          </a:graphic>
        </wp:inline>
      </w:drawing>
    </w:r>
    <w:r>
      <w:rPr/>
      <w:drawing>
        <wp:inline distT="0" distB="0" distL="0" distR="0">
          <wp:extent cx="990600" cy="590550"/>
          <wp:effectExtent l="0" t="0" r="0" b="0"/>
          <wp:docPr id="4" name="Picture 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6" descr=""/>
                  <pic:cNvPicPr>
                    <a:picLocks noChangeAspect="1" noChangeArrowheads="1"/>
                  </pic:cNvPicPr>
                </pic:nvPicPr>
                <pic:blipFill>
                  <a:blip r:embed="rId2"/>
                  <a:stretch>
                    <a:fillRect/>
                  </a:stretch>
                </pic:blipFill>
                <pic:spPr bwMode="auto">
                  <a:xfrm>
                    <a:off x="0" y="0"/>
                    <a:ext cx="990600" cy="590550"/>
                  </a:xfrm>
                  <a:prstGeom prst="rect">
                    <a:avLst/>
                  </a:prstGeom>
                </pic:spPr>
              </pic:pic>
            </a:graphicData>
          </a:graphic>
        </wp:inline>
      </w:drawing>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rFonts w:ascii="Calibri" w:hAnsi="Calibri"/>
        <w:i/>
        <w:i/>
        <w:color w:val="548DD4"/>
        <w:sz w:val="14"/>
        <w:szCs w:val="14"/>
        <w:lang w:val="en-US"/>
      </w:rPr>
    </w:pPr>
    <w:r>
      <w:rPr>
        <w:rFonts w:ascii="Calibri" w:hAnsi="Calibri"/>
        <w:i/>
        <w:color w:val="548DD4"/>
        <w:sz w:val="14"/>
        <w:szCs w:val="14"/>
        <w:lang w:val="en-US"/>
      </w:rPr>
      <mc:AlternateContent>
        <mc:Choice Requires="wps">
          <w:drawing>
            <wp:anchor behindDoc="1" distT="0" distB="0" distL="0" distR="0" simplePos="0" locked="0" layoutInCell="1" allowOverlap="1" relativeHeight="4">
              <wp:simplePos x="0" y="0"/>
              <wp:positionH relativeFrom="margin">
                <wp:align>center</wp:align>
              </wp:positionH>
              <wp:positionV relativeFrom="paragraph">
                <wp:posOffset>635</wp:posOffset>
              </wp:positionV>
              <wp:extent cx="82550" cy="174625"/>
              <wp:effectExtent l="0" t="0" r="0" b="0"/>
              <wp:wrapSquare wrapText="largest"/>
              <wp:docPr id="5" name="Image1"/>
              <a:graphic xmlns:a="http://schemas.openxmlformats.org/drawingml/2006/main">
                <a:graphicData uri="http://schemas.microsoft.com/office/word/2010/wordprocessingShape">
                  <wps:wsp>
                    <wps:cNvSpPr/>
                    <wps:spPr>
                      <a:xfrm>
                        <a:off x="0" y="0"/>
                        <a:ext cx="82080" cy="17388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2</w:t>
                          </w:r>
                          <w:r>
                            <w:fldChar w:fldCharType="end"/>
                          </w:r>
                        </w:p>
                      </w:txbxContent>
                    </wps:txbx>
                    <wps:bodyPr lIns="0" rIns="0" tIns="0" bIns="0">
                      <a:spAutoFit/>
                    </wps:bodyPr>
                  </wps:wsp>
                </a:graphicData>
              </a:graphic>
            </wp:anchor>
          </w:drawing>
        </mc:Choice>
        <mc:Fallback>
          <w:pict>
            <v:rect id="shape_0" ID="Image1" stroked="f" style="position:absolute;margin-left:345.7pt;margin-top:0.05pt;width:6.4pt;height:13.6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2</w:t>
                    </w:r>
                    <w:r>
                      <w:fldChar w:fldCharType="end"/>
                    </w:r>
                  </w:p>
                </w:txbxContent>
              </v:textbox>
            </v:rect>
          </w:pict>
        </mc:Fallback>
      </mc:AlternateContent>
    </w:r>
  </w:p>
  <w:p>
    <w:pPr>
      <w:pStyle w:val="Footer"/>
      <w:ind w:right="360" w:hanging="0"/>
      <w:jc w:val="center"/>
      <w:rPr/>
    </w:pPr>
    <w:r>
      <w:rPr/>
      <w:drawing>
        <wp:inline distT="0" distB="0" distL="0" distR="0">
          <wp:extent cx="2200275" cy="714375"/>
          <wp:effectExtent l="0" t="0" r="0" b="0"/>
          <wp:docPr id="7"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 descr=""/>
                  <pic:cNvPicPr>
                    <a:picLocks noChangeAspect="1" noChangeArrowheads="1"/>
                  </pic:cNvPicPr>
                </pic:nvPicPr>
                <pic:blipFill>
                  <a:blip r:embed="rId1"/>
                  <a:stretch>
                    <a:fillRect/>
                  </a:stretch>
                </pic:blipFill>
                <pic:spPr bwMode="auto">
                  <a:xfrm>
                    <a:off x="0" y="0"/>
                    <a:ext cx="2200275" cy="714375"/>
                  </a:xfrm>
                  <a:prstGeom prst="rect">
                    <a:avLst/>
                  </a:prstGeom>
                </pic:spPr>
              </pic:pic>
            </a:graphicData>
          </a:graphic>
        </wp:inline>
      </w:drawing>
    </w:r>
    <w:r>
      <w:rPr/>
      <w:drawing>
        <wp:inline distT="0" distB="0" distL="0" distR="0">
          <wp:extent cx="990600" cy="590550"/>
          <wp:effectExtent l="0" t="0" r="0" b="0"/>
          <wp:docPr id="8"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2" descr=""/>
                  <pic:cNvPicPr>
                    <a:picLocks noChangeAspect="1" noChangeArrowheads="1"/>
                  </pic:cNvPicPr>
                </pic:nvPicPr>
                <pic:blipFill>
                  <a:blip r:embed="rId2"/>
                  <a:stretch>
                    <a:fillRect/>
                  </a:stretch>
                </pic:blipFill>
                <pic:spPr bwMode="auto">
                  <a:xfrm>
                    <a:off x="0" y="0"/>
                    <a:ext cx="990600" cy="590550"/>
                  </a:xfrm>
                  <a:prstGeom prst="rect">
                    <a:avLst/>
                  </a:prstGeom>
                </pic:spPr>
              </pic:pic>
            </a:graphicData>
          </a:graphic>
        </wp:inline>
      </w:drawing>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ind w:right="360" w:hanging="0"/>
      <w:jc w:val="center"/>
      <w:rPr>
        <w:rFonts w:ascii="Calibri" w:hAnsi="Calibri"/>
        <w:i/>
        <w:i/>
        <w:color w:val="548DD4"/>
        <w:sz w:val="14"/>
        <w:szCs w:val="14"/>
        <w:lang w:val="en-US"/>
      </w:rPr>
    </w:pPr>
    <w:r>
      <w:rPr>
        <w:rFonts w:ascii="Calibri" w:hAnsi="Calibri"/>
        <w:i/>
        <w:color w:val="548DD4"/>
        <w:sz w:val="14"/>
        <w:szCs w:val="14"/>
        <w:lang w:val="en-US"/>
      </w:rPr>
      <mc:AlternateContent>
        <mc:Choice Requires="wps">
          <w:drawing>
            <wp:anchor behindDoc="1" distT="0" distB="0" distL="0" distR="0" simplePos="0" locked="0" layoutInCell="1" allowOverlap="1" relativeHeight="21">
              <wp:simplePos x="0" y="0"/>
              <wp:positionH relativeFrom="margin">
                <wp:align>center</wp:align>
              </wp:positionH>
              <wp:positionV relativeFrom="paragraph">
                <wp:posOffset>635</wp:posOffset>
              </wp:positionV>
              <wp:extent cx="82550" cy="349885"/>
              <wp:effectExtent l="0" t="0" r="0" b="0"/>
              <wp:wrapSquare wrapText="largest"/>
              <wp:docPr id="10" name="Image2"/>
              <a:graphic xmlns:a="http://schemas.openxmlformats.org/drawingml/2006/main">
                <a:graphicData uri="http://schemas.microsoft.com/office/word/2010/wordprocessingShape">
                  <wps:wsp>
                    <wps:cNvSpPr/>
                    <wps:spPr>
                      <a:xfrm>
                        <a:off x="0" y="0"/>
                        <a:ext cx="82080" cy="349200"/>
                      </a:xfrm>
                      <a:prstGeom prst="rect">
                        <a:avLst/>
                      </a:prstGeom>
                      <a:noFill/>
                      <a:ln>
                        <a:noFill/>
                      </a:ln>
                    </wps:spPr>
                    <wps:style>
                      <a:lnRef idx="0"/>
                      <a:fillRef idx="0"/>
                      <a:effectRef idx="0"/>
                      <a:fontRef idx="minor"/>
                    </wps:style>
                    <wps:txbx>
                      <w:txbxContent>
                        <w:p>
                          <w:pPr>
                            <w:pStyle w:val="Footer"/>
                            <w:rPr>
                              <w:color w:val="000000"/>
                            </w:rPr>
                          </w:pPr>
                          <w:r>
                            <w:rPr>
                              <w:color w:val="000000"/>
                            </w:rPr>
                            <w:fldChar w:fldCharType="begin"/>
                          </w:r>
                          <w:r>
                            <w:instrText> PAGE </w:instrText>
                          </w:r>
                          <w:r>
                            <w:fldChar w:fldCharType="separate"/>
                          </w:r>
                          <w:r>
                            <w:t>4</w:t>
                          </w:r>
                          <w:r>
                            <w:fldChar w:fldCharType="end"/>
                          </w:r>
                        </w:p>
                      </w:txbxContent>
                    </wps:txbx>
                    <wps:bodyPr lIns="0" rIns="0" tIns="0" bIns="0">
                      <a:spAutoFit/>
                    </wps:bodyPr>
                  </wps:wsp>
                </a:graphicData>
              </a:graphic>
            </wp:anchor>
          </w:drawing>
        </mc:Choice>
        <mc:Fallback>
          <w:pict>
            <v:rect id="shape_0" ID="Image2" stroked="f" style="position:absolute;margin-left:204.4pt;margin-top:0.05pt;width:6.4pt;height:27.45pt;mso-position-horizontal:center;mso-position-horizontal-relative:margin">
              <w10:wrap type="square"/>
              <v:fill o:detectmouseclick="t" on="false"/>
              <v:stroke color="#3465a4" joinstyle="round" endcap="flat"/>
              <v:textbox>
                <w:txbxContent>
                  <w:p>
                    <w:pPr>
                      <w:pStyle w:val="Footer"/>
                      <w:rPr>
                        <w:color w:val="000000"/>
                      </w:rPr>
                    </w:pPr>
                    <w:r>
                      <w:rPr>
                        <w:color w:val="000000"/>
                      </w:rPr>
                      <w:fldChar w:fldCharType="begin"/>
                    </w:r>
                    <w:r>
                      <w:instrText> PAGE </w:instrText>
                    </w:r>
                    <w:r>
                      <w:fldChar w:fldCharType="separate"/>
                    </w:r>
                    <w:r>
                      <w:t>4</w:t>
                    </w:r>
                    <w:r>
                      <w:fldChar w:fldCharType="end"/>
                    </w:r>
                  </w:p>
                </w:txbxContent>
              </v:textbox>
            </v:rect>
          </w:pict>
        </mc:Fallback>
      </mc:AlternateContent>
    </w:r>
  </w:p>
  <w:p>
    <w:pPr>
      <w:pStyle w:val="Footer"/>
      <w:ind w:right="360" w:hanging="0"/>
      <w:jc w:val="center"/>
      <w:rPr/>
    </w:pPr>
    <w:r>
      <w:rPr/>
      <w:drawing>
        <wp:inline distT="0" distB="0" distL="0" distR="0">
          <wp:extent cx="2200275" cy="714375"/>
          <wp:effectExtent l="0" t="0" r="0" b="0"/>
          <wp:docPr id="12"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3" descr=""/>
                  <pic:cNvPicPr>
                    <a:picLocks noChangeAspect="1" noChangeArrowheads="1"/>
                  </pic:cNvPicPr>
                </pic:nvPicPr>
                <pic:blipFill>
                  <a:blip r:embed="rId1"/>
                  <a:stretch>
                    <a:fillRect/>
                  </a:stretch>
                </pic:blipFill>
                <pic:spPr bwMode="auto">
                  <a:xfrm>
                    <a:off x="0" y="0"/>
                    <a:ext cx="2200275" cy="714375"/>
                  </a:xfrm>
                  <a:prstGeom prst="rect">
                    <a:avLst/>
                  </a:prstGeom>
                </pic:spPr>
              </pic:pic>
            </a:graphicData>
          </a:graphic>
        </wp:inline>
      </w:drawing>
    </w:r>
    <w:r>
      <w:rPr/>
      <w:drawing>
        <wp:inline distT="0" distB="0" distL="0" distR="0">
          <wp:extent cx="990600" cy="590550"/>
          <wp:effectExtent l="0" t="0" r="0" b="0"/>
          <wp:docPr id="13"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4" descr=""/>
                  <pic:cNvPicPr>
                    <a:picLocks noChangeAspect="1" noChangeArrowheads="1"/>
                  </pic:cNvPicPr>
                </pic:nvPicPr>
                <pic:blipFill>
                  <a:blip r:embed="rId2"/>
                  <a:stretch>
                    <a:fillRect/>
                  </a:stretch>
                </pic:blipFill>
                <pic:spPr bwMode="auto">
                  <a:xfrm>
                    <a:off x="0" y="0"/>
                    <a:ext cx="990600" cy="590550"/>
                  </a:xfrm>
                  <a:prstGeom prst="rect">
                    <a:avLst/>
                  </a:prstGeom>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rFonts w:ascii="Calibri" w:hAnsi="Calibri" w:asciiTheme="minorHAnsi" w:hAnsiTheme="minorHAnsi"/>
        <w:b/>
        <w:b/>
        <w:color w:val="548DD4" w:themeColor="text2" w:themeTint="99"/>
        <w:sz w:val="22"/>
        <w:lang w:val="el-GR"/>
      </w:rPr>
    </w:pPr>
    <w:r>
      <w:rPr>
        <w:rFonts w:ascii="Calibri" w:hAnsi="Calibri" w:asciiTheme="minorHAnsi" w:hAnsiTheme="minorHAnsi"/>
        <w:b/>
        <w:color w:val="548DD4" w:themeColor="text2" w:themeTint="99"/>
        <w:sz w:val="22"/>
        <w:lang w:val="el-GR"/>
      </w:rPr>
      <w:t>Τυποποιημένο Έντυπο Υποβολής  Ερευνητικής Πρότασης</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Fonts w:ascii="Calibri" w:hAnsi="Calibri" w:asciiTheme="minorHAnsi" w:hAnsiTheme="minorHAnsi"/>
        <w:b/>
        <w:color w:val="548DD4" w:themeColor="text2" w:themeTint="99"/>
        <w:sz w:val="22"/>
        <w:lang w:val="el-GR"/>
      </w:rPr>
      <w:t>Τυποποιημένο Έντυπο Υποβολής  Ερευνητικής Πρότασης</w: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10570" w:type="dxa"/>
      <w:jc w:val="left"/>
      <w:tblInd w:w="0" w:type="dxa"/>
      <w:tblBorders/>
      <w:tblCellMar>
        <w:top w:w="0" w:type="dxa"/>
        <w:left w:w="108" w:type="dxa"/>
        <w:bottom w:w="0" w:type="dxa"/>
        <w:right w:w="108" w:type="dxa"/>
      </w:tblCellMar>
      <w:tblLook w:val="0000" w:noVBand="0" w:noHBand="0" w:firstRow="0" w:lastRow="0" w:firstColumn="0" w:lastColumn="0"/>
    </w:tblPr>
    <w:tblGrid>
      <w:gridCol w:w="10570"/>
    </w:tblGrid>
    <w:tr>
      <w:trPr>
        <w:trHeight w:val="563" w:hRule="atLeast"/>
      </w:trPr>
      <w:tc>
        <w:tcPr>
          <w:tcW w:w="10570" w:type="dxa"/>
          <w:tcBorders/>
          <w:shd w:fill="auto" w:val="clear"/>
        </w:tcPr>
        <w:p>
          <w:pPr>
            <w:pStyle w:val="Header"/>
            <w:jc w:val="center"/>
            <w:rPr>
              <w:b/>
              <w:b/>
              <w:bCs/>
              <w:sz w:val="16"/>
            </w:rPr>
          </w:pPr>
          <w:r>
            <w:rPr>
              <w:b/>
              <w:bCs/>
              <w:sz w:val="16"/>
            </w:rPr>
          </w:r>
        </w:p>
      </w:tc>
    </w:tr>
  </w:tbl>
  <w:p>
    <w:pPr>
      <w:pStyle w:val="Header"/>
      <w:rPr>
        <w:b/>
        <w:b/>
        <w:bCs/>
        <w:sz w:val="16"/>
      </w:rPr>
    </w:pPr>
    <w:r>
      <w:rPr>
        <w:b/>
        <w:bCs/>
        <w:sz w:val="16"/>
      </w:rPr>
      <w:t xml:space="preserve"> </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3"/>
      <w:numFmt w:val="bullet"/>
      <w:lvlText w:val="-"/>
      <w:lvlJc w:val="left"/>
      <w:pPr>
        <w:ind w:left="720" w:hanging="360"/>
      </w:pPr>
      <w:rPr>
        <w:rFonts w:ascii="Calibri" w:hAnsi="Calibri" w:cs="Calibri" w:hint="default"/>
        <w:sz w:val="20"/>
        <w:rFonts w:cs="Times New Roman"/>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decimal"/>
      <w:lvlText w:val="%1."/>
      <w:lvlJc w:val="left"/>
      <w:pPr>
        <w:ind w:left="720" w:hanging="360"/>
      </w:pPr>
    </w:lvl>
    <w:lvl w:ilvl="1">
      <w:start w:val="1"/>
      <w:numFmt w:val="decimal"/>
      <w:lvlText w:val="%1.%2."/>
      <w:lvlJc w:val="left"/>
      <w:pPr>
        <w:ind w:left="1260" w:hanging="720"/>
      </w:pPr>
      <w:rPr>
        <w:rFonts w:ascii="Calibri" w:hAnsi="Calibri"/>
        <w:color w:val="00000A"/>
      </w:rPr>
    </w:lvl>
    <w:lvl w:ilvl="2">
      <w:start w:val="1"/>
      <w:numFmt w:val="decimal"/>
      <w:lvlText w:val="%1.%2.%3."/>
      <w:lvlJc w:val="left"/>
      <w:pPr>
        <w:ind w:left="1997" w:hanging="720"/>
      </w:pPr>
      <w:rPr>
        <w:i w:val="false"/>
        <w:b w:val="false"/>
      </w:rPr>
    </w:lvl>
    <w:lvl w:ilvl="3">
      <w:start w:val="1"/>
      <w:numFmt w:val="decimal"/>
      <w:lvlText w:val="%1.%2.%3.%4."/>
      <w:lvlJc w:val="left"/>
      <w:pPr>
        <w:ind w:left="3207" w:hanging="1080"/>
      </w:pPr>
      <w:rPr>
        <w:i w:val="false"/>
      </w:rPr>
    </w:lvl>
    <w:lvl w:ilvl="4">
      <w:start w:val="1"/>
      <w:numFmt w:val="decimal"/>
      <w:lvlText w:val="%1.%2.%3.%4.%5."/>
      <w:lvlJc w:val="left"/>
      <w:pPr>
        <w:ind w:left="2160" w:hanging="1080"/>
      </w:pPr>
    </w:lvl>
    <w:lvl w:ilvl="5">
      <w:start w:val="1"/>
      <w:numFmt w:val="decimal"/>
      <w:lvlText w:val="%1.%2.%3.%4.%5.%6."/>
      <w:lvlJc w:val="left"/>
      <w:pPr>
        <w:ind w:left="2700" w:hanging="1440"/>
      </w:pPr>
    </w:lvl>
    <w:lvl w:ilvl="6">
      <w:start w:val="1"/>
      <w:numFmt w:val="decimal"/>
      <w:lvlText w:val="%1.%2.%3.%4.%5.%6.%7."/>
      <w:lvlJc w:val="left"/>
      <w:pPr>
        <w:ind w:left="2880" w:hanging="1440"/>
      </w:pPr>
    </w:lvl>
    <w:lvl w:ilvl="7">
      <w:start w:val="1"/>
      <w:numFmt w:val="decimal"/>
      <w:lvlText w:val="%1.%2.%3.%4.%5.%6.%7.%8."/>
      <w:lvlJc w:val="left"/>
      <w:pPr>
        <w:ind w:left="3420" w:hanging="1800"/>
      </w:pPr>
    </w:lvl>
    <w:lvl w:ilvl="8">
      <w:start w:val="1"/>
      <w:numFmt w:val="decimal"/>
      <w:lvlText w:val="%1.%2.%3.%4.%5.%6.%7.%8.%9."/>
      <w:lvlJc w:val="left"/>
      <w:pPr>
        <w:ind w:left="3600" w:hanging="1800"/>
      </w:pPr>
    </w:lvl>
  </w:abstractNum>
  <w:abstractNum w:abstractNumId="3">
    <w:lvl w:ilvl="0">
      <w:start w:val="1"/>
      <w:numFmt w:val="bullet"/>
      <w:lvlText w:val=""/>
      <w:lvlJc w:val="left"/>
      <w:pPr>
        <w:tabs>
          <w:tab w:val="num" w:pos="720"/>
        </w:tabs>
        <w:ind w:left="720" w:hanging="360"/>
      </w:pPr>
      <w:rPr>
        <w:rFonts w:ascii="Symbol" w:hAnsi="Symbol" w:cs="Symbol" w:hint="default"/>
        <w:sz w:val="18"/>
        <w:rFonts w:cs="OpenSymbol;Arial Unicode MS"/>
      </w:rPr>
    </w:lvl>
    <w:lvl w:ilvl="1">
      <w:start w:val="1"/>
      <w:numFmt w:val="bullet"/>
      <w:lvlText w:val="◦"/>
      <w:lvlJc w:val="left"/>
      <w:pPr>
        <w:tabs>
          <w:tab w:val="num" w:pos="1080"/>
        </w:tabs>
        <w:ind w:left="1080" w:hanging="360"/>
      </w:pPr>
      <w:rPr>
        <w:rFonts w:ascii="OpenSymbol" w:hAnsi="OpenSymbol" w:cs="OpenSymbol" w:hint="default"/>
        <w:rFonts w:cs="OpenSymbol;Arial Unicode MS"/>
      </w:rPr>
    </w:lvl>
    <w:lvl w:ilvl="2">
      <w:start w:val="1"/>
      <w:numFmt w:val="bullet"/>
      <w:lvlText w:val="▪"/>
      <w:lvlJc w:val="left"/>
      <w:pPr>
        <w:tabs>
          <w:tab w:val="num" w:pos="1440"/>
        </w:tabs>
        <w:ind w:left="1440" w:hanging="360"/>
      </w:pPr>
      <w:rPr>
        <w:rFonts w:ascii="OpenSymbol" w:hAnsi="OpenSymbol" w:cs="OpenSymbol" w:hint="default"/>
        <w:rFonts w:cs="OpenSymbol;Arial Unicode MS"/>
      </w:rPr>
    </w:lvl>
    <w:lvl w:ilvl="3">
      <w:start w:val="1"/>
      <w:numFmt w:val="bullet"/>
      <w:lvlText w:val=""/>
      <w:lvlJc w:val="left"/>
      <w:pPr>
        <w:tabs>
          <w:tab w:val="num" w:pos="1800"/>
        </w:tabs>
        <w:ind w:left="1800" w:hanging="360"/>
      </w:pPr>
      <w:rPr>
        <w:rFonts w:ascii="Symbol" w:hAnsi="Symbol" w:cs="Symbol" w:hint="default"/>
        <w:rFonts w:cs="OpenSymbol;Arial Unicode MS"/>
      </w:rPr>
    </w:lvl>
    <w:lvl w:ilvl="4">
      <w:start w:val="1"/>
      <w:numFmt w:val="bullet"/>
      <w:lvlText w:val="◦"/>
      <w:lvlJc w:val="left"/>
      <w:pPr>
        <w:tabs>
          <w:tab w:val="num" w:pos="2160"/>
        </w:tabs>
        <w:ind w:left="2160" w:hanging="360"/>
      </w:pPr>
      <w:rPr>
        <w:rFonts w:ascii="OpenSymbol" w:hAnsi="OpenSymbol" w:cs="OpenSymbol" w:hint="default"/>
        <w:rFonts w:cs="OpenSymbol;Arial Unicode MS"/>
      </w:rPr>
    </w:lvl>
    <w:lvl w:ilvl="5">
      <w:start w:val="1"/>
      <w:numFmt w:val="bullet"/>
      <w:lvlText w:val="▪"/>
      <w:lvlJc w:val="left"/>
      <w:pPr>
        <w:tabs>
          <w:tab w:val="num" w:pos="2520"/>
        </w:tabs>
        <w:ind w:left="2520" w:hanging="360"/>
      </w:pPr>
      <w:rPr>
        <w:rFonts w:ascii="OpenSymbol" w:hAnsi="OpenSymbol" w:cs="OpenSymbol" w:hint="default"/>
        <w:rFonts w:cs="OpenSymbol;Arial Unicode MS"/>
      </w:rPr>
    </w:lvl>
    <w:lvl w:ilvl="6">
      <w:start w:val="1"/>
      <w:numFmt w:val="bullet"/>
      <w:lvlText w:val=""/>
      <w:lvlJc w:val="left"/>
      <w:pPr>
        <w:tabs>
          <w:tab w:val="num" w:pos="2880"/>
        </w:tabs>
        <w:ind w:left="2880" w:hanging="360"/>
      </w:pPr>
      <w:rPr>
        <w:rFonts w:ascii="Symbol" w:hAnsi="Symbol" w:cs="Symbol" w:hint="default"/>
        <w:rFonts w:cs="OpenSymbol;Arial Unicode MS"/>
      </w:rPr>
    </w:lvl>
    <w:lvl w:ilvl="7">
      <w:start w:val="1"/>
      <w:numFmt w:val="bullet"/>
      <w:lvlText w:val="◦"/>
      <w:lvlJc w:val="left"/>
      <w:pPr>
        <w:tabs>
          <w:tab w:val="num" w:pos="3240"/>
        </w:tabs>
        <w:ind w:left="3240" w:hanging="360"/>
      </w:pPr>
      <w:rPr>
        <w:rFonts w:ascii="OpenSymbol" w:hAnsi="OpenSymbol" w:cs="OpenSymbol" w:hint="default"/>
        <w:rFonts w:cs="OpenSymbol;Arial Unicode MS"/>
      </w:rPr>
    </w:lvl>
    <w:lvl w:ilvl="8">
      <w:start w:val="1"/>
      <w:numFmt w:val="bullet"/>
      <w:lvlText w:val="▪"/>
      <w:lvlJc w:val="left"/>
      <w:pPr>
        <w:tabs>
          <w:tab w:val="num" w:pos="3600"/>
        </w:tabs>
        <w:ind w:left="3600" w:hanging="360"/>
      </w:pPr>
      <w:rPr>
        <w:rFonts w:ascii="OpenSymbol" w:hAnsi="OpenSymbol" w:cs="OpenSymbol" w:hint="default"/>
        <w:rFonts w:cs="OpenSymbol;Arial Unicode MS"/>
      </w:rPr>
    </w:lvl>
  </w:abstractNum>
  <w:abstractNum w:abstractNumId="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6">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7">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8">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9">
    <w:lvl w:ilvl="0">
      <w:start w:val="1"/>
      <w:numFmt w:val="bullet"/>
      <w:lvlText w:val=""/>
      <w:lvlJc w:val="left"/>
      <w:pPr>
        <w:tabs>
          <w:tab w:val="num" w:pos="720"/>
        </w:tabs>
        <w:ind w:left="720" w:hanging="360"/>
      </w:pPr>
      <w:rPr>
        <w:rFonts w:ascii="Symbol" w:hAnsi="Symbol" w:cs="Symbol" w:hint="default"/>
        <w:sz w:val="18"/>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1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14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l-GR"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0"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endnote text" w:uiPriority="0"/>
    <w:lsdException w:name="Title" w:uiPriority="10" w:semiHidden="0" w:unhideWhenUsed="0" w:qFormat="1"/>
    <w:lsdException w:name="Default Paragraph Font" w:uiPriority="1"/>
    <w:lsdException w:name="Body Text" w:uiPriority="0"/>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3036b"/>
    <w:pPr>
      <w:widowControl/>
      <w:bidi w:val="0"/>
      <w:spacing w:lineRule="auto" w:line="240" w:before="0" w:after="0"/>
      <w:jc w:val="left"/>
    </w:pPr>
    <w:rPr>
      <w:rFonts w:ascii="Times New Roman" w:hAnsi="Times New Roman" w:eastAsia="Times New Roman" w:cs="Times New Roman"/>
      <w:color w:val="00000A"/>
      <w:sz w:val="24"/>
      <w:szCs w:val="24"/>
      <w:lang w:val="en-GB" w:eastAsia="en-US" w:bidi="ar-SA"/>
    </w:rPr>
  </w:style>
  <w:style w:type="paragraph" w:styleId="Heading1">
    <w:name w:val="Heading 1"/>
    <w:basedOn w:val="Normal"/>
    <w:link w:val="1Char"/>
    <w:qFormat/>
    <w:rsid w:val="00d3036b"/>
    <w:pPr>
      <w:keepNext/>
      <w:spacing w:lineRule="auto" w:line="360"/>
      <w:jc w:val="center"/>
      <w:outlineLvl w:val="0"/>
    </w:pPr>
    <w:rPr>
      <w:rFonts w:ascii="Calibri" w:hAnsi="Calibri"/>
      <w:b/>
      <w:bCs/>
      <w:color w:val="000080"/>
      <w:lang w:val="el-GR"/>
    </w:rPr>
  </w:style>
  <w:style w:type="paragraph" w:styleId="Heading2">
    <w:name w:val="Heading 2"/>
    <w:basedOn w:val="Normal"/>
    <w:link w:val="2Char"/>
    <w:uiPriority w:val="9"/>
    <w:semiHidden/>
    <w:unhideWhenUsed/>
    <w:qFormat/>
    <w:rsid w:val="00d3036b"/>
    <w:pPr>
      <w:keepNext/>
      <w:keepLines/>
      <w:spacing w:before="200" w:after="0"/>
      <w:outlineLvl w:val="1"/>
    </w:pPr>
    <w:rPr>
      <w:rFonts w:ascii="Cambria" w:hAnsi="Cambria" w:eastAsia="" w:cs="" w:asciiTheme="majorHAnsi" w:cstheme="majorBidi" w:eastAsiaTheme="majorEastAsia" w:hAnsiTheme="majorHAnsi"/>
      <w:b/>
      <w:bCs/>
      <w:color w:val="4F81BD" w:themeColor="accent1"/>
      <w:sz w:val="26"/>
      <w:szCs w:val="26"/>
    </w:rPr>
  </w:style>
  <w:style w:type="paragraph" w:styleId="Heading3">
    <w:name w:val="Heading 3"/>
    <w:basedOn w:val="Normal"/>
    <w:link w:val="3Char"/>
    <w:uiPriority w:val="9"/>
    <w:semiHidden/>
    <w:unhideWhenUsed/>
    <w:qFormat/>
    <w:rsid w:val="00821be3"/>
    <w:pPr>
      <w:keepNext/>
      <w:keepLines/>
      <w:spacing w:before="200" w:after="0"/>
      <w:outlineLvl w:val="2"/>
    </w:pPr>
    <w:rPr>
      <w:rFonts w:ascii="Cambria" w:hAnsi="Cambria" w:eastAsia="" w:cs="" w:asciiTheme="majorHAnsi" w:cstheme="majorBidi" w:eastAsiaTheme="majorEastAsia" w:hAnsiTheme="majorHAnsi"/>
      <w:b/>
      <w:bCs/>
      <w:color w:val="4F81BD" w:themeColor="accent1"/>
    </w:rPr>
  </w:style>
  <w:style w:type="character" w:styleId="DefaultParagraphFont" w:default="1">
    <w:name w:val="Default Paragraph Font"/>
    <w:uiPriority w:val="1"/>
    <w:semiHidden/>
    <w:unhideWhenUsed/>
    <w:qFormat/>
    <w:rPr/>
  </w:style>
  <w:style w:type="character" w:styleId="1Char" w:customStyle="1">
    <w:name w:val="Επικεφαλίδα 1 Char"/>
    <w:basedOn w:val="DefaultParagraphFont"/>
    <w:link w:val="1"/>
    <w:qFormat/>
    <w:rsid w:val="00d3036b"/>
    <w:rPr>
      <w:rFonts w:ascii="Calibri" w:hAnsi="Calibri" w:eastAsia="Times New Roman" w:cs="Times New Roman"/>
      <w:b/>
      <w:bCs/>
      <w:color w:val="000080"/>
      <w:sz w:val="24"/>
      <w:szCs w:val="24"/>
    </w:rPr>
  </w:style>
  <w:style w:type="character" w:styleId="Char" w:customStyle="1">
    <w:name w:val="Κεφαλίδα Char"/>
    <w:basedOn w:val="DefaultParagraphFont"/>
    <w:link w:val="a3"/>
    <w:uiPriority w:val="99"/>
    <w:qFormat/>
    <w:rsid w:val="00d3036b"/>
    <w:rPr>
      <w:rFonts w:ascii="Times New Roman" w:hAnsi="Times New Roman" w:eastAsia="Times New Roman" w:cs="Times New Roman"/>
      <w:sz w:val="24"/>
      <w:szCs w:val="24"/>
      <w:lang w:val="en-GB"/>
    </w:rPr>
  </w:style>
  <w:style w:type="character" w:styleId="Char1" w:customStyle="1">
    <w:name w:val="Υποσέλιδο Char"/>
    <w:basedOn w:val="DefaultParagraphFont"/>
    <w:link w:val="a4"/>
    <w:uiPriority w:val="99"/>
    <w:qFormat/>
    <w:rsid w:val="00d3036b"/>
    <w:rPr>
      <w:rFonts w:ascii="Times New Roman" w:hAnsi="Times New Roman" w:eastAsia="Times New Roman" w:cs="Times New Roman"/>
      <w:sz w:val="24"/>
      <w:szCs w:val="24"/>
      <w:lang w:val="en-GB"/>
    </w:rPr>
  </w:style>
  <w:style w:type="character" w:styleId="Pagenumber">
    <w:name w:val="page number"/>
    <w:basedOn w:val="DefaultParagraphFont"/>
    <w:semiHidden/>
    <w:qFormat/>
    <w:rsid w:val="00d3036b"/>
    <w:rPr/>
  </w:style>
  <w:style w:type="character" w:styleId="Char2" w:customStyle="1">
    <w:name w:val="Κείμενο πλαισίου Char"/>
    <w:basedOn w:val="DefaultParagraphFont"/>
    <w:link w:val="a6"/>
    <w:uiPriority w:val="99"/>
    <w:semiHidden/>
    <w:qFormat/>
    <w:rsid w:val="00d3036b"/>
    <w:rPr>
      <w:rFonts w:ascii="Tahoma" w:hAnsi="Tahoma" w:eastAsia="Times New Roman" w:cs="Tahoma"/>
      <w:sz w:val="16"/>
      <w:szCs w:val="16"/>
      <w:lang w:val="en-GB"/>
    </w:rPr>
  </w:style>
  <w:style w:type="character" w:styleId="2Char" w:customStyle="1">
    <w:name w:val="Επικεφαλίδα 2 Char"/>
    <w:basedOn w:val="DefaultParagraphFont"/>
    <w:link w:val="2"/>
    <w:uiPriority w:val="9"/>
    <w:semiHidden/>
    <w:qFormat/>
    <w:rsid w:val="00d3036b"/>
    <w:rPr>
      <w:rFonts w:ascii="Cambria" w:hAnsi="Cambria" w:eastAsia="" w:cs="" w:asciiTheme="majorHAnsi" w:cstheme="majorBidi" w:eastAsiaTheme="majorEastAsia" w:hAnsiTheme="majorHAnsi"/>
      <w:b/>
      <w:bCs/>
      <w:color w:val="4F81BD" w:themeColor="accent1"/>
      <w:sz w:val="26"/>
      <w:szCs w:val="26"/>
      <w:lang w:val="en-GB"/>
    </w:rPr>
  </w:style>
  <w:style w:type="character" w:styleId="Appleconvertedspace" w:customStyle="1">
    <w:name w:val="apple-converted-space"/>
    <w:basedOn w:val="DefaultParagraphFont"/>
    <w:qFormat/>
    <w:rsid w:val="00d84fca"/>
    <w:rPr/>
  </w:style>
  <w:style w:type="character" w:styleId="Emphasis">
    <w:name w:val="Emphasis"/>
    <w:basedOn w:val="DefaultParagraphFont"/>
    <w:uiPriority w:val="20"/>
    <w:qFormat/>
    <w:rsid w:val="00d84fca"/>
    <w:rPr>
      <w:i/>
      <w:iCs/>
    </w:rPr>
  </w:style>
  <w:style w:type="character" w:styleId="Char3" w:customStyle="1">
    <w:name w:val="Σώμα κειμένου Char"/>
    <w:basedOn w:val="DefaultParagraphFont"/>
    <w:link w:val="a9"/>
    <w:semiHidden/>
    <w:qFormat/>
    <w:rsid w:val="000d266e"/>
    <w:rPr>
      <w:rFonts w:ascii="Times New Roman" w:hAnsi="Times New Roman" w:eastAsia="Times New Roman" w:cs="Times New Roman"/>
      <w:b/>
      <w:color w:val="000080"/>
      <w:sz w:val="24"/>
      <w:szCs w:val="24"/>
    </w:rPr>
  </w:style>
  <w:style w:type="character" w:styleId="Char4" w:customStyle="1">
    <w:name w:val="Σώμα κείμενου με εσοχή Char"/>
    <w:basedOn w:val="DefaultParagraphFont"/>
    <w:link w:val="ab"/>
    <w:uiPriority w:val="99"/>
    <w:semiHidden/>
    <w:qFormat/>
    <w:rsid w:val="000f323a"/>
    <w:rPr>
      <w:rFonts w:ascii="Times New Roman" w:hAnsi="Times New Roman" w:eastAsia="Times New Roman" w:cs="Times New Roman"/>
      <w:sz w:val="24"/>
      <w:szCs w:val="24"/>
      <w:lang w:val="en-GB"/>
    </w:rPr>
  </w:style>
  <w:style w:type="character" w:styleId="Char5" w:customStyle="1">
    <w:name w:val="Κείμενο υποσημείωσης Char"/>
    <w:basedOn w:val="DefaultParagraphFont"/>
    <w:link w:val="ac"/>
    <w:uiPriority w:val="99"/>
    <w:semiHidden/>
    <w:qFormat/>
    <w:rsid w:val="000f323a"/>
    <w:rPr>
      <w:rFonts w:ascii="Times New Roman" w:hAnsi="Times New Roman" w:eastAsia="Times New Roman" w:cs="Times New Roman"/>
      <w:sz w:val="20"/>
      <w:szCs w:val="20"/>
      <w:lang w:val="en-GB"/>
    </w:rPr>
  </w:style>
  <w:style w:type="character" w:styleId="Footnotereference">
    <w:name w:val="footnote reference"/>
    <w:basedOn w:val="DefaultParagraphFont"/>
    <w:uiPriority w:val="99"/>
    <w:semiHidden/>
    <w:unhideWhenUsed/>
    <w:qFormat/>
    <w:rsid w:val="000f323a"/>
    <w:rPr>
      <w:vertAlign w:val="superscript"/>
    </w:rPr>
  </w:style>
  <w:style w:type="character" w:styleId="3Char" w:customStyle="1">
    <w:name w:val="Επικεφαλίδα 3 Char"/>
    <w:basedOn w:val="DefaultParagraphFont"/>
    <w:link w:val="3"/>
    <w:uiPriority w:val="9"/>
    <w:semiHidden/>
    <w:qFormat/>
    <w:rsid w:val="00821be3"/>
    <w:rPr>
      <w:rFonts w:ascii="Cambria" w:hAnsi="Cambria" w:eastAsia="" w:cs="" w:asciiTheme="majorHAnsi" w:cstheme="majorBidi" w:eastAsiaTheme="majorEastAsia" w:hAnsiTheme="majorHAnsi"/>
      <w:b/>
      <w:bCs/>
      <w:color w:val="4F81BD" w:themeColor="accent1"/>
      <w:sz w:val="24"/>
      <w:szCs w:val="24"/>
      <w:lang w:val="en-GB"/>
    </w:rPr>
  </w:style>
  <w:style w:type="character" w:styleId="2Char1" w:customStyle="1">
    <w:name w:val="Σώμα κείμενου 2 Char"/>
    <w:basedOn w:val="DefaultParagraphFont"/>
    <w:link w:val="20"/>
    <w:uiPriority w:val="99"/>
    <w:semiHidden/>
    <w:qFormat/>
    <w:rsid w:val="00821be3"/>
    <w:rPr>
      <w:rFonts w:ascii="Times New Roman" w:hAnsi="Times New Roman" w:eastAsia="Times New Roman" w:cs="Times New Roman"/>
      <w:sz w:val="24"/>
      <w:szCs w:val="24"/>
      <w:lang w:val="en-GB"/>
    </w:rPr>
  </w:style>
  <w:style w:type="character" w:styleId="Char6" w:customStyle="1">
    <w:name w:val="Κείμενο σημείωσης τέλους Char"/>
    <w:basedOn w:val="DefaultParagraphFont"/>
    <w:link w:val="ae"/>
    <w:semiHidden/>
    <w:qFormat/>
    <w:rsid w:val="003f4980"/>
    <w:rPr>
      <w:rFonts w:ascii="Verdana" w:hAnsi="Verdana" w:eastAsia="Times New Roman" w:cs="Times New Roman"/>
      <w:sz w:val="20"/>
      <w:szCs w:val="20"/>
      <w:lang w:val="en-US"/>
    </w:rPr>
  </w:style>
  <w:style w:type="character" w:styleId="ListLabel1">
    <w:name w:val="ListLabel 1"/>
    <w:qFormat/>
    <w:rPr>
      <w:rFonts w:eastAsia="Times New Roman" w:cs="Times New Roman"/>
      <w:sz w:val="20"/>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00000A"/>
    </w:rPr>
  </w:style>
  <w:style w:type="character" w:styleId="ListLabel6">
    <w:name w:val="ListLabel 6"/>
    <w:qFormat/>
    <w:rPr>
      <w:b w:val="false"/>
      <w:i w:val="false"/>
    </w:rPr>
  </w:style>
  <w:style w:type="character" w:styleId="ListLabel7">
    <w:name w:val="ListLabel 7"/>
    <w:qFormat/>
    <w:rPr>
      <w:i w:val="false"/>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ascii="Calibri" w:hAnsi="Calibri" w:cs="Times New Roman"/>
      <w:sz w:val="20"/>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ascii="Calibri" w:hAnsi="Calibri"/>
      <w:color w:val="00000A"/>
    </w:rPr>
  </w:style>
  <w:style w:type="character" w:styleId="ListLabel26">
    <w:name w:val="ListLabel 26"/>
    <w:qFormat/>
    <w:rPr>
      <w:b w:val="false"/>
      <w:i w:val="false"/>
    </w:rPr>
  </w:style>
  <w:style w:type="character" w:styleId="ListLabel27">
    <w:name w:val="ListLabel 27"/>
    <w:qFormat/>
    <w:rPr>
      <w:i w:val="false"/>
    </w:rPr>
  </w:style>
  <w:style w:type="character" w:styleId="WW8Num3z0">
    <w:name w:val="WW8Num3z0"/>
    <w:qFormat/>
    <w:rPr>
      <w:rFonts w:ascii="Symbol" w:hAnsi="Symbol" w:cs="OpenSymbol;Arial Unicode MS"/>
    </w:rPr>
  </w:style>
  <w:style w:type="character" w:styleId="WW8Num3z1">
    <w:name w:val="WW8Num3z1"/>
    <w:qFormat/>
    <w:rPr>
      <w:rFonts w:ascii="OpenSymbol;Arial Unicode MS" w:hAnsi="OpenSymbol;Arial Unicode MS" w:cs="OpenSymbol;Arial Unicode MS"/>
    </w:rPr>
  </w:style>
  <w:style w:type="character" w:styleId="WW8Num4z0">
    <w:name w:val="WW8Num4z0"/>
    <w:qFormat/>
    <w:rPr>
      <w:rFonts w:ascii="Symbol" w:hAnsi="Symbol" w:cs="OpenSymbol;Arial Unicode MS"/>
    </w:rPr>
  </w:style>
  <w:style w:type="character" w:styleId="WW8Num4z1">
    <w:name w:val="WW8Num4z1"/>
    <w:qFormat/>
    <w:rPr>
      <w:rFonts w:ascii="OpenSymbol;Arial Unicode MS" w:hAnsi="OpenSymbol;Arial Unicode MS" w:cs="OpenSymbol;Arial Unicode MS"/>
    </w:rPr>
  </w:style>
  <w:style w:type="character" w:styleId="ListLabel28">
    <w:name w:val="ListLabel 28"/>
    <w:qFormat/>
    <w:rPr>
      <w:rFonts w:ascii="Calibri" w:hAnsi="Calibri" w:cs="Times New Roman"/>
      <w:sz w:val="20"/>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ascii="Calibri" w:hAnsi="Calibri"/>
      <w:color w:val="00000A"/>
    </w:rPr>
  </w:style>
  <w:style w:type="character" w:styleId="ListLabel38">
    <w:name w:val="ListLabel 38"/>
    <w:qFormat/>
    <w:rPr>
      <w:b w:val="false"/>
      <w:i w:val="false"/>
    </w:rPr>
  </w:style>
  <w:style w:type="character" w:styleId="ListLabel39">
    <w:name w:val="ListLabel 39"/>
    <w:qFormat/>
    <w:rPr>
      <w:i w:val="false"/>
    </w:rPr>
  </w:style>
  <w:style w:type="character" w:styleId="ListLabel40">
    <w:name w:val="ListLabel 40"/>
    <w:qFormat/>
    <w:rPr>
      <w:rFonts w:ascii="Times New Roman" w:hAnsi="Times New Roman" w:cs="OpenSymbol;Arial Unicode MS"/>
    </w:rPr>
  </w:style>
  <w:style w:type="character" w:styleId="ListLabel41">
    <w:name w:val="ListLabel 41"/>
    <w:qFormat/>
    <w:rPr>
      <w:rFonts w:cs="OpenSymbol;Arial Unicode MS"/>
    </w:rPr>
  </w:style>
  <w:style w:type="character" w:styleId="ListLabel42">
    <w:name w:val="ListLabel 42"/>
    <w:qFormat/>
    <w:rPr>
      <w:rFonts w:cs="OpenSymbol;Arial Unicode MS"/>
    </w:rPr>
  </w:style>
  <w:style w:type="character" w:styleId="ListLabel43">
    <w:name w:val="ListLabel 43"/>
    <w:qFormat/>
    <w:rPr>
      <w:rFonts w:cs="OpenSymbol;Arial Unicode MS"/>
    </w:rPr>
  </w:style>
  <w:style w:type="character" w:styleId="ListLabel44">
    <w:name w:val="ListLabel 44"/>
    <w:qFormat/>
    <w:rPr>
      <w:rFonts w:cs="OpenSymbol;Arial Unicode MS"/>
    </w:rPr>
  </w:style>
  <w:style w:type="character" w:styleId="ListLabel45">
    <w:name w:val="ListLabel 45"/>
    <w:qFormat/>
    <w:rPr>
      <w:rFonts w:cs="OpenSymbol;Arial Unicode MS"/>
    </w:rPr>
  </w:style>
  <w:style w:type="character" w:styleId="ListLabel46">
    <w:name w:val="ListLabel 46"/>
    <w:qFormat/>
    <w:rPr>
      <w:rFonts w:cs="OpenSymbol;Arial Unicode MS"/>
    </w:rPr>
  </w:style>
  <w:style w:type="character" w:styleId="ListLabel47">
    <w:name w:val="ListLabel 47"/>
    <w:qFormat/>
    <w:rPr>
      <w:rFonts w:cs="OpenSymbol;Arial Unicode MS"/>
    </w:rPr>
  </w:style>
  <w:style w:type="character" w:styleId="ListLabel48">
    <w:name w:val="ListLabel 48"/>
    <w:qFormat/>
    <w:rPr>
      <w:rFonts w:cs="OpenSymbol;Arial Unicode MS"/>
    </w:rPr>
  </w:style>
  <w:style w:type="character" w:styleId="ListLabel49">
    <w:name w:val="ListLabel 49"/>
    <w:qFormat/>
    <w:rPr>
      <w:rFonts w:ascii="Calibri" w:hAnsi="Calibri" w:cs="Times New Roman"/>
      <w:sz w:val="20"/>
    </w:rPr>
  </w:style>
  <w:style w:type="character" w:styleId="ListLabel50">
    <w:name w:val="ListLabel 50"/>
    <w:qFormat/>
    <w:rPr>
      <w:rFonts w:cs="Courier New"/>
    </w:rPr>
  </w:style>
  <w:style w:type="character" w:styleId="ListLabel51">
    <w:name w:val="ListLabel 51"/>
    <w:qFormat/>
    <w:rPr>
      <w:rFonts w:cs="Wingdings"/>
    </w:rPr>
  </w:style>
  <w:style w:type="character" w:styleId="ListLabel52">
    <w:name w:val="ListLabel 52"/>
    <w:qFormat/>
    <w:rPr>
      <w:rFonts w:cs="Symbol"/>
    </w:rPr>
  </w:style>
  <w:style w:type="character" w:styleId="ListLabel53">
    <w:name w:val="ListLabel 53"/>
    <w:qFormat/>
    <w:rPr>
      <w:rFonts w:cs="Courier New"/>
    </w:rPr>
  </w:style>
  <w:style w:type="character" w:styleId="ListLabel54">
    <w:name w:val="ListLabel 54"/>
    <w:qFormat/>
    <w:rPr>
      <w:rFonts w:cs="Wingdings"/>
    </w:rPr>
  </w:style>
  <w:style w:type="character" w:styleId="ListLabel55">
    <w:name w:val="ListLabel 55"/>
    <w:qFormat/>
    <w:rPr>
      <w:rFonts w:cs="Symbol"/>
    </w:rPr>
  </w:style>
  <w:style w:type="character" w:styleId="ListLabel56">
    <w:name w:val="ListLabel 56"/>
    <w:qFormat/>
    <w:rPr>
      <w:rFonts w:cs="Courier New"/>
    </w:rPr>
  </w:style>
  <w:style w:type="character" w:styleId="ListLabel57">
    <w:name w:val="ListLabel 57"/>
    <w:qFormat/>
    <w:rPr>
      <w:rFonts w:cs="Wingdings"/>
    </w:rPr>
  </w:style>
  <w:style w:type="character" w:styleId="ListLabel58">
    <w:name w:val="ListLabel 58"/>
    <w:qFormat/>
    <w:rPr>
      <w:rFonts w:ascii="Calibri" w:hAnsi="Calibri"/>
      <w:color w:val="00000A"/>
    </w:rPr>
  </w:style>
  <w:style w:type="character" w:styleId="ListLabel59">
    <w:name w:val="ListLabel 59"/>
    <w:qFormat/>
    <w:rPr>
      <w:b w:val="false"/>
      <w:i w:val="false"/>
    </w:rPr>
  </w:style>
  <w:style w:type="character" w:styleId="ListLabel60">
    <w:name w:val="ListLabel 60"/>
    <w:qFormat/>
    <w:rPr>
      <w:i w:val="false"/>
    </w:rPr>
  </w:style>
  <w:style w:type="character" w:styleId="ListLabel61">
    <w:name w:val="ListLabel 61"/>
    <w:qFormat/>
    <w:rPr>
      <w:rFonts w:ascii="Times New Roman" w:hAnsi="Times New Roman" w:cs="OpenSymbol;Arial Unicode MS"/>
    </w:rPr>
  </w:style>
  <w:style w:type="character" w:styleId="ListLabel62">
    <w:name w:val="ListLabel 62"/>
    <w:qFormat/>
    <w:rPr>
      <w:rFonts w:cs="OpenSymbol;Arial Unicode MS"/>
    </w:rPr>
  </w:style>
  <w:style w:type="character" w:styleId="ListLabel63">
    <w:name w:val="ListLabel 63"/>
    <w:qFormat/>
    <w:rPr>
      <w:rFonts w:cs="OpenSymbol;Arial Unicode MS"/>
    </w:rPr>
  </w:style>
  <w:style w:type="character" w:styleId="ListLabel64">
    <w:name w:val="ListLabel 64"/>
    <w:qFormat/>
    <w:rPr>
      <w:rFonts w:cs="OpenSymbol;Arial Unicode MS"/>
    </w:rPr>
  </w:style>
  <w:style w:type="character" w:styleId="ListLabel65">
    <w:name w:val="ListLabel 65"/>
    <w:qFormat/>
    <w:rPr>
      <w:rFonts w:cs="OpenSymbol;Arial Unicode MS"/>
    </w:rPr>
  </w:style>
  <w:style w:type="character" w:styleId="ListLabel66">
    <w:name w:val="ListLabel 66"/>
    <w:qFormat/>
    <w:rPr>
      <w:rFonts w:cs="OpenSymbol;Arial Unicode MS"/>
    </w:rPr>
  </w:style>
  <w:style w:type="character" w:styleId="ListLabel67">
    <w:name w:val="ListLabel 67"/>
    <w:qFormat/>
    <w:rPr>
      <w:rFonts w:cs="OpenSymbol;Arial Unicode MS"/>
    </w:rPr>
  </w:style>
  <w:style w:type="character" w:styleId="ListLabel68">
    <w:name w:val="ListLabel 68"/>
    <w:qFormat/>
    <w:rPr>
      <w:rFonts w:cs="OpenSymbol;Arial Unicode MS"/>
    </w:rPr>
  </w:style>
  <w:style w:type="character" w:styleId="ListLabel69">
    <w:name w:val="ListLabel 69"/>
    <w:qFormat/>
    <w:rPr>
      <w:rFonts w:cs="OpenSymbol;Arial Unicode MS"/>
    </w:rPr>
  </w:style>
  <w:style w:type="character" w:styleId="ListLabel70">
    <w:name w:val="ListLabel 70"/>
    <w:qFormat/>
    <w:rPr>
      <w:rFonts w:ascii="Calibri" w:hAnsi="Calibri" w:cs="Times New Roman"/>
      <w:sz w:val="20"/>
    </w:rPr>
  </w:style>
  <w:style w:type="character" w:styleId="ListLabel71">
    <w:name w:val="ListLabel 71"/>
    <w:qFormat/>
    <w:rPr>
      <w:rFonts w:cs="Courier New"/>
    </w:rPr>
  </w:style>
  <w:style w:type="character" w:styleId="ListLabel72">
    <w:name w:val="ListLabel 72"/>
    <w:qFormat/>
    <w:rPr>
      <w:rFonts w:cs="Wingdings"/>
    </w:rPr>
  </w:style>
  <w:style w:type="character" w:styleId="ListLabel73">
    <w:name w:val="ListLabel 73"/>
    <w:qFormat/>
    <w:rPr>
      <w:rFonts w:cs="Symbol"/>
    </w:rPr>
  </w:style>
  <w:style w:type="character" w:styleId="ListLabel74">
    <w:name w:val="ListLabel 74"/>
    <w:qFormat/>
    <w:rPr>
      <w:rFonts w:cs="Courier New"/>
    </w:rPr>
  </w:style>
  <w:style w:type="character" w:styleId="ListLabel75">
    <w:name w:val="ListLabel 75"/>
    <w:qFormat/>
    <w:rPr>
      <w:rFonts w:cs="Wingdings"/>
    </w:rPr>
  </w:style>
  <w:style w:type="character" w:styleId="ListLabel76">
    <w:name w:val="ListLabel 76"/>
    <w:qFormat/>
    <w:rPr>
      <w:rFonts w:cs="Symbol"/>
    </w:rPr>
  </w:style>
  <w:style w:type="character" w:styleId="ListLabel77">
    <w:name w:val="ListLabel 77"/>
    <w:qFormat/>
    <w:rPr>
      <w:rFonts w:cs="Courier New"/>
    </w:rPr>
  </w:style>
  <w:style w:type="character" w:styleId="ListLabel78">
    <w:name w:val="ListLabel 78"/>
    <w:qFormat/>
    <w:rPr>
      <w:rFonts w:cs="Wingdings"/>
    </w:rPr>
  </w:style>
  <w:style w:type="character" w:styleId="ListLabel79">
    <w:name w:val="ListLabel 79"/>
    <w:qFormat/>
    <w:rPr>
      <w:rFonts w:ascii="Calibri" w:hAnsi="Calibri"/>
      <w:color w:val="00000A"/>
    </w:rPr>
  </w:style>
  <w:style w:type="character" w:styleId="ListLabel80">
    <w:name w:val="ListLabel 80"/>
    <w:qFormat/>
    <w:rPr>
      <w:b w:val="false"/>
      <w:i w:val="false"/>
    </w:rPr>
  </w:style>
  <w:style w:type="character" w:styleId="ListLabel81">
    <w:name w:val="ListLabel 81"/>
    <w:qFormat/>
    <w:rPr>
      <w:i w:val="false"/>
    </w:rPr>
  </w:style>
  <w:style w:type="character" w:styleId="ListLabel82">
    <w:name w:val="ListLabel 82"/>
    <w:qFormat/>
    <w:rPr>
      <w:rFonts w:ascii="Times New Roman" w:hAnsi="Times New Roman" w:cs="OpenSymbol;Arial Unicode MS"/>
    </w:rPr>
  </w:style>
  <w:style w:type="character" w:styleId="ListLabel83">
    <w:name w:val="ListLabel 83"/>
    <w:qFormat/>
    <w:rPr>
      <w:rFonts w:cs="OpenSymbol;Arial Unicode MS"/>
    </w:rPr>
  </w:style>
  <w:style w:type="character" w:styleId="ListLabel84">
    <w:name w:val="ListLabel 84"/>
    <w:qFormat/>
    <w:rPr>
      <w:rFonts w:cs="OpenSymbol;Arial Unicode MS"/>
    </w:rPr>
  </w:style>
  <w:style w:type="character" w:styleId="ListLabel85">
    <w:name w:val="ListLabel 85"/>
    <w:qFormat/>
    <w:rPr>
      <w:rFonts w:cs="OpenSymbol;Arial Unicode MS"/>
    </w:rPr>
  </w:style>
  <w:style w:type="character" w:styleId="ListLabel86">
    <w:name w:val="ListLabel 86"/>
    <w:qFormat/>
    <w:rPr>
      <w:rFonts w:cs="OpenSymbol;Arial Unicode MS"/>
    </w:rPr>
  </w:style>
  <w:style w:type="character" w:styleId="ListLabel87">
    <w:name w:val="ListLabel 87"/>
    <w:qFormat/>
    <w:rPr>
      <w:rFonts w:cs="OpenSymbol;Arial Unicode MS"/>
    </w:rPr>
  </w:style>
  <w:style w:type="character" w:styleId="ListLabel88">
    <w:name w:val="ListLabel 88"/>
    <w:qFormat/>
    <w:rPr>
      <w:rFonts w:cs="OpenSymbol;Arial Unicode MS"/>
    </w:rPr>
  </w:style>
  <w:style w:type="character" w:styleId="ListLabel89">
    <w:name w:val="ListLabel 89"/>
    <w:qFormat/>
    <w:rPr>
      <w:rFonts w:cs="OpenSymbol;Arial Unicode MS"/>
    </w:rPr>
  </w:style>
  <w:style w:type="character" w:styleId="ListLabel90">
    <w:name w:val="ListLabel 90"/>
    <w:qFormat/>
    <w:rPr>
      <w:rFonts w:cs="OpenSymbol;Arial Unicode MS"/>
    </w:rPr>
  </w:style>
  <w:style w:type="character" w:styleId="ListLabel91">
    <w:name w:val="ListLabel 91"/>
    <w:qFormat/>
    <w:rPr>
      <w:rFonts w:ascii="Calibri" w:hAnsi="Calibri" w:cs="Times New Roman"/>
      <w:sz w:val="20"/>
    </w:rPr>
  </w:style>
  <w:style w:type="character" w:styleId="ListLabel92">
    <w:name w:val="ListLabel 92"/>
    <w:qFormat/>
    <w:rPr>
      <w:rFonts w:cs="Courier New"/>
    </w:rPr>
  </w:style>
  <w:style w:type="character" w:styleId="ListLabel93">
    <w:name w:val="ListLabel 93"/>
    <w:qFormat/>
    <w:rPr>
      <w:rFonts w:cs="Wingdings"/>
    </w:rPr>
  </w:style>
  <w:style w:type="character" w:styleId="ListLabel94">
    <w:name w:val="ListLabel 94"/>
    <w:qFormat/>
    <w:rPr>
      <w:rFonts w:cs="Symbol"/>
    </w:rPr>
  </w:style>
  <w:style w:type="character" w:styleId="ListLabel95">
    <w:name w:val="ListLabel 95"/>
    <w:qFormat/>
    <w:rPr>
      <w:rFonts w:cs="Courier New"/>
    </w:rPr>
  </w:style>
  <w:style w:type="character" w:styleId="ListLabel96">
    <w:name w:val="ListLabel 96"/>
    <w:qFormat/>
    <w:rPr>
      <w:rFonts w:cs="Wingdings"/>
    </w:rPr>
  </w:style>
  <w:style w:type="character" w:styleId="ListLabel97">
    <w:name w:val="ListLabel 97"/>
    <w:qFormat/>
    <w:rPr>
      <w:rFonts w:cs="Symbol"/>
    </w:rPr>
  </w:style>
  <w:style w:type="character" w:styleId="ListLabel98">
    <w:name w:val="ListLabel 98"/>
    <w:qFormat/>
    <w:rPr>
      <w:rFonts w:cs="Courier New"/>
    </w:rPr>
  </w:style>
  <w:style w:type="character" w:styleId="ListLabel99">
    <w:name w:val="ListLabel 99"/>
    <w:qFormat/>
    <w:rPr>
      <w:rFonts w:cs="Wingdings"/>
    </w:rPr>
  </w:style>
  <w:style w:type="character" w:styleId="ListLabel100">
    <w:name w:val="ListLabel 100"/>
    <w:qFormat/>
    <w:rPr>
      <w:rFonts w:ascii="Calibri" w:hAnsi="Calibri"/>
      <w:color w:val="00000A"/>
    </w:rPr>
  </w:style>
  <w:style w:type="character" w:styleId="ListLabel101">
    <w:name w:val="ListLabel 101"/>
    <w:qFormat/>
    <w:rPr>
      <w:b w:val="false"/>
      <w:i w:val="false"/>
    </w:rPr>
  </w:style>
  <w:style w:type="character" w:styleId="ListLabel102">
    <w:name w:val="ListLabel 102"/>
    <w:qFormat/>
    <w:rPr>
      <w:i w:val="false"/>
    </w:rPr>
  </w:style>
  <w:style w:type="character" w:styleId="ListLabel103">
    <w:name w:val="ListLabel 103"/>
    <w:qFormat/>
    <w:rPr>
      <w:rFonts w:ascii="Times New Roman" w:hAnsi="Times New Roman" w:cs="OpenSymbol;Arial Unicode MS"/>
    </w:rPr>
  </w:style>
  <w:style w:type="character" w:styleId="ListLabel104">
    <w:name w:val="ListLabel 104"/>
    <w:qFormat/>
    <w:rPr>
      <w:rFonts w:cs="OpenSymbol;Arial Unicode MS"/>
    </w:rPr>
  </w:style>
  <w:style w:type="character" w:styleId="ListLabel105">
    <w:name w:val="ListLabel 105"/>
    <w:qFormat/>
    <w:rPr>
      <w:rFonts w:cs="OpenSymbol;Arial Unicode MS"/>
    </w:rPr>
  </w:style>
  <w:style w:type="character" w:styleId="ListLabel106">
    <w:name w:val="ListLabel 106"/>
    <w:qFormat/>
    <w:rPr>
      <w:rFonts w:cs="OpenSymbol;Arial Unicode MS"/>
    </w:rPr>
  </w:style>
  <w:style w:type="character" w:styleId="ListLabel107">
    <w:name w:val="ListLabel 107"/>
    <w:qFormat/>
    <w:rPr>
      <w:rFonts w:cs="OpenSymbol;Arial Unicode MS"/>
    </w:rPr>
  </w:style>
  <w:style w:type="character" w:styleId="ListLabel108">
    <w:name w:val="ListLabel 108"/>
    <w:qFormat/>
    <w:rPr>
      <w:rFonts w:cs="OpenSymbol;Arial Unicode MS"/>
    </w:rPr>
  </w:style>
  <w:style w:type="character" w:styleId="ListLabel109">
    <w:name w:val="ListLabel 109"/>
    <w:qFormat/>
    <w:rPr>
      <w:rFonts w:cs="OpenSymbol;Arial Unicode MS"/>
    </w:rPr>
  </w:style>
  <w:style w:type="character" w:styleId="ListLabel110">
    <w:name w:val="ListLabel 110"/>
    <w:qFormat/>
    <w:rPr>
      <w:rFonts w:cs="OpenSymbol;Arial Unicode MS"/>
    </w:rPr>
  </w:style>
  <w:style w:type="character" w:styleId="ListLabel111">
    <w:name w:val="ListLabel 111"/>
    <w:qFormat/>
    <w:rPr>
      <w:rFonts w:cs="OpenSymbol;Arial Unicode MS"/>
    </w:rPr>
  </w:style>
  <w:style w:type="character" w:styleId="NumberingSymbols">
    <w:name w:val="Numbering Symbols"/>
    <w:qFormat/>
    <w:rPr/>
  </w:style>
  <w:style w:type="character" w:styleId="InternetLink">
    <w:name w:val="Internet Link"/>
    <w:rPr>
      <w:color w:val="000080"/>
      <w:u w:val="single"/>
      <w:lang w:val="zxx" w:eastAsia="zxx" w:bidi="zxx"/>
    </w:rPr>
  </w:style>
  <w:style w:type="character" w:styleId="ListLabel112">
    <w:name w:val="ListLabel 112"/>
    <w:qFormat/>
    <w:rPr>
      <w:rFonts w:ascii="Calibri" w:hAnsi="Calibri" w:cs="Times New Roman"/>
      <w:sz w:val="20"/>
    </w:rPr>
  </w:style>
  <w:style w:type="character" w:styleId="ListLabel113">
    <w:name w:val="ListLabel 113"/>
    <w:qFormat/>
    <w:rPr>
      <w:rFonts w:cs="Courier New"/>
    </w:rPr>
  </w:style>
  <w:style w:type="character" w:styleId="ListLabel114">
    <w:name w:val="ListLabel 114"/>
    <w:qFormat/>
    <w:rPr>
      <w:rFonts w:cs="Wingdings"/>
    </w:rPr>
  </w:style>
  <w:style w:type="character" w:styleId="ListLabel115">
    <w:name w:val="ListLabel 115"/>
    <w:qFormat/>
    <w:rPr>
      <w:rFonts w:cs="Symbol"/>
    </w:rPr>
  </w:style>
  <w:style w:type="character" w:styleId="ListLabel116">
    <w:name w:val="ListLabel 116"/>
    <w:qFormat/>
    <w:rPr>
      <w:rFonts w:cs="Courier New"/>
    </w:rPr>
  </w:style>
  <w:style w:type="character" w:styleId="ListLabel117">
    <w:name w:val="ListLabel 117"/>
    <w:qFormat/>
    <w:rPr>
      <w:rFonts w:cs="Wingdings"/>
    </w:rPr>
  </w:style>
  <w:style w:type="character" w:styleId="ListLabel118">
    <w:name w:val="ListLabel 118"/>
    <w:qFormat/>
    <w:rPr>
      <w:rFonts w:cs="Symbol"/>
    </w:rPr>
  </w:style>
  <w:style w:type="character" w:styleId="ListLabel119">
    <w:name w:val="ListLabel 119"/>
    <w:qFormat/>
    <w:rPr>
      <w:rFonts w:cs="Courier New"/>
    </w:rPr>
  </w:style>
  <w:style w:type="character" w:styleId="ListLabel120">
    <w:name w:val="ListLabel 120"/>
    <w:qFormat/>
    <w:rPr>
      <w:rFonts w:cs="Wingdings"/>
    </w:rPr>
  </w:style>
  <w:style w:type="character" w:styleId="ListLabel121">
    <w:name w:val="ListLabel 121"/>
    <w:qFormat/>
    <w:rPr>
      <w:rFonts w:ascii="Calibri" w:hAnsi="Calibri"/>
      <w:color w:val="00000A"/>
    </w:rPr>
  </w:style>
  <w:style w:type="character" w:styleId="ListLabel122">
    <w:name w:val="ListLabel 122"/>
    <w:qFormat/>
    <w:rPr>
      <w:b w:val="false"/>
      <w:i w:val="false"/>
    </w:rPr>
  </w:style>
  <w:style w:type="character" w:styleId="ListLabel123">
    <w:name w:val="ListLabel 123"/>
    <w:qFormat/>
    <w:rPr>
      <w:i w:val="false"/>
    </w:rPr>
  </w:style>
  <w:style w:type="character" w:styleId="ListLabel124">
    <w:name w:val="ListLabel 124"/>
    <w:qFormat/>
    <w:rPr>
      <w:rFonts w:ascii="Times New Roman" w:hAnsi="Times New Roman" w:cs="OpenSymbol;Arial Unicode MS"/>
      <w:sz w:val="18"/>
    </w:rPr>
  </w:style>
  <w:style w:type="character" w:styleId="ListLabel125">
    <w:name w:val="ListLabel 125"/>
    <w:qFormat/>
    <w:rPr>
      <w:rFonts w:cs="OpenSymbol;Arial Unicode MS"/>
    </w:rPr>
  </w:style>
  <w:style w:type="character" w:styleId="ListLabel126">
    <w:name w:val="ListLabel 126"/>
    <w:qFormat/>
    <w:rPr>
      <w:rFonts w:cs="OpenSymbol;Arial Unicode MS"/>
    </w:rPr>
  </w:style>
  <w:style w:type="character" w:styleId="ListLabel127">
    <w:name w:val="ListLabel 127"/>
    <w:qFormat/>
    <w:rPr>
      <w:rFonts w:cs="OpenSymbol;Arial Unicode MS"/>
    </w:rPr>
  </w:style>
  <w:style w:type="character" w:styleId="ListLabel128">
    <w:name w:val="ListLabel 128"/>
    <w:qFormat/>
    <w:rPr>
      <w:rFonts w:cs="OpenSymbol;Arial Unicode MS"/>
    </w:rPr>
  </w:style>
  <w:style w:type="character" w:styleId="ListLabel129">
    <w:name w:val="ListLabel 129"/>
    <w:qFormat/>
    <w:rPr>
      <w:rFonts w:cs="OpenSymbol;Arial Unicode MS"/>
    </w:rPr>
  </w:style>
  <w:style w:type="character" w:styleId="ListLabel130">
    <w:name w:val="ListLabel 130"/>
    <w:qFormat/>
    <w:rPr>
      <w:rFonts w:cs="OpenSymbol;Arial Unicode MS"/>
    </w:rPr>
  </w:style>
  <w:style w:type="character" w:styleId="ListLabel131">
    <w:name w:val="ListLabel 131"/>
    <w:qFormat/>
    <w:rPr>
      <w:rFonts w:cs="OpenSymbol;Arial Unicode MS"/>
    </w:rPr>
  </w:style>
  <w:style w:type="character" w:styleId="ListLabel132">
    <w:name w:val="ListLabel 132"/>
    <w:qFormat/>
    <w:rPr>
      <w:rFonts w:cs="OpenSymbol;Arial Unicode MS"/>
    </w:rPr>
  </w:style>
  <w:style w:type="character" w:styleId="ListLabel133">
    <w:name w:val="ListLabel 133"/>
    <w:qFormat/>
    <w:rPr>
      <w:rFonts w:ascii="Calibri" w:hAnsi="Calibri" w:cs="Times New Roman"/>
      <w:sz w:val="20"/>
    </w:rPr>
  </w:style>
  <w:style w:type="character" w:styleId="ListLabel134">
    <w:name w:val="ListLabel 134"/>
    <w:qFormat/>
    <w:rPr>
      <w:rFonts w:cs="Courier New"/>
    </w:rPr>
  </w:style>
  <w:style w:type="character" w:styleId="ListLabel135">
    <w:name w:val="ListLabel 135"/>
    <w:qFormat/>
    <w:rPr>
      <w:rFonts w:cs="Wingdings"/>
    </w:rPr>
  </w:style>
  <w:style w:type="character" w:styleId="ListLabel136">
    <w:name w:val="ListLabel 136"/>
    <w:qFormat/>
    <w:rPr>
      <w:rFonts w:cs="Symbol"/>
    </w:rPr>
  </w:style>
  <w:style w:type="character" w:styleId="ListLabel137">
    <w:name w:val="ListLabel 137"/>
    <w:qFormat/>
    <w:rPr>
      <w:rFonts w:cs="Courier New"/>
    </w:rPr>
  </w:style>
  <w:style w:type="character" w:styleId="ListLabel138">
    <w:name w:val="ListLabel 138"/>
    <w:qFormat/>
    <w:rPr>
      <w:rFonts w:cs="Wingdings"/>
    </w:rPr>
  </w:style>
  <w:style w:type="character" w:styleId="ListLabel139">
    <w:name w:val="ListLabel 139"/>
    <w:qFormat/>
    <w:rPr>
      <w:rFonts w:cs="Symbol"/>
    </w:rPr>
  </w:style>
  <w:style w:type="character" w:styleId="ListLabel140">
    <w:name w:val="ListLabel 140"/>
    <w:qFormat/>
    <w:rPr>
      <w:rFonts w:cs="Courier New"/>
    </w:rPr>
  </w:style>
  <w:style w:type="character" w:styleId="ListLabel141">
    <w:name w:val="ListLabel 141"/>
    <w:qFormat/>
    <w:rPr>
      <w:rFonts w:cs="Wingdings"/>
    </w:rPr>
  </w:style>
  <w:style w:type="character" w:styleId="ListLabel142">
    <w:name w:val="ListLabel 142"/>
    <w:qFormat/>
    <w:rPr>
      <w:rFonts w:ascii="Calibri" w:hAnsi="Calibri"/>
      <w:color w:val="00000A"/>
    </w:rPr>
  </w:style>
  <w:style w:type="character" w:styleId="ListLabel143">
    <w:name w:val="ListLabel 143"/>
    <w:qFormat/>
    <w:rPr>
      <w:b w:val="false"/>
      <w:i w:val="false"/>
    </w:rPr>
  </w:style>
  <w:style w:type="character" w:styleId="ListLabel144">
    <w:name w:val="ListLabel 144"/>
    <w:qFormat/>
    <w:rPr>
      <w:i w:val="false"/>
    </w:rPr>
  </w:style>
  <w:style w:type="character" w:styleId="ListLabel145">
    <w:name w:val="ListLabel 145"/>
    <w:qFormat/>
    <w:rPr>
      <w:rFonts w:ascii="Times New Roman" w:hAnsi="Times New Roman" w:cs="OpenSymbol;Arial Unicode MS"/>
      <w:sz w:val="18"/>
    </w:rPr>
  </w:style>
  <w:style w:type="character" w:styleId="ListLabel146">
    <w:name w:val="ListLabel 146"/>
    <w:qFormat/>
    <w:rPr>
      <w:rFonts w:cs="OpenSymbol;Arial Unicode MS"/>
    </w:rPr>
  </w:style>
  <w:style w:type="character" w:styleId="ListLabel147">
    <w:name w:val="ListLabel 147"/>
    <w:qFormat/>
    <w:rPr>
      <w:rFonts w:cs="OpenSymbol;Arial Unicode MS"/>
    </w:rPr>
  </w:style>
  <w:style w:type="character" w:styleId="ListLabel148">
    <w:name w:val="ListLabel 148"/>
    <w:qFormat/>
    <w:rPr>
      <w:rFonts w:cs="OpenSymbol;Arial Unicode MS"/>
    </w:rPr>
  </w:style>
  <w:style w:type="character" w:styleId="ListLabel149">
    <w:name w:val="ListLabel 149"/>
    <w:qFormat/>
    <w:rPr>
      <w:rFonts w:cs="OpenSymbol;Arial Unicode MS"/>
    </w:rPr>
  </w:style>
  <w:style w:type="character" w:styleId="ListLabel150">
    <w:name w:val="ListLabel 150"/>
    <w:qFormat/>
    <w:rPr>
      <w:rFonts w:cs="OpenSymbol;Arial Unicode MS"/>
    </w:rPr>
  </w:style>
  <w:style w:type="character" w:styleId="ListLabel151">
    <w:name w:val="ListLabel 151"/>
    <w:qFormat/>
    <w:rPr>
      <w:rFonts w:cs="OpenSymbol;Arial Unicode MS"/>
    </w:rPr>
  </w:style>
  <w:style w:type="character" w:styleId="ListLabel152">
    <w:name w:val="ListLabel 152"/>
    <w:qFormat/>
    <w:rPr>
      <w:rFonts w:cs="OpenSymbol;Arial Unicode MS"/>
    </w:rPr>
  </w:style>
  <w:style w:type="character" w:styleId="ListLabel153">
    <w:name w:val="ListLabel 153"/>
    <w:qFormat/>
    <w:rPr>
      <w:rFonts w:cs="OpenSymbol;Arial Unicode MS"/>
    </w:rPr>
  </w:style>
  <w:style w:type="character" w:styleId="Bullets">
    <w:name w:val="Bullets"/>
    <w:qFormat/>
    <w:rPr>
      <w:rFonts w:ascii="OpenSymbol" w:hAnsi="OpenSymbol" w:eastAsia="OpenSymbol" w:cs="OpenSymbol"/>
    </w:rPr>
  </w:style>
  <w:style w:type="character" w:styleId="ListLabel154">
    <w:name w:val="ListLabel 154"/>
    <w:qFormat/>
    <w:rPr>
      <w:rFonts w:ascii="Calibri" w:hAnsi="Calibri" w:cs="Times New Roman"/>
      <w:sz w:val="20"/>
    </w:rPr>
  </w:style>
  <w:style w:type="character" w:styleId="ListLabel155">
    <w:name w:val="ListLabel 155"/>
    <w:qFormat/>
    <w:rPr>
      <w:rFonts w:cs="Courier New"/>
    </w:rPr>
  </w:style>
  <w:style w:type="character" w:styleId="ListLabel156">
    <w:name w:val="ListLabel 156"/>
    <w:qFormat/>
    <w:rPr>
      <w:rFonts w:cs="Wingdings"/>
    </w:rPr>
  </w:style>
  <w:style w:type="character" w:styleId="ListLabel157">
    <w:name w:val="ListLabel 157"/>
    <w:qFormat/>
    <w:rPr>
      <w:rFonts w:cs="Symbol"/>
    </w:rPr>
  </w:style>
  <w:style w:type="character" w:styleId="ListLabel158">
    <w:name w:val="ListLabel 158"/>
    <w:qFormat/>
    <w:rPr>
      <w:rFonts w:cs="Courier New"/>
    </w:rPr>
  </w:style>
  <w:style w:type="character" w:styleId="ListLabel159">
    <w:name w:val="ListLabel 159"/>
    <w:qFormat/>
    <w:rPr>
      <w:rFonts w:cs="Wingdings"/>
    </w:rPr>
  </w:style>
  <w:style w:type="character" w:styleId="ListLabel160">
    <w:name w:val="ListLabel 160"/>
    <w:qFormat/>
    <w:rPr>
      <w:rFonts w:cs="Symbol"/>
    </w:rPr>
  </w:style>
  <w:style w:type="character" w:styleId="ListLabel161">
    <w:name w:val="ListLabel 161"/>
    <w:qFormat/>
    <w:rPr>
      <w:rFonts w:cs="Courier New"/>
    </w:rPr>
  </w:style>
  <w:style w:type="character" w:styleId="ListLabel162">
    <w:name w:val="ListLabel 162"/>
    <w:qFormat/>
    <w:rPr>
      <w:rFonts w:cs="Wingdings"/>
    </w:rPr>
  </w:style>
  <w:style w:type="character" w:styleId="ListLabel163">
    <w:name w:val="ListLabel 163"/>
    <w:qFormat/>
    <w:rPr>
      <w:rFonts w:ascii="Calibri" w:hAnsi="Calibri"/>
      <w:color w:val="00000A"/>
    </w:rPr>
  </w:style>
  <w:style w:type="character" w:styleId="ListLabel164">
    <w:name w:val="ListLabel 164"/>
    <w:qFormat/>
    <w:rPr>
      <w:b w:val="false"/>
      <w:i w:val="false"/>
    </w:rPr>
  </w:style>
  <w:style w:type="character" w:styleId="ListLabel165">
    <w:name w:val="ListLabel 165"/>
    <w:qFormat/>
    <w:rPr>
      <w:i w:val="false"/>
    </w:rPr>
  </w:style>
  <w:style w:type="character" w:styleId="ListLabel166">
    <w:name w:val="ListLabel 166"/>
    <w:qFormat/>
    <w:rPr>
      <w:rFonts w:ascii="Times New Roman" w:hAnsi="Times New Roman" w:cs="OpenSymbol;Arial Unicode MS"/>
      <w:sz w:val="18"/>
    </w:rPr>
  </w:style>
  <w:style w:type="character" w:styleId="ListLabel167">
    <w:name w:val="ListLabel 167"/>
    <w:qFormat/>
    <w:rPr>
      <w:rFonts w:cs="OpenSymbol;Arial Unicode MS"/>
    </w:rPr>
  </w:style>
  <w:style w:type="character" w:styleId="ListLabel168">
    <w:name w:val="ListLabel 168"/>
    <w:qFormat/>
    <w:rPr>
      <w:rFonts w:cs="OpenSymbol;Arial Unicode MS"/>
    </w:rPr>
  </w:style>
  <w:style w:type="character" w:styleId="ListLabel169">
    <w:name w:val="ListLabel 169"/>
    <w:qFormat/>
    <w:rPr>
      <w:rFonts w:cs="OpenSymbol;Arial Unicode MS"/>
    </w:rPr>
  </w:style>
  <w:style w:type="character" w:styleId="ListLabel170">
    <w:name w:val="ListLabel 170"/>
    <w:qFormat/>
    <w:rPr>
      <w:rFonts w:cs="OpenSymbol;Arial Unicode MS"/>
    </w:rPr>
  </w:style>
  <w:style w:type="character" w:styleId="ListLabel171">
    <w:name w:val="ListLabel 171"/>
    <w:qFormat/>
    <w:rPr>
      <w:rFonts w:cs="OpenSymbol;Arial Unicode MS"/>
    </w:rPr>
  </w:style>
  <w:style w:type="character" w:styleId="ListLabel172">
    <w:name w:val="ListLabel 172"/>
    <w:qFormat/>
    <w:rPr>
      <w:rFonts w:cs="OpenSymbol;Arial Unicode MS"/>
    </w:rPr>
  </w:style>
  <w:style w:type="character" w:styleId="ListLabel173">
    <w:name w:val="ListLabel 173"/>
    <w:qFormat/>
    <w:rPr>
      <w:rFonts w:cs="OpenSymbol;Arial Unicode MS"/>
    </w:rPr>
  </w:style>
  <w:style w:type="character" w:styleId="ListLabel174">
    <w:name w:val="ListLabel 174"/>
    <w:qFormat/>
    <w:rPr>
      <w:rFonts w:cs="OpenSymbol;Arial Unicode MS"/>
    </w:rPr>
  </w:style>
  <w:style w:type="character" w:styleId="ListLabel175">
    <w:name w:val="ListLabel 175"/>
    <w:qFormat/>
    <w:rPr>
      <w:rFonts w:cs="OpenSymbol"/>
    </w:rPr>
  </w:style>
  <w:style w:type="character" w:styleId="ListLabel176">
    <w:name w:val="ListLabel 176"/>
    <w:qFormat/>
    <w:rPr>
      <w:rFonts w:cs="OpenSymbol"/>
    </w:rPr>
  </w:style>
  <w:style w:type="character" w:styleId="ListLabel177">
    <w:name w:val="ListLabel 177"/>
    <w:qFormat/>
    <w:rPr>
      <w:rFonts w:cs="OpenSymbol"/>
    </w:rPr>
  </w:style>
  <w:style w:type="character" w:styleId="ListLabel178">
    <w:name w:val="ListLabel 178"/>
    <w:qFormat/>
    <w:rPr>
      <w:rFonts w:cs="OpenSymbol"/>
    </w:rPr>
  </w:style>
  <w:style w:type="character" w:styleId="ListLabel179">
    <w:name w:val="ListLabel 179"/>
    <w:qFormat/>
    <w:rPr>
      <w:rFonts w:cs="OpenSymbol"/>
    </w:rPr>
  </w:style>
  <w:style w:type="character" w:styleId="ListLabel180">
    <w:name w:val="ListLabel 180"/>
    <w:qFormat/>
    <w:rPr>
      <w:rFonts w:cs="OpenSymbol"/>
    </w:rPr>
  </w:style>
  <w:style w:type="character" w:styleId="ListLabel181">
    <w:name w:val="ListLabel 181"/>
    <w:qFormat/>
    <w:rPr>
      <w:rFonts w:cs="OpenSymbol"/>
    </w:rPr>
  </w:style>
  <w:style w:type="character" w:styleId="ListLabel182">
    <w:name w:val="ListLabel 182"/>
    <w:qFormat/>
    <w:rPr>
      <w:rFonts w:cs="OpenSymbol"/>
    </w:rPr>
  </w:style>
  <w:style w:type="character" w:styleId="ListLabel183">
    <w:name w:val="ListLabel 183"/>
    <w:qFormat/>
    <w:rPr>
      <w:rFonts w:cs="OpenSymbol"/>
    </w:rPr>
  </w:style>
  <w:style w:type="character" w:styleId="ListLabel184">
    <w:name w:val="ListLabel 184"/>
    <w:qFormat/>
    <w:rPr>
      <w:rFonts w:cs="OpenSymbol"/>
    </w:rPr>
  </w:style>
  <w:style w:type="character" w:styleId="ListLabel185">
    <w:name w:val="ListLabel 185"/>
    <w:qFormat/>
    <w:rPr>
      <w:rFonts w:cs="OpenSymbol"/>
    </w:rPr>
  </w:style>
  <w:style w:type="character" w:styleId="ListLabel186">
    <w:name w:val="ListLabel 186"/>
    <w:qFormat/>
    <w:rPr>
      <w:rFonts w:cs="OpenSymbol"/>
    </w:rPr>
  </w:style>
  <w:style w:type="character" w:styleId="ListLabel187">
    <w:name w:val="ListLabel 187"/>
    <w:qFormat/>
    <w:rPr>
      <w:rFonts w:cs="OpenSymbol"/>
    </w:rPr>
  </w:style>
  <w:style w:type="character" w:styleId="ListLabel188">
    <w:name w:val="ListLabel 188"/>
    <w:qFormat/>
    <w:rPr>
      <w:rFonts w:cs="OpenSymbol"/>
    </w:rPr>
  </w:style>
  <w:style w:type="character" w:styleId="ListLabel189">
    <w:name w:val="ListLabel 189"/>
    <w:qFormat/>
    <w:rPr>
      <w:rFonts w:cs="OpenSymbol"/>
    </w:rPr>
  </w:style>
  <w:style w:type="character" w:styleId="ListLabel190">
    <w:name w:val="ListLabel 190"/>
    <w:qFormat/>
    <w:rPr>
      <w:rFonts w:cs="OpenSymbol"/>
    </w:rPr>
  </w:style>
  <w:style w:type="character" w:styleId="ListLabel191">
    <w:name w:val="ListLabel 191"/>
    <w:qFormat/>
    <w:rPr>
      <w:rFonts w:cs="OpenSymbol"/>
    </w:rPr>
  </w:style>
  <w:style w:type="character" w:styleId="ListLabel192">
    <w:name w:val="ListLabel 192"/>
    <w:qFormat/>
    <w:rPr>
      <w:rFonts w:cs="OpenSymbol"/>
    </w:rPr>
  </w:style>
  <w:style w:type="character" w:styleId="ListLabel193">
    <w:name w:val="ListLabel 193"/>
    <w:qFormat/>
    <w:rPr>
      <w:rFonts w:cs="OpenSymbol"/>
    </w:rPr>
  </w:style>
  <w:style w:type="character" w:styleId="ListLabel194">
    <w:name w:val="ListLabel 194"/>
    <w:qFormat/>
    <w:rPr>
      <w:rFonts w:cs="OpenSymbol"/>
    </w:rPr>
  </w:style>
  <w:style w:type="character" w:styleId="ListLabel195">
    <w:name w:val="ListLabel 195"/>
    <w:qFormat/>
    <w:rPr>
      <w:rFonts w:cs="OpenSymbol"/>
    </w:rPr>
  </w:style>
  <w:style w:type="character" w:styleId="ListLabel196">
    <w:name w:val="ListLabel 196"/>
    <w:qFormat/>
    <w:rPr>
      <w:rFonts w:cs="OpenSymbol"/>
    </w:rPr>
  </w:style>
  <w:style w:type="character" w:styleId="ListLabel197">
    <w:name w:val="ListLabel 197"/>
    <w:qFormat/>
    <w:rPr>
      <w:rFonts w:cs="OpenSymbol"/>
    </w:rPr>
  </w:style>
  <w:style w:type="character" w:styleId="ListLabel198">
    <w:name w:val="ListLabel 198"/>
    <w:qFormat/>
    <w:rPr>
      <w:rFonts w:cs="OpenSymbol"/>
    </w:rPr>
  </w:style>
  <w:style w:type="character" w:styleId="ListLabel199">
    <w:name w:val="ListLabel 199"/>
    <w:qFormat/>
    <w:rPr>
      <w:rFonts w:cs="OpenSymbol"/>
    </w:rPr>
  </w:style>
  <w:style w:type="character" w:styleId="ListLabel200">
    <w:name w:val="ListLabel 200"/>
    <w:qFormat/>
    <w:rPr>
      <w:rFonts w:cs="OpenSymbol"/>
    </w:rPr>
  </w:style>
  <w:style w:type="character" w:styleId="ListLabel201">
    <w:name w:val="ListLabel 201"/>
    <w:qFormat/>
    <w:rPr>
      <w:rFonts w:cs="OpenSymbol"/>
    </w:rPr>
  </w:style>
  <w:style w:type="character" w:styleId="ListLabel202">
    <w:name w:val="ListLabel 202"/>
    <w:qFormat/>
    <w:rPr>
      <w:rFonts w:ascii="Calibri" w:hAnsi="Calibri" w:cs="OpenSymbol"/>
    </w:rPr>
  </w:style>
  <w:style w:type="character" w:styleId="ListLabel203">
    <w:name w:val="ListLabel 203"/>
    <w:qFormat/>
    <w:rPr>
      <w:rFonts w:cs="OpenSymbol"/>
    </w:rPr>
  </w:style>
  <w:style w:type="character" w:styleId="ListLabel204">
    <w:name w:val="ListLabel 204"/>
    <w:qFormat/>
    <w:rPr>
      <w:rFonts w:cs="OpenSymbol"/>
    </w:rPr>
  </w:style>
  <w:style w:type="character" w:styleId="ListLabel205">
    <w:name w:val="ListLabel 205"/>
    <w:qFormat/>
    <w:rPr>
      <w:rFonts w:cs="OpenSymbol"/>
    </w:rPr>
  </w:style>
  <w:style w:type="character" w:styleId="ListLabel206">
    <w:name w:val="ListLabel 206"/>
    <w:qFormat/>
    <w:rPr>
      <w:rFonts w:cs="OpenSymbol"/>
    </w:rPr>
  </w:style>
  <w:style w:type="character" w:styleId="ListLabel207">
    <w:name w:val="ListLabel 207"/>
    <w:qFormat/>
    <w:rPr>
      <w:rFonts w:cs="OpenSymbol"/>
    </w:rPr>
  </w:style>
  <w:style w:type="character" w:styleId="ListLabel208">
    <w:name w:val="ListLabel 208"/>
    <w:qFormat/>
    <w:rPr>
      <w:rFonts w:cs="OpenSymbol"/>
    </w:rPr>
  </w:style>
  <w:style w:type="character" w:styleId="ListLabel209">
    <w:name w:val="ListLabel 209"/>
    <w:qFormat/>
    <w:rPr>
      <w:rFonts w:cs="OpenSymbol"/>
    </w:rPr>
  </w:style>
  <w:style w:type="character" w:styleId="ListLabel210">
    <w:name w:val="ListLabel 210"/>
    <w:qFormat/>
    <w:rPr>
      <w:rFonts w:cs="OpenSymbol"/>
    </w:rPr>
  </w:style>
  <w:style w:type="character" w:styleId="ListLabel211">
    <w:name w:val="ListLabel 211"/>
    <w:qFormat/>
    <w:rPr>
      <w:rFonts w:ascii="Calibri" w:hAnsi="Calibri" w:cs="OpenSymbol"/>
    </w:rPr>
  </w:style>
  <w:style w:type="character" w:styleId="ListLabel212">
    <w:name w:val="ListLabel 212"/>
    <w:qFormat/>
    <w:rPr>
      <w:rFonts w:cs="OpenSymbol"/>
    </w:rPr>
  </w:style>
  <w:style w:type="character" w:styleId="ListLabel213">
    <w:name w:val="ListLabel 213"/>
    <w:qFormat/>
    <w:rPr>
      <w:rFonts w:cs="OpenSymbol"/>
    </w:rPr>
  </w:style>
  <w:style w:type="character" w:styleId="ListLabel214">
    <w:name w:val="ListLabel 214"/>
    <w:qFormat/>
    <w:rPr>
      <w:rFonts w:cs="OpenSymbol"/>
    </w:rPr>
  </w:style>
  <w:style w:type="character" w:styleId="ListLabel215">
    <w:name w:val="ListLabel 215"/>
    <w:qFormat/>
    <w:rPr>
      <w:rFonts w:cs="OpenSymbol"/>
    </w:rPr>
  </w:style>
  <w:style w:type="character" w:styleId="ListLabel216">
    <w:name w:val="ListLabel 216"/>
    <w:qFormat/>
    <w:rPr>
      <w:rFonts w:cs="OpenSymbol"/>
    </w:rPr>
  </w:style>
  <w:style w:type="character" w:styleId="ListLabel217">
    <w:name w:val="ListLabel 217"/>
    <w:qFormat/>
    <w:rPr>
      <w:rFonts w:cs="OpenSymbol"/>
    </w:rPr>
  </w:style>
  <w:style w:type="character" w:styleId="ListLabel218">
    <w:name w:val="ListLabel 218"/>
    <w:qFormat/>
    <w:rPr>
      <w:rFonts w:cs="OpenSymbol"/>
    </w:rPr>
  </w:style>
  <w:style w:type="character" w:styleId="ListLabel219">
    <w:name w:val="ListLabel 219"/>
    <w:qFormat/>
    <w:rPr>
      <w:rFonts w:cs="OpenSymbol"/>
    </w:rPr>
  </w:style>
  <w:style w:type="character" w:styleId="ListLabel220">
    <w:name w:val="ListLabel 220"/>
    <w:qFormat/>
    <w:rPr>
      <w:rFonts w:ascii="Calibri" w:hAnsi="Calibri" w:cs="OpenSymbol"/>
      <w:sz w:val="18"/>
    </w:rPr>
  </w:style>
  <w:style w:type="character" w:styleId="ListLabel221">
    <w:name w:val="ListLabel 221"/>
    <w:qFormat/>
    <w:rPr>
      <w:rFonts w:cs="OpenSymbol"/>
    </w:rPr>
  </w:style>
  <w:style w:type="character" w:styleId="ListLabel222">
    <w:name w:val="ListLabel 222"/>
    <w:qFormat/>
    <w:rPr>
      <w:rFonts w:cs="OpenSymbol"/>
    </w:rPr>
  </w:style>
  <w:style w:type="character" w:styleId="ListLabel223">
    <w:name w:val="ListLabel 223"/>
    <w:qFormat/>
    <w:rPr>
      <w:rFonts w:cs="OpenSymbol"/>
    </w:rPr>
  </w:style>
  <w:style w:type="character" w:styleId="ListLabel224">
    <w:name w:val="ListLabel 224"/>
    <w:qFormat/>
    <w:rPr>
      <w:rFonts w:cs="OpenSymbol"/>
    </w:rPr>
  </w:style>
  <w:style w:type="character" w:styleId="ListLabel225">
    <w:name w:val="ListLabel 225"/>
    <w:qFormat/>
    <w:rPr>
      <w:rFonts w:cs="OpenSymbol"/>
    </w:rPr>
  </w:style>
  <w:style w:type="character" w:styleId="ListLabel226">
    <w:name w:val="ListLabel 226"/>
    <w:qFormat/>
    <w:rPr>
      <w:rFonts w:cs="OpenSymbol"/>
    </w:rPr>
  </w:style>
  <w:style w:type="character" w:styleId="ListLabel227">
    <w:name w:val="ListLabel 227"/>
    <w:qFormat/>
    <w:rPr>
      <w:rFonts w:cs="OpenSymbol"/>
    </w:rPr>
  </w:style>
  <w:style w:type="character" w:styleId="ListLabel228">
    <w:name w:val="ListLabel 228"/>
    <w:qFormat/>
    <w:rPr>
      <w:rFonts w:cs="OpenSymbol"/>
    </w:rPr>
  </w:style>
  <w:style w:type="character" w:styleId="ListLabel229">
    <w:name w:val="ListLabel 229"/>
    <w:qFormat/>
    <w:rPr>
      <w:rFonts w:ascii="Calibri" w:hAnsi="Calibri" w:cs="Times New Roman"/>
      <w:sz w:val="20"/>
    </w:rPr>
  </w:style>
  <w:style w:type="character" w:styleId="ListLabel230">
    <w:name w:val="ListLabel 230"/>
    <w:qFormat/>
    <w:rPr>
      <w:rFonts w:cs="Courier New"/>
    </w:rPr>
  </w:style>
  <w:style w:type="character" w:styleId="ListLabel231">
    <w:name w:val="ListLabel 231"/>
    <w:qFormat/>
    <w:rPr>
      <w:rFonts w:cs="Wingdings"/>
    </w:rPr>
  </w:style>
  <w:style w:type="character" w:styleId="ListLabel232">
    <w:name w:val="ListLabel 232"/>
    <w:qFormat/>
    <w:rPr>
      <w:rFonts w:cs="Symbol"/>
    </w:rPr>
  </w:style>
  <w:style w:type="character" w:styleId="ListLabel233">
    <w:name w:val="ListLabel 233"/>
    <w:qFormat/>
    <w:rPr>
      <w:rFonts w:cs="Courier New"/>
    </w:rPr>
  </w:style>
  <w:style w:type="character" w:styleId="ListLabel234">
    <w:name w:val="ListLabel 234"/>
    <w:qFormat/>
    <w:rPr>
      <w:rFonts w:cs="Wingdings"/>
    </w:rPr>
  </w:style>
  <w:style w:type="character" w:styleId="ListLabel235">
    <w:name w:val="ListLabel 235"/>
    <w:qFormat/>
    <w:rPr>
      <w:rFonts w:cs="Symbol"/>
    </w:rPr>
  </w:style>
  <w:style w:type="character" w:styleId="ListLabel236">
    <w:name w:val="ListLabel 236"/>
    <w:qFormat/>
    <w:rPr>
      <w:rFonts w:cs="Courier New"/>
    </w:rPr>
  </w:style>
  <w:style w:type="character" w:styleId="ListLabel237">
    <w:name w:val="ListLabel 237"/>
    <w:qFormat/>
    <w:rPr>
      <w:rFonts w:cs="Wingdings"/>
    </w:rPr>
  </w:style>
  <w:style w:type="character" w:styleId="ListLabel238">
    <w:name w:val="ListLabel 238"/>
    <w:qFormat/>
    <w:rPr>
      <w:rFonts w:ascii="Calibri" w:hAnsi="Calibri"/>
      <w:color w:val="00000A"/>
    </w:rPr>
  </w:style>
  <w:style w:type="character" w:styleId="ListLabel239">
    <w:name w:val="ListLabel 239"/>
    <w:qFormat/>
    <w:rPr>
      <w:b w:val="false"/>
      <w:i w:val="false"/>
    </w:rPr>
  </w:style>
  <w:style w:type="character" w:styleId="ListLabel240">
    <w:name w:val="ListLabel 240"/>
    <w:qFormat/>
    <w:rPr>
      <w:i w:val="false"/>
    </w:rPr>
  </w:style>
  <w:style w:type="character" w:styleId="ListLabel241">
    <w:name w:val="ListLabel 241"/>
    <w:qFormat/>
    <w:rPr>
      <w:rFonts w:ascii="Times New Roman" w:hAnsi="Times New Roman" w:cs="OpenSymbol;Arial Unicode MS"/>
      <w:sz w:val="18"/>
    </w:rPr>
  </w:style>
  <w:style w:type="character" w:styleId="ListLabel242">
    <w:name w:val="ListLabel 242"/>
    <w:qFormat/>
    <w:rPr>
      <w:rFonts w:cs="OpenSymbol;Arial Unicode MS"/>
    </w:rPr>
  </w:style>
  <w:style w:type="character" w:styleId="ListLabel243">
    <w:name w:val="ListLabel 243"/>
    <w:qFormat/>
    <w:rPr>
      <w:rFonts w:cs="OpenSymbol;Arial Unicode MS"/>
    </w:rPr>
  </w:style>
  <w:style w:type="character" w:styleId="ListLabel244">
    <w:name w:val="ListLabel 244"/>
    <w:qFormat/>
    <w:rPr>
      <w:rFonts w:cs="OpenSymbol;Arial Unicode MS"/>
    </w:rPr>
  </w:style>
  <w:style w:type="character" w:styleId="ListLabel245">
    <w:name w:val="ListLabel 245"/>
    <w:qFormat/>
    <w:rPr>
      <w:rFonts w:cs="OpenSymbol;Arial Unicode MS"/>
    </w:rPr>
  </w:style>
  <w:style w:type="character" w:styleId="ListLabel246">
    <w:name w:val="ListLabel 246"/>
    <w:qFormat/>
    <w:rPr>
      <w:rFonts w:cs="OpenSymbol;Arial Unicode MS"/>
    </w:rPr>
  </w:style>
  <w:style w:type="character" w:styleId="ListLabel247">
    <w:name w:val="ListLabel 247"/>
    <w:qFormat/>
    <w:rPr>
      <w:rFonts w:cs="OpenSymbol;Arial Unicode MS"/>
    </w:rPr>
  </w:style>
  <w:style w:type="character" w:styleId="ListLabel248">
    <w:name w:val="ListLabel 248"/>
    <w:qFormat/>
    <w:rPr>
      <w:rFonts w:cs="OpenSymbol;Arial Unicode MS"/>
    </w:rPr>
  </w:style>
  <w:style w:type="character" w:styleId="ListLabel249">
    <w:name w:val="ListLabel 249"/>
    <w:qFormat/>
    <w:rPr>
      <w:rFonts w:cs="OpenSymbol;Arial Unicode MS"/>
    </w:rPr>
  </w:style>
  <w:style w:type="character" w:styleId="ListLabel250">
    <w:name w:val="ListLabel 250"/>
    <w:qFormat/>
    <w:rPr>
      <w:rFonts w:cs="OpenSymbol"/>
    </w:rPr>
  </w:style>
  <w:style w:type="character" w:styleId="ListLabel251">
    <w:name w:val="ListLabel 251"/>
    <w:qFormat/>
    <w:rPr>
      <w:rFonts w:cs="OpenSymbol"/>
    </w:rPr>
  </w:style>
  <w:style w:type="character" w:styleId="ListLabel252">
    <w:name w:val="ListLabel 252"/>
    <w:qFormat/>
    <w:rPr>
      <w:rFonts w:cs="OpenSymbol"/>
    </w:rPr>
  </w:style>
  <w:style w:type="character" w:styleId="ListLabel253">
    <w:name w:val="ListLabel 253"/>
    <w:qFormat/>
    <w:rPr>
      <w:rFonts w:cs="OpenSymbol"/>
    </w:rPr>
  </w:style>
  <w:style w:type="character" w:styleId="ListLabel254">
    <w:name w:val="ListLabel 254"/>
    <w:qFormat/>
    <w:rPr>
      <w:rFonts w:cs="OpenSymbol"/>
    </w:rPr>
  </w:style>
  <w:style w:type="character" w:styleId="ListLabel255">
    <w:name w:val="ListLabel 255"/>
    <w:qFormat/>
    <w:rPr>
      <w:rFonts w:cs="OpenSymbol"/>
    </w:rPr>
  </w:style>
  <w:style w:type="character" w:styleId="ListLabel256">
    <w:name w:val="ListLabel 256"/>
    <w:qFormat/>
    <w:rPr>
      <w:rFonts w:cs="OpenSymbol"/>
    </w:rPr>
  </w:style>
  <w:style w:type="character" w:styleId="ListLabel257">
    <w:name w:val="ListLabel 257"/>
    <w:qFormat/>
    <w:rPr>
      <w:rFonts w:cs="OpenSymbol"/>
    </w:rPr>
  </w:style>
  <w:style w:type="character" w:styleId="ListLabel258">
    <w:name w:val="ListLabel 258"/>
    <w:qFormat/>
    <w:rPr>
      <w:rFonts w:cs="OpenSymbol"/>
    </w:rPr>
  </w:style>
  <w:style w:type="character" w:styleId="ListLabel259">
    <w:name w:val="ListLabel 259"/>
    <w:qFormat/>
    <w:rPr>
      <w:rFonts w:cs="OpenSymbol"/>
    </w:rPr>
  </w:style>
  <w:style w:type="character" w:styleId="ListLabel260">
    <w:name w:val="ListLabel 260"/>
    <w:qFormat/>
    <w:rPr>
      <w:rFonts w:cs="OpenSymbol"/>
    </w:rPr>
  </w:style>
  <w:style w:type="character" w:styleId="ListLabel261">
    <w:name w:val="ListLabel 261"/>
    <w:qFormat/>
    <w:rPr>
      <w:rFonts w:cs="OpenSymbol"/>
    </w:rPr>
  </w:style>
  <w:style w:type="character" w:styleId="ListLabel262">
    <w:name w:val="ListLabel 262"/>
    <w:qFormat/>
    <w:rPr>
      <w:rFonts w:cs="OpenSymbol"/>
    </w:rPr>
  </w:style>
  <w:style w:type="character" w:styleId="ListLabel263">
    <w:name w:val="ListLabel 263"/>
    <w:qFormat/>
    <w:rPr>
      <w:rFonts w:cs="OpenSymbol"/>
    </w:rPr>
  </w:style>
  <w:style w:type="character" w:styleId="ListLabel264">
    <w:name w:val="ListLabel 264"/>
    <w:qFormat/>
    <w:rPr>
      <w:rFonts w:cs="OpenSymbol"/>
    </w:rPr>
  </w:style>
  <w:style w:type="character" w:styleId="ListLabel265">
    <w:name w:val="ListLabel 265"/>
    <w:qFormat/>
    <w:rPr>
      <w:rFonts w:cs="OpenSymbol"/>
    </w:rPr>
  </w:style>
  <w:style w:type="character" w:styleId="ListLabel266">
    <w:name w:val="ListLabel 266"/>
    <w:qFormat/>
    <w:rPr>
      <w:rFonts w:cs="OpenSymbol"/>
    </w:rPr>
  </w:style>
  <w:style w:type="character" w:styleId="ListLabel267">
    <w:name w:val="ListLabel 267"/>
    <w:qFormat/>
    <w:rPr>
      <w:rFonts w:cs="OpenSymbol"/>
    </w:rPr>
  </w:style>
  <w:style w:type="character" w:styleId="ListLabel268">
    <w:name w:val="ListLabel 268"/>
    <w:qFormat/>
    <w:rPr>
      <w:rFonts w:ascii="Calibri" w:hAnsi="Calibri" w:cs="OpenSymbol"/>
    </w:rPr>
  </w:style>
  <w:style w:type="character" w:styleId="ListLabel269">
    <w:name w:val="ListLabel 269"/>
    <w:qFormat/>
    <w:rPr>
      <w:rFonts w:cs="OpenSymbol"/>
    </w:rPr>
  </w:style>
  <w:style w:type="character" w:styleId="ListLabel270">
    <w:name w:val="ListLabel 270"/>
    <w:qFormat/>
    <w:rPr>
      <w:rFonts w:cs="OpenSymbol"/>
    </w:rPr>
  </w:style>
  <w:style w:type="character" w:styleId="ListLabel271">
    <w:name w:val="ListLabel 271"/>
    <w:qFormat/>
    <w:rPr>
      <w:rFonts w:cs="OpenSymbol"/>
    </w:rPr>
  </w:style>
  <w:style w:type="character" w:styleId="ListLabel272">
    <w:name w:val="ListLabel 272"/>
    <w:qFormat/>
    <w:rPr>
      <w:rFonts w:cs="OpenSymbol"/>
    </w:rPr>
  </w:style>
  <w:style w:type="character" w:styleId="ListLabel273">
    <w:name w:val="ListLabel 273"/>
    <w:qFormat/>
    <w:rPr>
      <w:rFonts w:cs="OpenSymbol"/>
    </w:rPr>
  </w:style>
  <w:style w:type="character" w:styleId="ListLabel274">
    <w:name w:val="ListLabel 274"/>
    <w:qFormat/>
    <w:rPr>
      <w:rFonts w:cs="OpenSymbol"/>
    </w:rPr>
  </w:style>
  <w:style w:type="character" w:styleId="ListLabel275">
    <w:name w:val="ListLabel 275"/>
    <w:qFormat/>
    <w:rPr>
      <w:rFonts w:cs="OpenSymbol"/>
    </w:rPr>
  </w:style>
  <w:style w:type="character" w:styleId="ListLabel276">
    <w:name w:val="ListLabel 276"/>
    <w:qFormat/>
    <w:rPr>
      <w:rFonts w:cs="OpenSymbol"/>
    </w:rPr>
  </w:style>
  <w:style w:type="character" w:styleId="ListLabel277">
    <w:name w:val="ListLabel 277"/>
    <w:qFormat/>
    <w:rPr>
      <w:rFonts w:ascii="Calibri" w:hAnsi="Calibri" w:cs="OpenSymbol"/>
    </w:rPr>
  </w:style>
  <w:style w:type="character" w:styleId="ListLabel278">
    <w:name w:val="ListLabel 278"/>
    <w:qFormat/>
    <w:rPr>
      <w:rFonts w:cs="OpenSymbol"/>
    </w:rPr>
  </w:style>
  <w:style w:type="character" w:styleId="ListLabel279">
    <w:name w:val="ListLabel 279"/>
    <w:qFormat/>
    <w:rPr>
      <w:rFonts w:cs="OpenSymbol"/>
    </w:rPr>
  </w:style>
  <w:style w:type="character" w:styleId="ListLabel280">
    <w:name w:val="ListLabel 280"/>
    <w:qFormat/>
    <w:rPr>
      <w:rFonts w:cs="OpenSymbol"/>
    </w:rPr>
  </w:style>
  <w:style w:type="character" w:styleId="ListLabel281">
    <w:name w:val="ListLabel 281"/>
    <w:qFormat/>
    <w:rPr>
      <w:rFonts w:cs="OpenSymbol"/>
    </w:rPr>
  </w:style>
  <w:style w:type="character" w:styleId="ListLabel282">
    <w:name w:val="ListLabel 282"/>
    <w:qFormat/>
    <w:rPr>
      <w:rFonts w:cs="OpenSymbol"/>
    </w:rPr>
  </w:style>
  <w:style w:type="character" w:styleId="ListLabel283">
    <w:name w:val="ListLabel 283"/>
    <w:qFormat/>
    <w:rPr>
      <w:rFonts w:cs="OpenSymbol"/>
    </w:rPr>
  </w:style>
  <w:style w:type="character" w:styleId="ListLabel284">
    <w:name w:val="ListLabel 284"/>
    <w:qFormat/>
    <w:rPr>
      <w:rFonts w:cs="OpenSymbol"/>
    </w:rPr>
  </w:style>
  <w:style w:type="character" w:styleId="ListLabel285">
    <w:name w:val="ListLabel 285"/>
    <w:qFormat/>
    <w:rPr>
      <w:rFonts w:cs="OpenSymbol"/>
    </w:rPr>
  </w:style>
  <w:style w:type="character" w:styleId="ListLabel286">
    <w:name w:val="ListLabel 286"/>
    <w:qFormat/>
    <w:rPr>
      <w:rFonts w:ascii="Calibri" w:hAnsi="Calibri" w:cs="OpenSymbol"/>
      <w:sz w:val="18"/>
    </w:rPr>
  </w:style>
  <w:style w:type="character" w:styleId="ListLabel287">
    <w:name w:val="ListLabel 287"/>
    <w:qFormat/>
    <w:rPr>
      <w:rFonts w:cs="OpenSymbol"/>
    </w:rPr>
  </w:style>
  <w:style w:type="character" w:styleId="ListLabel288">
    <w:name w:val="ListLabel 288"/>
    <w:qFormat/>
    <w:rPr>
      <w:rFonts w:cs="OpenSymbol"/>
    </w:rPr>
  </w:style>
  <w:style w:type="character" w:styleId="ListLabel289">
    <w:name w:val="ListLabel 289"/>
    <w:qFormat/>
    <w:rPr>
      <w:rFonts w:cs="OpenSymbol"/>
    </w:rPr>
  </w:style>
  <w:style w:type="character" w:styleId="ListLabel290">
    <w:name w:val="ListLabel 290"/>
    <w:qFormat/>
    <w:rPr>
      <w:rFonts w:cs="OpenSymbol"/>
    </w:rPr>
  </w:style>
  <w:style w:type="character" w:styleId="ListLabel291">
    <w:name w:val="ListLabel 291"/>
    <w:qFormat/>
    <w:rPr>
      <w:rFonts w:cs="OpenSymbol"/>
    </w:rPr>
  </w:style>
  <w:style w:type="character" w:styleId="ListLabel292">
    <w:name w:val="ListLabel 292"/>
    <w:qFormat/>
    <w:rPr>
      <w:rFonts w:cs="OpenSymbol"/>
    </w:rPr>
  </w:style>
  <w:style w:type="character" w:styleId="ListLabel293">
    <w:name w:val="ListLabel 293"/>
    <w:qFormat/>
    <w:rPr>
      <w:rFonts w:cs="OpenSymbol"/>
    </w:rPr>
  </w:style>
  <w:style w:type="character" w:styleId="ListLabel294">
    <w:name w:val="ListLabel 294"/>
    <w:qFormat/>
    <w:rPr>
      <w:rFonts w:cs="OpenSymbol"/>
    </w:rPr>
  </w:style>
  <w:style w:type="paragraph" w:styleId="Heading">
    <w:name w:val="Heading"/>
    <w:basedOn w:val="Normal"/>
    <w:next w:val="TextBody"/>
    <w:qFormat/>
    <w:pPr>
      <w:keepNext/>
      <w:spacing w:before="240" w:after="120"/>
    </w:pPr>
    <w:rPr>
      <w:rFonts w:ascii="Liberation Sans" w:hAnsi="Liberation Sans" w:eastAsia="Source Han Sans CN Regular" w:cs="Lohit Devanagari"/>
      <w:sz w:val="28"/>
      <w:szCs w:val="28"/>
    </w:rPr>
  </w:style>
  <w:style w:type="paragraph" w:styleId="TextBody">
    <w:name w:val="Body Text"/>
    <w:basedOn w:val="Normal"/>
    <w:link w:val="Char2"/>
    <w:semiHidden/>
    <w:rsid w:val="000d266e"/>
    <w:pPr>
      <w:spacing w:lineRule="auto" w:line="360"/>
      <w:jc w:val="center"/>
    </w:pPr>
    <w:rPr>
      <w:b/>
      <w:color w:val="000080"/>
      <w:lang w:val="el-G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
    <w:name w:val="Header"/>
    <w:basedOn w:val="Normal"/>
    <w:link w:val="Char"/>
    <w:unhideWhenUsed/>
    <w:rsid w:val="00d3036b"/>
    <w:pPr>
      <w:tabs>
        <w:tab w:val="center" w:pos="4153" w:leader="none"/>
        <w:tab w:val="right" w:pos="8306" w:leader="none"/>
      </w:tabs>
    </w:pPr>
    <w:rPr/>
  </w:style>
  <w:style w:type="paragraph" w:styleId="Footer">
    <w:name w:val="Footer"/>
    <w:basedOn w:val="Normal"/>
    <w:link w:val="Char0"/>
    <w:unhideWhenUsed/>
    <w:rsid w:val="00d3036b"/>
    <w:pPr>
      <w:tabs>
        <w:tab w:val="center" w:pos="4153" w:leader="none"/>
        <w:tab w:val="right" w:pos="8306" w:leader="none"/>
      </w:tabs>
    </w:pPr>
    <w:rPr/>
  </w:style>
  <w:style w:type="paragraph" w:styleId="BalloonText">
    <w:name w:val="Balloon Text"/>
    <w:basedOn w:val="Normal"/>
    <w:link w:val="Char1"/>
    <w:uiPriority w:val="99"/>
    <w:semiHidden/>
    <w:unhideWhenUsed/>
    <w:qFormat/>
    <w:rsid w:val="00d3036b"/>
    <w:pPr/>
    <w:rPr>
      <w:rFonts w:ascii="Tahoma" w:hAnsi="Tahoma" w:cs="Tahoma"/>
      <w:sz w:val="16"/>
      <w:szCs w:val="16"/>
    </w:rPr>
  </w:style>
  <w:style w:type="paragraph" w:styleId="ListParagraph">
    <w:name w:val="List Paragraph"/>
    <w:basedOn w:val="Normal"/>
    <w:uiPriority w:val="34"/>
    <w:qFormat/>
    <w:rsid w:val="00d3036b"/>
    <w:pPr>
      <w:spacing w:before="0" w:after="0"/>
      <w:ind w:left="720" w:hanging="0"/>
      <w:contextualSpacing/>
    </w:pPr>
    <w:rPr/>
  </w:style>
  <w:style w:type="paragraph" w:styleId="TextBodyIndent">
    <w:name w:val="Body Text Indent"/>
    <w:basedOn w:val="Normal"/>
    <w:link w:val="Char3"/>
    <w:uiPriority w:val="99"/>
    <w:semiHidden/>
    <w:unhideWhenUsed/>
    <w:rsid w:val="000f323a"/>
    <w:pPr>
      <w:spacing w:before="0" w:after="120"/>
      <w:ind w:left="283" w:hanging="0"/>
    </w:pPr>
    <w:rPr/>
  </w:style>
  <w:style w:type="paragraph" w:styleId="Footnotetext">
    <w:name w:val="footnote text"/>
    <w:basedOn w:val="Normal"/>
    <w:link w:val="Char4"/>
    <w:uiPriority w:val="99"/>
    <w:semiHidden/>
    <w:unhideWhenUsed/>
    <w:qFormat/>
    <w:rsid w:val="000f323a"/>
    <w:pPr/>
    <w:rPr>
      <w:sz w:val="20"/>
      <w:szCs w:val="20"/>
    </w:rPr>
  </w:style>
  <w:style w:type="paragraph" w:styleId="BodyText2">
    <w:name w:val="Body Text 2"/>
    <w:basedOn w:val="Normal"/>
    <w:link w:val="2Char0"/>
    <w:uiPriority w:val="99"/>
    <w:semiHidden/>
    <w:unhideWhenUsed/>
    <w:qFormat/>
    <w:rsid w:val="00821be3"/>
    <w:pPr>
      <w:spacing w:lineRule="auto" w:line="480" w:before="0" w:after="120"/>
    </w:pPr>
    <w:rPr/>
  </w:style>
  <w:style w:type="paragraph" w:styleId="ListParagraph1" w:customStyle="1">
    <w:name w:val="List Paragraph1"/>
    <w:basedOn w:val="Normal"/>
    <w:qFormat/>
    <w:rsid w:val="005c1f4e"/>
    <w:pPr>
      <w:spacing w:lineRule="atLeast" w:line="320" w:before="120" w:after="120"/>
      <w:ind w:left="720" w:hanging="0"/>
      <w:jc w:val="both"/>
    </w:pPr>
    <w:rPr>
      <w:rFonts w:ascii="Verdana" w:hAnsi="Verdana" w:cs="Verdana"/>
      <w:sz w:val="20"/>
      <w:szCs w:val="20"/>
      <w:lang w:val="en-US"/>
    </w:rPr>
  </w:style>
  <w:style w:type="paragraph" w:styleId="Endnotetext">
    <w:name w:val="endnote text"/>
    <w:basedOn w:val="Normal"/>
    <w:link w:val="Char5"/>
    <w:semiHidden/>
    <w:qFormat/>
    <w:rsid w:val="003f4980"/>
    <w:pPr>
      <w:spacing w:lineRule="atLeast" w:line="320" w:before="120" w:after="120"/>
      <w:jc w:val="both"/>
    </w:pPr>
    <w:rPr>
      <w:rFonts w:ascii="Verdana" w:hAnsi="Verdana"/>
      <w:sz w:val="20"/>
      <w:szCs w:val="20"/>
      <w:lang w:val="en-US"/>
    </w:rPr>
  </w:style>
  <w:style w:type="paragraph" w:styleId="FrameContents">
    <w:name w:val="Frame Contents"/>
    <w:basedOn w:val="Normal"/>
    <w:qFormat/>
    <w:pPr/>
    <w:rPr/>
  </w:style>
  <w:style w:type="paragraph" w:styleId="TableContents">
    <w:name w:val="Table Contents"/>
    <w:basedOn w:val="Normal"/>
    <w:qFormat/>
    <w:pPr/>
    <w:rPr/>
  </w:style>
  <w:style w:type="paragraph" w:styleId="TableHeading">
    <w:name w:val="Table Heading"/>
    <w:basedOn w:val="TableContents"/>
    <w:qFormat/>
    <w:pPr/>
    <w:rPr/>
  </w:style>
  <w:style w:type="paragraph" w:styleId="Standard">
    <w:name w:val="Standard"/>
    <w:qFormat/>
    <w:pPr>
      <w:widowControl/>
      <w:suppressAutoHyphens w:val="true"/>
      <w:bidi w:val="0"/>
      <w:jc w:val="left"/>
      <w:textAlignment w:val="baseline"/>
    </w:pPr>
    <w:rPr>
      <w:rFonts w:ascii="Times New Roman" w:hAnsi="Times New Roman" w:eastAsia="Times New Roman" w:cs="Times New Roman"/>
      <w:color w:val="00000A"/>
      <w:sz w:val="24"/>
      <w:szCs w:val="24"/>
      <w:lang w:val="en-US" w:eastAsia="zh-CN" w:bidi="ar-SA"/>
    </w:rPr>
  </w:style>
  <w:style w:type="paragraph" w:styleId="Head">
    <w:name w:val="Head"/>
    <w:basedOn w:val="Normal"/>
    <w:qFormat/>
    <w:pPr>
      <w:jc w:val="both"/>
    </w:pPr>
    <w:rPr>
      <w:rFonts w:ascii="Arial" w:hAnsi="Arial" w:cs="Arial"/>
      <w:b/>
      <w:sz w:val="22"/>
    </w:rPr>
  </w:style>
  <w:style w:type="numbering" w:styleId="NoList" w:default="1">
    <w:name w:val="No List"/>
    <w:uiPriority w:val="99"/>
    <w:semiHidden/>
    <w:unhideWhenUsed/>
    <w:qFormat/>
  </w:style>
  <w:style w:type="numbering" w:styleId="WW8Num3">
    <w:name w:val="WW8Num3"/>
    <w:qFormat/>
  </w:style>
  <w:style w:type="numbering" w:styleId="WW8Num4">
    <w:name w:val="WW8Num4"/>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styleId="aa">
    <w:name w:val="Table Grid"/>
    <w:basedOn w:val="a1"/>
    <w:uiPriority w:val="59"/>
    <w:rsid w:val="000d266e"/>
    <w:pPr>
      <w:spacing w:after="0" w:line="240" w:lineRule="auto"/>
    </w:pPr>
    <w:rPr>
      <w:lang w:eastAsia="el-G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image" Target="media/image5.png"/><Relationship Id="rId7" Type="http://schemas.openxmlformats.org/officeDocument/2006/relationships/header" Target="header3.xml"/><Relationship Id="rId8" Type="http://schemas.openxmlformats.org/officeDocument/2006/relationships/footer" Target="footer3.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Relationship Id="rId12" Type="http://schemas.openxmlformats.org/officeDocument/2006/relationships/theme" Target="theme/theme1.xml"/><Relationship Id="rId13" Type="http://schemas.openxmlformats.org/officeDocument/2006/relationships/customXml" Target="../customXml/item1.xml"/>
</Relationships>
</file>

<file path=word/_rels/footer1.xml.rels><?xml version="1.0" encoding="UTF-8"?>
<Relationships xmlns="http://schemas.openxmlformats.org/package/2006/relationships"><Relationship Id="rId1" Type="http://schemas.openxmlformats.org/officeDocument/2006/relationships/image" Target="media/image1.jpeg"/><Relationship Id="rId2" Type="http://schemas.openxmlformats.org/officeDocument/2006/relationships/image" Target="media/image2.png"/>
</Relationships>
</file>

<file path=word/_rels/footer2.xml.rels><?xml version="1.0" encoding="UTF-8"?>
<Relationships xmlns="http://schemas.openxmlformats.org/package/2006/relationships"><Relationship Id="rId1" Type="http://schemas.openxmlformats.org/officeDocument/2006/relationships/image" Target="media/image3.jpeg"/><Relationship Id="rId2" Type="http://schemas.openxmlformats.org/officeDocument/2006/relationships/image" Target="media/image4.png"/>
</Relationships>
</file>

<file path=word/_rels/footer3.xml.rels><?xml version="1.0" encoding="UTF-8"?>
<Relationships xmlns="http://schemas.openxmlformats.org/package/2006/relationships"><Relationship Id="rId1" Type="http://schemas.openxmlformats.org/officeDocument/2006/relationships/image" Target="media/image6.jpeg"/><Relationship Id="rId2" Type="http://schemas.openxmlformats.org/officeDocument/2006/relationships/image" Target="media/image7.png"/>
</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EC8CDB-41AF-444D-81A7-2B9A29CD5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TotalTime>
  <Application>LibreOffice/5.2.5.1$Linux_X86_64 LibreOffice_project/20$Build-1</Application>
  <Pages>20</Pages>
  <Words>4720</Words>
  <Characters>30555</Characters>
  <CharactersWithSpaces>35238</CharactersWithSpaces>
  <Paragraphs>601</Paragraphs>
  <Company>Hewlett-Packard Company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2016-12-02T07:08:00Z</dcterms:created>
  <dc:creator>ΑΪΒΑΛΙΩΤΗΣ ΚΩΝΣΤΑΝΤΙΝΟΣ</dc:creator>
  <dc:description/>
  <dc:language>el-GR</dc:language>
  <cp:lastModifiedBy/>
  <cp:lastPrinted>2016-11-24T10:32:00Z</cp:lastPrinted>
  <dcterms:modified xsi:type="dcterms:W3CDTF">2017-02-08T14:20:36Z</dcterms:modified>
  <cp:revision>114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