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7.xml" ContentType="application/vnd.openxmlformats-officedocument.wordprocessingml.header+xml"/>
  <Override PartName="/word/header10.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header4.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8.xml" ContentType="application/vnd.openxmlformats-officedocument.wordprocessingml.footer+xml"/>
  <Override PartName="/word/footer7.xml" ContentType="application/vnd.openxmlformats-officedocument.wordprocessingml.footer+xml"/>
  <Override PartName="/word/_rels/footer6.xml.rels" ContentType="application/vnd.openxmlformats-package.relationships+xml"/>
  <Override PartName="/word/_rels/footer4.xml.rels" ContentType="application/vnd.openxmlformats-package.relationships+xml"/>
  <Override PartName="/word/_rels/footer8.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header9.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media/image1.jpeg" ContentType="image/jpeg"/>
  <Override PartName="/word/media/image2.jpeg" ContentType="image/jpeg"/>
  <Override PartName="/word/media/image3.wmf" ContentType="image/x-wmf"/>
  <Override PartName="/word/media/image4.wmf" ContentType="image/x-wmf"/>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1" allowOverlap="1" relativeHeight="101"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hanging="284" w:left="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hanging="284" w:left="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hanging="284" w:left="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hanging="0" w:left="0"/>
              <w:jc w:val="center"/>
              <w:outlineLvl w:val="1"/>
              <w:rPr>
                <w:lang w:val="en-GB"/>
              </w:rPr>
            </w:pPr>
            <w:bookmarkStart w:id="0" w:name="_Toc448828797"/>
            <w:bookmarkStart w:id="1" w:name="_Toc448828577"/>
            <w:bookmarkStart w:id="2" w:name="_Toc445930535"/>
            <w:bookmarkStart w:id="3" w:name="_Toc443645004"/>
            <w:bookmarkStart w:id="4" w:name="_Toc448834151"/>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0" w:name="_Toc448834153"/>
            <w:bookmarkStart w:id="11" w:name="_Toc448828799"/>
            <w:bookmarkStart w:id="12" w:name="_Toc445930537"/>
            <w:bookmarkStart w:id="13" w:name="_Toc443645006"/>
            <w:bookmarkStart w:id="14" w:name="_Toc448828579"/>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hanging="0" w:left="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hanging="0" w:left="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hanging="284" w:left="318"/>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footerReference w:type="first" r:id="rId9"/>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1191" w:left="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hanging="0" w:left="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hanging="0" w:left="916"/>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10">
        <w:r>
          <w:rPr>
            <w:rStyle w:val="Hyperlink"/>
          </w:rPr>
          <w:t>https://www.earthobservations.org/index.php</w:t>
        </w:r>
      </w:hyperlink>
      <w:r>
        <w:rPr/>
        <w:t>) and its Global Earth Observation System of Systems (GEOSS) initiative (</w:t>
      </w:r>
      <w:hyperlink r:id="rId11">
        <w:r>
          <w:rPr>
            <w:rStyle w:val="Hyperlink"/>
          </w:rPr>
          <w:t>https://www.earthobservations.org/geoss.php</w:t>
        </w:r>
      </w:hyperlink>
      <w:r>
        <w:rPr/>
        <w:t>) as well as the Global Geodetic Observing System (GGOS) (</w:t>
      </w:r>
      <w:hyperlink r:id="rId12">
        <w:r>
          <w:rPr>
            <w:rStyle w:val="Hyper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20"/>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widowControl w:val="false"/>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DORIS observations</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SLR observations</w:t>
            </w:r>
          </w:p>
          <w:p>
            <w:pPr>
              <w:pStyle w:val="Normal"/>
              <w:widowControl w:val="false"/>
              <w:numPr>
                <w:ilvl w:val="0"/>
                <w:numId w:val="12"/>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5"/>
              </w:numPr>
              <w:rPr/>
            </w:pPr>
            <w:r>
              <w:rPr/>
              <w:t>Number of applicants for PhD, PostDoc and (possible) tenure open positions. Expected to take place gradually after the start of ACRONYM.</w:t>
            </w:r>
          </w:p>
          <w:p>
            <w:pPr>
              <w:pStyle w:val="Normal"/>
              <w:widowControl w:val="false"/>
              <w:numPr>
                <w:ilvl w:val="0"/>
                <w:numId w:val="15"/>
              </w:numPr>
              <w:rPr/>
            </w:pPr>
            <w:r>
              <w:rPr/>
              <w:t>Number of young scientists (from partners) traveling to NTUA</w:t>
            </w:r>
          </w:p>
          <w:p>
            <w:pPr>
              <w:pStyle w:val="Normal"/>
              <w:widowControl w:val="false"/>
              <w:numPr>
                <w:ilvl w:val="0"/>
                <w:numId w:val="15"/>
              </w:numPr>
              <w:rPr/>
            </w:pPr>
            <w:r>
              <w:rPr/>
              <w:t>Number of funding bids submitted for PhD and PostDoc studies (carried out in host institute)</w:t>
            </w:r>
          </w:p>
          <w:p>
            <w:pPr>
              <w:pStyle w:val="Normal"/>
              <w:widowControl w:val="false"/>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widowControl w:val="false"/>
              <w:numPr>
                <w:ilvl w:val="0"/>
                <w:numId w:val="13"/>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widowControl w:val="false"/>
              <w:numPr>
                <w:ilvl w:val="0"/>
                <w:numId w:val="14"/>
              </w:numPr>
              <w:rPr>
                <w:rFonts w:ascii="Liberation Serif" w:hAnsi="Liberation Serif"/>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Number of host institute staff trained</w:t>
            </w:r>
          </w:p>
          <w:p>
            <w:pPr>
              <w:pStyle w:val="Normal"/>
              <w:widowControl w:val="false"/>
              <w:numPr>
                <w:ilvl w:val="0"/>
                <w:numId w:val="16"/>
              </w:numPr>
              <w:rPr/>
            </w:pPr>
            <w:r>
              <w:rPr/>
              <w:t>Number of research proposals submitted (within the time span of ACRONYM)</w:t>
            </w:r>
          </w:p>
          <w:p>
            <w:pPr>
              <w:pStyle w:val="Normal"/>
              <w:widowControl w:val="false"/>
              <w:numPr>
                <w:ilvl w:val="0"/>
                <w:numId w:val="16"/>
              </w:numPr>
              <w:rPr/>
            </w:pPr>
            <w:r>
              <w:rPr/>
              <w:t>Diversity of funding pools targeted</w:t>
            </w:r>
          </w:p>
          <w:p>
            <w:pPr>
              <w:pStyle w:val="Normal"/>
              <w:widowControl w:val="false"/>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Cs/>
        </w:rPr>
      </w:pPr>
      <w:r>
        <w:rPr>
          <w:b/>
          <w:bCs/>
        </w:rPr>
        <w:t>1.2.1 General Concept and Overview</w:t>
      </w:r>
    </w:p>
    <w:p>
      <w:pPr>
        <w:pStyle w:val="Normal"/>
        <w:spacing w:before="0" w:after="200"/>
        <w:jc w:val="both"/>
        <w:rPr>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modeling approaches  (according to the roadmap laied out in the technical dpocuments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utilising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research proposals targeting young scientists and mobility (e.g. EU MSCA calls)</w:t>
      </w:r>
    </w:p>
    <w:p>
      <w:pPr>
        <w:pStyle w:val="Normal"/>
        <w:widowControl w:val="false"/>
        <w:numPr>
          <w:ilvl w:val="0"/>
          <w:numId w:val="19"/>
        </w:numPr>
        <w:jc w:val="both"/>
        <w:rPr/>
      </w:pPr>
      <w:r>
        <w:rPr>
          <w:shd w:fill="auto" w:val="clear"/>
        </w:rPr>
        <w:t xml:space="preserve">one funding bid targeting private/public collaboration, including at least one the ecosystem commercial </w:t>
      </w:r>
      <w:r>
        <w:rPr>
          <w:shd w:fill="auto" w:val="clear"/>
        </w:rPr>
        <w:t>(business)</w:t>
      </w:r>
      <w:r>
        <w:rPr>
          <w:shd w:fill="auto" w:val="clear"/>
        </w:rPr>
        <w:t xml:space="preserve"> partner</w:t>
      </w:r>
    </w:p>
    <w:p>
      <w:pPr>
        <w:pStyle w:val="Normal"/>
        <w:widowControl w:val="false"/>
        <w:numPr>
          <w:ilvl w:val="0"/>
          <w:numId w:val="0"/>
        </w:numPr>
        <w:ind w:hanging="0" w:left="720"/>
        <w:jc w:val="both"/>
        <w:rPr>
          <w:shd w:fill="auto" w:val="clear"/>
        </w:rPr>
      </w:pPr>
      <w:r>
        <w:rPr>
          <w:shd w:fill="auto" w:val="clear"/>
        </w:rPr>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included as a whole.</w:t>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Normal"/>
        <w:spacing w:before="0" w:after="200"/>
        <w:jc w:val="both"/>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w:t>
      </w:r>
      <w:r>
        <w:rPr/>
        <w:t>u</w:t>
      </w:r>
      <w:r>
        <w:rPr/>
        <w:t>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spacing w:before="0" w:after="200"/>
        <w:jc w:val="both"/>
        <w:rPr>
          <w:b/>
          <w:bCs/>
        </w:rPr>
      </w:pPr>
      <w:r>
        <w:rPr>
          <w:b/>
          <w:bCs/>
          <w:shd w:fill="auto" w:val="clear"/>
        </w:rPr>
        <w:t>1.2.5 Establishing a Greek ecosystem of Space-based geosciences and ties between market and academia</w:t>
      </w:r>
    </w:p>
    <w:p>
      <w:pPr>
        <w:pStyle w:val="Normal"/>
        <w:jc w:val="both"/>
        <w:rPr/>
      </w:pPr>
      <w:r>
        <w:rPr>
          <w:lang w:val="en-GB"/>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Normal"/>
        <w:jc w:val="both"/>
        <w:rPr>
          <w:lang w:val="en-GB"/>
        </w:rPr>
      </w:pPr>
      <w:r>
        <w:rPr>
          <w:lang w:val="en-GB"/>
        </w:rPr>
      </w:r>
    </w:p>
    <w:p>
      <w:pPr>
        <w:pStyle w:val="Normal"/>
        <w:jc w:val="both"/>
        <w:rPr/>
      </w:pPr>
      <w:r>
        <w:rPr>
          <w:lang w:val="en-GB"/>
        </w:rPr>
        <w:t>The ecosystem call is expected to attract more than ten participants, including  possible industry partners active in:</w:t>
      </w:r>
    </w:p>
    <w:p>
      <w:pPr>
        <w:pStyle w:val="Normal"/>
        <w:numPr>
          <w:ilvl w:val="0"/>
          <w:numId w:val="22"/>
        </w:numPr>
        <w:jc w:val="both"/>
        <w:rPr/>
      </w:pPr>
      <w:r>
        <w:rPr>
          <w:lang w:val="en-GB"/>
        </w:rPr>
        <w:t>Space industry, space sciences, space awareness and  security, geosciences, Earth observation, tracking and navigation and related fields (e.g. Libre Space Foundation (</w:t>
      </w:r>
      <w:hyperlink r:id="rId13">
        <w:r>
          <w:rPr>
            <w:rStyle w:val="Hyperlink"/>
            <w:lang w:val="en-GB"/>
          </w:rPr>
          <w:t>https://libre.space/</w:t>
        </w:r>
      </w:hyperlink>
      <w:r>
        <w:rPr>
          <w:lang w:val="en-GB"/>
        </w:rPr>
        <w:t>), Geosystems Hellas (</w:t>
      </w:r>
      <w:hyperlink r:id="rId14">
        <w:r>
          <w:rPr>
            <w:rStyle w:val="Hyperlink"/>
            <w:lang w:val="en-GB"/>
          </w:rPr>
          <w:t>https://www.geosystems-hellas.gr/</w:t>
        </w:r>
      </w:hyperlink>
      <w:r>
        <w:rPr>
          <w:lang w:val="en-GB"/>
        </w:rPr>
        <w:t>), Planetek Hellas (</w:t>
      </w:r>
      <w:hyperlink r:id="rId15">
        <w:r>
          <w:rPr>
            <w:rStyle w:val="Hyperlink"/>
            <w:lang w:val="en-GB"/>
          </w:rPr>
          <w:t>https://www.planetek.gr/</w:t>
        </w:r>
      </w:hyperlink>
      <w:r>
        <w:rPr>
          <w:lang w:val="en-GB"/>
        </w:rPr>
        <w:t xml:space="preserve">)), </w:t>
      </w:r>
    </w:p>
    <w:p>
      <w:pPr>
        <w:pStyle w:val="Normal"/>
        <w:numPr>
          <w:ilvl w:val="0"/>
          <w:numId w:val="22"/>
        </w:numPr>
        <w:jc w:val="both"/>
        <w:rPr/>
      </w:pPr>
      <w:r>
        <w:rPr>
          <w:lang w:val="en-GB"/>
        </w:rPr>
        <w:t>Governmental agencies and research institutions (e.g. National Observatory of Athens, Beyond Centre (</w:t>
      </w:r>
      <w:hyperlink r:id="rId16">
        <w:r>
          <w:rPr>
            <w:rStyle w:val="Hyperlink"/>
            <w:lang w:val="en-GB"/>
          </w:rPr>
          <w:t>http://beyond-eocenter.eu/</w:t>
        </w:r>
      </w:hyperlink>
      <w:r>
        <w:rPr>
          <w:lang w:val="en-GB"/>
        </w:rPr>
        <w:t>), Hellenic Group on Earth Observations (</w:t>
      </w:r>
      <w:hyperlink r:id="rId17">
        <w:r>
          <w:rPr>
            <w:rStyle w:val="Hyperlink"/>
            <w:lang w:val="en-GB"/>
          </w:rPr>
          <w:t>https://www.greekgeo.noa.gr/</w:t>
        </w:r>
      </w:hyperlink>
      <w:r>
        <w:rPr>
          <w:lang w:val="en-GB"/>
        </w:rPr>
        <w:t xml:space="preserve">)) </w:t>
      </w:r>
    </w:p>
    <w:p>
      <w:pPr>
        <w:pStyle w:val="Normal"/>
        <w:numPr>
          <w:ilvl w:val="0"/>
          <w:numId w:val="22"/>
        </w:numPr>
        <w:jc w:val="both"/>
        <w:rPr/>
      </w:pPr>
      <w:r>
        <w:rPr>
          <w:lang w:val="en-GB"/>
        </w:rPr>
        <w:t>Universities (e.g. Aristotle University of Thessaloniki, National and Kapodistrian University of Athens and the University of West Attica).</w:t>
      </w:r>
    </w:p>
    <w:p>
      <w:pPr>
        <w:pStyle w:val="Normal"/>
        <w:jc w:val="both"/>
        <w:rPr>
          <w:lang w:val="en-GB"/>
        </w:rPr>
      </w:pPr>
      <w:r>
        <w:rPr>
          <w:lang w:val="en-GB"/>
        </w:rPr>
      </w:r>
    </w:p>
    <w:p>
      <w:pPr>
        <w:pStyle w:val="Normal"/>
        <w:jc w:val="both"/>
        <w:rPr>
          <w:highlight w:val="none"/>
          <w:shd w:fill="auto" w:val="clear"/>
        </w:rPr>
      </w:pPr>
      <w:r>
        <w:rPr>
          <w:shd w:fill="auto" w:val="clea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Normal"/>
        <w:jc w:val="both"/>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Normal"/>
        <w:jc w:val="both"/>
        <w:rPr/>
      </w:pPr>
      <w:r>
        <w:rPr/>
      </w:r>
    </w:p>
    <w:p>
      <w:pPr>
        <w:pStyle w:val="Normal"/>
        <w:jc w:val="both"/>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Normal"/>
        <w:jc w:val="both"/>
        <w:rPr/>
      </w:pPr>
      <w:r>
        <w:rPr/>
      </w:r>
    </w:p>
    <w:p>
      <w:pPr>
        <w:pStyle w:val="Normal"/>
        <w:jc w:val="both"/>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Normal"/>
        <w:jc w:val="both"/>
        <w:rPr/>
      </w:pPr>
      <w:r>
        <w:rPr/>
      </w:r>
    </w:p>
    <w:p>
      <w:pPr>
        <w:pStyle w:val="Normal"/>
        <w:jc w:val="both"/>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(see</w:t>
      </w:r>
      <w:r>
        <w:rPr>
          <w:b w:val="false"/>
          <w:bCs w:val="false"/>
          <w:shd w:fill="C9211E" w:val="clear"/>
        </w:rPr>
        <w:t xml:space="preserve"> XX</w:t>
      </w:r>
      <w:r>
        <w:rPr>
          <w:b w:val="false"/>
          <w:bCs w:val="false"/>
          <w:shd w:fill="auto" w:val="clear"/>
        </w:rPr>
        <w:t xml:space="preserve">) the Coordinator will gradually disperse knowledge and help raise expertise and involvement in Earth Observation on a national scale (actions described in Task </w:t>
      </w:r>
      <w:r>
        <w:rPr>
          <w:b w:val="false"/>
          <w:bCs w:val="false"/>
          <w:shd w:fill="C9211E" w:val="clear"/>
        </w:rPr>
        <w:t>XX</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rPr/>
      </w:pPr>
      <w:r>
        <w:rPr/>
      </w:r>
    </w:p>
    <w:p>
      <w:pPr>
        <w:pStyle w:val="Normal"/>
        <w:jc w:val="both"/>
        <w:rPr>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 xml:space="preserve">As already described and thoroughly presented in Section </w:t>
      </w:r>
      <w:r>
        <w:rPr>
          <w:b w:val="false"/>
          <w:bCs w:val="false"/>
          <w:u w:val="none"/>
          <w:shd w:fill="C9211E" w:val="clear"/>
        </w:rPr>
        <w:t xml:space="preserve">XX </w:t>
      </w:r>
      <w:r>
        <w:rPr>
          <w:b w:val="false"/>
          <w:bCs w:val="false"/>
          <w:u w:val="none"/>
          <w:shd w:fill="auto" w:val="clear"/>
        </w:rPr>
        <w:t>all 4 ACRONYM partners (excluding the Coordinator) are world leading experts in Space Geodesy. ACRONYM activities are targeted towards creating solid, seamless networking between the Coordinator and the partners, past the lifetime of this project. On-line meeting and a series of visits (at least two visits from and to the partners) are expected to solidify networking. Additionally, a number of tasks focuses on networking, including (a) co-supervision of PhD and PostDoc students, (b) submission of further (at least four) research proposals including all or a subset of ACRONYM’s consortium, (c) co-authorship of (at least three) research scientific papers and (d) attendance as a group to (at least five) conferences.</w:t>
      </w:r>
    </w:p>
    <w:p>
      <w:pPr>
        <w:pStyle w:val="Normal"/>
        <w:jc w:val="both"/>
        <w:rPr/>
      </w:pPr>
      <w:r>
        <w:rPr/>
      </w:r>
    </w:p>
    <w:p>
      <w:pPr>
        <w:pStyle w:val="Normal"/>
        <w:jc w:val="both"/>
        <w:rPr>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24"/>
        </w:numPr>
        <w:jc w:val="both"/>
        <w:rPr>
          <w:b w:val="false"/>
          <w:bCs w:val="false"/>
          <w:u w:val="none"/>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24"/>
        </w:numPr>
        <w:jc w:val="both"/>
        <w:rPr>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w:t>
      </w:r>
      <w:r>
        <w:rPr>
          <w:b w:val="false"/>
          <w:bCs w:val="false"/>
          <w:u w:val="none"/>
          <w:shd w:fill="C9211E" w:val="clear"/>
        </w:rPr>
        <w:t>XX</w:t>
      </w:r>
      <w:r>
        <w:rPr>
          <w:b w:val="false"/>
          <w:bCs w:val="false"/>
          <w:u w:val="none"/>
          <w:shd w:fill="auto" w:val="clear"/>
        </w:rPr>
        <w:t xml:space="preserve">), (c) diversification of funding pools and schema (see Task </w:t>
      </w:r>
      <w:r>
        <w:rPr>
          <w:b w:val="false"/>
          <w:bCs w:val="false"/>
          <w:u w:val="none"/>
          <w:shd w:fill="C9211E" w:val="clear"/>
        </w:rPr>
        <w:t>XX</w:t>
      </w:r>
      <w:r>
        <w:rPr>
          <w:b w:val="false"/>
          <w:bCs w:val="false"/>
          <w:u w:val="none"/>
          <w:shd w:fill="auto" w:val="clear"/>
        </w:rPr>
        <w:t>)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Cs/>
          <w:u w:val="single"/>
        </w:rPr>
      </w:pPr>
      <w:r>
        <w:rPr>
          <w:b/>
          <w:bCs/>
          <w:u w:val="single"/>
        </w:rPr>
        <w:t>Strengthened research management capacities and administrative skills of the staff working in institutions from the Widening country.</w:t>
      </w:r>
    </w:p>
    <w:p>
      <w:pPr>
        <w:pStyle w:val="Normal"/>
        <w:jc w:val="both"/>
        <w:rPr>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XX). The unit is going to be further trained following a “hands-on” approach, as by the end of ACRONYM it is expected that it will have prepared and submitted at least five research funding proposals, under the guidence of the expert partners.</w:t>
      </w:r>
    </w:p>
    <w:p>
      <w:pPr>
        <w:pStyle w:val="Normal"/>
        <w:jc w:val="both"/>
        <w:rPr>
          <w:b w:val="false"/>
          <w:bCs w:val="false"/>
          <w:u w:val="none"/>
        </w:rPr>
      </w:pPr>
      <w:r>
        <w:rPr>
          <w:rStyle w:val="Strong"/>
          <w:b w:val="false"/>
          <w:bCs w:val="false"/>
          <w:u w:val="none"/>
          <w:shd w:fill="auto" w:val="clear"/>
          <w:lang w:val="en-GB"/>
        </w:rPr>
        <w:t>Given the fact that such a unit currently does not exists in NTUA, it is expected to greatly enhance the instituion’s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lang w:val="en-GB"/>
        </w:rPr>
      </w:pPr>
      <w:r>
        <w:rPr>
          <w:u w:val="single"/>
        </w:rPr>
        <w:t>I</w:t>
      </w:r>
      <w:r>
        <w:rPr>
          <w:b/>
          <w:bCs/>
          <w:u w:val="single"/>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spacing w:before="0" w:after="200"/>
        <w:jc w:val="both"/>
        <w:rPr>
          <w:b/>
          <w:bCs/>
          <w:u w:val="single"/>
          <w:lang w:val="en-GB"/>
        </w:rPr>
      </w:pPr>
      <w:r>
        <w:rPr>
          <w:b/>
          <w:bCs/>
          <w:u w:val="single"/>
          <w:lang w:val="en-GB"/>
        </w:rPr>
        <w:t>A Greek ecosystem of Space-based geosciences stakeholders</w:t>
      </w:r>
    </w:p>
    <w:p>
      <w:pPr>
        <w:pStyle w:val="Normal"/>
        <w:spacing w:before="0" w:after="200"/>
        <w:jc w:val="both"/>
        <w:rPr>
          <w:b/>
          <w:bCs/>
          <w:u w:val="single"/>
          <w:lang w:val="en-GB"/>
        </w:rPr>
      </w:pPr>
      <w:r>
        <w:rPr>
          <w:b/>
          <w:bCs/>
          <w:u w:val="single"/>
          <w:lang w:val="en-GB"/>
        </w:rPr>
        <w:t>A Space Geodesy science and technology hub</w:t>
      </w:r>
    </w:p>
    <w:p>
      <w:pPr>
        <w:pStyle w:val="Normal"/>
        <w:spacing w:before="0" w:after="200"/>
        <w:jc w:val="both"/>
        <w:rPr>
          <w:b/>
          <w:bCs/>
          <w:u w:val="single"/>
          <w:lang w:val="en-GB"/>
        </w:rPr>
      </w:pPr>
      <w:r>
        <w:rPr>
          <w:b/>
          <w:bCs/>
          <w:u w:val="single"/>
          <w:lang w:val="en-GB"/>
        </w:rPr>
        <w:t>Enhanced research funding capabilities</w:t>
      </w:r>
    </w:p>
    <w:p>
      <w:pPr>
        <w:pStyle w:val="Normal"/>
        <w:spacing w:before="0" w:after="200"/>
        <w:jc w:val="both"/>
        <w:rPr>
          <w:highlight w:val="none"/>
          <w:shd w:fill="auto" w:val="clear"/>
        </w:rPr>
      </w:pPr>
      <w:r>
        <w:rPr>
          <w:rFonts w:ascii="Times New Roman" w:hAnsi="Times New Roman"/>
          <w:b/>
          <w:shd w:fill="auto" w:val="clear"/>
          <w:lang w:val="en-GB"/>
        </w:rPr>
        <w:t>2.1.</w:t>
      </w:r>
      <w:r>
        <w:rPr>
          <w:rFonts w:ascii="Times New Roman" w:hAnsi="Times New Roman"/>
          <w:b/>
          <w:shd w:fill="auto" w:val="clear"/>
          <w:lang w:val="en-GB"/>
        </w:rPr>
        <w:t>2</w:t>
      </w:r>
      <w:r>
        <w:rPr>
          <w:rFonts w:ascii="Times New Roman" w:hAnsi="Times New Roman"/>
          <w:b/>
          <w:shd w:fill="auto" w:val="clear"/>
          <w:lang w:val="en-GB"/>
        </w:rPr>
        <w:t xml:space="preserve"> ACRONYM </w:t>
      </w:r>
      <w:r>
        <w:rPr>
          <w:rFonts w:ascii="Times New Roman" w:hAnsi="Times New Roman"/>
          <w:b/>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Scientific</w:t>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Cs/>
        </w:rPr>
      </w:pPr>
      <w:r>
        <w:rPr>
          <w:rFonts w:ascii="Times New Roman" w:hAnsi="Times New Roman"/>
          <w:b/>
          <w:bCs/>
          <w:shd w:fill="FFFF00" w:val="clear"/>
          <w:lang w:val="en-GB"/>
        </w:rPr>
        <w:t>todo</w:t>
      </w:r>
    </w:p>
    <w:p>
      <w:pPr>
        <w:sectPr>
          <w:headerReference w:type="even" r:id="rId18"/>
          <w:headerReference w:type="default" r:id="rId19"/>
          <w:headerReference w:type="first" r:id="rId20"/>
          <w:footerReference w:type="default" r:id="rId21"/>
          <w:footerReference w:type="first" r:id="rId22"/>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hanging="357" w:left="1417"/>
        <w:rPr>
          <w:rFonts w:ascii="Times New Roman" w:hAnsi="Times New Roman"/>
          <w:lang w:val="en-GB"/>
        </w:rPr>
      </w:pPr>
      <w:r>
        <w:rPr>
          <w:rFonts w:ascii="Times New Roman" w:hAnsi="Times New Roman"/>
          <w:lang w:val="en-GB"/>
        </w:rPr>
      </w:r>
    </w:p>
    <w:p>
      <w:pPr>
        <w:pStyle w:val="Normal"/>
        <w:ind w:hanging="357" w:left="141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3"/>
          <w:headerReference w:type="first" r:id="rId24"/>
          <w:footerReference w:type="default" r:id="rId25"/>
          <w:footerReference w:type="first" r:id="rId26"/>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Cs/>
          <w:lang w:val="en-GB"/>
        </w:rPr>
      </w:pPr>
      <w:r>
        <w:rPr>
          <w:rFonts w:ascii="Times New Roman" w:hAnsi="Times New Roman"/>
          <w:b/>
          <w:bCs/>
          <w:lang w:val="en-GB"/>
        </w:rPr>
      </w:r>
    </w:p>
    <w:p>
      <w:pPr>
        <w:pStyle w:val="Normal"/>
        <w:spacing w:before="0" w:after="200"/>
        <w:ind w:hanging="0" w:left="66"/>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hanging="720" w:left="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hanging="0" w:left="34"/>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hanging="0" w:left="34"/>
              <w:jc w:val="both"/>
              <w:rPr>
                <w:lang w:val="en-GB"/>
              </w:rPr>
            </w:pPr>
            <w:r>
              <w:rPr>
                <w:lang w:val="en-GB"/>
              </w:rPr>
              <w:t>36</w:t>
            </w:r>
          </w:p>
        </w:tc>
      </w:tr>
    </w:tbl>
    <w:p>
      <w:pPr>
        <w:pStyle w:val="Normal"/>
        <w:spacing w:before="0" w:after="240"/>
        <w:rPr>
          <w:rFonts w:ascii="Times New Roman" w:hAnsi="Times New Roman"/>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Cs/>
                <w:highlight w:val="none"/>
                <w:shd w:fill="FFFF00" w:val="clear"/>
              </w:rPr>
            </w:pPr>
            <w:r>
              <w:rPr>
                <w:b/>
                <w:bCs/>
                <w:shd w:fill="FFFF00" w:val="clear"/>
              </w:rPr>
              <w:t>Task 1.X Kick-Off Meeting (M1-3); Lead: OSO</w:t>
            </w:r>
          </w:p>
          <w:p>
            <w:pPr>
              <w:pStyle w:val="Normal"/>
              <w:widowControl w:val="false"/>
              <w:spacing w:before="60" w:after="60"/>
              <w:rPr>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Cs w:val="false"/>
                <w:highlight w:val="none"/>
                <w:shd w:fill="FFFF00" w:val="clear"/>
              </w:rPr>
            </w:pPr>
            <w:r>
              <w:rPr>
                <w:b w:val="false"/>
                <w:bCs w:val="false"/>
                <w:shd w:fill="FFFF00" w:val="clear"/>
              </w:rPr>
            </w:r>
          </w:p>
          <w:p>
            <w:pPr>
              <w:pStyle w:val="Normal"/>
              <w:widowControl w:val="false"/>
              <w:spacing w:before="60" w:after="60"/>
              <w:jc w:val="both"/>
              <w:rPr>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Cs w:val="false"/>
              </w:rPr>
            </w:pPr>
            <w:r>
              <w:rPr>
                <w:rFonts w:ascii="Times New Roman" w:hAnsi="Times New Roman"/>
                <w:b w:val="false"/>
                <w:bCs w:val="false"/>
                <w:lang w:val="en-GB"/>
              </w:rPr>
              <w:t>transfer knowledge from expert nodes to the Coordinator, 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Cs/>
              </w:rPr>
            </w:pPr>
            <w:r>
              <w:rPr>
                <w:b/>
                <w:bCs/>
              </w:rPr>
              <w:t>Task 2.4 Assessment of currently available software tools (M6-12); Lead GFZ</w:t>
            </w:r>
          </w:p>
          <w:p>
            <w:pPr>
              <w:pStyle w:val="Normal"/>
              <w:widowControl w:val="false"/>
              <w:spacing w:before="60" w:after="60"/>
              <w:jc w:val="both"/>
              <w:rPr>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Cs/>
              </w:rPr>
            </w:pPr>
            <w:r>
              <w:rPr>
                <w:b/>
                <w:bCs/>
              </w:rPr>
            </w:r>
          </w:p>
          <w:p>
            <w:pPr>
              <w:pStyle w:val="Normal"/>
              <w:widowControl w:val="false"/>
              <w:spacing w:before="60" w:after="60"/>
              <w:jc w:val="both"/>
              <w:rPr>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21"/>
              </w:numPr>
              <w:jc w:val="both"/>
              <w:rPr/>
            </w:pPr>
            <w:r>
              <w:rPr/>
              <w:t>two EU large scale research and innovation calls (e.g. HORIZON), and</w:t>
            </w:r>
          </w:p>
          <w:p>
            <w:pPr>
              <w:pStyle w:val="Normal"/>
              <w:widowControl w:val="false"/>
              <w:numPr>
                <w:ilvl w:val="0"/>
                <w:numId w:val="21"/>
              </w:numPr>
              <w:jc w:val="both"/>
              <w:rPr/>
            </w:pPr>
            <w:r>
              <w:rPr>
                <w:shd w:fill="auto" w:val="clear"/>
              </w:rPr>
              <w:t>two research proposals targeting young scientists and/or mobility (e.g. EU MSCA calls)</w:t>
            </w:r>
          </w:p>
          <w:p>
            <w:pPr>
              <w:pStyle w:val="Normal"/>
              <w:widowControl w:val="false"/>
              <w:numPr>
                <w:ilvl w:val="0"/>
                <w:numId w:val="21"/>
              </w:numPr>
              <w:jc w:val="both"/>
              <w:rPr/>
            </w:pPr>
            <w:r>
              <w:rPr>
                <w:shd w:fill="auto" w:val="clear"/>
              </w:rPr>
              <w:t xml:space="preserve">one funding bid targeting private/public collaboration, including at least one the ecosystem commercial partner (see Task </w:t>
            </w:r>
            <w:r>
              <w:rPr>
                <w:shd w:fill="C9211E" w:val="clear"/>
              </w:rPr>
              <w:t>XX</w:t>
            </w:r>
            <w:r>
              <w:rPr>
                <w:shd w:fill="auto" w:val="clear"/>
              </w:rPr>
              <w:t>)</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Cs/>
                <w:lang w:val="en-GB"/>
              </w:rPr>
            </w:pPr>
            <w:r>
              <w:rPr>
                <w:b/>
                <w:bCs/>
                <w:lang w:val="en-GB"/>
              </w:rPr>
              <w:t>Task 5.1 Agreement on PhD and PostDoc co-supervision (M1-M4); Lead NTUA</w:t>
            </w:r>
          </w:p>
          <w:p>
            <w:pPr>
              <w:pStyle w:val="Normal"/>
              <w:widowControl w:val="false"/>
              <w:spacing w:before="60" w:after="60"/>
              <w:jc w:val="both"/>
              <w:rPr>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International Geodetic Consortia</w:t>
            </w:r>
          </w:p>
          <w:p>
            <w:pPr>
              <w:pStyle w:val="Normal"/>
              <w:widowControl w:val="false"/>
              <w:rPr>
                <w:b w:val="false"/>
                <w:bCs w:val="false"/>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governmental agencies and institutions, as well as universities.</w:t>
            </w:r>
          </w:p>
          <w:p>
            <w:pPr>
              <w:pStyle w:val="Normal"/>
              <w:widowControl w:val="false"/>
              <w:spacing w:before="60" w:after="60"/>
              <w:jc w:val="both"/>
              <w:rPr/>
            </w:pPr>
            <w:r>
              <w:rPr/>
              <w:t>NTUA will organize:</w:t>
            </w:r>
          </w:p>
          <w:p>
            <w:pPr>
              <w:pStyle w:val="Normal"/>
              <w:widowControl w:val="false"/>
              <w:numPr>
                <w:ilvl w:val="0"/>
                <w:numId w:val="23"/>
              </w:numPr>
              <w:spacing w:before="60" w:after="60"/>
              <w:jc w:val="both"/>
              <w:rPr/>
            </w:pPr>
            <w:r>
              <w:rPr/>
              <w:t xml:space="preserve">on two-day conference to take place in Greece, with the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Normal"/>
              <w:widowControl w:val="false"/>
              <w:numPr>
                <w:ilvl w:val="0"/>
                <w:numId w:val="23"/>
              </w:numPr>
              <w:spacing w:before="60" w:after="60"/>
              <w:jc w:val="both"/>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 (see Section</w:t>
            </w:r>
            <w:r>
              <w:rPr>
                <w:b w:val="false"/>
                <w:bCs w:val="false"/>
                <w:color w:val="000000"/>
                <w:shd w:fill="C9211E" w:val="clear"/>
                <w:lang w:val="en-GB"/>
              </w:rPr>
              <w:t xml:space="preserve"> XX)</w:t>
            </w:r>
            <w:r>
              <w:rPr>
                <w:b w:val="false"/>
                <w:bCs w:val="false"/>
                <w:color w:val="000000"/>
                <w:shd w:fill="auto" w:val="clear"/>
                <w:lang w:val="en-GB"/>
              </w:rPr>
              <w:t>.</w:t>
            </w:r>
          </w:p>
          <w:p>
            <w:pPr>
              <w:pStyle w:val="Normal"/>
              <w:widowControl w:val="false"/>
              <w:spacing w:before="60" w:after="60"/>
              <w:jc w:val="both"/>
              <w:rPr>
                <w:b w:val="false"/>
                <w:bCs w:val="false"/>
              </w:rPr>
            </w:pPr>
            <w:r>
              <w:rPr>
                <w:b w:val="false"/>
                <w:bCs w:val="false"/>
              </w:rPr>
            </w:r>
          </w:p>
          <w:p>
            <w:pPr>
              <w:pStyle w:val="Normal"/>
              <w:widowControl w:val="false"/>
              <w:spacing w:before="60" w:after="60"/>
              <w:jc w:val="both"/>
              <w:rPr>
                <w:b/>
                <w:bCs/>
              </w:rPr>
            </w:pPr>
            <w:r>
              <w:rPr>
                <w:b/>
                <w:bCs/>
                <w:lang w:val="en-GB"/>
              </w:rPr>
              <w:t>Task 2.X Exploring Greek academia needs and interest in Space Geodesy (M18-24); Lead NTUA</w:t>
            </w:r>
          </w:p>
          <w:p>
            <w:pPr>
              <w:pStyle w:val="Normal"/>
              <w:widowControl w:val="false"/>
              <w:spacing w:before="60" w:after="60"/>
              <w:jc w:val="both"/>
              <w:rPr>
                <w:b w:val="false"/>
                <w:bCs w:val="false"/>
              </w:rPr>
            </w:pPr>
            <w:r>
              <w:rPr>
                <w:b w:val="false"/>
                <w:bCs w:val="false"/>
                <w:lang w:val="en-GB"/>
              </w:rPr>
              <w:t xml:space="preserve">The Coordinator along with the expert partners will compile a series of two on-line questionnaires to be sent to the academia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Greek academia needs and interest in Space Geodesy and Earth Observation. See also Section </w:t>
            </w:r>
            <w:r>
              <w:rPr>
                <w:b w:val="false"/>
                <w:bCs w:val="false"/>
                <w:color w:val="000000"/>
                <w:shd w:fill="C9211E" w:val="clear"/>
                <w:lang w:val="en-GB"/>
              </w:rPr>
              <w:t>XX.</w:t>
            </w:r>
          </w:p>
          <w:p>
            <w:pPr>
              <w:pStyle w:val="Normal"/>
              <w:widowControl w:val="false"/>
              <w:spacing w:before="60" w:after="60"/>
              <w:jc w:val="both"/>
              <w:rPr>
                <w:b w:val="false"/>
                <w:bCs w:val="false"/>
              </w:rPr>
            </w:pPr>
            <w:r>
              <w:rPr>
                <w:b w:val="false"/>
                <w:bCs w:val="false"/>
              </w:rPr>
            </w:r>
          </w:p>
          <w:p>
            <w:pPr>
              <w:pStyle w:val="Normal"/>
              <w:widowControl w:val="false"/>
              <w:spacing w:before="60" w:after="60"/>
              <w:jc w:val="both"/>
              <w:rPr>
                <w:b/>
                <w:bCs/>
              </w:rPr>
            </w:pPr>
            <w:r>
              <w:rPr>
                <w:b/>
                <w:bCs/>
                <w:lang w:val="en-GB"/>
              </w:rPr>
              <w:t>Task 2.X Exploring stakeholders and commercial needs and interest in Space Geodesy (M18-24); Lead CLS</w:t>
            </w:r>
          </w:p>
          <w:p>
            <w:pPr>
              <w:pStyle w:val="Normal"/>
              <w:widowControl w:val="false"/>
              <w:spacing w:before="60" w:after="60"/>
              <w:jc w:val="both"/>
              <w:rPr>
                <w:b w:val="false"/>
                <w:bCs w:val="false"/>
              </w:rPr>
            </w:pPr>
            <w:r>
              <w:rPr>
                <w:b w:val="false"/>
                <w:bCs w:val="false"/>
                <w:lang w:val="en-GB"/>
              </w:rPr>
              <w:t xml:space="preserve">The Coordinator along with the expert partners will compile a series of two on-line questionnaires to be sent to the commercial/business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market needs and interest related to Space Geodesy and Earth Observation (see also Section </w:t>
            </w:r>
            <w:r>
              <w:rPr>
                <w:b w:val="false"/>
                <w:bCs w:val="false"/>
                <w:color w:val="000000"/>
                <w:shd w:fill="C9211E" w:val="clear"/>
                <w:lang w:val="en-GB"/>
              </w:rPr>
              <w:t>XX).</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Cs/>
              </w:rPr>
            </w:pPr>
            <w:r>
              <w:rPr>
                <w:b/>
                <w:bCs/>
              </w:rPr>
              <w:t>Task 4.5 Dissemination Activities and Support for the Greek Ecosystem (M12-M36); Lead CLS</w:t>
            </w:r>
          </w:p>
          <w:p>
            <w:pPr>
              <w:pStyle w:val="Normal"/>
              <w:widowControl w:val="false"/>
              <w:spacing w:before="60" w:after="60"/>
              <w:jc w:val="both"/>
              <w:rPr>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31"/>
        <w:gridCol w:w="2279"/>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3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7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3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3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7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3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7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3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9"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3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3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7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31"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79"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7"/>
        <w:gridCol w:w="2440"/>
        <w:gridCol w:w="3828"/>
      </w:tblGrid>
      <w:tr>
        <w:trPr/>
        <w:tc>
          <w:tcPr>
            <w:tcW w:w="37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0" w:author="Μαρία Τσακίρη" w:date="2023-07-24T08:48:00Z">
              <w:r>
                <w:rPr>
                  <w:rFonts w:ascii="Times New Roman" w:hAnsi="Times New Roman"/>
                  <w:b/>
                  <w:lang w:val="en-GB"/>
                </w:rPr>
                <w:t>One partner resigns from consortium</w:t>
              </w:r>
            </w:ins>
          </w:p>
        </w:tc>
        <w:tc>
          <w:tcPr>
            <w:tcW w:w="24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244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80"/>
        <w:gridCol w:w="1497"/>
        <w:gridCol w:w="1467"/>
        <w:gridCol w:w="1446"/>
        <w:gridCol w:w="3134"/>
      </w:tblGrid>
      <w:tr>
        <w:trPr/>
        <w:tc>
          <w:tcPr>
            <w:tcW w:w="2380" w:type="dxa"/>
            <w:tcBorders>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8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rHeight w:val="506" w:hRule="atLeast"/>
        </w:trPr>
        <w:tc>
          <w:tcPr>
            <w:tcW w:w="238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8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9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r>
        <w:trPr/>
        <w:tc>
          <w:tcPr>
            <w:tcW w:w="238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9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lang w:val="en-GB"/>
              </w:rPr>
            </w:pPr>
            <w:r>
              <w:rPr>
                <w:rFonts w:ascii="Times New Roman" w:hAnsi="Times New Roman"/>
                <w:b/>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7"/>
      <w:headerReference w:type="first" r:id="rId28"/>
      <w:footerReference w:type="default" r:id="rId29"/>
      <w:footerReference w:type="first" r:id="rId30"/>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4"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24" wp14:anchorId="03E1E5DF">
              <wp:simplePos x="0" y="0"/>
              <wp:positionH relativeFrom="column">
                <wp:posOffset>0</wp:posOffset>
              </wp:positionH>
              <wp:positionV relativeFrom="paragraph">
                <wp:posOffset>635</wp:posOffset>
              </wp:positionV>
              <wp:extent cx="6616700" cy="267335"/>
              <wp:effectExtent l="5080" t="5715" r="5080" b="4445"/>
              <wp:wrapNone/>
              <wp:docPr id="6"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12</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w:drawing>
        <wp:inline distT="0" distB="0" distL="0" distR="0">
          <wp:extent cx="6616700" cy="267335"/>
          <wp:effectExtent l="0" t="0" r="0" b="0"/>
          <wp:docPr id="7"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1" allowOverlap="1" relativeHeight="48" wp14:anchorId="48EC8C95">
              <wp:simplePos x="0" y="0"/>
              <wp:positionH relativeFrom="column">
                <wp:posOffset>0</wp:posOffset>
              </wp:positionH>
              <wp:positionV relativeFrom="paragraph">
                <wp:posOffset>635</wp:posOffset>
              </wp:positionV>
              <wp:extent cx="6616700" cy="267335"/>
              <wp:effectExtent l="5080" t="5715" r="5080" b="4445"/>
              <wp:wrapNone/>
              <wp:docPr id="8"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hanging="0" w:left="23" w:right="130"/>
      <w:rPr>
        <w:rFonts w:ascii="Arial" w:hAnsi="Arial"/>
        <w:color w:val="231F20"/>
        <w:sz w:val="17"/>
        <w:lang w:val="en-GB"/>
      </w:rPr>
    </w:pPr>
    <w:r>
      <w:rPr/>
      <mc:AlternateContent>
        <mc:Choice Requires="wps">
          <w:drawing>
            <wp:anchor behindDoc="1" distT="5715" distB="4445" distL="5080" distR="5080" simplePos="0" locked="0" layoutInCell="1" allowOverlap="1" relativeHeight="78" wp14:anchorId="402D5860">
              <wp:simplePos x="0" y="0"/>
              <wp:positionH relativeFrom="column">
                <wp:posOffset>0</wp:posOffset>
              </wp:positionH>
              <wp:positionV relativeFrom="paragraph">
                <wp:posOffset>635</wp:posOffset>
              </wp:positionV>
              <wp:extent cx="6616700" cy="267335"/>
              <wp:effectExtent l="5080" t="5715" r="5080" b="4445"/>
              <wp:wrapNone/>
              <wp:docPr id="9"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33</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0"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hanging="0" w:right="227"/>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842"/>
        </w:tabs>
        <w:ind w:left="842" w:hanging="360"/>
      </w:pPr>
      <w:rPr>
        <w:rFonts w:ascii="Symbol" w:hAnsi="Symbol" w:cs="Symbol" w:hint="default"/>
      </w:rPr>
    </w:lvl>
    <w:lvl w:ilvl="1">
      <w:start w:val="1"/>
      <w:numFmt w:val="bullet"/>
      <w:lvlText w:val="◦"/>
      <w:lvlJc w:val="left"/>
      <w:pPr>
        <w:tabs>
          <w:tab w:val="num" w:pos="1202"/>
        </w:tabs>
        <w:ind w:left="1202" w:hanging="360"/>
      </w:pPr>
      <w:rPr>
        <w:rFonts w:ascii="OpenSymbol" w:hAnsi="OpenSymbol" w:cs="OpenSymbol" w:hint="default"/>
      </w:rPr>
    </w:lvl>
    <w:lvl w:ilvl="2">
      <w:start w:val="1"/>
      <w:numFmt w:val="bullet"/>
      <w:lvlText w:val="▪"/>
      <w:lvlJc w:val="left"/>
      <w:pPr>
        <w:tabs>
          <w:tab w:val="num" w:pos="1562"/>
        </w:tabs>
        <w:ind w:left="1562" w:hanging="360"/>
      </w:pPr>
      <w:rPr>
        <w:rFonts w:ascii="OpenSymbol" w:hAnsi="OpenSymbol" w:cs="OpenSymbol" w:hint="default"/>
      </w:rPr>
    </w:lvl>
    <w:lvl w:ilvl="3">
      <w:start w:val="1"/>
      <w:numFmt w:val="bullet"/>
      <w:lvlText w:val=""/>
      <w:lvlJc w:val="left"/>
      <w:pPr>
        <w:tabs>
          <w:tab w:val="num" w:pos="1922"/>
        </w:tabs>
        <w:ind w:left="1922" w:hanging="360"/>
      </w:pPr>
      <w:rPr>
        <w:rFonts w:ascii="Symbol" w:hAnsi="Symbol" w:cs="Symbol" w:hint="default"/>
      </w:rPr>
    </w:lvl>
    <w:lvl w:ilvl="4">
      <w:start w:val="1"/>
      <w:numFmt w:val="bullet"/>
      <w:lvlText w:val="◦"/>
      <w:lvlJc w:val="left"/>
      <w:pPr>
        <w:tabs>
          <w:tab w:val="num" w:pos="2282"/>
        </w:tabs>
        <w:ind w:left="2282" w:hanging="360"/>
      </w:pPr>
      <w:rPr>
        <w:rFonts w:ascii="OpenSymbol" w:hAnsi="OpenSymbol" w:cs="OpenSymbol" w:hint="default"/>
      </w:rPr>
    </w:lvl>
    <w:lvl w:ilvl="5">
      <w:start w:val="1"/>
      <w:numFmt w:val="bullet"/>
      <w:lvlText w:val="▪"/>
      <w:lvlJc w:val="left"/>
      <w:pPr>
        <w:tabs>
          <w:tab w:val="num" w:pos="2642"/>
        </w:tabs>
        <w:ind w:left="2642" w:hanging="360"/>
      </w:pPr>
      <w:rPr>
        <w:rFonts w:ascii="OpenSymbol" w:hAnsi="OpenSymbol" w:cs="OpenSymbol" w:hint="default"/>
      </w:rPr>
    </w:lvl>
    <w:lvl w:ilvl="6">
      <w:start w:val="1"/>
      <w:numFmt w:val="bullet"/>
      <w:lvlText w:val=""/>
      <w:lvlJc w:val="left"/>
      <w:pPr>
        <w:tabs>
          <w:tab w:val="num" w:pos="3002"/>
        </w:tabs>
        <w:ind w:left="3002" w:hanging="360"/>
      </w:pPr>
      <w:rPr>
        <w:rFonts w:ascii="Symbol" w:hAnsi="Symbol" w:cs="Symbol" w:hint="default"/>
      </w:rPr>
    </w:lvl>
    <w:lvl w:ilvl="7">
      <w:start w:val="1"/>
      <w:numFmt w:val="bullet"/>
      <w:lvlText w:val="◦"/>
      <w:lvlJc w:val="left"/>
      <w:pPr>
        <w:tabs>
          <w:tab w:val="num" w:pos="3362"/>
        </w:tabs>
        <w:ind w:left="3362" w:hanging="360"/>
      </w:pPr>
      <w:rPr>
        <w:rFonts w:ascii="OpenSymbol" w:hAnsi="OpenSymbol" w:cs="OpenSymbol" w:hint="default"/>
      </w:rPr>
    </w:lvl>
    <w:lvl w:ilvl="8">
      <w:start w:val="1"/>
      <w:numFmt w:val="bullet"/>
      <w:lvlText w:val="▪"/>
      <w:lvlJc w:val="left"/>
      <w:pPr>
        <w:tabs>
          <w:tab w:val="num" w:pos="3722"/>
        </w:tabs>
        <w:ind w:left="3722"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hanging="0" w:left="3442"/>
      <w:outlineLvl w:val="1"/>
    </w:pPr>
    <w:rPr>
      <w:rFonts w:ascii="Verdana" w:hAnsi="Verdana"/>
      <w:sz w:val="40"/>
      <w:szCs w:val="40"/>
    </w:rPr>
  </w:style>
  <w:style w:type="paragraph" w:styleId="Heading3">
    <w:name w:val="Heading 3"/>
    <w:basedOn w:val="Normal"/>
    <w:uiPriority w:val="9"/>
    <w:semiHidden/>
    <w:unhideWhenUsed/>
    <w:qFormat/>
    <w:pPr>
      <w:spacing w:before="2" w:after="0"/>
      <w:ind w:hanging="283" w:left="429"/>
      <w:outlineLvl w:val="2"/>
    </w:pPr>
    <w:rPr>
      <w:rFonts w:ascii="Arial" w:hAnsi="Arial"/>
      <w:sz w:val="34"/>
      <w:szCs w:val="34"/>
    </w:rPr>
  </w:style>
  <w:style w:type="paragraph" w:styleId="Heading4">
    <w:name w:val="Heading 4"/>
    <w:basedOn w:val="Normal"/>
    <w:uiPriority w:val="9"/>
    <w:semiHidden/>
    <w:unhideWhenUsed/>
    <w:qFormat/>
    <w:pPr>
      <w:ind w:hanging="0" w:left="146"/>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hanging="0" w:left="833"/>
      <w:outlineLvl w:val="4"/>
    </w:pPr>
    <w:rPr>
      <w:b/>
      <w:bCs/>
      <w:sz w:val="24"/>
      <w:szCs w:val="24"/>
    </w:rPr>
  </w:style>
  <w:style w:type="paragraph" w:styleId="Heading6">
    <w:name w:val="Heading 6"/>
    <w:basedOn w:val="Normal"/>
    <w:uiPriority w:val="9"/>
    <w:semiHidden/>
    <w:unhideWhenUsed/>
    <w:qFormat/>
    <w:pPr>
      <w:ind w:hanging="0" w:left="833"/>
      <w:outlineLvl w:val="5"/>
    </w:pPr>
    <w:rPr>
      <w:b/>
      <w:bCs/>
      <w:i/>
      <w:sz w:val="24"/>
      <w:szCs w:val="24"/>
    </w:rPr>
  </w:style>
  <w:style w:type="paragraph" w:styleId="Heading7">
    <w:name w:val="Heading 7"/>
    <w:basedOn w:val="Normal"/>
    <w:next w:val="Normal"/>
    <w:qFormat/>
    <w:pPr>
      <w:widowControl/>
      <w:numPr>
        <w:ilvl w:val="6"/>
        <w:numId w:val="2"/>
      </w:numPr>
      <w:spacing w:before="240" w:after="60"/>
      <w:ind w:hanging="708" w:left="474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hanging="708" w:left="5456"/>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hanging="708" w:left="6164"/>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Hyper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FollowedHyper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Reference">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LineNumber">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ind w:hanging="360" w:left="1193"/>
    </w:pPr>
    <w:rPr>
      <w:sz w:val="24"/>
      <w:szCs w:val="24"/>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hanging="697" w:left="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hanging="0" w:left="482"/>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hanging="0" w:right="-21"/>
      <w:jc w:val="both"/>
    </w:pPr>
    <w:rPr>
      <w:b/>
      <w:szCs w:val="20"/>
      <w:lang w:val="en-GB" w:eastAsia="en-GB"/>
    </w:rPr>
  </w:style>
  <w:style w:type="paragraph" w:styleId="BodyText1" w:customStyle="1">
    <w:name w:val="Body Text1"/>
    <w:basedOn w:val="Normal"/>
    <w:qFormat/>
    <w:pPr>
      <w:widowControl/>
      <w:ind w:hanging="0" w:left="288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hanging="0" w:right="85"/>
      <w:jc w:val="both"/>
    </w:pPr>
    <w:rPr>
      <w:rFonts w:ascii="Arial" w:hAnsi="Arial"/>
      <w:szCs w:val="20"/>
      <w:lang w:val="en-GB" w:eastAsia="en-GB"/>
    </w:rPr>
  </w:style>
  <w:style w:type="paragraph" w:styleId="ZDGName" w:customStyle="1">
    <w:name w:val="Z_DGName"/>
    <w:basedOn w:val="Normal"/>
    <w:qFormat/>
    <w:pPr>
      <w:ind w:hanging="0" w:right="85"/>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hanging="0" w:left="144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TOC1">
    <w:name w:val="TOC 1"/>
    <w:basedOn w:val="Normal"/>
    <w:next w:val="Normal"/>
    <w:autoRedefine/>
    <w:pPr>
      <w:widowControl/>
      <w:spacing w:before="120" w:after="120"/>
    </w:pPr>
    <w:rPr>
      <w:b/>
      <w:bCs/>
      <w:caps/>
      <w:sz w:val="20"/>
      <w:szCs w:val="20"/>
      <w:lang w:val="en-GB" w:eastAsia="en-GB"/>
    </w:rPr>
  </w:style>
  <w:style w:type="paragraph" w:styleId="TOC2">
    <w:name w:val="TOC 2"/>
    <w:basedOn w:val="Normal"/>
    <w:next w:val="Normal"/>
    <w:autoRedefine/>
    <w:pPr>
      <w:widowControl/>
      <w:ind w:hanging="0" w:left="220"/>
    </w:pPr>
    <w:rPr>
      <w:smallCaps/>
      <w:sz w:val="20"/>
      <w:szCs w:val="20"/>
      <w:lang w:val="en-GB" w:eastAsia="en-GB"/>
    </w:rPr>
  </w:style>
  <w:style w:type="paragraph" w:styleId="TOC3">
    <w:name w:val="TOC 3"/>
    <w:basedOn w:val="Normal"/>
    <w:next w:val="Normal"/>
    <w:autoRedefine/>
    <w:pPr>
      <w:widowControl/>
      <w:ind w:hanging="0" w:left="440"/>
    </w:pPr>
    <w:rPr>
      <w:i/>
      <w:iCs/>
      <w:sz w:val="20"/>
      <w:szCs w:val="20"/>
      <w:lang w:val="en-GB" w:eastAsia="en-GB"/>
    </w:rPr>
  </w:style>
  <w:style w:type="paragraph" w:styleId="TOC4">
    <w:name w:val="TOC 4"/>
    <w:basedOn w:val="Normal"/>
    <w:next w:val="Normal"/>
    <w:autoRedefine/>
    <w:pPr>
      <w:widowControl/>
      <w:ind w:hanging="0" w:left="660"/>
    </w:pPr>
    <w:rPr>
      <w:sz w:val="18"/>
      <w:szCs w:val="18"/>
      <w:lang w:val="en-GB" w:eastAsia="en-GB"/>
    </w:rPr>
  </w:style>
  <w:style w:type="paragraph" w:styleId="TOC5">
    <w:name w:val="TOC 5"/>
    <w:basedOn w:val="Normal"/>
    <w:next w:val="Normal"/>
    <w:autoRedefine/>
    <w:pPr>
      <w:widowControl/>
      <w:ind w:hanging="0" w:left="880"/>
    </w:pPr>
    <w:rPr>
      <w:sz w:val="18"/>
      <w:szCs w:val="18"/>
      <w:lang w:val="en-GB" w:eastAsia="en-GB"/>
    </w:rPr>
  </w:style>
  <w:style w:type="paragraph" w:styleId="TOC6">
    <w:name w:val="TOC 6"/>
    <w:basedOn w:val="Normal"/>
    <w:next w:val="Normal"/>
    <w:autoRedefine/>
    <w:pPr>
      <w:widowControl/>
      <w:ind w:hanging="0" w:left="1100"/>
    </w:pPr>
    <w:rPr>
      <w:sz w:val="18"/>
      <w:szCs w:val="18"/>
      <w:lang w:val="en-GB" w:eastAsia="en-GB"/>
    </w:rPr>
  </w:style>
  <w:style w:type="paragraph" w:styleId="TOC7">
    <w:name w:val="TOC 7"/>
    <w:basedOn w:val="Normal"/>
    <w:next w:val="Normal"/>
    <w:autoRedefine/>
    <w:pPr>
      <w:widowControl/>
      <w:ind w:hanging="0" w:left="1320"/>
    </w:pPr>
    <w:rPr>
      <w:sz w:val="18"/>
      <w:szCs w:val="18"/>
      <w:lang w:val="en-GB" w:eastAsia="en-GB"/>
    </w:rPr>
  </w:style>
  <w:style w:type="paragraph" w:styleId="TOC8">
    <w:name w:val="TOC 8"/>
    <w:basedOn w:val="Normal"/>
    <w:next w:val="Normal"/>
    <w:autoRedefine/>
    <w:pPr>
      <w:widowControl/>
      <w:ind w:hanging="0" w:left="1540"/>
    </w:pPr>
    <w:rPr>
      <w:sz w:val="18"/>
      <w:szCs w:val="18"/>
      <w:lang w:val="en-GB" w:eastAsia="en-GB"/>
    </w:rPr>
  </w:style>
  <w:style w:type="paragraph" w:styleId="TOC9">
    <w:name w:val="TOC 9"/>
    <w:basedOn w:val="Normal"/>
    <w:next w:val="Normal"/>
    <w:autoRedefine/>
    <w:pPr>
      <w:widowControl/>
      <w:ind w:hanging="0" w:left="176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Text">
    <w:name w:val="Endnote Text"/>
    <w:basedOn w:val="Normal"/>
    <w:pPr>
      <w:widowControl/>
      <w:jc w:val="both"/>
    </w:pPr>
    <w:rPr>
      <w:sz w:val="20"/>
      <w:szCs w:val="20"/>
      <w:lang w:val="en-GB" w:eastAsia="en-GB"/>
    </w:rPr>
  </w:style>
  <w:style w:type="paragraph" w:styleId="NormalIndent">
    <w:name w:val="Normal Indent"/>
    <w:basedOn w:val="Normal"/>
    <w:qFormat/>
    <w:pPr>
      <w:widowControl/>
      <w:ind w:hanging="0" w:left="357"/>
      <w:jc w:val="both"/>
    </w:pPr>
    <w:rPr>
      <w:szCs w:val="20"/>
      <w:lang w:val="en-GB" w:eastAsia="en-GB"/>
    </w:rPr>
  </w:style>
  <w:style w:type="paragraph" w:styleId="NaceInclusionsid2" w:customStyle="1">
    <w:name w:val="Nace Inclusions id 2"/>
    <w:basedOn w:val="Normal"/>
    <w:qFormat/>
    <w:pPr>
      <w:keepNext w:val="true"/>
      <w:keepLines/>
      <w:widowControl/>
      <w:ind w:hanging="170" w:left="1191"/>
      <w:jc w:val="both"/>
    </w:pPr>
    <w:rPr>
      <w:rFonts w:ascii="Times" w:hAnsi="Times"/>
      <w:sz w:val="18"/>
      <w:szCs w:val="20"/>
    </w:rPr>
  </w:style>
  <w:style w:type="paragraph" w:styleId="NaceInclusionsId11" w:customStyle="1">
    <w:name w:val="Nace Inclusions Id 11"/>
    <w:basedOn w:val="Normal"/>
    <w:qFormat/>
    <w:pPr>
      <w:keepNext w:val="true"/>
      <w:keepLines/>
      <w:widowControl/>
      <w:ind w:hanging="170" w:left="1021"/>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hanging="284" w:left="1135"/>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hanging="284" w:left="1135"/>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hanging="284" w:left="1135"/>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hanging="483" w:left="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hanging="0" w:left="1077"/>
      <w:jc w:val="both"/>
    </w:pPr>
    <w:rPr>
      <w:szCs w:val="20"/>
      <w:lang w:val="en-GB" w:eastAsia="en-GB"/>
    </w:rPr>
  </w:style>
  <w:style w:type="paragraph" w:styleId="N4" w:customStyle="1">
    <w:name w:val="n4"/>
    <w:basedOn w:val="Heading4"/>
    <w:qFormat/>
    <w:pPr>
      <w:keepNext w:val="true"/>
      <w:widowControl/>
      <w:spacing w:before="120" w:after="120"/>
      <w:ind w:hanging="0" w:left="72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hanging="220" w:left="440"/>
    </w:pPr>
    <w:rPr>
      <w:sz w:val="18"/>
      <w:szCs w:val="18"/>
      <w:lang w:val="en-GB" w:eastAsia="en-GB"/>
    </w:rPr>
  </w:style>
  <w:style w:type="paragraph" w:styleId="Index3">
    <w:name w:val="index 3"/>
    <w:basedOn w:val="Normal"/>
    <w:next w:val="Normal"/>
    <w:autoRedefine/>
    <w:qFormat/>
    <w:pPr>
      <w:widowControl/>
      <w:ind w:hanging="220" w:left="660"/>
    </w:pPr>
    <w:rPr>
      <w:sz w:val="18"/>
      <w:szCs w:val="18"/>
      <w:lang w:val="en-GB" w:eastAsia="en-GB"/>
    </w:rPr>
  </w:style>
  <w:style w:type="paragraph" w:styleId="Index4">
    <w:name w:val="index 4"/>
    <w:basedOn w:val="Normal"/>
    <w:next w:val="Normal"/>
    <w:autoRedefine/>
    <w:qFormat/>
    <w:pPr>
      <w:widowControl/>
      <w:ind w:hanging="220" w:left="880"/>
    </w:pPr>
    <w:rPr>
      <w:sz w:val="18"/>
      <w:szCs w:val="18"/>
      <w:lang w:val="en-GB" w:eastAsia="en-GB"/>
    </w:rPr>
  </w:style>
  <w:style w:type="paragraph" w:styleId="Index5">
    <w:name w:val="index 5"/>
    <w:basedOn w:val="Normal"/>
    <w:next w:val="Normal"/>
    <w:autoRedefine/>
    <w:qFormat/>
    <w:pPr>
      <w:widowControl/>
      <w:ind w:hanging="220" w:left="1100"/>
    </w:pPr>
    <w:rPr>
      <w:sz w:val="18"/>
      <w:szCs w:val="18"/>
      <w:lang w:val="en-GB" w:eastAsia="en-GB"/>
    </w:rPr>
  </w:style>
  <w:style w:type="paragraph" w:styleId="Index6">
    <w:name w:val="index 6"/>
    <w:basedOn w:val="Normal"/>
    <w:next w:val="Normal"/>
    <w:autoRedefine/>
    <w:qFormat/>
    <w:pPr>
      <w:widowControl/>
      <w:ind w:hanging="220" w:left="1320"/>
    </w:pPr>
    <w:rPr>
      <w:sz w:val="18"/>
      <w:szCs w:val="18"/>
      <w:lang w:val="en-GB" w:eastAsia="en-GB"/>
    </w:rPr>
  </w:style>
  <w:style w:type="paragraph" w:styleId="Index7">
    <w:name w:val="index 7"/>
    <w:basedOn w:val="Normal"/>
    <w:next w:val="Normal"/>
    <w:autoRedefine/>
    <w:qFormat/>
    <w:pPr>
      <w:widowControl/>
      <w:ind w:hanging="220" w:left="1540"/>
    </w:pPr>
    <w:rPr>
      <w:sz w:val="18"/>
      <w:szCs w:val="18"/>
      <w:lang w:val="en-GB" w:eastAsia="en-GB"/>
    </w:rPr>
  </w:style>
  <w:style w:type="paragraph" w:styleId="Index8">
    <w:name w:val="index 8"/>
    <w:basedOn w:val="Normal"/>
    <w:next w:val="Normal"/>
    <w:autoRedefine/>
    <w:qFormat/>
    <w:pPr>
      <w:widowControl/>
      <w:ind w:hanging="220" w:left="1760"/>
    </w:pPr>
    <w:rPr>
      <w:sz w:val="18"/>
      <w:szCs w:val="18"/>
      <w:lang w:val="en-GB" w:eastAsia="en-GB"/>
    </w:rPr>
  </w:style>
  <w:style w:type="paragraph" w:styleId="Index9">
    <w:name w:val="index 9"/>
    <w:basedOn w:val="Normal"/>
    <w:next w:val="Normal"/>
    <w:autoRedefine/>
    <w:qFormat/>
    <w:pPr>
      <w:widowControl/>
      <w:ind w:hanging="220" w:left="1980"/>
    </w:pPr>
    <w:rPr>
      <w:sz w:val="18"/>
      <w:szCs w:val="18"/>
      <w:lang w:val="en-GB" w:eastAsia="en-GB"/>
    </w:rPr>
  </w:style>
  <w:style w:type="paragraph" w:styleId="Indexheading">
    <w:name w:val="index heading"/>
    <w:basedOn w:val="Normal"/>
    <w:next w:val="Index1"/>
    <w:qFormat/>
    <w:pPr>
      <w:widowControl/>
      <w:spacing w:before="240" w:after="120"/>
      <w:ind w:hanging="0" w:left="14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hanging="1191" w:left="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hanging="0" w:left="5103"/>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hanging="1191" w:left="1191"/>
    </w:pPr>
    <w:rPr>
      <w:sz w:val="24"/>
      <w:szCs w:val="20"/>
      <w:lang w:val="en-GB" w:eastAsia="en-GB"/>
    </w:rPr>
  </w:style>
  <w:style w:type="paragraph" w:styleId="Tiret0" w:customStyle="1">
    <w:name w:val="Tiret 0"/>
    <w:basedOn w:val="Normal"/>
    <w:qFormat/>
    <w:pPr>
      <w:widowControl/>
      <w:spacing w:before="120" w:after="120"/>
      <w:ind w:hanging="851" w:left="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hanging="850" w:left="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hanging="567" w:left="1418"/>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hanging="357" w:left="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hanging="0" w:left="1417"/>
    </w:pPr>
    <w:rPr>
      <w:sz w:val="24"/>
      <w:szCs w:val="20"/>
      <w:lang w:val="en-GB"/>
    </w:rPr>
  </w:style>
  <w:style w:type="paragraph" w:styleId="ManualNumPar1" w:customStyle="1">
    <w:name w:val="Manual NumPar 1"/>
    <w:basedOn w:val="Normal"/>
    <w:next w:val="Text1Char"/>
    <w:qFormat/>
    <w:pPr>
      <w:widowControl/>
      <w:spacing w:before="120" w:after="120"/>
      <w:ind w:hanging="850" w:left="850"/>
      <w:jc w:val="both"/>
    </w:pPr>
    <w:rPr>
      <w:sz w:val="24"/>
      <w:szCs w:val="24"/>
      <w:lang w:val="en-GB" w:eastAsia="zh-CN"/>
    </w:rPr>
  </w:style>
  <w:style w:type="paragraph" w:styleId="Text1" w:customStyle="1">
    <w:name w:val="Text 1"/>
    <w:basedOn w:val="Normal"/>
    <w:qFormat/>
    <w:pPr>
      <w:widowControl/>
      <w:spacing w:before="0" w:after="240"/>
      <w:ind w:hanging="0" w:left="482"/>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hanging="709" w:left="2835"/>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hanging="0" w:left="72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hanging="720" w:left="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Text">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yperlink" Target="https://www.earthobservations.org/index.php" TargetMode="External"/><Relationship Id="rId11" Type="http://schemas.openxmlformats.org/officeDocument/2006/relationships/hyperlink" Target="https://www.earthobservations.org/geoss.php" TargetMode="External"/><Relationship Id="rId12" Type="http://schemas.openxmlformats.org/officeDocument/2006/relationships/hyperlink" Target="https://ggos.org/" TargetMode="External"/><Relationship Id="rId13" Type="http://schemas.openxmlformats.org/officeDocument/2006/relationships/hyperlink" Target="https://libre.space/" TargetMode="External"/><Relationship Id="rId14" Type="http://schemas.openxmlformats.org/officeDocument/2006/relationships/hyperlink" Target="https://www.geosystems-hellas.gr/" TargetMode="External"/><Relationship Id="rId15" Type="http://schemas.openxmlformats.org/officeDocument/2006/relationships/hyperlink" Target="https://www.planetek.gr/" TargetMode="External"/><Relationship Id="rId16" Type="http://schemas.openxmlformats.org/officeDocument/2006/relationships/hyperlink" Target="http://beyond-eocenter.eu/" TargetMode="External"/><Relationship Id="rId17" Type="http://schemas.openxmlformats.org/officeDocument/2006/relationships/hyperlink" Target="https://www.greekgeo.noa.gr/" TargetMode="Externa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8.xml"/><Relationship Id="rId30" Type="http://schemas.openxmlformats.org/officeDocument/2006/relationships/footer" Target="footer9.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footer4.xml.rels><?xml version="1.0" encoding="UTF-8"?>
<Relationships xmlns="http://schemas.openxmlformats.org/package/2006/relationships"><Relationship Id="rId1" Type="http://schemas.openxmlformats.org/officeDocument/2006/relationships/image" Target="media/image3.wmf"/>
</Relationships>
</file>

<file path=word/_rels/footer6.xml.rels><?xml version="1.0" encoding="UTF-8"?>
<Relationships xmlns="http://schemas.openxmlformats.org/package/2006/relationships"><Relationship Id="rId1" Type="http://schemas.openxmlformats.org/officeDocument/2006/relationships/image" Target="media/image4.wmf"/>
</Relationships>
</file>

<file path=word/_rels/footer8.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10159</TotalTime>
  <Application>LibreOffice/7.6.0.2$Linux_X86_64 LibreOffice_project/60$Build-2</Application>
  <AppVersion>15.0000</AppVersion>
  <Pages>35</Pages>
  <Words>14654</Words>
  <Characters>86033</Characters>
  <CharactersWithSpaces>99871</CharactersWithSpaces>
  <Paragraphs>823</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2023-08-23T21:34:17Z</dcterms:modified>
  <cp:revision>935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