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l-GR"/>
        </w:rPr>
      </w:pP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Αρμοδιότητες οργανωτικής δομής του </w:t>
      </w:r>
      <w:r>
        <w:rPr>
          <w:b/>
          <w:bCs/>
        </w:rPr>
        <w:t>CoE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Governing Board </w:t>
      </w:r>
      <w:r>
        <w:rPr>
          <w:b w:val="false"/>
          <w:bCs w:val="false"/>
          <w:i/>
          <w:iCs/>
        </w:rPr>
        <w:t>(1 άτομο από κάθε widening institute)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Έγκριση νέων ερευνητικών πεδίων, μονάδων ή </w:t>
      </w:r>
      <w:r>
        <w:rPr/>
        <w:t>partners</w:t>
      </w:r>
      <w:r>
        <w:rPr>
          <w:lang w:val="el-GR"/>
        </w:rPr>
        <w:t>.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>Τελική έγκριση στρατηγικών αποφάσεων και χρηματοδοτήσεων.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Παρακολούθηση συνολικής λειτουργίας και απόδοσης του </w:t>
      </w:r>
      <w:r>
        <w:rPr/>
        <w:t>CoE</w:t>
      </w:r>
      <w:r>
        <w:rPr>
          <w:lang w:val="el-GR"/>
        </w:rPr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External Advisory Board </w:t>
      </w:r>
      <w:r>
        <w:rPr>
          <w:b w:val="false"/>
          <w:bCs w:val="false"/>
          <w:i/>
          <w:iCs/>
        </w:rPr>
        <w:t>(1 άτομο από κάθε expert parnter)</w:t>
      </w:r>
    </w:p>
    <w:p>
      <w:pPr>
        <w:pStyle w:val="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Ανεξάρτητη στρατηγική συμβουλευτική (χωρίς εκτελεστική εξουσία).</w:t>
      </w:r>
    </w:p>
    <w:p>
      <w:pPr>
        <w:pStyle w:val="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Παροχή </w:t>
      </w:r>
      <w:r>
        <w:rPr/>
        <w:t>training</w:t>
      </w:r>
      <w:r>
        <w:rPr>
          <w:lang w:val="el-GR"/>
        </w:rPr>
        <w:t xml:space="preserve">, συστάσεων για νέα </w:t>
      </w:r>
      <w:r>
        <w:rPr/>
        <w:t>partnerships</w:t>
      </w:r>
      <w:r>
        <w:rPr>
          <w:lang w:val="el-GR"/>
        </w:rPr>
        <w:t xml:space="preserve">, </w:t>
      </w:r>
      <w:r>
        <w:rPr/>
        <w:t>research</w:t>
      </w:r>
      <w:r>
        <w:rPr>
          <w:lang w:val="el-GR"/>
        </w:rPr>
        <w:t xml:space="preserve"> </w:t>
      </w:r>
      <w:r>
        <w:rPr/>
        <w:t>lines</w:t>
      </w:r>
      <w:r>
        <w:rPr>
          <w:lang w:val="el-GR"/>
        </w:rPr>
        <w:t xml:space="preserve"> και στρατηγικές δράσεις.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Executive Committee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Managing Director </w:t>
      </w:r>
      <w:r>
        <w:rPr>
          <w:b w:val="false"/>
          <w:bCs w:val="false"/>
          <w:i/>
          <w:iCs/>
        </w:rPr>
        <w:t>(1 άτομο, NTUA)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Συνολική ευθύνη διοίκησης και εκπροσώπησης.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Υποδοχή νέων αιτημάτων για ένταξη </w:t>
      </w:r>
      <w:r>
        <w:rPr/>
        <w:t>partners</w:t>
      </w:r>
      <w:r>
        <w:rPr>
          <w:lang w:val="el-GR"/>
        </w:rPr>
        <w:t xml:space="preserve"> ή μεγάλων στρατηγικών δράσεων.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>Διασφάλιση διοικητικής και οικονομικής λειτουργίας.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Coordinating Director </w:t>
      </w:r>
      <w:r>
        <w:rPr>
          <w:b w:val="false"/>
          <w:bCs w:val="false"/>
          <w:i/>
          <w:iCs/>
        </w:rPr>
        <w:t>(1 άτομο, NTUA)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Συντονισμός των πάνελ και των λειτουργικών δράσεων.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Συγκρότηση ομάδων εργασίας για νέα έργα, προτάσεις και συνεργασίες.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Εσωτερική επικοινωνία, έλεγχος ροής των εργασιών.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Strategic Leadership Unit </w:t>
      </w:r>
      <w:r>
        <w:rPr>
          <w:b w:val="false"/>
          <w:bCs w:val="false"/>
          <w:i/>
          <w:iCs/>
        </w:rPr>
        <w:t>(1 άτομο από κάθε widening institute)</w:t>
      </w:r>
    </w:p>
    <w:p>
      <w:pPr>
        <w:pStyle w:val="Normal"/>
        <w:numPr>
          <w:ilvl w:val="0"/>
          <w:numId w:val="5"/>
        </w:numPr>
        <w:rPr>
          <w:lang w:val="el-GR"/>
        </w:rPr>
      </w:pPr>
      <w:r>
        <w:rPr>
          <w:lang w:val="el-GR"/>
        </w:rPr>
        <w:t>Μακροπρόθεσμος σχεδιασμός και στρατηγική ανάλυση.</w:t>
      </w:r>
    </w:p>
    <w:p>
      <w:pPr>
        <w:pStyle w:val="Normal"/>
        <w:numPr>
          <w:ilvl w:val="0"/>
          <w:numId w:val="5"/>
        </w:numPr>
        <w:rPr/>
      </w:pPr>
      <w:r>
        <w:rPr/>
        <w:t>Αξιολόγηση της συνάφειας νέων partners, research lines και calls.</w:t>
      </w:r>
    </w:p>
    <w:p>
      <w:pPr>
        <w:pStyle w:val="Normal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Προετοιμασία στρατηγικών εισηγήσεων για </w:t>
      </w:r>
      <w:r>
        <w:rPr/>
        <w:t>Governing</w:t>
      </w:r>
      <w:r>
        <w:rPr>
          <w:lang w:val="el-GR"/>
        </w:rPr>
        <w:t xml:space="preserve"> </w:t>
      </w:r>
      <w:r>
        <w:rPr/>
        <w:t>Board</w:t>
      </w:r>
      <w:r>
        <w:rPr>
          <w:lang w:val="el-GR"/>
        </w:rPr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Core Functional Panels </w:t>
      </w:r>
      <w:r>
        <w:rPr>
          <w:b w:val="false"/>
          <w:bCs w:val="false"/>
          <w:i/>
          <w:iCs/>
        </w:rPr>
        <w:t>(ενδεικτικά τα panels θα αποτελούνται από 3-4 άτομα, με έναν από όλους σαν coordinator/director)</w:t>
      </w:r>
    </w:p>
    <w:p>
      <w:pPr>
        <w:pStyle w:val="Normal"/>
        <w:rPr>
          <w:b/>
          <w:bCs/>
        </w:rPr>
      </w:pPr>
      <w:r>
        <w:rPr>
          <w:b/>
          <w:bCs/>
        </w:rPr>
        <w:t>Research Panel</w:t>
      </w:r>
    </w:p>
    <w:p>
      <w:pPr>
        <w:pStyle w:val="Normal"/>
        <w:numPr>
          <w:ilvl w:val="0"/>
          <w:numId w:val="6"/>
        </w:numPr>
        <w:rPr/>
      </w:pPr>
      <w:r>
        <w:rPr/>
        <w:t>Αξιολόγηση και υλοποίηση ερευνητικών δράσεων (Geohazards, Climate, Regional Frames, Earth Modeling).</w:t>
      </w:r>
    </w:p>
    <w:p>
      <w:pPr>
        <w:pStyle w:val="Normal"/>
        <w:numPr>
          <w:ilvl w:val="0"/>
          <w:numId w:val="6"/>
        </w:numPr>
        <w:rPr>
          <w:lang w:val="el-GR"/>
        </w:rPr>
      </w:pPr>
      <w:r>
        <w:rPr>
          <w:lang w:val="el-GR"/>
        </w:rPr>
        <w:t>Παροχή επιστημονικής αξιολόγησης νέων επιστημονικών πεδίων.</w:t>
      </w:r>
    </w:p>
    <w:p>
      <w:pPr>
        <w:pStyle w:val="Normal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Συμμετοχή στην συγγραφή και αξιολόγηση ερευνητικών προτάσεων.</w:t>
      </w:r>
    </w:p>
    <w:p>
      <w:pPr>
        <w:pStyle w:val="Normal"/>
        <w:rPr>
          <w:b/>
          <w:bCs/>
        </w:rPr>
      </w:pPr>
      <w:r>
        <w:rPr>
          <w:b/>
          <w:bCs/>
        </w:rPr>
        <w:t>Education &amp; Capacity Building Panel</w:t>
      </w:r>
    </w:p>
    <w:p>
      <w:pPr>
        <w:pStyle w:val="Normal"/>
        <w:numPr>
          <w:ilvl w:val="0"/>
          <w:numId w:val="7"/>
        </w:numPr>
        <w:rPr>
          <w:lang w:val="el-GR"/>
        </w:rPr>
      </w:pPr>
      <w:r>
        <w:rPr>
          <w:lang w:val="el-GR"/>
        </w:rPr>
        <w:t>Σχεδιασμός και υλοποίηση εκπαιδευτικών δράσεων.</w:t>
      </w:r>
    </w:p>
    <w:p>
      <w:pPr>
        <w:pStyle w:val="Normal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Διαχείριση διαδικασιών εσωτερικών </w:t>
      </w:r>
      <w:r>
        <w:rPr/>
        <w:t>calls</w:t>
      </w:r>
      <w:r>
        <w:rPr>
          <w:lang w:val="el-GR"/>
        </w:rPr>
        <w:t xml:space="preserve"> για </w:t>
      </w:r>
      <w:r>
        <w:rPr/>
        <w:t>fellowships</w:t>
      </w:r>
      <w:r>
        <w:rPr>
          <w:lang w:val="el-GR"/>
        </w:rPr>
        <w:t xml:space="preserve"> και </w:t>
      </w:r>
      <w:r>
        <w:rPr/>
        <w:t>training</w:t>
      </w:r>
      <w:r>
        <w:rPr>
          <w:lang w:val="el-GR"/>
        </w:rPr>
        <w:t>.</w:t>
      </w:r>
    </w:p>
    <w:p>
      <w:pPr>
        <w:pStyle w:val="Normal"/>
        <w:numPr>
          <w:ilvl w:val="0"/>
          <w:numId w:val="7"/>
        </w:numPr>
        <w:rPr/>
      </w:pPr>
      <w:r>
        <w:rPr/>
        <w:t>Υποστήριξη capacity-building δράσεων με νέους partners (widening).</w:t>
      </w:r>
    </w:p>
    <w:p>
      <w:pPr>
        <w:pStyle w:val="Normal"/>
        <w:rPr>
          <w:b/>
          <w:bCs/>
        </w:rPr>
      </w:pPr>
      <w:r>
        <w:rPr>
          <w:b/>
          <w:bCs/>
        </w:rPr>
        <w:t>Infrastructure &amp; Technology Panel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Υποστήριξη υποδομών και τεχνολογικών εργαλείων για έρευνα.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Αξιολόγηση αναγκών υποδομών σε νέες ερευνητικές προτάσεις.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Διασφάλιση τεχνολογικής υποστήριξης και ψηφιακών υπηρεσιών.</w:t>
      </w:r>
    </w:p>
    <w:p>
      <w:pPr>
        <w:pStyle w:val="Normal"/>
        <w:rPr>
          <w:b/>
          <w:bCs/>
        </w:rPr>
      </w:pPr>
      <w:r>
        <w:rPr>
          <w:b/>
          <w:bCs/>
        </w:rPr>
        <w:t>Entrepreneurship &amp; Innovation Panel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Αξιολόγηση και συντονισμός ευκαιριών χρηματοδότησης (εσωτερικών και εξωτερικών </w:t>
      </w:r>
      <w:r>
        <w:rPr/>
        <w:t>calls</w:t>
      </w:r>
      <w:r>
        <w:rPr>
          <w:lang w:val="el-GR"/>
        </w:rPr>
        <w:t>).</w:t>
      </w:r>
    </w:p>
    <w:p>
      <w:pPr>
        <w:pStyle w:val="Normal"/>
        <w:numPr>
          <w:ilvl w:val="0"/>
          <w:numId w:val="9"/>
        </w:numPr>
        <w:rPr/>
      </w:pPr>
      <w:r>
        <w:rPr/>
        <w:t>Διαχείριση διαδικασιών Internal Calls (Seed funding, Fellowships κλπ.).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Υποστήριξη νέων </w:t>
      </w:r>
      <w:r>
        <w:rPr/>
        <w:t>partners</w:t>
      </w:r>
      <w:r>
        <w:rPr>
          <w:lang w:val="el-GR"/>
        </w:rPr>
        <w:t xml:space="preserve"> στην υποβολή κοινών προτάσεων χρηματοδότησης.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Networking με την αγορά και τη 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Κοινοποίηση δράσεων στην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Κοινοποίηση και συνδιαμόρφωση προϊόντων με 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Αξιολόγηση ερευνητικών προτάσεων με βάση την απήχηση στην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Συντονισμός, υποδοχή και δρομολόγηση αιτημάτων της αγοράς/βιομηχανίας προς το coe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el-GR"/>
        </w:rPr>
      </w:pPr>
      <w:r>
        <w:rPr>
          <w:b/>
          <w:bCs/>
          <w:lang w:val="el-GR"/>
        </w:rPr>
        <w:t xml:space="preserve">Διοικητικές &amp; Υποστηρικτικές Μονάδες </w:t>
      </w:r>
      <w:r>
        <w:rPr>
          <w:b w:val="false"/>
          <w:bCs w:val="false"/>
          <w:i/>
          <w:iCs/>
          <w:lang w:val="el-GR"/>
        </w:rPr>
        <w:t xml:space="preserve">(αυτά καλό θα ήταν να είναι του NTUA αλλά υπάρχει </w:t>
      </w:r>
      <w:r>
        <w:rPr>
          <w:b/>
          <w:bCs/>
          <w:i/>
          <w:iCs/>
          <w:u w:val="single"/>
          <w:lang w:val="el-GR"/>
        </w:rPr>
        <w:t>πρόβλημα</w:t>
      </w:r>
      <w:r>
        <w:rPr>
          <w:b w:val="false"/>
          <w:bCs w:val="false"/>
          <w:i/>
          <w:iCs/>
          <w:lang w:val="el-GR"/>
        </w:rPr>
        <w:t>· π.χ. legal unit)</w:t>
      </w:r>
    </w:p>
    <w:p>
      <w:pPr>
        <w:pStyle w:val="Normal"/>
        <w:rPr>
          <w:b/>
          <w:bCs/>
          <w:lang w:val="el-GR"/>
        </w:rPr>
      </w:pPr>
      <w:r>
        <w:rPr>
          <w:b/>
          <w:bCs/>
        </w:rPr>
        <w:t>Administration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Unit</w:t>
      </w:r>
    </w:p>
    <w:p>
      <w:pPr>
        <w:pStyle w:val="Normal"/>
        <w:numPr>
          <w:ilvl w:val="0"/>
          <w:numId w:val="10"/>
        </w:numPr>
        <w:rPr>
          <w:lang w:val="el-GR"/>
        </w:rPr>
      </w:pPr>
      <w:r>
        <w:rPr>
          <w:lang w:val="el-GR"/>
        </w:rPr>
        <w:t>Διοικητική υποστήριξη όλων των διαδικασιών (νομική, οικονομική, διαχειριστική).</w:t>
      </w:r>
    </w:p>
    <w:p>
      <w:pPr>
        <w:pStyle w:val="Normal"/>
        <w:numPr>
          <w:ilvl w:val="0"/>
          <w:numId w:val="10"/>
        </w:numPr>
        <w:rPr>
          <w:lang w:val="el-GR"/>
        </w:rPr>
      </w:pPr>
      <w:r>
        <w:rPr>
          <w:lang w:val="el-GR"/>
        </w:rPr>
        <w:t>Έλεγχος διοικητικής συμβατότητας νέων συνεργασιών και προτάσεων.</w:t>
      </w:r>
    </w:p>
    <w:p>
      <w:pPr>
        <w:pStyle w:val="Normal"/>
        <w:rPr>
          <w:b/>
          <w:bCs/>
        </w:rPr>
      </w:pPr>
      <w:r>
        <w:rPr>
          <w:b/>
          <w:bCs/>
        </w:rPr>
        <w:t>Legal Unit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Διαμόρφωση συμβάσεων, συμφωνιών και </w:t>
      </w:r>
      <w:r>
        <w:rPr/>
        <w:t>MoUs</w:t>
      </w:r>
      <w:r>
        <w:rPr>
          <w:lang w:val="el-GR"/>
        </w:rPr>
        <w:t xml:space="preserve"> με νέους </w:t>
      </w:r>
      <w:r>
        <w:rPr/>
        <w:t>partners</w:t>
      </w:r>
      <w:r>
        <w:rPr>
          <w:lang w:val="el-GR"/>
        </w:rPr>
        <w:t>.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Νομική υποστήριξη </w:t>
      </w:r>
      <w:r>
        <w:rPr/>
        <w:t>Internal</w:t>
      </w:r>
      <w:r>
        <w:rPr>
          <w:lang w:val="el-GR"/>
        </w:rPr>
        <w:t xml:space="preserve"> </w:t>
      </w:r>
      <w:r>
        <w:rPr/>
        <w:t>Call</w:t>
      </w:r>
      <w:r>
        <w:rPr>
          <w:lang w:val="el-GR"/>
        </w:rPr>
        <w:t xml:space="preserve"> </w:t>
      </w:r>
      <w:r>
        <w:rPr/>
        <w:t>processes</w:t>
      </w:r>
      <w:r>
        <w:rPr>
          <w:lang w:val="el-GR"/>
        </w:rPr>
        <w:t xml:space="preserve"> και ένταξης νέων συνεργατών.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>Software and data policy and licenses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>Pattents</w:t>
      </w:r>
    </w:p>
    <w:p>
      <w:pPr>
        <w:pStyle w:val="Normal"/>
        <w:rPr>
          <w:b/>
          <w:bCs/>
        </w:rPr>
      </w:pPr>
      <w:r>
        <w:rPr>
          <w:b/>
          <w:bCs/>
        </w:rPr>
        <w:t>Human Resources Unit</w:t>
      </w:r>
    </w:p>
    <w:p>
      <w:pPr>
        <w:pStyle w:val="Normal"/>
        <w:numPr>
          <w:ilvl w:val="0"/>
          <w:numId w:val="12"/>
        </w:numPr>
        <w:rPr>
          <w:lang w:val="el-GR"/>
        </w:rPr>
      </w:pPr>
      <w:r>
        <w:rPr>
          <w:lang w:val="el-GR"/>
        </w:rPr>
        <w:t>Διαχείριση προσωπικού, προσλήψεων και ανθρωπίνων πόρων.</w:t>
      </w:r>
    </w:p>
    <w:p>
      <w:pPr>
        <w:pStyle w:val="Normal"/>
        <w:numPr>
          <w:ilvl w:val="0"/>
          <w:numId w:val="12"/>
        </w:numPr>
        <w:rPr/>
      </w:pPr>
      <w:r>
        <w:rPr/>
        <w:t>Υποστήριξη capacity-building διαδικασιών (fellowships, trainings).</w:t>
      </w:r>
    </w:p>
    <w:p>
      <w:pPr>
        <w:pStyle w:val="Normal"/>
        <w:numPr>
          <w:ilvl w:val="0"/>
          <w:numId w:val="12"/>
        </w:numPr>
        <w:rPr/>
      </w:pPr>
      <w:r>
        <w:rPr/>
        <w:t>Κοινοποίηση προκυρήξεων (π.χ. Υ.Δ, μετα-Διδακτορικοί, ερευνητές, κτλ)</w:t>
      </w:r>
    </w:p>
    <w:p>
      <w:pPr>
        <w:pStyle w:val="Normal"/>
        <w:rPr>
          <w:b/>
          <w:bCs/>
        </w:rPr>
      </w:pPr>
      <w:r>
        <w:rPr>
          <w:b/>
          <w:bCs/>
        </w:rPr>
        <w:t>Social Media Networking Unit</w:t>
      </w:r>
    </w:p>
    <w:p>
      <w:pPr>
        <w:pStyle w:val="Normal"/>
        <w:numPr>
          <w:ilvl w:val="0"/>
          <w:numId w:val="12"/>
        </w:numPr>
        <w:rPr>
          <w:lang w:val="el-GR"/>
        </w:rPr>
      </w:pPr>
      <w:r>
        <w:rPr>
          <w:lang w:val="el-GR"/>
        </w:rPr>
        <w:t>Προώθηση CoE μέσω social media &amp; ιστοσελίδας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53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6b0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b0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256b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256b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256b0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56b0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256b0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256b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256b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256b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256b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256b0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256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256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256b0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256b0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0256b0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56b0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b0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256b0"/>
    <w:pPr>
      <w:spacing w:before="0" w:after="20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LibreOffice/25.2.5.2$Linux_X86_64 LibreOffice_project/520$Build-2</Application>
  <AppVersion>15.0000</AppVersion>
  <Pages>3</Pages>
  <Words>434</Words>
  <Characters>2909</Characters>
  <CharactersWithSpaces>3245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2025-07-25T06:27:00Z</dcterms:created>
  <dc:creator>Κωνσταντίνος Ραπτάκης</dc:creator>
  <dc:description/>
  <dc:language>en-US</dc:language>
  <cp:lastModifiedBy>George Hloupis</cp:lastModifiedBy>
  <cp:lastPrinted>2025-07-25T08:09:00Z</cp:lastPrinted>
  <dcterms:modified xsi:type="dcterms:W3CDTF">2025-07-26T14:04:32Z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