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9C2EB" w14:textId="1714ECB3" w:rsidR="00000000" w:rsidRDefault="007E5993" w:rsidP="00646898">
      <w:pPr>
        <w:jc w:val="both"/>
      </w:pPr>
      <w:r>
        <w:fldChar w:fldCharType="begin"/>
      </w:r>
      <w:r>
        <w:instrText>HYPERLINK "</w:instrText>
      </w:r>
      <w:r w:rsidRPr="007E5993">
        <w:instrText>https://ec.europa.eu/info/funding-tenders/opportunities/portal/screen/opportunities/topic-details/HORIZON-WIDERA-2025-01-ACCESS-01</w:instrText>
      </w:r>
      <w:r>
        <w:instrText>"</w:instrText>
      </w:r>
      <w:r>
        <w:fldChar w:fldCharType="separate"/>
      </w:r>
      <w:r w:rsidRPr="00EB72F0">
        <w:rPr>
          <w:rStyle w:val="Hyperlink"/>
        </w:rPr>
        <w:t>https://ec.europa.eu/info/funding-tenders/opportunities/portal/screen/opportunities/topic-details/HORIZON-WIDERA-2025-01-ACCESS-01</w:t>
      </w:r>
      <w:r>
        <w:fldChar w:fldCharType="end"/>
      </w:r>
      <w:r>
        <w:t xml:space="preserve"> </w:t>
      </w:r>
    </w:p>
    <w:p w14:paraId="5DBE0858" w14:textId="77777777" w:rsidR="007E5993" w:rsidRPr="007E5993" w:rsidRDefault="007E5993" w:rsidP="00646898">
      <w:pPr>
        <w:jc w:val="both"/>
        <w:rPr>
          <w:lang w:val="en-US"/>
        </w:rPr>
      </w:pPr>
      <w:r w:rsidRPr="007E5993">
        <w:rPr>
          <w:lang w:val="en-US"/>
        </w:rPr>
        <w:t>European Excellence Initiative (EEI)</w:t>
      </w:r>
    </w:p>
    <w:p w14:paraId="5E52F16E" w14:textId="77777777" w:rsidR="007E5993" w:rsidRPr="007E5993" w:rsidRDefault="007E5993" w:rsidP="00646898">
      <w:pPr>
        <w:jc w:val="both"/>
        <w:rPr>
          <w:lang w:val="en-US"/>
        </w:rPr>
      </w:pPr>
      <w:r w:rsidRPr="007E5993">
        <w:rPr>
          <w:lang w:val="en-US"/>
        </w:rPr>
        <w:t>HORIZON-WIDERA-2025-01-ACCESS-01</w:t>
      </w:r>
    </w:p>
    <w:p w14:paraId="3227A1B3" w14:textId="14ABDA71" w:rsidR="007E5993" w:rsidRDefault="007E5993" w:rsidP="00646898">
      <w:pPr>
        <w:jc w:val="both"/>
        <w:rPr>
          <w:lang w:val="en-US"/>
        </w:rPr>
      </w:pPr>
      <w:r>
        <w:rPr>
          <w:lang w:val="en-US"/>
        </w:rPr>
        <w:t>Type of funding: CSA / Action Grant Budget-Based</w:t>
      </w:r>
    </w:p>
    <w:p w14:paraId="1FF2E120" w14:textId="77777777" w:rsidR="007E5993" w:rsidRDefault="007E5993" w:rsidP="00646898">
      <w:pPr>
        <w:jc w:val="both"/>
        <w:rPr>
          <w:lang w:val="en-US"/>
        </w:rPr>
      </w:pPr>
    </w:p>
    <w:p w14:paraId="4BEF9C88" w14:textId="77777777" w:rsidR="00FE7933" w:rsidRPr="00FE7933" w:rsidRDefault="00FE7933" w:rsidP="00646898">
      <w:pPr>
        <w:jc w:val="both"/>
        <w:rPr>
          <w:lang w:val="en-US"/>
        </w:rPr>
      </w:pPr>
      <w:r w:rsidRPr="00FE7933">
        <w:rPr>
          <w:lang w:val="en-US"/>
        </w:rPr>
        <w:t>Expected Outcome:</w:t>
      </w:r>
    </w:p>
    <w:p w14:paraId="4254E23A" w14:textId="77777777" w:rsidR="00FE7933" w:rsidRPr="00FE7933" w:rsidRDefault="00FE7933" w:rsidP="00646898">
      <w:pPr>
        <w:jc w:val="both"/>
        <w:rPr>
          <w:lang w:val="en-US"/>
        </w:rPr>
      </w:pPr>
      <w:r w:rsidRPr="00FE7933">
        <w:rPr>
          <w:lang w:val="en-US"/>
        </w:rPr>
        <w:t xml:space="preserve">According to the recent report on the future of European competitiveness by Mario Draghi (published in September </w:t>
      </w:r>
      <w:proofErr w:type="gramStart"/>
      <w:r w:rsidRPr="00FE7933">
        <w:rPr>
          <w:lang w:val="en-US"/>
        </w:rPr>
        <w:t>2024)</w:t>
      </w:r>
      <w:r w:rsidRPr="00FE7933">
        <w:rPr>
          <w:vertAlign w:val="superscript"/>
          <w:lang w:val="en-US"/>
        </w:rPr>
        <w:t>[</w:t>
      </w:r>
      <w:proofErr w:type="gramEnd"/>
      <w:r w:rsidRPr="00FE7933">
        <w:rPr>
          <w:vertAlign w:val="superscript"/>
          <w:lang w:val="en-US"/>
        </w:rPr>
        <w:t>1</w:t>
      </w:r>
      <w:proofErr w:type="gramStart"/>
      <w:r w:rsidRPr="00FE7933">
        <w:rPr>
          <w:vertAlign w:val="superscript"/>
          <w:lang w:val="en-US"/>
        </w:rPr>
        <w:t>]</w:t>
      </w:r>
      <w:r w:rsidRPr="00FE7933">
        <w:rPr>
          <w:lang w:val="en-US"/>
        </w:rPr>
        <w:t>, ‘</w:t>
      </w:r>
      <w:proofErr w:type="gramEnd"/>
      <w:r w:rsidRPr="00FE7933">
        <w:rPr>
          <w:lang w:val="en-US"/>
        </w:rPr>
        <w:t xml:space="preserve">the EU boasts an excellent university system on average, but its presence among the top world-leading research universities is limited’. The EU higher education system is quite inclusive and provides a high level of education and training to a significant portion of its young people. However, </w:t>
      </w:r>
      <w:r w:rsidRPr="00FE7933">
        <w:rPr>
          <w:highlight w:val="cyan"/>
          <w:lang w:val="en-US"/>
        </w:rPr>
        <w:t>there are very large differences among European universities</w:t>
      </w:r>
      <w:r w:rsidRPr="00FE7933">
        <w:rPr>
          <w:lang w:val="en-US"/>
        </w:rPr>
        <w:t xml:space="preserve">, and some perform very well in many respects. This action addresses this challenge by </w:t>
      </w:r>
      <w:r w:rsidRPr="00FE7933">
        <w:rPr>
          <w:highlight w:val="cyan"/>
          <w:lang w:val="en-US"/>
        </w:rPr>
        <w:t>dedicated measures to reduce these disparities by raising the overall level of excellence of research undertaken in higher education entities</w:t>
      </w:r>
      <w:r w:rsidRPr="00FE7933">
        <w:rPr>
          <w:lang w:val="en-US"/>
        </w:rPr>
        <w:t>.</w:t>
      </w:r>
    </w:p>
    <w:p w14:paraId="4D779639" w14:textId="77777777" w:rsidR="00FE7933" w:rsidRPr="00FE7933" w:rsidRDefault="00FE7933" w:rsidP="00646898">
      <w:pPr>
        <w:jc w:val="both"/>
        <w:rPr>
          <w:lang w:val="en-US"/>
        </w:rPr>
      </w:pPr>
      <w:r w:rsidRPr="00FE7933">
        <w:rPr>
          <w:lang w:val="en-US"/>
        </w:rPr>
        <w:t xml:space="preserve">Furthermore, this action contributes to the implementation of the </w:t>
      </w:r>
      <w:r w:rsidRPr="00FE7933">
        <w:rPr>
          <w:highlight w:val="cyan"/>
          <w:lang w:val="en-US"/>
        </w:rPr>
        <w:t xml:space="preserve">European strategy empowering higher education institutions for the future of </w:t>
      </w:r>
      <w:proofErr w:type="gramStart"/>
      <w:r w:rsidRPr="00FE7933">
        <w:rPr>
          <w:highlight w:val="cyan"/>
          <w:lang w:val="en-US"/>
        </w:rPr>
        <w:t>Europe</w:t>
      </w:r>
      <w:r w:rsidRPr="00FE7933">
        <w:rPr>
          <w:vertAlign w:val="superscript"/>
          <w:lang w:val="en-US"/>
        </w:rPr>
        <w:t>[</w:t>
      </w:r>
      <w:proofErr w:type="gramEnd"/>
      <w:r w:rsidRPr="00FE7933">
        <w:rPr>
          <w:vertAlign w:val="superscript"/>
          <w:lang w:val="en-US"/>
        </w:rPr>
        <w:t>2]</w:t>
      </w:r>
      <w:r w:rsidRPr="00FE7933">
        <w:rPr>
          <w:lang w:val="en-US"/>
        </w:rPr>
        <w:t> of 5 April 2022 and the ERA Policy Agenda 2022-24</w:t>
      </w:r>
      <w:r w:rsidRPr="00FE7933">
        <w:rPr>
          <w:vertAlign w:val="superscript"/>
          <w:lang w:val="en-US"/>
        </w:rPr>
        <w:t>[3]</w:t>
      </w:r>
      <w:r w:rsidRPr="00FE7933">
        <w:rPr>
          <w:lang w:val="en-US"/>
        </w:rPr>
        <w:t xml:space="preserve">; ERA action 13: Empower higher education institutions to develop in line with ERA, and in synergy with the </w:t>
      </w:r>
      <w:r w:rsidRPr="00FE7933">
        <w:rPr>
          <w:highlight w:val="cyan"/>
          <w:lang w:val="en-US"/>
        </w:rPr>
        <w:t>European Education Area</w:t>
      </w:r>
      <w:r w:rsidRPr="00FE7933">
        <w:rPr>
          <w:i/>
          <w:iCs/>
          <w:lang w:val="en-US"/>
        </w:rPr>
        <w:t>.</w:t>
      </w:r>
    </w:p>
    <w:p w14:paraId="7FCAE9A9" w14:textId="77777777" w:rsidR="00FE7933" w:rsidRPr="00FE7933" w:rsidRDefault="00FE7933" w:rsidP="00646898">
      <w:pPr>
        <w:jc w:val="both"/>
        <w:rPr>
          <w:lang w:val="en-US"/>
        </w:rPr>
      </w:pPr>
      <w:r w:rsidRPr="00FE7933">
        <w:rPr>
          <w:lang w:val="en-US"/>
        </w:rPr>
        <w:t>The objectives of this action are to:</w:t>
      </w:r>
    </w:p>
    <w:p w14:paraId="2672FA3F" w14:textId="77777777" w:rsidR="00FE7933" w:rsidRPr="00FE7933" w:rsidRDefault="00FE7933" w:rsidP="00646898">
      <w:pPr>
        <w:numPr>
          <w:ilvl w:val="0"/>
          <w:numId w:val="1"/>
        </w:numPr>
        <w:jc w:val="both"/>
        <w:rPr>
          <w:lang w:val="en-US"/>
        </w:rPr>
      </w:pPr>
      <w:r w:rsidRPr="00FE7933">
        <w:rPr>
          <w:lang w:val="en-US"/>
        </w:rPr>
        <w:t xml:space="preserve">Raise excellence in science and in knowledge </w:t>
      </w:r>
      <w:proofErr w:type="spellStart"/>
      <w:r w:rsidRPr="00FE7933">
        <w:rPr>
          <w:lang w:val="en-US"/>
        </w:rPr>
        <w:t>valorisation</w:t>
      </w:r>
      <w:proofErr w:type="spellEnd"/>
      <w:r w:rsidRPr="00FE7933">
        <w:rPr>
          <w:lang w:val="en-US"/>
        </w:rPr>
        <w:t xml:space="preserve"> through deeper and </w:t>
      </w:r>
      <w:r w:rsidRPr="00FE7933">
        <w:rPr>
          <w:highlight w:val="cyan"/>
          <w:lang w:val="en-US"/>
        </w:rPr>
        <w:t xml:space="preserve">geographically </w:t>
      </w:r>
      <w:commentRangeStart w:id="0"/>
      <w:r w:rsidRPr="00FE7933">
        <w:rPr>
          <w:highlight w:val="cyan"/>
          <w:lang w:val="en-US"/>
        </w:rPr>
        <w:t xml:space="preserve">inclusive strategic cooperation </w:t>
      </w:r>
      <w:commentRangeEnd w:id="0"/>
      <w:r w:rsidR="008122FC">
        <w:rPr>
          <w:rStyle w:val="CommentReference"/>
        </w:rPr>
        <w:commentReference w:id="0"/>
      </w:r>
      <w:r w:rsidRPr="00FE7933">
        <w:rPr>
          <w:highlight w:val="cyan"/>
          <w:lang w:val="en-US"/>
        </w:rPr>
        <w:t>in alliances of higher education institutions</w:t>
      </w:r>
      <w:r w:rsidRPr="00FE7933">
        <w:rPr>
          <w:lang w:val="en-US"/>
        </w:rPr>
        <w:t xml:space="preserve">, such as – but not limited to – European Universities alliances selected under Erasmus+, with a </w:t>
      </w:r>
      <w:r w:rsidRPr="00FE7933">
        <w:rPr>
          <w:highlight w:val="cyan"/>
          <w:lang w:val="en-US"/>
        </w:rPr>
        <w:t xml:space="preserve">center of gravity in </w:t>
      </w:r>
      <w:commentRangeStart w:id="1"/>
      <w:r w:rsidRPr="00FE7933">
        <w:rPr>
          <w:highlight w:val="cyan"/>
          <w:lang w:val="en-US"/>
        </w:rPr>
        <w:t xml:space="preserve">Widening </w:t>
      </w:r>
      <w:commentRangeEnd w:id="1"/>
      <w:r w:rsidR="008122FC">
        <w:rPr>
          <w:rStyle w:val="CommentReference"/>
        </w:rPr>
        <w:commentReference w:id="1"/>
      </w:r>
      <w:proofErr w:type="gramStart"/>
      <w:r w:rsidRPr="00FE7933">
        <w:rPr>
          <w:highlight w:val="cyan"/>
          <w:lang w:val="en-US"/>
        </w:rPr>
        <w:t>countries</w:t>
      </w:r>
      <w:r w:rsidRPr="00FE7933">
        <w:rPr>
          <w:lang w:val="en-US"/>
        </w:rPr>
        <w:t>;</w:t>
      </w:r>
      <w:proofErr w:type="gramEnd"/>
    </w:p>
    <w:p w14:paraId="23F7147C" w14:textId="77777777" w:rsidR="00FE7933" w:rsidRPr="00FE7933" w:rsidRDefault="00FE7933" w:rsidP="00646898">
      <w:pPr>
        <w:numPr>
          <w:ilvl w:val="0"/>
          <w:numId w:val="1"/>
        </w:numPr>
        <w:jc w:val="both"/>
        <w:rPr>
          <w:lang w:val="en-US"/>
        </w:rPr>
      </w:pPr>
      <w:r w:rsidRPr="00FE7933">
        <w:rPr>
          <w:highlight w:val="cyan"/>
          <w:lang w:val="en-US"/>
        </w:rPr>
        <w:t xml:space="preserve">Improve </w:t>
      </w:r>
      <w:commentRangeStart w:id="2"/>
      <w:r w:rsidRPr="00FE7933">
        <w:rPr>
          <w:highlight w:val="cyan"/>
          <w:lang w:val="en-US"/>
        </w:rPr>
        <w:t xml:space="preserve">global competitiveness and visibility </w:t>
      </w:r>
      <w:commentRangeEnd w:id="2"/>
      <w:r w:rsidR="00E025FE">
        <w:rPr>
          <w:rStyle w:val="CommentReference"/>
        </w:rPr>
        <w:commentReference w:id="2"/>
      </w:r>
      <w:r w:rsidRPr="00FE7933">
        <w:rPr>
          <w:highlight w:val="cyan"/>
          <w:lang w:val="en-US"/>
        </w:rPr>
        <w:t>of Europe’s higher education institutions</w:t>
      </w:r>
      <w:r w:rsidRPr="00FE7933">
        <w:rPr>
          <w:lang w:val="en-US"/>
        </w:rPr>
        <w:t xml:space="preserve">, creating </w:t>
      </w:r>
      <w:commentRangeStart w:id="3"/>
      <w:r w:rsidRPr="00FE7933">
        <w:rPr>
          <w:highlight w:val="cyan"/>
          <w:lang w:val="en-US"/>
        </w:rPr>
        <w:t xml:space="preserve">critical mass </w:t>
      </w:r>
      <w:commentRangeEnd w:id="3"/>
      <w:r w:rsidR="007017B9">
        <w:rPr>
          <w:rStyle w:val="CommentReference"/>
        </w:rPr>
        <w:commentReference w:id="3"/>
      </w:r>
      <w:r w:rsidRPr="00FE7933">
        <w:rPr>
          <w:highlight w:val="cyan"/>
          <w:lang w:val="en-US"/>
        </w:rPr>
        <w:t>in key strategic areas</w:t>
      </w:r>
      <w:r w:rsidRPr="00FE7933">
        <w:rPr>
          <w:lang w:val="en-US"/>
        </w:rPr>
        <w:t xml:space="preserve"> stipulated in the political guidelines for the next European Commission published in July 2024</w:t>
      </w:r>
      <w:r w:rsidRPr="00FE7933">
        <w:rPr>
          <w:vertAlign w:val="superscript"/>
          <w:lang w:val="en-US"/>
        </w:rPr>
        <w:t>[4]</w:t>
      </w:r>
      <w:r w:rsidRPr="00FE7933">
        <w:rPr>
          <w:i/>
          <w:iCs/>
          <w:lang w:val="en-US"/>
        </w:rPr>
        <w:t> </w:t>
      </w:r>
      <w:r w:rsidRPr="00FE7933">
        <w:rPr>
          <w:lang w:val="en-US"/>
        </w:rPr>
        <w:t xml:space="preserve">such as the Clean Industrial Deal, the Energy Union, digital tech diffusion, artificial intelligence, the upcoming European Life Science strategy, Union of Skills, </w:t>
      </w:r>
      <w:proofErr w:type="gramStart"/>
      <w:r w:rsidRPr="00FE7933">
        <w:rPr>
          <w:lang w:val="en-US"/>
        </w:rPr>
        <w:t>etc.;</w:t>
      </w:r>
      <w:proofErr w:type="gramEnd"/>
    </w:p>
    <w:p w14:paraId="58D9AB78" w14:textId="77777777" w:rsidR="00FE7933" w:rsidRPr="00FE7933" w:rsidRDefault="00FE7933" w:rsidP="00646898">
      <w:pPr>
        <w:numPr>
          <w:ilvl w:val="0"/>
          <w:numId w:val="1"/>
        </w:numPr>
        <w:jc w:val="both"/>
        <w:rPr>
          <w:lang w:val="en-US"/>
        </w:rPr>
      </w:pPr>
      <w:r w:rsidRPr="00FE7933">
        <w:rPr>
          <w:lang w:val="en-US"/>
        </w:rPr>
        <w:t xml:space="preserve">Improve researchers career opportunities in line with the ERA policy agenda 2022-24, promoting a balanced circulation of talents, fair and modern research assessment practices in line with the Agreement on Reforming Research </w:t>
      </w:r>
      <w:proofErr w:type="gramStart"/>
      <w:r w:rsidRPr="00FE7933">
        <w:rPr>
          <w:lang w:val="en-US"/>
        </w:rPr>
        <w:t>Assessment</w:t>
      </w:r>
      <w:r w:rsidRPr="00FE7933">
        <w:rPr>
          <w:vertAlign w:val="superscript"/>
          <w:lang w:val="en-US"/>
        </w:rPr>
        <w:t>[</w:t>
      </w:r>
      <w:proofErr w:type="gramEnd"/>
      <w:r w:rsidRPr="00FE7933">
        <w:rPr>
          <w:vertAlign w:val="superscript"/>
          <w:lang w:val="en-US"/>
        </w:rPr>
        <w:t>5]</w:t>
      </w:r>
      <w:r w:rsidRPr="00FE7933">
        <w:rPr>
          <w:lang w:val="en-US"/>
        </w:rPr>
        <w:t xml:space="preserve">, diversity, </w:t>
      </w:r>
      <w:commentRangeStart w:id="4"/>
      <w:r w:rsidRPr="00FE7933">
        <w:rPr>
          <w:lang w:val="en-US"/>
        </w:rPr>
        <w:t xml:space="preserve">gender equality </w:t>
      </w:r>
      <w:commentRangeEnd w:id="4"/>
      <w:r w:rsidR="00A7427E">
        <w:rPr>
          <w:rStyle w:val="CommentReference"/>
        </w:rPr>
        <w:commentReference w:id="4"/>
      </w:r>
      <w:r w:rsidRPr="00FE7933">
        <w:rPr>
          <w:lang w:val="en-US"/>
        </w:rPr>
        <w:t xml:space="preserve">and inclusiveness, use of </w:t>
      </w:r>
      <w:commentRangeStart w:id="5"/>
      <w:r w:rsidRPr="00FE7933">
        <w:rPr>
          <w:lang w:val="en-US"/>
        </w:rPr>
        <w:t xml:space="preserve">open science practices </w:t>
      </w:r>
      <w:commentRangeEnd w:id="5"/>
      <w:r w:rsidR="00A7427E">
        <w:rPr>
          <w:rStyle w:val="CommentReference"/>
        </w:rPr>
        <w:commentReference w:id="5"/>
      </w:r>
      <w:r w:rsidRPr="00FE7933">
        <w:rPr>
          <w:lang w:val="en-US"/>
        </w:rPr>
        <w:t xml:space="preserve">as well as the acquisition of </w:t>
      </w:r>
      <w:commentRangeStart w:id="6"/>
      <w:r w:rsidRPr="00FE7933">
        <w:rPr>
          <w:lang w:val="en-US"/>
        </w:rPr>
        <w:t>transferable skills</w:t>
      </w:r>
      <w:commentRangeEnd w:id="6"/>
      <w:r w:rsidR="00A7427E">
        <w:rPr>
          <w:rStyle w:val="CommentReference"/>
        </w:rPr>
        <w:commentReference w:id="6"/>
      </w:r>
      <w:r w:rsidRPr="00FE7933">
        <w:rPr>
          <w:lang w:val="en-US"/>
        </w:rPr>
        <w:t>.</w:t>
      </w:r>
    </w:p>
    <w:p w14:paraId="3193ECF1" w14:textId="77777777" w:rsidR="00FE7933" w:rsidRPr="00FE7933" w:rsidRDefault="00FE7933" w:rsidP="00646898">
      <w:pPr>
        <w:jc w:val="both"/>
        <w:rPr>
          <w:lang w:val="en-US"/>
        </w:rPr>
      </w:pPr>
      <w:r w:rsidRPr="00FE7933">
        <w:rPr>
          <w:lang w:val="en-US"/>
        </w:rPr>
        <w:t>Proposals are expected to contribute to the following </w:t>
      </w:r>
      <w:r w:rsidRPr="00FE7933">
        <w:rPr>
          <w:u w:val="single"/>
          <w:lang w:val="en-US"/>
        </w:rPr>
        <w:t>outcomes:</w:t>
      </w:r>
    </w:p>
    <w:p w14:paraId="12F5A4EF" w14:textId="77777777" w:rsidR="00FE7933" w:rsidRPr="00FE7933" w:rsidRDefault="00FE7933" w:rsidP="00646898">
      <w:pPr>
        <w:numPr>
          <w:ilvl w:val="0"/>
          <w:numId w:val="2"/>
        </w:numPr>
        <w:jc w:val="both"/>
        <w:rPr>
          <w:lang w:val="en-US"/>
        </w:rPr>
      </w:pPr>
      <w:commentRangeStart w:id="7"/>
      <w:proofErr w:type="spellStart"/>
      <w:r w:rsidRPr="00FE7933">
        <w:rPr>
          <w:lang w:val="en-US"/>
        </w:rPr>
        <w:t>Modernisation</w:t>
      </w:r>
      <w:commentRangeEnd w:id="7"/>
      <w:proofErr w:type="spellEnd"/>
      <w:r w:rsidR="00A7427E">
        <w:rPr>
          <w:rStyle w:val="CommentReference"/>
        </w:rPr>
        <w:commentReference w:id="7"/>
      </w:r>
      <w:r w:rsidRPr="00FE7933">
        <w:rPr>
          <w:lang w:val="en-US"/>
        </w:rPr>
        <w:t xml:space="preserve"> and upgrade of higher education institutions in the R&amp;I dimension, through </w:t>
      </w:r>
      <w:commentRangeStart w:id="8"/>
      <w:r w:rsidRPr="00FE7933">
        <w:rPr>
          <w:lang w:val="en-US"/>
        </w:rPr>
        <w:t xml:space="preserve">integrated collaboration between institutions </w:t>
      </w:r>
      <w:commentRangeEnd w:id="8"/>
      <w:r w:rsidR="00A7427E">
        <w:rPr>
          <w:rStyle w:val="CommentReference"/>
        </w:rPr>
        <w:commentReference w:id="8"/>
      </w:r>
      <w:r w:rsidRPr="00FE7933">
        <w:rPr>
          <w:lang w:val="en-US"/>
        </w:rPr>
        <w:t xml:space="preserve">and with </w:t>
      </w:r>
      <w:commentRangeStart w:id="9"/>
      <w:r w:rsidRPr="00FE7933">
        <w:rPr>
          <w:lang w:val="en-US"/>
        </w:rPr>
        <w:t xml:space="preserve">other actors in local ecosystems </w:t>
      </w:r>
      <w:commentRangeEnd w:id="9"/>
      <w:r w:rsidR="00856C0B">
        <w:rPr>
          <w:rStyle w:val="CommentReference"/>
        </w:rPr>
        <w:commentReference w:id="9"/>
      </w:r>
      <w:r w:rsidRPr="00FE7933">
        <w:rPr>
          <w:lang w:val="en-US"/>
        </w:rPr>
        <w:t xml:space="preserve">and/or </w:t>
      </w:r>
      <w:proofErr w:type="gramStart"/>
      <w:r w:rsidRPr="00FE7933">
        <w:rPr>
          <w:lang w:val="en-US"/>
        </w:rPr>
        <w:t>internationally;</w:t>
      </w:r>
      <w:proofErr w:type="gramEnd"/>
    </w:p>
    <w:p w14:paraId="74C50DF5" w14:textId="77777777" w:rsidR="00FE7933" w:rsidRPr="00FE7933" w:rsidRDefault="00FE7933" w:rsidP="00646898">
      <w:pPr>
        <w:numPr>
          <w:ilvl w:val="0"/>
          <w:numId w:val="2"/>
        </w:numPr>
        <w:jc w:val="both"/>
        <w:rPr>
          <w:lang w:val="en-US"/>
        </w:rPr>
      </w:pPr>
      <w:proofErr w:type="gramStart"/>
      <w:r w:rsidRPr="00FE7933">
        <w:rPr>
          <w:lang w:val="en-US"/>
        </w:rPr>
        <w:lastRenderedPageBreak/>
        <w:t>Mainstreamed</w:t>
      </w:r>
      <w:proofErr w:type="gramEnd"/>
      <w:r w:rsidRPr="00FE7933">
        <w:rPr>
          <w:lang w:val="en-US"/>
        </w:rPr>
        <w:t xml:space="preserve"> </w:t>
      </w:r>
      <w:commentRangeStart w:id="10"/>
      <w:r w:rsidRPr="00FE7933">
        <w:rPr>
          <w:lang w:val="en-US"/>
        </w:rPr>
        <w:t xml:space="preserve">culture of excellence </w:t>
      </w:r>
      <w:commentRangeEnd w:id="10"/>
      <w:r w:rsidR="00856C0B">
        <w:rPr>
          <w:rStyle w:val="CommentReference"/>
        </w:rPr>
        <w:commentReference w:id="10"/>
      </w:r>
      <w:r w:rsidRPr="00FE7933">
        <w:rPr>
          <w:lang w:val="en-US"/>
        </w:rPr>
        <w:t xml:space="preserve">in science and knowledge </w:t>
      </w:r>
      <w:proofErr w:type="spellStart"/>
      <w:r w:rsidRPr="00FE7933">
        <w:rPr>
          <w:lang w:val="en-US"/>
        </w:rPr>
        <w:t>valorisation</w:t>
      </w:r>
      <w:proofErr w:type="spellEnd"/>
      <w:r w:rsidRPr="00FE7933">
        <w:rPr>
          <w:lang w:val="en-US"/>
        </w:rPr>
        <w:t xml:space="preserve"> amongst higher education institutions, and particularly in less research-intensive institutions and countries, in particular Widening </w:t>
      </w:r>
      <w:proofErr w:type="gramStart"/>
      <w:r w:rsidRPr="00FE7933">
        <w:rPr>
          <w:lang w:val="en-US"/>
        </w:rPr>
        <w:t>countries;</w:t>
      </w:r>
      <w:proofErr w:type="gramEnd"/>
    </w:p>
    <w:p w14:paraId="46B5657E" w14:textId="77777777" w:rsidR="00FE7933" w:rsidRPr="00FE7933" w:rsidRDefault="00FE7933" w:rsidP="00646898">
      <w:pPr>
        <w:numPr>
          <w:ilvl w:val="0"/>
          <w:numId w:val="2"/>
        </w:numPr>
        <w:jc w:val="both"/>
        <w:rPr>
          <w:lang w:val="en-US"/>
        </w:rPr>
      </w:pPr>
      <w:commentRangeStart w:id="11"/>
      <w:r w:rsidRPr="00FE7933">
        <w:rPr>
          <w:lang w:val="en-US"/>
        </w:rPr>
        <w:t>Accelerated institutional reforms in the R&amp;I dimension and strengthened R&amp;I capacities</w:t>
      </w:r>
      <w:commentRangeEnd w:id="11"/>
      <w:r w:rsidR="00856C0B">
        <w:rPr>
          <w:rStyle w:val="CommentReference"/>
        </w:rPr>
        <w:commentReference w:id="11"/>
      </w:r>
      <w:r w:rsidRPr="00FE7933">
        <w:rPr>
          <w:lang w:val="en-US"/>
        </w:rPr>
        <w:t xml:space="preserve"> in higher education institutions, notably those located in Widening countries, </w:t>
      </w:r>
      <w:proofErr w:type="gramStart"/>
      <w:r w:rsidRPr="00FE7933">
        <w:rPr>
          <w:lang w:val="en-US"/>
        </w:rPr>
        <w:t>in particular leading</w:t>
      </w:r>
      <w:proofErr w:type="gramEnd"/>
      <w:r w:rsidRPr="00FE7933">
        <w:rPr>
          <w:lang w:val="en-US"/>
        </w:rPr>
        <w:t xml:space="preserve"> to better </w:t>
      </w:r>
      <w:commentRangeStart w:id="12"/>
      <w:r w:rsidRPr="00FE7933">
        <w:rPr>
          <w:lang w:val="en-US"/>
        </w:rPr>
        <w:t>research careers including in non-academic sectors</w:t>
      </w:r>
      <w:commentRangeEnd w:id="12"/>
      <w:r w:rsidR="00856C0B">
        <w:rPr>
          <w:rStyle w:val="CommentReference"/>
        </w:rPr>
        <w:commentReference w:id="12"/>
      </w:r>
      <w:r w:rsidRPr="00FE7933">
        <w:rPr>
          <w:lang w:val="en-US"/>
        </w:rPr>
        <w:t>;</w:t>
      </w:r>
    </w:p>
    <w:p w14:paraId="3803656C" w14:textId="77777777" w:rsidR="00FE7933" w:rsidRPr="00FE7933" w:rsidRDefault="00FE7933" w:rsidP="00646898">
      <w:pPr>
        <w:numPr>
          <w:ilvl w:val="0"/>
          <w:numId w:val="2"/>
        </w:numPr>
        <w:jc w:val="both"/>
        <w:rPr>
          <w:lang w:val="en-US"/>
        </w:rPr>
      </w:pPr>
      <w:r w:rsidRPr="00FE7933">
        <w:rPr>
          <w:lang w:val="en-US"/>
        </w:rPr>
        <w:t xml:space="preserve">Strengthened digital skills and capacities </w:t>
      </w:r>
      <w:commentRangeStart w:id="13"/>
      <w:r w:rsidRPr="00FE7933">
        <w:rPr>
          <w:lang w:val="en-US"/>
        </w:rPr>
        <w:t xml:space="preserve">including artificial intelligence </w:t>
      </w:r>
      <w:commentRangeEnd w:id="13"/>
      <w:r w:rsidR="00856C0B">
        <w:rPr>
          <w:rStyle w:val="CommentReference"/>
        </w:rPr>
        <w:commentReference w:id="13"/>
      </w:r>
      <w:r w:rsidRPr="00FE7933">
        <w:rPr>
          <w:lang w:val="en-US"/>
        </w:rPr>
        <w:t xml:space="preserve">of the R&amp;I dimension of the higher education </w:t>
      </w:r>
      <w:proofErr w:type="gramStart"/>
      <w:r w:rsidRPr="00FE7933">
        <w:rPr>
          <w:lang w:val="en-US"/>
        </w:rPr>
        <w:t>sector;</w:t>
      </w:r>
      <w:proofErr w:type="gramEnd"/>
    </w:p>
    <w:p w14:paraId="7556A11F" w14:textId="77777777" w:rsidR="00FE7933" w:rsidRPr="00FE7933" w:rsidRDefault="00FE7933" w:rsidP="00646898">
      <w:pPr>
        <w:numPr>
          <w:ilvl w:val="0"/>
          <w:numId w:val="2"/>
        </w:numPr>
        <w:jc w:val="both"/>
        <w:rPr>
          <w:lang w:val="en-US"/>
        </w:rPr>
      </w:pPr>
      <w:r w:rsidRPr="00FE7933">
        <w:rPr>
          <w:lang w:val="en-US"/>
        </w:rPr>
        <w:t xml:space="preserve">Increased global competitiveness and </w:t>
      </w:r>
      <w:r w:rsidRPr="00FE7933">
        <w:rPr>
          <w:highlight w:val="magenta"/>
          <w:lang w:val="en-US"/>
        </w:rPr>
        <w:t xml:space="preserve">critical </w:t>
      </w:r>
      <w:proofErr w:type="gramStart"/>
      <w:r w:rsidRPr="00FE7933">
        <w:rPr>
          <w:highlight w:val="magenta"/>
          <w:lang w:val="en-US"/>
        </w:rPr>
        <w:t>mass of research</w:t>
      </w:r>
      <w:proofErr w:type="gramEnd"/>
      <w:r w:rsidRPr="00FE7933">
        <w:rPr>
          <w:lang w:val="en-US"/>
        </w:rPr>
        <w:t xml:space="preserve"> in the European higher education </w:t>
      </w:r>
      <w:proofErr w:type="gramStart"/>
      <w:r w:rsidRPr="00FE7933">
        <w:rPr>
          <w:lang w:val="en-US"/>
        </w:rPr>
        <w:t>system;</w:t>
      </w:r>
      <w:proofErr w:type="gramEnd"/>
    </w:p>
    <w:p w14:paraId="177007A4" w14:textId="77777777" w:rsidR="00FE7933" w:rsidRPr="00FE7933" w:rsidRDefault="00FE7933" w:rsidP="00646898">
      <w:pPr>
        <w:numPr>
          <w:ilvl w:val="0"/>
          <w:numId w:val="2"/>
        </w:numPr>
        <w:jc w:val="both"/>
        <w:rPr>
          <w:lang w:val="en-US"/>
        </w:rPr>
      </w:pPr>
      <w:commentRangeStart w:id="14"/>
      <w:r w:rsidRPr="00FE7933">
        <w:rPr>
          <w:lang w:val="en-US"/>
        </w:rPr>
        <w:t>Contribution to implementation of the relevant ERA Policy Agenda 2022-24 actions</w:t>
      </w:r>
      <w:commentRangeEnd w:id="14"/>
      <w:r w:rsidR="00856C0B">
        <w:rPr>
          <w:rStyle w:val="CommentReference"/>
        </w:rPr>
        <w:commentReference w:id="14"/>
      </w:r>
      <w:r w:rsidRPr="00FE7933">
        <w:rPr>
          <w:lang w:val="en-US"/>
        </w:rPr>
        <w:t xml:space="preserve"> in higher education sector (Action 13: Empower higher education institutions and actions 1 to 9 under the header ‘Deepening a truly functioning internal market for </w:t>
      </w:r>
      <w:proofErr w:type="gramStart"/>
      <w:r w:rsidRPr="00FE7933">
        <w:rPr>
          <w:lang w:val="en-US"/>
        </w:rPr>
        <w:t>knowledge‘</w:t>
      </w:r>
      <w:proofErr w:type="gramEnd"/>
      <w:r w:rsidRPr="00FE7933">
        <w:rPr>
          <w:lang w:val="en-US"/>
        </w:rPr>
        <w:t>, where relevant).</w:t>
      </w:r>
    </w:p>
    <w:p w14:paraId="3FE1EF47" w14:textId="77777777" w:rsidR="00FE7933" w:rsidRPr="00FE7933" w:rsidRDefault="00FE7933" w:rsidP="00646898">
      <w:pPr>
        <w:jc w:val="both"/>
        <w:rPr>
          <w:lang w:val="en-US"/>
        </w:rPr>
      </w:pPr>
      <w:r w:rsidRPr="00FE7933">
        <w:rPr>
          <w:lang w:val="en-US"/>
        </w:rPr>
        <w:t>Scope:</w:t>
      </w:r>
    </w:p>
    <w:p w14:paraId="59A54252" w14:textId="77777777" w:rsidR="00FE7933" w:rsidRPr="00FE7933" w:rsidRDefault="00FE7933" w:rsidP="00646898">
      <w:pPr>
        <w:jc w:val="both"/>
        <w:rPr>
          <w:lang w:val="en-US"/>
        </w:rPr>
      </w:pPr>
      <w:r w:rsidRPr="00FE7933">
        <w:rPr>
          <w:lang w:val="en-US"/>
        </w:rPr>
        <w:t xml:space="preserve">The European Excellence Initiative in its widening dimension aims to raise excellence in science and in knowledge </w:t>
      </w:r>
      <w:proofErr w:type="spellStart"/>
      <w:r w:rsidRPr="00FE7933">
        <w:rPr>
          <w:lang w:val="en-US"/>
        </w:rPr>
        <w:t>valorisation</w:t>
      </w:r>
      <w:proofErr w:type="spellEnd"/>
      <w:r w:rsidRPr="00FE7933">
        <w:rPr>
          <w:lang w:val="en-US"/>
        </w:rPr>
        <w:t xml:space="preserve"> of Europe’s universities through cooperation. The action will engage with universities and empower them further to be actors of change in R&amp;I.</w:t>
      </w:r>
    </w:p>
    <w:p w14:paraId="33EE213A" w14:textId="77777777" w:rsidR="00FE7933" w:rsidRPr="00FE7933" w:rsidRDefault="00FE7933" w:rsidP="00646898">
      <w:pPr>
        <w:jc w:val="both"/>
        <w:rPr>
          <w:lang w:val="en-US"/>
        </w:rPr>
      </w:pPr>
      <w:r w:rsidRPr="00FE7933">
        <w:rPr>
          <w:lang w:val="en-US"/>
        </w:rPr>
        <w:t xml:space="preserve">By developing closer cooperation with </w:t>
      </w:r>
      <w:r w:rsidRPr="00FE7933">
        <w:rPr>
          <w:highlight w:val="cyan"/>
          <w:lang w:val="en-US"/>
        </w:rPr>
        <w:t>economic and industrial partners</w:t>
      </w:r>
      <w:r w:rsidRPr="00FE7933">
        <w:rPr>
          <w:lang w:val="en-US"/>
        </w:rPr>
        <w:t xml:space="preserve"> within </w:t>
      </w:r>
      <w:r w:rsidRPr="00FE7933">
        <w:rPr>
          <w:highlight w:val="cyan"/>
          <w:lang w:val="en-US"/>
        </w:rPr>
        <w:t xml:space="preserve">local and regional innovation </w:t>
      </w:r>
      <w:commentRangeStart w:id="15"/>
      <w:r w:rsidRPr="00FE7933">
        <w:rPr>
          <w:highlight w:val="cyan"/>
          <w:lang w:val="en-US"/>
        </w:rPr>
        <w:t>ecosystems</w:t>
      </w:r>
      <w:commentRangeEnd w:id="15"/>
      <w:r w:rsidR="00664822">
        <w:rPr>
          <w:rStyle w:val="CommentReference"/>
        </w:rPr>
        <w:commentReference w:id="15"/>
      </w:r>
      <w:r w:rsidRPr="00FE7933">
        <w:rPr>
          <w:lang w:val="en-US"/>
        </w:rPr>
        <w:t xml:space="preserve">, academic researchers and support staff will be provided the opportunity to be trained in </w:t>
      </w:r>
      <w:commentRangeStart w:id="16"/>
      <w:r w:rsidRPr="00FE7933">
        <w:rPr>
          <w:lang w:val="en-US"/>
        </w:rPr>
        <w:t xml:space="preserve">knowledge </w:t>
      </w:r>
      <w:proofErr w:type="spellStart"/>
      <w:r w:rsidRPr="00FE7933">
        <w:rPr>
          <w:lang w:val="en-US"/>
        </w:rPr>
        <w:t>valorisation</w:t>
      </w:r>
      <w:proofErr w:type="spellEnd"/>
      <w:r w:rsidRPr="00FE7933">
        <w:rPr>
          <w:lang w:val="en-US"/>
        </w:rPr>
        <w:t>, entrepreneurship, access to finance</w:t>
      </w:r>
      <w:commentRangeEnd w:id="16"/>
      <w:r w:rsidR="00664822">
        <w:rPr>
          <w:rStyle w:val="CommentReference"/>
        </w:rPr>
        <w:commentReference w:id="16"/>
      </w:r>
      <w:r w:rsidRPr="00FE7933">
        <w:rPr>
          <w:lang w:val="en-US"/>
        </w:rPr>
        <w:t xml:space="preserve">, at </w:t>
      </w:r>
      <w:commentRangeStart w:id="17"/>
      <w:r w:rsidRPr="00FE7933">
        <w:rPr>
          <w:lang w:val="en-US"/>
        </w:rPr>
        <w:t>any stage of their careers</w:t>
      </w:r>
      <w:commentRangeEnd w:id="17"/>
      <w:r w:rsidR="00664822">
        <w:rPr>
          <w:rStyle w:val="CommentReference"/>
        </w:rPr>
        <w:commentReference w:id="17"/>
      </w:r>
      <w:r w:rsidRPr="00FE7933">
        <w:rPr>
          <w:lang w:val="en-US"/>
        </w:rPr>
        <w:t xml:space="preserve">, and to </w:t>
      </w:r>
      <w:proofErr w:type="gramStart"/>
      <w:r w:rsidRPr="00FE7933">
        <w:rPr>
          <w:lang w:val="en-US"/>
        </w:rPr>
        <w:t>take into account</w:t>
      </w:r>
      <w:proofErr w:type="gramEnd"/>
      <w:r w:rsidRPr="00FE7933">
        <w:rPr>
          <w:lang w:val="en-US"/>
        </w:rPr>
        <w:t xml:space="preserve"> the variety of academic activities in their career assessment.</w:t>
      </w:r>
    </w:p>
    <w:p w14:paraId="517D74F4" w14:textId="77777777" w:rsidR="00FE7933" w:rsidRPr="00FE7933" w:rsidRDefault="00FE7933" w:rsidP="00646898">
      <w:pPr>
        <w:jc w:val="both"/>
        <w:rPr>
          <w:lang w:val="en-US"/>
        </w:rPr>
      </w:pPr>
      <w:r w:rsidRPr="00FE7933">
        <w:rPr>
          <w:highlight w:val="cyan"/>
          <w:lang w:val="en-US"/>
        </w:rPr>
        <w:t xml:space="preserve">Cooperation of universities will be supported to create critical R&amp;I </w:t>
      </w:r>
      <w:commentRangeStart w:id="18"/>
      <w:r w:rsidRPr="00FE7933">
        <w:rPr>
          <w:highlight w:val="cyan"/>
          <w:lang w:val="en-US"/>
        </w:rPr>
        <w:t>mass</w:t>
      </w:r>
      <w:r w:rsidRPr="00FE7933">
        <w:rPr>
          <w:lang w:val="en-US"/>
        </w:rPr>
        <w:t xml:space="preserve"> </w:t>
      </w:r>
      <w:commentRangeEnd w:id="18"/>
      <w:r w:rsidR="00664822">
        <w:rPr>
          <w:rStyle w:val="CommentReference"/>
        </w:rPr>
        <w:commentReference w:id="18"/>
      </w:r>
      <w:r w:rsidRPr="00FE7933">
        <w:rPr>
          <w:lang w:val="en-US"/>
        </w:rPr>
        <w:t xml:space="preserve">and pursue specific objectives that contribute to accelerating key R&amp;I areas of </w:t>
      </w:r>
      <w:proofErr w:type="gramStart"/>
      <w:r w:rsidRPr="00FE7933">
        <w:rPr>
          <w:lang w:val="en-US"/>
        </w:rPr>
        <w:t>own</w:t>
      </w:r>
      <w:proofErr w:type="gramEnd"/>
      <w:r w:rsidRPr="00FE7933">
        <w:rPr>
          <w:lang w:val="en-US"/>
        </w:rPr>
        <w:t xml:space="preserve"> choice with </w:t>
      </w:r>
      <w:commentRangeStart w:id="19"/>
      <w:r w:rsidRPr="00FE7933">
        <w:rPr>
          <w:lang w:val="en-US"/>
        </w:rPr>
        <w:t>strategic relevance for the European Union</w:t>
      </w:r>
      <w:commentRangeEnd w:id="19"/>
      <w:r w:rsidR="00664822">
        <w:rPr>
          <w:rStyle w:val="CommentReference"/>
        </w:rPr>
        <w:commentReference w:id="19"/>
      </w:r>
      <w:r w:rsidRPr="00FE7933">
        <w:rPr>
          <w:lang w:val="en-US"/>
        </w:rPr>
        <w:t>.</w:t>
      </w:r>
    </w:p>
    <w:p w14:paraId="54FC8809" w14:textId="77777777" w:rsidR="00FE7933" w:rsidRPr="00FE7933" w:rsidRDefault="00FE7933" w:rsidP="00646898">
      <w:pPr>
        <w:jc w:val="both"/>
        <w:rPr>
          <w:lang w:val="en-US"/>
        </w:rPr>
      </w:pPr>
      <w:r w:rsidRPr="00FE7933">
        <w:rPr>
          <w:lang w:val="en-US"/>
        </w:rPr>
        <w:t xml:space="preserve">The European Excellence Initiative in its widening dimension is, in terms of scope, open to any network or alliance of higher education institutions, such as – but not limited to – European Universities alliances </w:t>
      </w:r>
      <w:commentRangeStart w:id="20"/>
      <w:r w:rsidRPr="00FE7933">
        <w:rPr>
          <w:lang w:val="en-US"/>
        </w:rPr>
        <w:t xml:space="preserve">selected under Erasmus+. </w:t>
      </w:r>
      <w:commentRangeEnd w:id="20"/>
      <w:r w:rsidR="00664822">
        <w:rPr>
          <w:rStyle w:val="CommentReference"/>
        </w:rPr>
        <w:commentReference w:id="20"/>
      </w:r>
      <w:r w:rsidRPr="00FE7933">
        <w:rPr>
          <w:lang w:val="en-US"/>
        </w:rPr>
        <w:t xml:space="preserve">In </w:t>
      </w:r>
      <w:proofErr w:type="gramStart"/>
      <w:r w:rsidRPr="00FE7933">
        <w:rPr>
          <w:lang w:val="en-US"/>
        </w:rPr>
        <w:t>case</w:t>
      </w:r>
      <w:proofErr w:type="gramEnd"/>
      <w:r w:rsidRPr="00FE7933">
        <w:rPr>
          <w:lang w:val="en-US"/>
        </w:rPr>
        <w:t xml:space="preserve"> of participation in this </w:t>
      </w:r>
      <w:proofErr w:type="gramStart"/>
      <w:r w:rsidRPr="00FE7933">
        <w:rPr>
          <w:lang w:val="en-US"/>
        </w:rPr>
        <w:t>call</w:t>
      </w:r>
      <w:proofErr w:type="gramEnd"/>
      <w:r w:rsidRPr="00FE7933">
        <w:rPr>
          <w:lang w:val="en-US"/>
        </w:rPr>
        <w:t xml:space="preserve"> such alliances </w:t>
      </w:r>
      <w:r w:rsidRPr="00FE7933">
        <w:rPr>
          <w:highlight w:val="cyan"/>
          <w:lang w:val="en-US"/>
        </w:rPr>
        <w:t>may be represented by limited number of their members</w:t>
      </w:r>
      <w:r w:rsidRPr="00FE7933">
        <w:rPr>
          <w:lang w:val="en-US"/>
        </w:rPr>
        <w:t xml:space="preserve"> and </w:t>
      </w:r>
      <w:r w:rsidRPr="00FE7933">
        <w:rPr>
          <w:highlight w:val="cyan"/>
          <w:lang w:val="en-US"/>
        </w:rPr>
        <w:t xml:space="preserve">may include entities outside the alliance for specific </w:t>
      </w:r>
      <w:commentRangeStart w:id="21"/>
      <w:r w:rsidRPr="00FE7933">
        <w:rPr>
          <w:highlight w:val="cyan"/>
          <w:lang w:val="en-US"/>
        </w:rPr>
        <w:t>themes</w:t>
      </w:r>
      <w:r w:rsidRPr="00FE7933">
        <w:rPr>
          <w:lang w:val="en-US"/>
        </w:rPr>
        <w:t xml:space="preserve"> </w:t>
      </w:r>
      <w:commentRangeEnd w:id="21"/>
      <w:r w:rsidR="00664822">
        <w:rPr>
          <w:rStyle w:val="CommentReference"/>
        </w:rPr>
        <w:commentReference w:id="21"/>
      </w:r>
      <w:r w:rsidRPr="00FE7933">
        <w:rPr>
          <w:lang w:val="en-US"/>
        </w:rPr>
        <w:t xml:space="preserve">to pursue the objectives of this </w:t>
      </w:r>
      <w:proofErr w:type="gramStart"/>
      <w:r w:rsidRPr="00FE7933">
        <w:rPr>
          <w:lang w:val="en-US"/>
        </w:rPr>
        <w:t>call</w:t>
      </w:r>
      <w:proofErr w:type="gramEnd"/>
      <w:r w:rsidRPr="00FE7933">
        <w:rPr>
          <w:lang w:val="en-US"/>
        </w:rPr>
        <w:t xml:space="preserve"> especially in view of industrial co-operation and/or outreach to regional innovation ecosystems. Under this call the </w:t>
      </w:r>
      <w:proofErr w:type="spellStart"/>
      <w:r w:rsidRPr="00FE7933">
        <w:rPr>
          <w:lang w:val="en-US"/>
        </w:rPr>
        <w:t>centre</w:t>
      </w:r>
      <w:proofErr w:type="spellEnd"/>
      <w:r w:rsidRPr="00FE7933">
        <w:rPr>
          <w:lang w:val="en-US"/>
        </w:rPr>
        <w:t xml:space="preserve"> of gravity of the action is in </w:t>
      </w:r>
      <w:r w:rsidRPr="00FE7933">
        <w:rPr>
          <w:highlight w:val="cyan"/>
          <w:lang w:val="en-US"/>
        </w:rPr>
        <w:t>Widening countries</w:t>
      </w:r>
      <w:r w:rsidRPr="00FE7933">
        <w:rPr>
          <w:lang w:val="en-US"/>
        </w:rPr>
        <w:t xml:space="preserve">. </w:t>
      </w:r>
      <w:r w:rsidRPr="00FE7933">
        <w:rPr>
          <w:highlight w:val="cyan"/>
          <w:lang w:val="en-US"/>
        </w:rPr>
        <w:t>Applicants are expected to convincingly demonstrate this geographical focus</w:t>
      </w:r>
      <w:r w:rsidRPr="00FE7933">
        <w:rPr>
          <w:lang w:val="en-US"/>
        </w:rPr>
        <w:t xml:space="preserve"> conceptually and by </w:t>
      </w:r>
      <w:proofErr w:type="gramStart"/>
      <w:r w:rsidRPr="00FE7933">
        <w:rPr>
          <w:lang w:val="en-US"/>
        </w:rPr>
        <w:t>allocation of</w:t>
      </w:r>
      <w:proofErr w:type="gramEnd"/>
      <w:r w:rsidRPr="00FE7933">
        <w:rPr>
          <w:lang w:val="en-US"/>
        </w:rPr>
        <w:t xml:space="preserve"> the major </w:t>
      </w:r>
      <w:r w:rsidRPr="00FE7933">
        <w:rPr>
          <w:highlight w:val="cyan"/>
          <w:lang w:val="en-US"/>
        </w:rPr>
        <w:t>share of the budget (at least 51%) to participants from Widening countries</w:t>
      </w:r>
      <w:r w:rsidRPr="00FE7933">
        <w:rPr>
          <w:lang w:val="en-US"/>
        </w:rPr>
        <w:t>.</w:t>
      </w:r>
    </w:p>
    <w:p w14:paraId="76FBA179" w14:textId="77777777" w:rsidR="00FE7933" w:rsidRPr="00FE7933" w:rsidRDefault="00FE7933" w:rsidP="00646898">
      <w:pPr>
        <w:jc w:val="both"/>
        <w:rPr>
          <w:lang w:val="en-US"/>
        </w:rPr>
      </w:pPr>
      <w:r w:rsidRPr="00FE7933">
        <w:rPr>
          <w:lang w:val="en-US"/>
        </w:rPr>
        <w:t xml:space="preserve">Activities need to focus </w:t>
      </w:r>
      <w:r w:rsidRPr="00FE7933">
        <w:rPr>
          <w:highlight w:val="cyan"/>
          <w:lang w:val="en-US"/>
        </w:rPr>
        <w:t>on research and innovation conducted in the higher education sector</w:t>
      </w:r>
      <w:r w:rsidRPr="00FE7933">
        <w:rPr>
          <w:lang w:val="en-US"/>
        </w:rPr>
        <w:t xml:space="preserve">. Educational </w:t>
      </w:r>
      <w:r w:rsidRPr="00FE7933">
        <w:rPr>
          <w:highlight w:val="green"/>
          <w:lang w:val="en-US"/>
        </w:rPr>
        <w:t>activities such as Master or doctoral programmes are out of scope of this call</w:t>
      </w:r>
      <w:r w:rsidRPr="00FE7933">
        <w:rPr>
          <w:lang w:val="en-US"/>
        </w:rPr>
        <w:t>.</w:t>
      </w:r>
    </w:p>
    <w:p w14:paraId="2E6EA7DA" w14:textId="77777777" w:rsidR="00FE7933" w:rsidRPr="00FE7933" w:rsidRDefault="00FE7933" w:rsidP="00646898">
      <w:pPr>
        <w:jc w:val="both"/>
        <w:rPr>
          <w:lang w:val="en-US"/>
        </w:rPr>
      </w:pPr>
      <w:r w:rsidRPr="00FE7933">
        <w:rPr>
          <w:lang w:val="en-US"/>
        </w:rPr>
        <w:t xml:space="preserve">Projects should contribute to the implementation of ERA Policy Agenda priorities at the participating higher education institutions, notably the strengthening of research careers in academia and the reform of the assessment system for research and related </w:t>
      </w:r>
      <w:proofErr w:type="gramStart"/>
      <w:r w:rsidRPr="00FE7933">
        <w:rPr>
          <w:lang w:val="en-US"/>
        </w:rPr>
        <w:t>careers;</w:t>
      </w:r>
      <w:proofErr w:type="gramEnd"/>
    </w:p>
    <w:p w14:paraId="662A2AA3" w14:textId="77777777" w:rsidR="00FE7933" w:rsidRPr="00FE7933" w:rsidRDefault="00FE7933" w:rsidP="00646898">
      <w:pPr>
        <w:jc w:val="both"/>
        <w:rPr>
          <w:lang w:val="en-US"/>
        </w:rPr>
      </w:pPr>
      <w:r w:rsidRPr="00FE7933">
        <w:rPr>
          <w:lang w:val="en-US"/>
        </w:rPr>
        <w:lastRenderedPageBreak/>
        <w:t xml:space="preserve">Applicants are encouraged to </w:t>
      </w:r>
      <w:commentRangeStart w:id="22"/>
      <w:r w:rsidRPr="00FE7933">
        <w:rPr>
          <w:lang w:val="en-US"/>
        </w:rPr>
        <w:t xml:space="preserve">implement the </w:t>
      </w:r>
      <w:proofErr w:type="gramStart"/>
      <w:r w:rsidRPr="00FE7933">
        <w:rPr>
          <w:lang w:val="en-US"/>
        </w:rPr>
        <w:t>aforementioned European</w:t>
      </w:r>
      <w:proofErr w:type="gramEnd"/>
      <w:r w:rsidRPr="00FE7933">
        <w:rPr>
          <w:lang w:val="en-US"/>
        </w:rPr>
        <w:t xml:space="preserve"> Research Area policy objectives </w:t>
      </w:r>
      <w:commentRangeEnd w:id="22"/>
      <w:r w:rsidR="00664822">
        <w:rPr>
          <w:rStyle w:val="CommentReference"/>
        </w:rPr>
        <w:commentReference w:id="22"/>
      </w:r>
      <w:r w:rsidRPr="00FE7933">
        <w:rPr>
          <w:lang w:val="en-US"/>
        </w:rPr>
        <w:t xml:space="preserve">and to </w:t>
      </w:r>
      <w:r w:rsidRPr="00FE7933">
        <w:rPr>
          <w:highlight w:val="green"/>
          <w:lang w:val="en-US"/>
        </w:rPr>
        <w:t xml:space="preserve">consolidate institutional changes by means of a coherent package of activities structured into the following </w:t>
      </w:r>
      <w:commentRangeStart w:id="23"/>
      <w:r w:rsidRPr="00FE7933">
        <w:rPr>
          <w:highlight w:val="green"/>
          <w:lang w:val="en-US"/>
        </w:rPr>
        <w:t>modules</w:t>
      </w:r>
      <w:r w:rsidRPr="00FE7933">
        <w:rPr>
          <w:lang w:val="en-US"/>
        </w:rPr>
        <w:t xml:space="preserve"> </w:t>
      </w:r>
      <w:commentRangeEnd w:id="23"/>
      <w:r w:rsidR="003D479C">
        <w:rPr>
          <w:rStyle w:val="CommentReference"/>
        </w:rPr>
        <w:commentReference w:id="23"/>
      </w:r>
      <w:r w:rsidRPr="00FE7933">
        <w:rPr>
          <w:lang w:val="en-US"/>
        </w:rPr>
        <w:t>(underpinned with non-exhaustive examples of related activities):</w:t>
      </w:r>
    </w:p>
    <w:p w14:paraId="7AB2A440" w14:textId="77777777" w:rsidR="00FE7933" w:rsidRPr="00FE7933" w:rsidRDefault="00FE7933" w:rsidP="00646898">
      <w:pPr>
        <w:jc w:val="both"/>
      </w:pPr>
      <w:r w:rsidRPr="00FE7933">
        <w:t xml:space="preserve">1. </w:t>
      </w:r>
      <w:proofErr w:type="spellStart"/>
      <w:r w:rsidRPr="00FE7933">
        <w:t>Institutional</w:t>
      </w:r>
      <w:proofErr w:type="spellEnd"/>
      <w:r w:rsidRPr="00FE7933">
        <w:t xml:space="preserve"> </w:t>
      </w:r>
      <w:proofErr w:type="spellStart"/>
      <w:r w:rsidRPr="00FE7933">
        <w:t>modernisation</w:t>
      </w:r>
      <w:proofErr w:type="spellEnd"/>
      <w:r w:rsidRPr="00FE7933">
        <w:t xml:space="preserve"> and </w:t>
      </w:r>
      <w:proofErr w:type="spellStart"/>
      <w:r w:rsidRPr="00FE7933">
        <w:t>reforms</w:t>
      </w:r>
      <w:proofErr w:type="spellEnd"/>
    </w:p>
    <w:p w14:paraId="325420D0" w14:textId="77777777" w:rsidR="00FE7933" w:rsidRPr="00FE7933" w:rsidRDefault="00FE7933" w:rsidP="00646898">
      <w:pPr>
        <w:numPr>
          <w:ilvl w:val="0"/>
          <w:numId w:val="3"/>
        </w:numPr>
        <w:jc w:val="both"/>
        <w:rPr>
          <w:lang w:val="en-US"/>
        </w:rPr>
      </w:pPr>
      <w:r w:rsidRPr="00FE7933">
        <w:rPr>
          <w:lang w:val="en-US"/>
        </w:rPr>
        <w:t>Introduction of modern research assessment practices, in line with the Coalition for Advancing Research Assessment (</w:t>
      </w:r>
      <w:proofErr w:type="spellStart"/>
      <w:r w:rsidRPr="00FE7933">
        <w:rPr>
          <w:lang w:val="en-US"/>
        </w:rPr>
        <w:t>CoARA</w:t>
      </w:r>
      <w:proofErr w:type="spellEnd"/>
      <w:proofErr w:type="gramStart"/>
      <w:r w:rsidRPr="00FE7933">
        <w:rPr>
          <w:lang w:val="en-US"/>
        </w:rPr>
        <w:t>);</w:t>
      </w:r>
      <w:proofErr w:type="gramEnd"/>
    </w:p>
    <w:p w14:paraId="607BA540" w14:textId="77777777" w:rsidR="00FE7933" w:rsidRPr="00FE7933" w:rsidRDefault="00FE7933" w:rsidP="00646898">
      <w:pPr>
        <w:numPr>
          <w:ilvl w:val="0"/>
          <w:numId w:val="3"/>
        </w:numPr>
        <w:jc w:val="both"/>
        <w:rPr>
          <w:lang w:val="en-US"/>
        </w:rPr>
      </w:pPr>
      <w:r w:rsidRPr="00FE7933">
        <w:rPr>
          <w:lang w:val="en-US"/>
        </w:rPr>
        <w:t>Application of modern management practices including improved research management and administration (RMA</w:t>
      </w:r>
      <w:proofErr w:type="gramStart"/>
      <w:r w:rsidRPr="00FE7933">
        <w:rPr>
          <w:lang w:val="en-US"/>
        </w:rPr>
        <w:t>);</w:t>
      </w:r>
      <w:proofErr w:type="gramEnd"/>
    </w:p>
    <w:p w14:paraId="027F725A" w14:textId="77777777" w:rsidR="00FE7933" w:rsidRPr="00FE7933" w:rsidRDefault="00FE7933" w:rsidP="00646898">
      <w:pPr>
        <w:numPr>
          <w:ilvl w:val="0"/>
          <w:numId w:val="3"/>
        </w:numPr>
        <w:jc w:val="both"/>
      </w:pPr>
      <w:proofErr w:type="spellStart"/>
      <w:r w:rsidRPr="00FE7933">
        <w:t>Promoting</w:t>
      </w:r>
      <w:proofErr w:type="spellEnd"/>
      <w:r w:rsidRPr="00FE7933">
        <w:t xml:space="preserve"> </w:t>
      </w:r>
      <w:proofErr w:type="spellStart"/>
      <w:r w:rsidRPr="00FE7933">
        <w:t>interdisciplinary</w:t>
      </w:r>
      <w:proofErr w:type="spellEnd"/>
      <w:r w:rsidRPr="00FE7933">
        <w:t xml:space="preserve"> </w:t>
      </w:r>
      <w:proofErr w:type="spellStart"/>
      <w:r w:rsidRPr="00FE7933">
        <w:t>research</w:t>
      </w:r>
      <w:proofErr w:type="spellEnd"/>
      <w:r w:rsidRPr="00FE7933">
        <w:t xml:space="preserve"> </w:t>
      </w:r>
      <w:proofErr w:type="spellStart"/>
      <w:r w:rsidRPr="00FE7933">
        <w:t>entities</w:t>
      </w:r>
      <w:proofErr w:type="spellEnd"/>
      <w:r w:rsidRPr="00FE7933">
        <w:t>.</w:t>
      </w:r>
    </w:p>
    <w:p w14:paraId="6E52A1F6" w14:textId="77777777" w:rsidR="00FE7933" w:rsidRPr="00FE7933" w:rsidRDefault="00FE7933" w:rsidP="00646898">
      <w:pPr>
        <w:jc w:val="both"/>
        <w:rPr>
          <w:lang w:val="en-US"/>
        </w:rPr>
      </w:pPr>
      <w:r w:rsidRPr="00FE7933">
        <w:rPr>
          <w:lang w:val="en-US"/>
        </w:rPr>
        <w:t>2. Upskilling of research, technical and management staff</w:t>
      </w:r>
    </w:p>
    <w:p w14:paraId="731C4E35" w14:textId="77777777" w:rsidR="00FE7933" w:rsidRPr="00FE7933" w:rsidRDefault="00FE7933" w:rsidP="00646898">
      <w:pPr>
        <w:numPr>
          <w:ilvl w:val="0"/>
          <w:numId w:val="4"/>
        </w:numPr>
        <w:jc w:val="both"/>
        <w:rPr>
          <w:lang w:val="en-US"/>
        </w:rPr>
      </w:pPr>
      <w:r w:rsidRPr="00FE7933">
        <w:rPr>
          <w:lang w:val="en-US"/>
        </w:rPr>
        <w:t xml:space="preserve">Exchange of academic and non-academic staff for sharing good </w:t>
      </w:r>
      <w:proofErr w:type="gramStart"/>
      <w:r w:rsidRPr="00FE7933">
        <w:rPr>
          <w:lang w:val="en-US"/>
        </w:rPr>
        <w:t>practices;</w:t>
      </w:r>
      <w:proofErr w:type="gramEnd"/>
    </w:p>
    <w:p w14:paraId="1FF13121" w14:textId="77777777" w:rsidR="00FE7933" w:rsidRPr="00FE7933" w:rsidRDefault="00FE7933" w:rsidP="00646898">
      <w:pPr>
        <w:numPr>
          <w:ilvl w:val="0"/>
          <w:numId w:val="4"/>
        </w:numPr>
        <w:jc w:val="both"/>
        <w:rPr>
          <w:lang w:val="en-US"/>
        </w:rPr>
      </w:pPr>
      <w:r w:rsidRPr="00FE7933">
        <w:rPr>
          <w:lang w:val="en-US"/>
        </w:rPr>
        <w:t xml:space="preserve">Training and capacity building for research and innovation management including IPR and application of open science </w:t>
      </w:r>
      <w:proofErr w:type="gramStart"/>
      <w:r w:rsidRPr="00FE7933">
        <w:rPr>
          <w:lang w:val="en-US"/>
        </w:rPr>
        <w:t>practices;</w:t>
      </w:r>
      <w:proofErr w:type="gramEnd"/>
    </w:p>
    <w:p w14:paraId="02F68BCB" w14:textId="77777777" w:rsidR="00FE7933" w:rsidRPr="00FE7933" w:rsidRDefault="00FE7933" w:rsidP="00646898">
      <w:pPr>
        <w:numPr>
          <w:ilvl w:val="0"/>
          <w:numId w:val="4"/>
        </w:numPr>
        <w:jc w:val="both"/>
      </w:pPr>
      <w:proofErr w:type="spellStart"/>
      <w:r w:rsidRPr="00FE7933">
        <w:t>Entrepreneurial</w:t>
      </w:r>
      <w:proofErr w:type="spellEnd"/>
      <w:r w:rsidRPr="00FE7933">
        <w:t xml:space="preserve"> and </w:t>
      </w:r>
      <w:proofErr w:type="spellStart"/>
      <w:r w:rsidRPr="00FE7933">
        <w:t>communication</w:t>
      </w:r>
      <w:proofErr w:type="spellEnd"/>
      <w:r w:rsidRPr="00FE7933">
        <w:t xml:space="preserve"> training.</w:t>
      </w:r>
    </w:p>
    <w:p w14:paraId="475DA531" w14:textId="77777777" w:rsidR="00FE7933" w:rsidRPr="00FE7933" w:rsidRDefault="00FE7933" w:rsidP="00646898">
      <w:pPr>
        <w:jc w:val="both"/>
      </w:pPr>
      <w:r w:rsidRPr="00FE7933">
        <w:t xml:space="preserve">3. Development of </w:t>
      </w:r>
      <w:proofErr w:type="spellStart"/>
      <w:r w:rsidRPr="00FE7933">
        <w:t>research</w:t>
      </w:r>
      <w:proofErr w:type="spellEnd"/>
      <w:r w:rsidRPr="00FE7933">
        <w:t xml:space="preserve"> </w:t>
      </w:r>
      <w:proofErr w:type="spellStart"/>
      <w:r w:rsidRPr="00FE7933">
        <w:t>excellence</w:t>
      </w:r>
      <w:proofErr w:type="spellEnd"/>
    </w:p>
    <w:p w14:paraId="6E97165A" w14:textId="77777777" w:rsidR="00FE7933" w:rsidRPr="00FE7933" w:rsidRDefault="00FE7933" w:rsidP="00646898">
      <w:pPr>
        <w:numPr>
          <w:ilvl w:val="0"/>
          <w:numId w:val="5"/>
        </w:numPr>
        <w:jc w:val="both"/>
        <w:rPr>
          <w:lang w:val="en-US"/>
        </w:rPr>
      </w:pPr>
      <w:r w:rsidRPr="00FE7933">
        <w:rPr>
          <w:lang w:val="en-US"/>
        </w:rPr>
        <w:t xml:space="preserve">Sharing R&amp;I capacities including </w:t>
      </w:r>
      <w:proofErr w:type="gramStart"/>
      <w:r w:rsidRPr="00FE7933">
        <w:rPr>
          <w:lang w:val="en-US"/>
        </w:rPr>
        <w:t>infrastructures;</w:t>
      </w:r>
      <w:proofErr w:type="gramEnd"/>
    </w:p>
    <w:p w14:paraId="35416B77" w14:textId="77777777" w:rsidR="00FE7933" w:rsidRPr="00FE7933" w:rsidRDefault="00FE7933" w:rsidP="00646898">
      <w:pPr>
        <w:numPr>
          <w:ilvl w:val="0"/>
          <w:numId w:val="5"/>
        </w:numPr>
        <w:jc w:val="both"/>
        <w:rPr>
          <w:lang w:val="en-US"/>
        </w:rPr>
      </w:pPr>
      <w:r w:rsidRPr="00FE7933">
        <w:rPr>
          <w:lang w:val="en-US"/>
        </w:rPr>
        <w:t xml:space="preserve">Developing joint strategic R&amp;I </w:t>
      </w:r>
      <w:proofErr w:type="gramStart"/>
      <w:r w:rsidRPr="00FE7933">
        <w:rPr>
          <w:lang w:val="en-US"/>
        </w:rPr>
        <w:t>agendas;</w:t>
      </w:r>
      <w:proofErr w:type="gramEnd"/>
    </w:p>
    <w:p w14:paraId="29C475F2" w14:textId="77777777" w:rsidR="00FE7933" w:rsidRPr="00FE7933" w:rsidRDefault="00FE7933" w:rsidP="00646898">
      <w:pPr>
        <w:numPr>
          <w:ilvl w:val="0"/>
          <w:numId w:val="5"/>
        </w:numPr>
        <w:jc w:val="both"/>
        <w:rPr>
          <w:lang w:val="en-US"/>
        </w:rPr>
      </w:pPr>
      <w:r w:rsidRPr="00FE7933">
        <w:rPr>
          <w:lang w:val="en-US"/>
        </w:rPr>
        <w:t>Seed R&amp;I projects to test R&amp;I agendas, explore new joint research stands and consolidate partnership.</w:t>
      </w:r>
    </w:p>
    <w:p w14:paraId="70ED83DA" w14:textId="77777777" w:rsidR="00FE7933" w:rsidRPr="00FE7933" w:rsidRDefault="00FE7933" w:rsidP="00646898">
      <w:pPr>
        <w:jc w:val="both"/>
      </w:pPr>
      <w:r w:rsidRPr="00FE7933">
        <w:t xml:space="preserve">4. Digital </w:t>
      </w:r>
      <w:proofErr w:type="spellStart"/>
      <w:r w:rsidRPr="00FE7933">
        <w:t>transformation</w:t>
      </w:r>
      <w:proofErr w:type="spellEnd"/>
    </w:p>
    <w:p w14:paraId="62E83236" w14:textId="77777777" w:rsidR="00FE7933" w:rsidRPr="00FE7933" w:rsidRDefault="00FE7933" w:rsidP="00646898">
      <w:pPr>
        <w:numPr>
          <w:ilvl w:val="0"/>
          <w:numId w:val="6"/>
        </w:numPr>
        <w:jc w:val="both"/>
        <w:rPr>
          <w:lang w:val="en-US"/>
        </w:rPr>
      </w:pPr>
      <w:r w:rsidRPr="00FE7933">
        <w:rPr>
          <w:lang w:val="en-US"/>
        </w:rPr>
        <w:t xml:space="preserve">Introduction of AI techniques in science and </w:t>
      </w:r>
      <w:proofErr w:type="gramStart"/>
      <w:r w:rsidRPr="00FE7933">
        <w:rPr>
          <w:lang w:val="en-US"/>
        </w:rPr>
        <w:t>management;</w:t>
      </w:r>
      <w:proofErr w:type="gramEnd"/>
    </w:p>
    <w:p w14:paraId="00DB30BD" w14:textId="77777777" w:rsidR="00FE7933" w:rsidRPr="00FE7933" w:rsidRDefault="00FE7933" w:rsidP="00646898">
      <w:pPr>
        <w:numPr>
          <w:ilvl w:val="0"/>
          <w:numId w:val="6"/>
        </w:numPr>
        <w:jc w:val="both"/>
        <w:rPr>
          <w:lang w:val="en-US"/>
        </w:rPr>
      </w:pPr>
      <w:r w:rsidRPr="00FE7933">
        <w:rPr>
          <w:lang w:val="en-US"/>
        </w:rPr>
        <w:t xml:space="preserve">Concept studies for upgrading digital </w:t>
      </w:r>
      <w:proofErr w:type="gramStart"/>
      <w:r w:rsidRPr="00FE7933">
        <w:rPr>
          <w:lang w:val="en-US"/>
        </w:rPr>
        <w:t>infrastructure;</w:t>
      </w:r>
      <w:proofErr w:type="gramEnd"/>
    </w:p>
    <w:p w14:paraId="73E98472" w14:textId="77777777" w:rsidR="00FE7933" w:rsidRPr="00FE7933" w:rsidRDefault="00FE7933" w:rsidP="00646898">
      <w:pPr>
        <w:numPr>
          <w:ilvl w:val="0"/>
          <w:numId w:val="6"/>
        </w:numPr>
        <w:jc w:val="both"/>
      </w:pPr>
      <w:r w:rsidRPr="00FE7933">
        <w:t xml:space="preserve">Data </w:t>
      </w:r>
      <w:proofErr w:type="spellStart"/>
      <w:r w:rsidRPr="00FE7933">
        <w:t>science</w:t>
      </w:r>
      <w:proofErr w:type="spellEnd"/>
      <w:r w:rsidRPr="00FE7933">
        <w:t xml:space="preserve"> and </w:t>
      </w:r>
      <w:proofErr w:type="spellStart"/>
      <w:r w:rsidRPr="00FE7933">
        <w:t>management</w:t>
      </w:r>
      <w:proofErr w:type="spellEnd"/>
      <w:r w:rsidRPr="00FE7933">
        <w:t>.</w:t>
      </w:r>
    </w:p>
    <w:p w14:paraId="608AF5AF" w14:textId="77777777" w:rsidR="00FE7933" w:rsidRPr="00FE7933" w:rsidRDefault="00FE7933" w:rsidP="00646898">
      <w:pPr>
        <w:jc w:val="both"/>
      </w:pPr>
      <w:r w:rsidRPr="00FE7933">
        <w:t xml:space="preserve">5. </w:t>
      </w:r>
      <w:proofErr w:type="spellStart"/>
      <w:r w:rsidRPr="00FE7933">
        <w:t>Outreach</w:t>
      </w:r>
      <w:proofErr w:type="spellEnd"/>
    </w:p>
    <w:p w14:paraId="4E003216" w14:textId="77777777" w:rsidR="00FE7933" w:rsidRPr="00FE7933" w:rsidRDefault="00FE7933" w:rsidP="00646898">
      <w:pPr>
        <w:numPr>
          <w:ilvl w:val="0"/>
          <w:numId w:val="7"/>
        </w:numPr>
        <w:jc w:val="both"/>
        <w:rPr>
          <w:lang w:val="en-US"/>
        </w:rPr>
      </w:pPr>
      <w:r w:rsidRPr="00FE7933">
        <w:rPr>
          <w:lang w:val="en-US"/>
        </w:rPr>
        <w:t xml:space="preserve">Linkages with inspiring local/regional innovation ecosystems including </w:t>
      </w:r>
      <w:proofErr w:type="gramStart"/>
      <w:r w:rsidRPr="00FE7933">
        <w:rPr>
          <w:lang w:val="en-US"/>
        </w:rPr>
        <w:t>industry;</w:t>
      </w:r>
      <w:proofErr w:type="gramEnd"/>
    </w:p>
    <w:p w14:paraId="788E44F7" w14:textId="77777777" w:rsidR="00FE7933" w:rsidRPr="00FE7933" w:rsidRDefault="00FE7933" w:rsidP="00646898">
      <w:pPr>
        <w:numPr>
          <w:ilvl w:val="0"/>
          <w:numId w:val="7"/>
        </w:numPr>
        <w:jc w:val="both"/>
        <w:rPr>
          <w:lang w:val="en-US"/>
        </w:rPr>
      </w:pPr>
      <w:r w:rsidRPr="00FE7933">
        <w:rPr>
          <w:lang w:val="en-US"/>
        </w:rPr>
        <w:t xml:space="preserve">Engaging with citizens, cities, regions and other non-academic </w:t>
      </w:r>
      <w:proofErr w:type="gramStart"/>
      <w:r w:rsidRPr="00FE7933">
        <w:rPr>
          <w:lang w:val="en-US"/>
        </w:rPr>
        <w:t>actors;</w:t>
      </w:r>
      <w:proofErr w:type="gramEnd"/>
    </w:p>
    <w:p w14:paraId="04F8A2CF" w14:textId="77777777" w:rsidR="00FE7933" w:rsidRPr="00FE7933" w:rsidRDefault="00FE7933" w:rsidP="00646898">
      <w:pPr>
        <w:numPr>
          <w:ilvl w:val="0"/>
          <w:numId w:val="7"/>
        </w:numPr>
        <w:jc w:val="both"/>
        <w:rPr>
          <w:lang w:val="en-US"/>
        </w:rPr>
      </w:pPr>
      <w:r w:rsidRPr="00FE7933">
        <w:rPr>
          <w:lang w:val="en-US"/>
        </w:rPr>
        <w:t xml:space="preserve">Development of </w:t>
      </w:r>
      <w:proofErr w:type="spellStart"/>
      <w:r w:rsidRPr="00FE7933">
        <w:rPr>
          <w:lang w:val="en-US"/>
        </w:rPr>
        <w:t>internationalisation</w:t>
      </w:r>
      <w:proofErr w:type="spellEnd"/>
      <w:r w:rsidRPr="00FE7933">
        <w:rPr>
          <w:lang w:val="en-US"/>
        </w:rPr>
        <w:t xml:space="preserve"> strategies and partnerships.</w:t>
      </w:r>
    </w:p>
    <w:p w14:paraId="518A820A" w14:textId="77777777" w:rsidR="00FE7933" w:rsidRPr="00FE7933" w:rsidRDefault="00FE7933" w:rsidP="00646898">
      <w:pPr>
        <w:jc w:val="both"/>
        <w:rPr>
          <w:lang w:val="en-US"/>
        </w:rPr>
      </w:pPr>
      <w:r w:rsidRPr="00FE7933">
        <w:rPr>
          <w:lang w:val="en-US"/>
        </w:rPr>
        <w:t xml:space="preserve">Proposals should address at least four of the above modules and may propose concrete activities different to the examples given in the list above </w:t>
      </w:r>
      <w:proofErr w:type="gramStart"/>
      <w:r w:rsidRPr="00FE7933">
        <w:rPr>
          <w:lang w:val="en-US"/>
        </w:rPr>
        <w:t>as long as</w:t>
      </w:r>
      <w:proofErr w:type="gramEnd"/>
      <w:r w:rsidRPr="00FE7933">
        <w:rPr>
          <w:lang w:val="en-US"/>
        </w:rPr>
        <w:t xml:space="preserve"> they are in line with the objectives of this </w:t>
      </w:r>
      <w:commentRangeStart w:id="24"/>
      <w:r w:rsidRPr="00FE7933">
        <w:rPr>
          <w:lang w:val="en-US"/>
        </w:rPr>
        <w:t>call</w:t>
      </w:r>
      <w:commentRangeEnd w:id="24"/>
      <w:r w:rsidR="003D479C">
        <w:rPr>
          <w:rStyle w:val="CommentReference"/>
        </w:rPr>
        <w:commentReference w:id="24"/>
      </w:r>
      <w:r w:rsidRPr="00FE7933">
        <w:rPr>
          <w:lang w:val="en-US"/>
        </w:rPr>
        <w:t>.</w:t>
      </w:r>
    </w:p>
    <w:p w14:paraId="49ABA53B" w14:textId="77777777" w:rsidR="00FE7933" w:rsidRPr="00FE7933" w:rsidRDefault="00FE7933" w:rsidP="00646898">
      <w:pPr>
        <w:jc w:val="both"/>
        <w:rPr>
          <w:lang w:val="en-US"/>
        </w:rPr>
      </w:pPr>
      <w:r w:rsidRPr="00FE7933">
        <w:rPr>
          <w:lang w:val="en-US"/>
        </w:rPr>
        <w:t xml:space="preserve">Expenditures for research and innovation activities (see third activity under point 3, such as </w:t>
      </w:r>
      <w:commentRangeStart w:id="25"/>
      <w:r w:rsidRPr="00FE7933">
        <w:rPr>
          <w:highlight w:val="magenta"/>
          <w:lang w:val="en-US"/>
        </w:rPr>
        <w:t xml:space="preserve">seed </w:t>
      </w:r>
      <w:commentRangeEnd w:id="25"/>
      <w:r w:rsidR="003D479C">
        <w:rPr>
          <w:rStyle w:val="CommentReference"/>
        </w:rPr>
        <w:commentReference w:id="25"/>
      </w:r>
      <w:r w:rsidRPr="00FE7933">
        <w:rPr>
          <w:highlight w:val="magenta"/>
          <w:lang w:val="en-US"/>
        </w:rPr>
        <w:t>funding</w:t>
      </w:r>
      <w:r w:rsidRPr="00FE7933">
        <w:rPr>
          <w:lang w:val="en-US"/>
        </w:rPr>
        <w:t xml:space="preserve"> for collaborative research projects) </w:t>
      </w:r>
      <w:r w:rsidRPr="00FE7933">
        <w:rPr>
          <w:highlight w:val="magenta"/>
          <w:lang w:val="en-US"/>
        </w:rPr>
        <w:t>cannot exceed a maximum of 20%</w:t>
      </w:r>
      <w:r w:rsidRPr="00FE7933">
        <w:rPr>
          <w:lang w:val="en-US"/>
        </w:rPr>
        <w:t xml:space="preserve"> of the total budget and </w:t>
      </w:r>
      <w:r w:rsidRPr="00FE7933">
        <w:rPr>
          <w:highlight w:val="magenta"/>
          <w:lang w:val="en-US"/>
        </w:rPr>
        <w:t>need to be presented in a dedicated and distinct work package in the proposal.</w:t>
      </w:r>
    </w:p>
    <w:p w14:paraId="58EE9BFA" w14:textId="77777777" w:rsidR="00FE7933" w:rsidRPr="00FE7933" w:rsidRDefault="00FE7933" w:rsidP="00646898">
      <w:pPr>
        <w:jc w:val="both"/>
        <w:rPr>
          <w:lang w:val="en-US"/>
        </w:rPr>
      </w:pPr>
      <w:r w:rsidRPr="00FE7933">
        <w:rPr>
          <w:lang w:val="en-US"/>
        </w:rPr>
        <w:lastRenderedPageBreak/>
        <w:t xml:space="preserve">The actions should envisage a duration appropriate to the </w:t>
      </w:r>
      <w:commentRangeStart w:id="26"/>
      <w:r w:rsidRPr="00FE7933">
        <w:rPr>
          <w:lang w:val="en-US"/>
        </w:rPr>
        <w:t xml:space="preserve">ambition and complexity </w:t>
      </w:r>
      <w:commentRangeEnd w:id="26"/>
      <w:r w:rsidR="001C4548">
        <w:rPr>
          <w:rStyle w:val="CommentReference"/>
        </w:rPr>
        <w:commentReference w:id="26"/>
      </w:r>
      <w:r w:rsidRPr="00FE7933">
        <w:rPr>
          <w:lang w:val="en-US"/>
        </w:rPr>
        <w:t xml:space="preserve">of the alliance of higher education institutions. </w:t>
      </w:r>
      <w:r w:rsidRPr="00FE7933">
        <w:rPr>
          <w:highlight w:val="magenta"/>
          <w:lang w:val="en-US"/>
        </w:rPr>
        <w:t>The duration should not exceed 5 years.</w:t>
      </w:r>
    </w:p>
    <w:p w14:paraId="50B624DB" w14:textId="54399722" w:rsidR="00147BD8" w:rsidRDefault="00147BD8">
      <w:pPr>
        <w:rPr>
          <w:lang w:val="en-US"/>
        </w:rPr>
      </w:pPr>
      <w:r>
        <w:rPr>
          <w:lang w:val="en-US"/>
        </w:rPr>
        <w:br w:type="page"/>
      </w:r>
    </w:p>
    <w:p w14:paraId="4067C8B2" w14:textId="298044C0" w:rsidR="007E5993" w:rsidRPr="009978BD" w:rsidRDefault="00147BD8" w:rsidP="00646898">
      <w:pPr>
        <w:jc w:val="both"/>
        <w:rPr>
          <w:b/>
          <w:bCs/>
          <w:u w:val="single"/>
          <w:lang w:val="en-US"/>
        </w:rPr>
      </w:pPr>
      <w:r w:rsidRPr="009978BD">
        <w:rPr>
          <w:b/>
          <w:bCs/>
          <w:u w:val="single"/>
          <w:lang w:val="en-US"/>
        </w:rPr>
        <w:lastRenderedPageBreak/>
        <w:t>COMMENTS ON CORSAIR PROJECT</w:t>
      </w:r>
    </w:p>
    <w:p w14:paraId="2955AA15" w14:textId="6EEF6E2B" w:rsidR="00147BD8" w:rsidRDefault="003D3C17" w:rsidP="00646898">
      <w:pPr>
        <w:jc w:val="both"/>
        <w:rPr>
          <w:lang w:val="en-US"/>
        </w:rPr>
      </w:pPr>
      <w:r>
        <w:rPr>
          <w:lang w:val="en-US"/>
        </w:rPr>
        <w:t xml:space="preserve">Section 1.1.1 – It is a good section to understand the importance of </w:t>
      </w:r>
      <w:r w:rsidR="009D7D7D">
        <w:rPr>
          <w:lang w:val="en-US"/>
        </w:rPr>
        <w:t>Space Geodesy and Earth Observation (SGEO). However, I do not see any paragraphs on its importance at “</w:t>
      </w:r>
      <w:r w:rsidR="00C77CDD">
        <w:rPr>
          <w:lang w:val="en-US"/>
        </w:rPr>
        <w:t xml:space="preserve">innovation level” for markets and business. How does it affect them? Better satellite services? Better GPS? Better understanding of weather? </w:t>
      </w:r>
    </w:p>
    <w:p w14:paraId="44F392DD" w14:textId="6663253E" w:rsidR="00C77CDD" w:rsidRDefault="00C77CDD" w:rsidP="00646898">
      <w:pPr>
        <w:jc w:val="both"/>
        <w:rPr>
          <w:lang w:val="en-US"/>
        </w:rPr>
      </w:pPr>
      <w:r>
        <w:rPr>
          <w:lang w:val="en-US"/>
        </w:rPr>
        <w:t xml:space="preserve">1.1.2 – Useful to understand NTUA’s capabilities, but </w:t>
      </w:r>
      <w:r w:rsidR="00E417A0">
        <w:rPr>
          <w:lang w:val="en-US"/>
        </w:rPr>
        <w:t xml:space="preserve">not useful for our </w:t>
      </w:r>
      <w:proofErr w:type="gramStart"/>
      <w:r w:rsidR="00E417A0">
        <w:rPr>
          <w:lang w:val="en-US"/>
        </w:rPr>
        <w:t>proposal in itself</w:t>
      </w:r>
      <w:proofErr w:type="gramEnd"/>
      <w:r w:rsidR="00E417A0">
        <w:rPr>
          <w:lang w:val="en-US"/>
        </w:rPr>
        <w:t xml:space="preserve">. While NTUA will certainly play the leading role in the project, the project should not be </w:t>
      </w:r>
      <w:proofErr w:type="gramStart"/>
      <w:r w:rsidR="00E417A0">
        <w:rPr>
          <w:lang w:val="en-US"/>
        </w:rPr>
        <w:t>build</w:t>
      </w:r>
      <w:proofErr w:type="gramEnd"/>
      <w:r w:rsidR="00E417A0">
        <w:rPr>
          <w:lang w:val="en-US"/>
        </w:rPr>
        <w:t xml:space="preserve"> around NTUA’s capabilities, nor can it be the center. Keep in mind this is about networks. </w:t>
      </w:r>
    </w:p>
    <w:p w14:paraId="71CE4718" w14:textId="01909517" w:rsidR="00E417A0" w:rsidRDefault="00E417A0" w:rsidP="00646898">
      <w:pPr>
        <w:jc w:val="both"/>
        <w:rPr>
          <w:lang w:val="en-US"/>
        </w:rPr>
      </w:pPr>
      <w:r>
        <w:rPr>
          <w:lang w:val="en-US"/>
        </w:rPr>
        <w:t xml:space="preserve">1.1.3 </w:t>
      </w:r>
      <w:r w:rsidR="00EA4B19">
        <w:rPr>
          <w:lang w:val="en-US"/>
        </w:rPr>
        <w:t>–</w:t>
      </w:r>
      <w:r>
        <w:rPr>
          <w:lang w:val="en-US"/>
        </w:rPr>
        <w:t xml:space="preserve"> </w:t>
      </w:r>
      <w:r w:rsidR="00EA4B19">
        <w:rPr>
          <w:lang w:val="en-US"/>
        </w:rPr>
        <w:t>The creation of a Center of Excellence for SGEO I believe it is a GREAT idea. Hosted by NTUA, that’s perfect too.</w:t>
      </w:r>
    </w:p>
    <w:p w14:paraId="783F345C" w14:textId="258DC531" w:rsidR="00EA4B19" w:rsidRDefault="00EA4B19" w:rsidP="00646898">
      <w:pPr>
        <w:jc w:val="both"/>
        <w:rPr>
          <w:lang w:val="en-US"/>
        </w:rPr>
      </w:pPr>
      <w:r>
        <w:rPr>
          <w:lang w:val="en-US"/>
        </w:rPr>
        <w:t xml:space="preserve">Then you proceed to enlist how NTUA will be </w:t>
      </w:r>
      <w:proofErr w:type="gramStart"/>
      <w:r>
        <w:rPr>
          <w:lang w:val="en-US"/>
        </w:rPr>
        <w:t>benefited, but</w:t>
      </w:r>
      <w:proofErr w:type="gramEnd"/>
      <w:r>
        <w:rPr>
          <w:lang w:val="en-US"/>
        </w:rPr>
        <w:t xml:space="preserve"> remember these benefits should be for ALL universities and organizations involved. Again, the </w:t>
      </w:r>
      <w:proofErr w:type="gramStart"/>
      <w:r>
        <w:rPr>
          <w:lang w:val="en-US"/>
        </w:rPr>
        <w:t>main focus</w:t>
      </w:r>
      <w:proofErr w:type="gramEnd"/>
      <w:r>
        <w:rPr>
          <w:lang w:val="en-US"/>
        </w:rPr>
        <w:t xml:space="preserve"> should not be NTUA.</w:t>
      </w:r>
    </w:p>
    <w:p w14:paraId="35F0D029" w14:textId="4201F489" w:rsidR="001C4B30" w:rsidRDefault="001C4B30" w:rsidP="00646898">
      <w:pPr>
        <w:jc w:val="both"/>
        <w:rPr>
          <w:lang w:val="en-US"/>
        </w:rPr>
      </w:pPr>
      <w:r>
        <w:rPr>
          <w:lang w:val="en-US"/>
        </w:rPr>
        <w:t xml:space="preserve">Objectives look interesting, but they are missing actual numbers for the KPIs. Also, keep in mind master’s and PhDs are not involved in this (as per described in the call). I believe in general the objectives have a good sense to it, but we need to revise them in accordance </w:t>
      </w:r>
      <w:proofErr w:type="gramStart"/>
      <w:r>
        <w:rPr>
          <w:lang w:val="en-US"/>
        </w:rPr>
        <w:t>to</w:t>
      </w:r>
      <w:proofErr w:type="gramEnd"/>
      <w:r>
        <w:rPr>
          <w:lang w:val="en-US"/>
        </w:rPr>
        <w:t xml:space="preserve"> the change of activities and considering NTUA will no longer be the only benefited uni. </w:t>
      </w:r>
    </w:p>
    <w:p w14:paraId="01570A78" w14:textId="7545FE63" w:rsidR="00976157" w:rsidRDefault="00976157" w:rsidP="00646898">
      <w:pPr>
        <w:jc w:val="both"/>
        <w:rPr>
          <w:lang w:val="en-US"/>
        </w:rPr>
      </w:pPr>
      <w:r>
        <w:rPr>
          <w:lang w:val="en-US"/>
        </w:rPr>
        <w:t xml:space="preserve">1.2.1 The pillars described do not cover all the needed aspects mentioned by the call. You are currently only </w:t>
      </w:r>
      <w:proofErr w:type="gramStart"/>
      <w:r>
        <w:rPr>
          <w:lang w:val="en-US"/>
        </w:rPr>
        <w:t>covering:</w:t>
      </w:r>
      <w:proofErr w:type="gramEnd"/>
      <w:r>
        <w:rPr>
          <w:lang w:val="en-US"/>
        </w:rPr>
        <w:t xml:space="preserve"> </w:t>
      </w:r>
      <w:r w:rsidR="00041B27">
        <w:rPr>
          <w:lang w:val="en-US"/>
        </w:rPr>
        <w:t>coordinator’s capacity for staff training, R&amp;D administrative kills, networking in international activities for NTUA’s visibility. This is a major shortcoming, we need to re-address the whole concept.</w:t>
      </w:r>
    </w:p>
    <w:p w14:paraId="5A583E98" w14:textId="45BC8A44" w:rsidR="00292CB5" w:rsidRDefault="00292CB5" w:rsidP="00646898">
      <w:pPr>
        <w:jc w:val="both"/>
        <w:rPr>
          <w:lang w:val="en-US"/>
        </w:rPr>
      </w:pPr>
      <w:r>
        <w:rPr>
          <w:lang w:val="en-US"/>
        </w:rPr>
        <w:t xml:space="preserve">1.2.2 I see descriptions of GNSS, SLR, </w:t>
      </w:r>
      <w:proofErr w:type="spellStart"/>
      <w:r>
        <w:rPr>
          <w:lang w:val="en-US"/>
        </w:rPr>
        <w:t>etc</w:t>
      </w:r>
      <w:proofErr w:type="spellEnd"/>
      <w:r>
        <w:rPr>
          <w:lang w:val="en-US"/>
        </w:rPr>
        <w:t>…; which are good, but should be described in the focus of the network’s R&amp;D topic. However, it does not explain how it will enhance research capacities of the involved orgs.</w:t>
      </w:r>
    </w:p>
    <w:p w14:paraId="47008101" w14:textId="0284A307" w:rsidR="00292CB5" w:rsidRDefault="00292CB5" w:rsidP="00646898">
      <w:pPr>
        <w:jc w:val="both"/>
        <w:rPr>
          <w:lang w:val="en-US"/>
        </w:rPr>
      </w:pPr>
      <w:r>
        <w:rPr>
          <w:lang w:val="en-US"/>
        </w:rPr>
        <w:t>I like the Expert Nodes approach by western partners. Let’s talk about how to better execute this and what you have in mind.</w:t>
      </w:r>
    </w:p>
    <w:p w14:paraId="7D6BE7F6" w14:textId="57419486" w:rsidR="00292CB5" w:rsidRDefault="00292CB5" w:rsidP="00646898">
      <w:pPr>
        <w:jc w:val="both"/>
        <w:rPr>
          <w:lang w:val="en-US"/>
        </w:rPr>
      </w:pPr>
      <w:r>
        <w:rPr>
          <w:lang w:val="en-US"/>
        </w:rPr>
        <w:t xml:space="preserve">We need to fully readdress the phases to achieve scientific excellence. The main problem here is that we are not covering all the expected modules proposed by the call. We </w:t>
      </w:r>
      <w:proofErr w:type="gramStart"/>
      <w:r>
        <w:rPr>
          <w:lang w:val="en-US"/>
        </w:rPr>
        <w:t>have to</w:t>
      </w:r>
      <w:proofErr w:type="gramEnd"/>
      <w:r>
        <w:rPr>
          <w:lang w:val="en-US"/>
        </w:rPr>
        <w:t xml:space="preserve"> practically create a new project concept and methodology.</w:t>
      </w:r>
    </w:p>
    <w:p w14:paraId="337F9ABB" w14:textId="46C0E3D1" w:rsidR="00292CB5" w:rsidRDefault="00292CB5" w:rsidP="00646898">
      <w:pPr>
        <w:jc w:val="both"/>
        <w:rPr>
          <w:lang w:val="en-US"/>
        </w:rPr>
      </w:pPr>
      <w:r>
        <w:rPr>
          <w:lang w:val="en-US"/>
        </w:rPr>
        <w:t>1.2.3 Will be useful for this part of the project. But we need to expand outside NTUA.</w:t>
      </w:r>
    </w:p>
    <w:p w14:paraId="5C3658A3" w14:textId="596D7460" w:rsidR="00292CB5" w:rsidRDefault="00292CB5" w:rsidP="00646898">
      <w:pPr>
        <w:jc w:val="both"/>
        <w:rPr>
          <w:lang w:val="en-US"/>
        </w:rPr>
      </w:pPr>
      <w:r>
        <w:rPr>
          <w:lang w:val="en-US"/>
        </w:rPr>
        <w:t xml:space="preserve">1.2.4 </w:t>
      </w:r>
      <w:r w:rsidR="002D272D">
        <w:rPr>
          <w:lang w:val="en-US"/>
        </w:rPr>
        <w:t xml:space="preserve">Let’s see how to readdress the </w:t>
      </w:r>
      <w:proofErr w:type="gramStart"/>
      <w:r w:rsidR="002D272D">
        <w:rPr>
          <w:lang w:val="en-US"/>
        </w:rPr>
        <w:t>masters</w:t>
      </w:r>
      <w:proofErr w:type="gramEnd"/>
      <w:r w:rsidR="002D272D">
        <w:rPr>
          <w:lang w:val="en-US"/>
        </w:rPr>
        <w:t xml:space="preserve"> and </w:t>
      </w:r>
      <w:proofErr w:type="spellStart"/>
      <w:r w:rsidR="002D272D">
        <w:rPr>
          <w:lang w:val="en-US"/>
        </w:rPr>
        <w:t>phds</w:t>
      </w:r>
      <w:proofErr w:type="spellEnd"/>
      <w:r w:rsidR="002D272D">
        <w:rPr>
          <w:lang w:val="en-US"/>
        </w:rPr>
        <w:t xml:space="preserve"> that are outside of scope. </w:t>
      </w:r>
    </w:p>
    <w:p w14:paraId="12F0427B" w14:textId="469C8470" w:rsidR="002D272D" w:rsidRDefault="002D272D" w:rsidP="00646898">
      <w:pPr>
        <w:jc w:val="both"/>
        <w:rPr>
          <w:lang w:val="en-US"/>
        </w:rPr>
      </w:pPr>
      <w:r>
        <w:rPr>
          <w:lang w:val="en-US"/>
        </w:rPr>
        <w:t>1.2.5 I like it! Very useful.</w:t>
      </w:r>
    </w:p>
    <w:p w14:paraId="577071E2" w14:textId="1A5E05D8" w:rsidR="002D272D" w:rsidRDefault="002D272D" w:rsidP="00646898">
      <w:pPr>
        <w:jc w:val="both"/>
        <w:rPr>
          <w:lang w:val="en-US"/>
        </w:rPr>
      </w:pPr>
      <w:r>
        <w:rPr>
          <w:lang w:val="en-US"/>
        </w:rPr>
        <w:t xml:space="preserve">1.2.6 Will need to change completely. We need to set up a </w:t>
      </w:r>
      <w:r w:rsidR="006B1CD0">
        <w:rPr>
          <w:lang w:val="en-US"/>
        </w:rPr>
        <w:t xml:space="preserve">governance structure for the Center of Excellence. </w:t>
      </w:r>
    </w:p>
    <w:p w14:paraId="077EA2B7" w14:textId="0E9BDA23" w:rsidR="006B1CD0" w:rsidRDefault="006B1CD0" w:rsidP="00646898">
      <w:pPr>
        <w:jc w:val="both"/>
        <w:rPr>
          <w:lang w:val="en-US"/>
        </w:rPr>
      </w:pPr>
      <w:r>
        <w:rPr>
          <w:lang w:val="en-US"/>
        </w:rPr>
        <w:t xml:space="preserve">1.3 Good but incomplete. We need to </w:t>
      </w:r>
      <w:proofErr w:type="gramStart"/>
      <w:r>
        <w:rPr>
          <w:lang w:val="en-US"/>
        </w:rPr>
        <w:t>readdress</w:t>
      </w:r>
      <w:proofErr w:type="gramEnd"/>
      <w:r>
        <w:rPr>
          <w:lang w:val="en-US"/>
        </w:rPr>
        <w:t xml:space="preserve"> it.</w:t>
      </w:r>
    </w:p>
    <w:p w14:paraId="487C217B" w14:textId="48D58245" w:rsidR="006B1CD0" w:rsidRDefault="006B1CD0" w:rsidP="00646898">
      <w:pPr>
        <w:jc w:val="both"/>
        <w:rPr>
          <w:lang w:val="en-US"/>
        </w:rPr>
      </w:pPr>
    </w:p>
    <w:p w14:paraId="35195845" w14:textId="12330FA9" w:rsidR="006B1CD0" w:rsidRDefault="006B1CD0" w:rsidP="00646898">
      <w:pPr>
        <w:jc w:val="both"/>
        <w:rPr>
          <w:lang w:val="en-US"/>
        </w:rPr>
      </w:pPr>
      <w:proofErr w:type="gramStart"/>
      <w:r>
        <w:rPr>
          <w:lang w:val="en-US"/>
        </w:rPr>
        <w:t>All of</w:t>
      </w:r>
      <w:proofErr w:type="gramEnd"/>
      <w:r>
        <w:rPr>
          <w:lang w:val="en-US"/>
        </w:rPr>
        <w:t xml:space="preserve"> section 2</w:t>
      </w:r>
      <w:r w:rsidR="002311D2">
        <w:rPr>
          <w:lang w:val="en-US"/>
        </w:rPr>
        <w:t>.1</w:t>
      </w:r>
      <w:r>
        <w:rPr>
          <w:lang w:val="en-US"/>
        </w:rPr>
        <w:t xml:space="preserve"> will change. However, our info is useful as </w:t>
      </w:r>
      <w:r w:rsidR="002311D2">
        <w:rPr>
          <w:lang w:val="en-US"/>
        </w:rPr>
        <w:t>inspiration for later work. Section 2.2</w:t>
      </w:r>
      <w:r w:rsidR="00D12450">
        <w:rPr>
          <w:lang w:val="en-US"/>
        </w:rPr>
        <w:t xml:space="preserve"> is </w:t>
      </w:r>
      <w:proofErr w:type="gramStart"/>
      <w:r w:rsidR="00D12450">
        <w:rPr>
          <w:lang w:val="en-US"/>
        </w:rPr>
        <w:t>good, but</w:t>
      </w:r>
      <w:proofErr w:type="gramEnd"/>
      <w:r w:rsidR="00D12450">
        <w:rPr>
          <w:lang w:val="en-US"/>
        </w:rPr>
        <w:t xml:space="preserve"> will also have to change a lot. We need to set up a DC plan for the Center AND the project.</w:t>
      </w:r>
    </w:p>
    <w:p w14:paraId="49CCF487" w14:textId="4668A6AC" w:rsidR="00D12450" w:rsidRDefault="00D12450" w:rsidP="00646898">
      <w:pPr>
        <w:jc w:val="both"/>
        <w:rPr>
          <w:lang w:val="en-US"/>
        </w:rPr>
      </w:pPr>
      <w:r>
        <w:rPr>
          <w:lang w:val="en-US"/>
        </w:rPr>
        <w:lastRenderedPageBreak/>
        <w:t xml:space="preserve">We need to completely re-do Section 3 from scratch. Some tasks will be useful as inspiration. Yet, remember WPs must follow the proposed modules by the call. </w:t>
      </w:r>
    </w:p>
    <w:p w14:paraId="7E5AE692" w14:textId="77777777" w:rsidR="00C14389" w:rsidRDefault="00C14389" w:rsidP="00646898">
      <w:pPr>
        <w:jc w:val="both"/>
        <w:rPr>
          <w:lang w:val="en-US"/>
        </w:rPr>
      </w:pPr>
    </w:p>
    <w:p w14:paraId="0DD3409A" w14:textId="77777777" w:rsidR="00C14389" w:rsidRDefault="00C14389" w:rsidP="00646898">
      <w:pPr>
        <w:jc w:val="both"/>
        <w:rPr>
          <w:lang w:val="en-US"/>
        </w:rPr>
      </w:pPr>
    </w:p>
    <w:p w14:paraId="5B0254E6" w14:textId="2CA214C6" w:rsidR="00C14389" w:rsidRDefault="00C14389" w:rsidP="00646898">
      <w:pPr>
        <w:jc w:val="both"/>
        <w:rPr>
          <w:lang w:val="en-US"/>
        </w:rPr>
      </w:pPr>
      <w:r>
        <w:rPr>
          <w:lang w:val="en-US"/>
        </w:rPr>
        <w:t>Next Steps</w:t>
      </w:r>
    </w:p>
    <w:p w14:paraId="675813A5" w14:textId="1F435D78" w:rsidR="00C14389" w:rsidRDefault="00C14389" w:rsidP="00C14389">
      <w:pPr>
        <w:pStyle w:val="ListParagraph"/>
        <w:numPr>
          <w:ilvl w:val="1"/>
          <w:numId w:val="6"/>
        </w:numPr>
        <w:jc w:val="both"/>
        <w:rPr>
          <w:lang w:val="en-US"/>
        </w:rPr>
      </w:pPr>
      <w:r>
        <w:rPr>
          <w:lang w:val="en-US"/>
        </w:rPr>
        <w:t>Create a new project concept: Center based in Greece that unifies efforts on SGEO</w:t>
      </w:r>
      <w:r w:rsidR="00B05A49">
        <w:rPr>
          <w:lang w:val="en-US"/>
        </w:rPr>
        <w:t xml:space="preserve"> from a network of universities (?)</w:t>
      </w:r>
    </w:p>
    <w:p w14:paraId="32006B11" w14:textId="5F218BB2" w:rsidR="00B05A49" w:rsidRDefault="00B05A49" w:rsidP="00C14389">
      <w:pPr>
        <w:pStyle w:val="ListParagraph"/>
        <w:numPr>
          <w:ilvl w:val="1"/>
          <w:numId w:val="6"/>
        </w:numPr>
        <w:jc w:val="both"/>
        <w:rPr>
          <w:lang w:val="en-US"/>
        </w:rPr>
      </w:pPr>
      <w:r>
        <w:rPr>
          <w:lang w:val="en-US"/>
        </w:rPr>
        <w:t xml:space="preserve">Start thinking of the WPs in accordance </w:t>
      </w:r>
      <w:proofErr w:type="gramStart"/>
      <w:r>
        <w:rPr>
          <w:lang w:val="en-US"/>
        </w:rPr>
        <w:t>to</w:t>
      </w:r>
      <w:proofErr w:type="gramEnd"/>
      <w:r>
        <w:rPr>
          <w:lang w:val="en-US"/>
        </w:rPr>
        <w:t xml:space="preserve"> the modules</w:t>
      </w:r>
    </w:p>
    <w:p w14:paraId="028B3E10" w14:textId="571EF7CD" w:rsidR="00B05A49" w:rsidRDefault="00B05A49" w:rsidP="00C14389">
      <w:pPr>
        <w:pStyle w:val="ListParagraph"/>
        <w:numPr>
          <w:ilvl w:val="1"/>
          <w:numId w:val="6"/>
        </w:numPr>
        <w:jc w:val="both"/>
        <w:rPr>
          <w:lang w:val="en-US"/>
        </w:rPr>
      </w:pPr>
      <w:r>
        <w:rPr>
          <w:lang w:val="en-US"/>
        </w:rPr>
        <w:t>Define the type of activities to be done by the center (re-visit the call’s description)</w:t>
      </w:r>
    </w:p>
    <w:p w14:paraId="155EEC1A" w14:textId="4B50DC37" w:rsidR="005819B2" w:rsidRPr="00C14389" w:rsidRDefault="005819B2" w:rsidP="00C14389">
      <w:pPr>
        <w:pStyle w:val="ListParagraph"/>
        <w:numPr>
          <w:ilvl w:val="1"/>
          <w:numId w:val="6"/>
        </w:numPr>
        <w:jc w:val="both"/>
        <w:rPr>
          <w:lang w:val="en-US"/>
        </w:rPr>
      </w:pPr>
      <w:r>
        <w:rPr>
          <w:lang w:val="en-US"/>
        </w:rPr>
        <w:t>Define the governance structure of the center</w:t>
      </w:r>
    </w:p>
    <w:sectPr w:rsidR="005819B2" w:rsidRPr="00C14389" w:rsidSect="007E5993">
      <w:pgSz w:w="12240" w:h="15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rnardo Herrera" w:date="2025-06-17T15:33:00Z" w:initials="BH">
    <w:p w14:paraId="43E141C8" w14:textId="77777777" w:rsidR="008122FC" w:rsidRDefault="008122FC" w:rsidP="008122FC">
      <w:pPr>
        <w:pStyle w:val="CommentText"/>
      </w:pPr>
      <w:r>
        <w:rPr>
          <w:rStyle w:val="CommentReference"/>
        </w:rPr>
        <w:annotationRef/>
      </w:r>
      <w:r>
        <w:t>Alliances with many universities</w:t>
      </w:r>
    </w:p>
  </w:comment>
  <w:comment w:id="1" w:author="Bernardo Herrera" w:date="2025-06-17T15:33:00Z" w:initials="BH">
    <w:p w14:paraId="4C211F52" w14:textId="77777777" w:rsidR="008122FC" w:rsidRDefault="008122FC" w:rsidP="008122FC">
      <w:pPr>
        <w:pStyle w:val="CommentText"/>
      </w:pPr>
      <w:r>
        <w:rPr>
          <w:rStyle w:val="CommentReference"/>
        </w:rPr>
        <w:annotationRef/>
      </w:r>
      <w:r>
        <w:t>WIDENING focus</w:t>
      </w:r>
    </w:p>
  </w:comment>
  <w:comment w:id="2" w:author="Bernardo Herrera" w:date="2025-06-17T15:35:00Z" w:initials="BH">
    <w:p w14:paraId="46C5E0CF" w14:textId="77777777" w:rsidR="00E025FE" w:rsidRDefault="00E025FE" w:rsidP="00E025FE">
      <w:pPr>
        <w:pStyle w:val="CommentText"/>
      </w:pPr>
      <w:r>
        <w:rPr>
          <w:rStyle w:val="CommentReference"/>
        </w:rPr>
        <w:annotationRef/>
      </w:r>
      <w:r>
        <w:t>Cooperation with non-European universities</w:t>
      </w:r>
    </w:p>
  </w:comment>
  <w:comment w:id="3" w:author="Bernardo Herrera" w:date="2025-06-17T15:35:00Z" w:initials="BH">
    <w:p w14:paraId="5663CA4F" w14:textId="77777777" w:rsidR="007017B9" w:rsidRDefault="007017B9" w:rsidP="007017B9">
      <w:pPr>
        <w:pStyle w:val="CommentText"/>
      </w:pPr>
      <w:r>
        <w:rPr>
          <w:rStyle w:val="CommentReference"/>
        </w:rPr>
        <w:annotationRef/>
      </w:r>
      <w:r>
        <w:t>Set objectives for research publications, etc...</w:t>
      </w:r>
    </w:p>
  </w:comment>
  <w:comment w:id="4" w:author="Bernardo Herrera" w:date="2025-06-17T15:40:00Z" w:initials="BH">
    <w:p w14:paraId="101B1BBF" w14:textId="77777777" w:rsidR="00A7427E" w:rsidRDefault="00A7427E" w:rsidP="00A7427E">
      <w:pPr>
        <w:pStyle w:val="CommentText"/>
      </w:pPr>
      <w:r>
        <w:rPr>
          <w:rStyle w:val="CommentReference"/>
        </w:rPr>
        <w:annotationRef/>
      </w:r>
      <w:r>
        <w:t>50/50 team</w:t>
      </w:r>
    </w:p>
  </w:comment>
  <w:comment w:id="5" w:author="Bernardo Herrera" w:date="2025-06-17T15:40:00Z" w:initials="BH">
    <w:p w14:paraId="6D23427C" w14:textId="77777777" w:rsidR="00A7427E" w:rsidRDefault="00A7427E" w:rsidP="00A7427E">
      <w:pPr>
        <w:pStyle w:val="CommentText"/>
      </w:pPr>
      <w:r>
        <w:rPr>
          <w:rStyle w:val="CommentReference"/>
        </w:rPr>
        <w:annotationRef/>
      </w:r>
      <w:r>
        <w:t>Important!</w:t>
      </w:r>
    </w:p>
  </w:comment>
  <w:comment w:id="6" w:author="Bernardo Herrera" w:date="2025-06-17T15:40:00Z" w:initials="BH">
    <w:p w14:paraId="2D1141B1" w14:textId="77777777" w:rsidR="00A7427E" w:rsidRDefault="00A7427E" w:rsidP="00A7427E">
      <w:pPr>
        <w:pStyle w:val="CommentText"/>
      </w:pPr>
      <w:r>
        <w:rPr>
          <w:rStyle w:val="CommentReference"/>
        </w:rPr>
        <w:annotationRef/>
      </w:r>
      <w:r>
        <w:t>Include workshops to make sure this happens</w:t>
      </w:r>
    </w:p>
  </w:comment>
  <w:comment w:id="7" w:author="Bernardo Herrera" w:date="2025-06-17T15:41:00Z" w:initials="BH">
    <w:p w14:paraId="58C8306B" w14:textId="77777777" w:rsidR="00A7427E" w:rsidRDefault="00A7427E" w:rsidP="00A7427E">
      <w:pPr>
        <w:pStyle w:val="CommentText"/>
      </w:pPr>
      <w:r>
        <w:rPr>
          <w:rStyle w:val="CommentReference"/>
        </w:rPr>
        <w:annotationRef/>
      </w:r>
      <w:r>
        <w:t>What are you going to do that brings modernisation into play?</w:t>
      </w:r>
    </w:p>
  </w:comment>
  <w:comment w:id="8" w:author="Bernardo Herrera" w:date="2025-06-17T15:41:00Z" w:initials="BH">
    <w:p w14:paraId="46BD78F3" w14:textId="77777777" w:rsidR="00A7427E" w:rsidRDefault="00A7427E" w:rsidP="00A7427E">
      <w:pPr>
        <w:pStyle w:val="CommentText"/>
      </w:pPr>
      <w:r>
        <w:rPr>
          <w:rStyle w:val="CommentReference"/>
        </w:rPr>
        <w:annotationRef/>
      </w:r>
      <w:r>
        <w:t>How are the collaborations with other instutions gonna look like?</w:t>
      </w:r>
    </w:p>
  </w:comment>
  <w:comment w:id="9" w:author="Bernardo Herrera" w:date="2025-06-17T15:42:00Z" w:initials="BH">
    <w:p w14:paraId="3228DEA4" w14:textId="77777777" w:rsidR="00856C0B" w:rsidRDefault="00856C0B" w:rsidP="00856C0B">
      <w:pPr>
        <w:pStyle w:val="CommentText"/>
      </w:pPr>
      <w:r>
        <w:rPr>
          <w:rStyle w:val="CommentReference"/>
        </w:rPr>
        <w:annotationRef/>
      </w:r>
      <w:r>
        <w:t>This is where playing with the “industry” comes into play. Making sure there are actionable results from the project that allow researchers to easily transfer their research to the industry, makes this profitable in the long run.</w:t>
      </w:r>
    </w:p>
  </w:comment>
  <w:comment w:id="10" w:author="Bernardo Herrera" w:date="2025-06-17T15:42:00Z" w:initials="BH">
    <w:p w14:paraId="12F618FD" w14:textId="77777777" w:rsidR="00856C0B" w:rsidRDefault="00856C0B" w:rsidP="00856C0B">
      <w:pPr>
        <w:pStyle w:val="CommentText"/>
      </w:pPr>
      <w:r>
        <w:rPr>
          <w:rStyle w:val="CommentReference"/>
        </w:rPr>
        <w:annotationRef/>
      </w:r>
      <w:r>
        <w:t>How?</w:t>
      </w:r>
    </w:p>
  </w:comment>
  <w:comment w:id="11" w:author="Bernardo Herrera" w:date="2025-06-17T15:42:00Z" w:initials="BH">
    <w:p w14:paraId="660A6D79" w14:textId="77777777" w:rsidR="00856C0B" w:rsidRDefault="00856C0B" w:rsidP="00856C0B">
      <w:pPr>
        <w:pStyle w:val="CommentText"/>
      </w:pPr>
      <w:r>
        <w:rPr>
          <w:rStyle w:val="CommentReference"/>
        </w:rPr>
        <w:annotationRef/>
      </w:r>
      <w:r>
        <w:t>How do you achieve this with your current project proposal?</w:t>
      </w:r>
    </w:p>
  </w:comment>
  <w:comment w:id="12" w:author="Bernardo Herrera" w:date="2025-06-17T15:43:00Z" w:initials="BH">
    <w:p w14:paraId="3D74D821" w14:textId="77777777" w:rsidR="00856C0B" w:rsidRDefault="00856C0B" w:rsidP="00856C0B">
      <w:pPr>
        <w:pStyle w:val="CommentText"/>
      </w:pPr>
      <w:r>
        <w:rPr>
          <w:rStyle w:val="CommentReference"/>
        </w:rPr>
        <w:annotationRef/>
      </w:r>
      <w:r>
        <w:t>Related to my previous point!!! The convergence between industry and academy is quite an unexplored area in many ways, and we need to tackle that!</w:t>
      </w:r>
    </w:p>
  </w:comment>
  <w:comment w:id="13" w:author="Bernardo Herrera" w:date="2025-06-17T15:43:00Z" w:initials="BH">
    <w:p w14:paraId="1CEECB64" w14:textId="77777777" w:rsidR="00856C0B" w:rsidRDefault="00856C0B" w:rsidP="00856C0B">
      <w:pPr>
        <w:pStyle w:val="CommentText"/>
      </w:pPr>
      <w:r>
        <w:rPr>
          <w:rStyle w:val="CommentReference"/>
        </w:rPr>
        <w:annotationRef/>
      </w:r>
      <w:r>
        <w:t>Training!</w:t>
      </w:r>
    </w:p>
  </w:comment>
  <w:comment w:id="14" w:author="Bernardo Herrera" w:date="2025-06-17T15:43:00Z" w:initials="BH">
    <w:p w14:paraId="5D8FC2BB" w14:textId="77777777" w:rsidR="00856C0B" w:rsidRDefault="00856C0B" w:rsidP="00856C0B">
      <w:pPr>
        <w:pStyle w:val="CommentText"/>
      </w:pPr>
      <w:r>
        <w:rPr>
          <w:rStyle w:val="CommentReference"/>
        </w:rPr>
        <w:annotationRef/>
      </w:r>
      <w:r>
        <w:t>To consider and research more about it</w:t>
      </w:r>
    </w:p>
  </w:comment>
  <w:comment w:id="15" w:author="Bernardo Herrera" w:date="2025-06-17T15:44:00Z" w:initials="BH">
    <w:p w14:paraId="781664F4" w14:textId="77777777" w:rsidR="00664822" w:rsidRDefault="00664822" w:rsidP="00664822">
      <w:pPr>
        <w:pStyle w:val="CommentText"/>
      </w:pPr>
      <w:r>
        <w:rPr>
          <w:rStyle w:val="CommentReference"/>
        </w:rPr>
        <w:annotationRef/>
      </w:r>
      <w:r>
        <w:t>Note that local and regional are different!</w:t>
      </w:r>
    </w:p>
  </w:comment>
  <w:comment w:id="16" w:author="Bernardo Herrera" w:date="2025-06-17T15:45:00Z" w:initials="BH">
    <w:p w14:paraId="3A402521" w14:textId="77777777" w:rsidR="00664822" w:rsidRDefault="00664822" w:rsidP="00664822">
      <w:pPr>
        <w:pStyle w:val="CommentText"/>
      </w:pPr>
      <w:r>
        <w:rPr>
          <w:rStyle w:val="CommentReference"/>
        </w:rPr>
        <w:annotationRef/>
      </w:r>
      <w:r>
        <w:t>These three pillars MUST be covered by the project!</w:t>
      </w:r>
    </w:p>
  </w:comment>
  <w:comment w:id="17" w:author="Bernardo Herrera" w:date="2025-06-17T15:45:00Z" w:initials="BH">
    <w:p w14:paraId="32A09E2A" w14:textId="77777777" w:rsidR="00664822" w:rsidRDefault="00664822" w:rsidP="00664822">
      <w:pPr>
        <w:pStyle w:val="CommentText"/>
      </w:pPr>
      <w:r>
        <w:rPr>
          <w:rStyle w:val="CommentReference"/>
        </w:rPr>
        <w:annotationRef/>
      </w:r>
      <w:r>
        <w:t>How does the project ensure we cover all stages? KPIs?</w:t>
      </w:r>
    </w:p>
  </w:comment>
  <w:comment w:id="18" w:author="Bernardo Herrera" w:date="2025-06-17T15:45:00Z" w:initials="BH">
    <w:p w14:paraId="74CF1C80" w14:textId="77777777" w:rsidR="00664822" w:rsidRDefault="00664822" w:rsidP="00664822">
      <w:pPr>
        <w:pStyle w:val="CommentText"/>
      </w:pPr>
      <w:r>
        <w:rPr>
          <w:rStyle w:val="CommentReference"/>
        </w:rPr>
        <w:annotationRef/>
      </w:r>
      <w:r>
        <w:t>Collaborative papers between the members of a network</w:t>
      </w:r>
    </w:p>
  </w:comment>
  <w:comment w:id="19" w:author="Bernardo Herrera" w:date="2025-06-17T15:46:00Z" w:initials="BH">
    <w:p w14:paraId="0EB83EFC" w14:textId="77777777" w:rsidR="00664822" w:rsidRDefault="00664822" w:rsidP="00664822">
      <w:pPr>
        <w:pStyle w:val="CommentText"/>
      </w:pPr>
      <w:r>
        <w:rPr>
          <w:rStyle w:val="CommentReference"/>
        </w:rPr>
        <w:annotationRef/>
      </w:r>
      <w:r>
        <w:t>We need to make sure to sell the concept of what you are “selling” is important for the EU and its global positioning</w:t>
      </w:r>
    </w:p>
  </w:comment>
  <w:comment w:id="20" w:author="Bernardo Herrera" w:date="2025-06-17T15:46:00Z" w:initials="BH">
    <w:p w14:paraId="555860FB" w14:textId="77777777" w:rsidR="00664822" w:rsidRDefault="00664822" w:rsidP="00664822">
      <w:pPr>
        <w:pStyle w:val="CommentText"/>
      </w:pPr>
      <w:r>
        <w:rPr>
          <w:rStyle w:val="CommentReference"/>
        </w:rPr>
        <w:annotationRef/>
      </w:r>
      <w:r>
        <w:t>Have you checked this?</w:t>
      </w:r>
    </w:p>
  </w:comment>
  <w:comment w:id="21" w:author="Bernardo Herrera" w:date="2025-06-17T15:47:00Z" w:initials="BH">
    <w:p w14:paraId="6E5C6255" w14:textId="77777777" w:rsidR="00664822" w:rsidRDefault="00664822" w:rsidP="00664822">
      <w:pPr>
        <w:pStyle w:val="CommentText"/>
      </w:pPr>
      <w:r>
        <w:rPr>
          <w:rStyle w:val="CommentReference"/>
        </w:rPr>
        <w:annotationRef/>
      </w:r>
      <w:r>
        <w:t>This means that all universities must be Erasmus+. If you aim to have non-erasmus universities involved, you need to have a solid justified reason of “why” that one and not another one with the same competences AND erasmus+.</w:t>
      </w:r>
    </w:p>
  </w:comment>
  <w:comment w:id="22" w:author="Bernardo Herrera" w:date="2025-06-17T15:49:00Z" w:initials="BH">
    <w:p w14:paraId="43D57834" w14:textId="77777777" w:rsidR="00664822" w:rsidRDefault="00664822" w:rsidP="00664822">
      <w:pPr>
        <w:pStyle w:val="CommentText"/>
      </w:pPr>
      <w:r>
        <w:rPr>
          <w:rStyle w:val="CommentReference"/>
        </w:rPr>
        <w:annotationRef/>
      </w:r>
      <w:r>
        <w:t>How are you covering that currently?</w:t>
      </w:r>
    </w:p>
  </w:comment>
  <w:comment w:id="23" w:author="Bernardo Herrera" w:date="2025-06-17T15:49:00Z" w:initials="BH">
    <w:p w14:paraId="747BA622" w14:textId="77777777" w:rsidR="003D479C" w:rsidRDefault="003D479C" w:rsidP="003D479C">
      <w:pPr>
        <w:pStyle w:val="CommentText"/>
      </w:pPr>
      <w:r>
        <w:rPr>
          <w:rStyle w:val="CommentReference"/>
        </w:rPr>
        <w:annotationRef/>
      </w:r>
      <w:r>
        <w:t>ALL of these must be covered. Each of them is a WP. These are MANDATORY.</w:t>
      </w:r>
    </w:p>
  </w:comment>
  <w:comment w:id="24" w:author="Bernardo Herrera" w:date="2025-06-17T15:50:00Z" w:initials="BH">
    <w:p w14:paraId="37FE04FC" w14:textId="77777777" w:rsidR="003D479C" w:rsidRDefault="003D479C" w:rsidP="003D479C">
      <w:pPr>
        <w:pStyle w:val="CommentText"/>
      </w:pPr>
      <w:r>
        <w:rPr>
          <w:rStyle w:val="CommentReference"/>
        </w:rPr>
        <w:annotationRef/>
      </w:r>
      <w:r>
        <w:t>I recommend to DO NOT deviate from these activities. If you want to add new ones, that’s fine. But the ones listed MUST be included.</w:t>
      </w:r>
    </w:p>
  </w:comment>
  <w:comment w:id="25" w:author="Bernardo Herrera" w:date="2025-06-17T15:52:00Z" w:initials="BH">
    <w:p w14:paraId="6F66AC6E" w14:textId="77777777" w:rsidR="003D479C" w:rsidRDefault="003D479C" w:rsidP="003D479C">
      <w:pPr>
        <w:pStyle w:val="CommentText"/>
      </w:pPr>
      <w:r>
        <w:rPr>
          <w:rStyle w:val="CommentReference"/>
        </w:rPr>
        <w:annotationRef/>
      </w:r>
      <w:r>
        <w:t>We need to see how we want to manage this. I would stay around 15% tops. Let’s avoid 20%. I would rather use budget to TEACH or SUPPORT researchers getting funds from elsewhere. I barely see that the call wants to fund R&amp;I itself. This may be a way of showcasing how it can work in the long term if the Center of Excellence gets further funds to manage. But it is NOT the main aim. Thus, again, around 10 to 15%.</w:t>
      </w:r>
    </w:p>
  </w:comment>
  <w:comment w:id="26" w:author="Bernardo Herrera" w:date="2025-06-17T15:53:00Z" w:initials="BH">
    <w:p w14:paraId="1E9C3AC5" w14:textId="77777777" w:rsidR="001C4548" w:rsidRDefault="001C4548" w:rsidP="001C4548">
      <w:pPr>
        <w:pStyle w:val="CommentText"/>
      </w:pPr>
      <w:r>
        <w:rPr>
          <w:rStyle w:val="CommentReference"/>
        </w:rPr>
        <w:annotationRef/>
      </w:r>
      <w:r>
        <w:t>This means they expect us to describe the hierarchy, how would it work, etc… basically establish a GOVERNANCE framework for the alliance.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E141C8" w15:done="0"/>
  <w15:commentEx w15:paraId="4C211F52" w15:done="0"/>
  <w15:commentEx w15:paraId="46C5E0CF" w15:done="0"/>
  <w15:commentEx w15:paraId="5663CA4F" w15:done="0"/>
  <w15:commentEx w15:paraId="101B1BBF" w15:done="0"/>
  <w15:commentEx w15:paraId="6D23427C" w15:done="0"/>
  <w15:commentEx w15:paraId="2D1141B1" w15:done="0"/>
  <w15:commentEx w15:paraId="58C8306B" w15:done="0"/>
  <w15:commentEx w15:paraId="46BD78F3" w15:done="0"/>
  <w15:commentEx w15:paraId="3228DEA4" w15:done="0"/>
  <w15:commentEx w15:paraId="12F618FD" w15:done="0"/>
  <w15:commentEx w15:paraId="660A6D79" w15:done="0"/>
  <w15:commentEx w15:paraId="3D74D821" w15:done="0"/>
  <w15:commentEx w15:paraId="1CEECB64" w15:done="0"/>
  <w15:commentEx w15:paraId="5D8FC2BB" w15:done="0"/>
  <w15:commentEx w15:paraId="781664F4" w15:done="0"/>
  <w15:commentEx w15:paraId="3A402521" w15:done="0"/>
  <w15:commentEx w15:paraId="32A09E2A" w15:done="0"/>
  <w15:commentEx w15:paraId="74CF1C80" w15:done="0"/>
  <w15:commentEx w15:paraId="0EB83EFC" w15:done="0"/>
  <w15:commentEx w15:paraId="555860FB" w15:done="0"/>
  <w15:commentEx w15:paraId="6E5C6255" w15:done="0"/>
  <w15:commentEx w15:paraId="43D57834" w15:done="0"/>
  <w15:commentEx w15:paraId="747BA622" w15:done="0"/>
  <w15:commentEx w15:paraId="37FE04FC" w15:done="0"/>
  <w15:commentEx w15:paraId="6F66AC6E" w15:done="0"/>
  <w15:commentEx w15:paraId="1E9C3A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578D9FD" w16cex:dateUtc="2025-06-17T21:33:00Z"/>
  <w16cex:commentExtensible w16cex:durableId="40692A17" w16cex:dateUtc="2025-06-17T21:33:00Z"/>
  <w16cex:commentExtensible w16cex:durableId="3755496F" w16cex:dateUtc="2025-06-17T21:35:00Z"/>
  <w16cex:commentExtensible w16cex:durableId="71D4D8D1" w16cex:dateUtc="2025-06-17T21:35:00Z"/>
  <w16cex:commentExtensible w16cex:durableId="3ABFBEDE" w16cex:dateUtc="2025-06-17T21:40:00Z"/>
  <w16cex:commentExtensible w16cex:durableId="2FED10A9" w16cex:dateUtc="2025-06-17T21:40:00Z"/>
  <w16cex:commentExtensible w16cex:durableId="7D54E509" w16cex:dateUtc="2025-06-17T21:40:00Z"/>
  <w16cex:commentExtensible w16cex:durableId="7063F93B" w16cex:dateUtc="2025-06-17T21:41:00Z"/>
  <w16cex:commentExtensible w16cex:durableId="4A0CD4B0" w16cex:dateUtc="2025-06-17T21:41:00Z"/>
  <w16cex:commentExtensible w16cex:durableId="7C73CB2D" w16cex:dateUtc="2025-06-17T21:42:00Z"/>
  <w16cex:commentExtensible w16cex:durableId="23D76489" w16cex:dateUtc="2025-06-17T21:42:00Z"/>
  <w16cex:commentExtensible w16cex:durableId="1ED65C89" w16cex:dateUtc="2025-06-17T21:42:00Z"/>
  <w16cex:commentExtensible w16cex:durableId="2D2FDE58" w16cex:dateUtc="2025-06-17T21:43:00Z"/>
  <w16cex:commentExtensible w16cex:durableId="09F7521D" w16cex:dateUtc="2025-06-17T21:43:00Z"/>
  <w16cex:commentExtensible w16cex:durableId="56D30E30" w16cex:dateUtc="2025-06-17T21:43:00Z"/>
  <w16cex:commentExtensible w16cex:durableId="75378F3D" w16cex:dateUtc="2025-06-17T21:44:00Z"/>
  <w16cex:commentExtensible w16cex:durableId="4A464197" w16cex:dateUtc="2025-06-17T21:45:00Z"/>
  <w16cex:commentExtensible w16cex:durableId="57ECCF65" w16cex:dateUtc="2025-06-17T21:45:00Z"/>
  <w16cex:commentExtensible w16cex:durableId="4C9477BC" w16cex:dateUtc="2025-06-17T21:45:00Z"/>
  <w16cex:commentExtensible w16cex:durableId="36807C4C" w16cex:dateUtc="2025-06-17T21:46:00Z"/>
  <w16cex:commentExtensible w16cex:durableId="058F09F8" w16cex:dateUtc="2025-06-17T21:46:00Z"/>
  <w16cex:commentExtensible w16cex:durableId="61B324FC" w16cex:dateUtc="2025-06-17T21:47:00Z"/>
  <w16cex:commentExtensible w16cex:durableId="518DDB5F" w16cex:dateUtc="2025-06-17T21:49:00Z"/>
  <w16cex:commentExtensible w16cex:durableId="21D8735C" w16cex:dateUtc="2025-06-17T21:49:00Z"/>
  <w16cex:commentExtensible w16cex:durableId="45DBD624" w16cex:dateUtc="2025-06-17T21:50:00Z"/>
  <w16cex:commentExtensible w16cex:durableId="60A537C9" w16cex:dateUtc="2025-06-17T21:52:00Z"/>
  <w16cex:commentExtensible w16cex:durableId="4B1B5166" w16cex:dateUtc="2025-06-17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E141C8" w16cid:durableId="3578D9FD"/>
  <w16cid:commentId w16cid:paraId="4C211F52" w16cid:durableId="40692A17"/>
  <w16cid:commentId w16cid:paraId="46C5E0CF" w16cid:durableId="3755496F"/>
  <w16cid:commentId w16cid:paraId="5663CA4F" w16cid:durableId="71D4D8D1"/>
  <w16cid:commentId w16cid:paraId="101B1BBF" w16cid:durableId="3ABFBEDE"/>
  <w16cid:commentId w16cid:paraId="6D23427C" w16cid:durableId="2FED10A9"/>
  <w16cid:commentId w16cid:paraId="2D1141B1" w16cid:durableId="7D54E509"/>
  <w16cid:commentId w16cid:paraId="58C8306B" w16cid:durableId="7063F93B"/>
  <w16cid:commentId w16cid:paraId="46BD78F3" w16cid:durableId="4A0CD4B0"/>
  <w16cid:commentId w16cid:paraId="3228DEA4" w16cid:durableId="7C73CB2D"/>
  <w16cid:commentId w16cid:paraId="12F618FD" w16cid:durableId="23D76489"/>
  <w16cid:commentId w16cid:paraId="660A6D79" w16cid:durableId="1ED65C89"/>
  <w16cid:commentId w16cid:paraId="3D74D821" w16cid:durableId="2D2FDE58"/>
  <w16cid:commentId w16cid:paraId="1CEECB64" w16cid:durableId="09F7521D"/>
  <w16cid:commentId w16cid:paraId="5D8FC2BB" w16cid:durableId="56D30E30"/>
  <w16cid:commentId w16cid:paraId="781664F4" w16cid:durableId="75378F3D"/>
  <w16cid:commentId w16cid:paraId="3A402521" w16cid:durableId="4A464197"/>
  <w16cid:commentId w16cid:paraId="32A09E2A" w16cid:durableId="57ECCF65"/>
  <w16cid:commentId w16cid:paraId="74CF1C80" w16cid:durableId="4C9477BC"/>
  <w16cid:commentId w16cid:paraId="0EB83EFC" w16cid:durableId="36807C4C"/>
  <w16cid:commentId w16cid:paraId="555860FB" w16cid:durableId="058F09F8"/>
  <w16cid:commentId w16cid:paraId="6E5C6255" w16cid:durableId="61B324FC"/>
  <w16cid:commentId w16cid:paraId="43D57834" w16cid:durableId="518DDB5F"/>
  <w16cid:commentId w16cid:paraId="747BA622" w16cid:durableId="21D8735C"/>
  <w16cid:commentId w16cid:paraId="37FE04FC" w16cid:durableId="45DBD624"/>
  <w16cid:commentId w16cid:paraId="6F66AC6E" w16cid:durableId="60A537C9"/>
  <w16cid:commentId w16cid:paraId="1E9C3AC5" w16cid:durableId="4B1B51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A2A"/>
    <w:multiLevelType w:val="multilevel"/>
    <w:tmpl w:val="180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4E4F"/>
    <w:multiLevelType w:val="multilevel"/>
    <w:tmpl w:val="EC58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31C4F"/>
    <w:multiLevelType w:val="multilevel"/>
    <w:tmpl w:val="5550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566FA"/>
    <w:multiLevelType w:val="multilevel"/>
    <w:tmpl w:val="C0F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60876"/>
    <w:multiLevelType w:val="multilevel"/>
    <w:tmpl w:val="EAFC8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B519E"/>
    <w:multiLevelType w:val="multilevel"/>
    <w:tmpl w:val="B84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52AE4"/>
    <w:multiLevelType w:val="multilevel"/>
    <w:tmpl w:val="2DA4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082450">
    <w:abstractNumId w:val="6"/>
  </w:num>
  <w:num w:numId="2" w16cid:durableId="529688797">
    <w:abstractNumId w:val="0"/>
  </w:num>
  <w:num w:numId="3" w16cid:durableId="1328941597">
    <w:abstractNumId w:val="3"/>
  </w:num>
  <w:num w:numId="4" w16cid:durableId="1114785026">
    <w:abstractNumId w:val="2"/>
  </w:num>
  <w:num w:numId="5" w16cid:durableId="2111198291">
    <w:abstractNumId w:val="1"/>
  </w:num>
  <w:num w:numId="6" w16cid:durableId="1450706001">
    <w:abstractNumId w:val="4"/>
  </w:num>
  <w:num w:numId="7" w16cid:durableId="93429065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rnardo Herrera">
    <w15:presenceInfo w15:providerId="AD" w15:userId="S::bernardoherrera@sustainableinnovations.eu::6962412a-d3ee-41d8-9625-3530d0adf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BC"/>
    <w:rsid w:val="00041B27"/>
    <w:rsid w:val="000D17A3"/>
    <w:rsid w:val="00147BD8"/>
    <w:rsid w:val="001C4548"/>
    <w:rsid w:val="001C4B30"/>
    <w:rsid w:val="002311D2"/>
    <w:rsid w:val="00292CB5"/>
    <w:rsid w:val="002D272D"/>
    <w:rsid w:val="003D3C17"/>
    <w:rsid w:val="003D479C"/>
    <w:rsid w:val="005054F1"/>
    <w:rsid w:val="005819B2"/>
    <w:rsid w:val="005A0C78"/>
    <w:rsid w:val="00623921"/>
    <w:rsid w:val="00646898"/>
    <w:rsid w:val="00664822"/>
    <w:rsid w:val="006B1CD0"/>
    <w:rsid w:val="007017B9"/>
    <w:rsid w:val="007E5993"/>
    <w:rsid w:val="008122FC"/>
    <w:rsid w:val="00812B44"/>
    <w:rsid w:val="00856C0B"/>
    <w:rsid w:val="00976157"/>
    <w:rsid w:val="009978BD"/>
    <w:rsid w:val="009C367B"/>
    <w:rsid w:val="009D7D7D"/>
    <w:rsid w:val="00A7427E"/>
    <w:rsid w:val="00AD4E58"/>
    <w:rsid w:val="00AE5E9D"/>
    <w:rsid w:val="00B05A49"/>
    <w:rsid w:val="00B92F4F"/>
    <w:rsid w:val="00C14389"/>
    <w:rsid w:val="00C77CDD"/>
    <w:rsid w:val="00D12450"/>
    <w:rsid w:val="00DD163C"/>
    <w:rsid w:val="00E025FE"/>
    <w:rsid w:val="00E417A0"/>
    <w:rsid w:val="00E644BC"/>
    <w:rsid w:val="00EA4B19"/>
    <w:rsid w:val="00EC3ACF"/>
    <w:rsid w:val="00FE79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F4D5"/>
  <w15:chartTrackingRefBased/>
  <w15:docId w15:val="{4329AAD4-5FE4-48CD-9E88-F4373FCA8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4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44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44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44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44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4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4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44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44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44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44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4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4BC"/>
    <w:rPr>
      <w:rFonts w:eastAsiaTheme="majorEastAsia" w:cstheme="majorBidi"/>
      <w:color w:val="272727" w:themeColor="text1" w:themeTint="D8"/>
    </w:rPr>
  </w:style>
  <w:style w:type="paragraph" w:styleId="Title">
    <w:name w:val="Title"/>
    <w:basedOn w:val="Normal"/>
    <w:next w:val="Normal"/>
    <w:link w:val="TitleChar"/>
    <w:uiPriority w:val="10"/>
    <w:qFormat/>
    <w:rsid w:val="00E64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4BC"/>
    <w:pPr>
      <w:spacing w:before="160"/>
      <w:jc w:val="center"/>
    </w:pPr>
    <w:rPr>
      <w:i/>
      <w:iCs/>
      <w:color w:val="404040" w:themeColor="text1" w:themeTint="BF"/>
    </w:rPr>
  </w:style>
  <w:style w:type="character" w:customStyle="1" w:styleId="QuoteChar">
    <w:name w:val="Quote Char"/>
    <w:basedOn w:val="DefaultParagraphFont"/>
    <w:link w:val="Quote"/>
    <w:uiPriority w:val="29"/>
    <w:rsid w:val="00E644BC"/>
    <w:rPr>
      <w:i/>
      <w:iCs/>
      <w:color w:val="404040" w:themeColor="text1" w:themeTint="BF"/>
    </w:rPr>
  </w:style>
  <w:style w:type="paragraph" w:styleId="ListParagraph">
    <w:name w:val="List Paragraph"/>
    <w:basedOn w:val="Normal"/>
    <w:uiPriority w:val="34"/>
    <w:qFormat/>
    <w:rsid w:val="00E644BC"/>
    <w:pPr>
      <w:ind w:left="720"/>
      <w:contextualSpacing/>
    </w:pPr>
  </w:style>
  <w:style w:type="character" w:styleId="IntenseEmphasis">
    <w:name w:val="Intense Emphasis"/>
    <w:basedOn w:val="DefaultParagraphFont"/>
    <w:uiPriority w:val="21"/>
    <w:qFormat/>
    <w:rsid w:val="00E644BC"/>
    <w:rPr>
      <w:i/>
      <w:iCs/>
      <w:color w:val="2F5496" w:themeColor="accent1" w:themeShade="BF"/>
    </w:rPr>
  </w:style>
  <w:style w:type="paragraph" w:styleId="IntenseQuote">
    <w:name w:val="Intense Quote"/>
    <w:basedOn w:val="Normal"/>
    <w:next w:val="Normal"/>
    <w:link w:val="IntenseQuoteChar"/>
    <w:uiPriority w:val="30"/>
    <w:qFormat/>
    <w:rsid w:val="00E644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44BC"/>
    <w:rPr>
      <w:i/>
      <w:iCs/>
      <w:color w:val="2F5496" w:themeColor="accent1" w:themeShade="BF"/>
    </w:rPr>
  </w:style>
  <w:style w:type="character" w:styleId="IntenseReference">
    <w:name w:val="Intense Reference"/>
    <w:basedOn w:val="DefaultParagraphFont"/>
    <w:uiPriority w:val="32"/>
    <w:qFormat/>
    <w:rsid w:val="00E644BC"/>
    <w:rPr>
      <w:b/>
      <w:bCs/>
      <w:smallCaps/>
      <w:color w:val="2F5496" w:themeColor="accent1" w:themeShade="BF"/>
      <w:spacing w:val="5"/>
    </w:rPr>
  </w:style>
  <w:style w:type="character" w:styleId="Hyperlink">
    <w:name w:val="Hyperlink"/>
    <w:basedOn w:val="DefaultParagraphFont"/>
    <w:uiPriority w:val="99"/>
    <w:unhideWhenUsed/>
    <w:rsid w:val="007E5993"/>
    <w:rPr>
      <w:color w:val="0563C1" w:themeColor="hyperlink"/>
      <w:u w:val="single"/>
    </w:rPr>
  </w:style>
  <w:style w:type="character" w:styleId="UnresolvedMention">
    <w:name w:val="Unresolved Mention"/>
    <w:basedOn w:val="DefaultParagraphFont"/>
    <w:uiPriority w:val="99"/>
    <w:semiHidden/>
    <w:unhideWhenUsed/>
    <w:rsid w:val="007E5993"/>
    <w:rPr>
      <w:color w:val="605E5C"/>
      <w:shd w:val="clear" w:color="auto" w:fill="E1DFDD"/>
    </w:rPr>
  </w:style>
  <w:style w:type="character" w:styleId="CommentReference">
    <w:name w:val="annotation reference"/>
    <w:basedOn w:val="DefaultParagraphFont"/>
    <w:uiPriority w:val="99"/>
    <w:semiHidden/>
    <w:unhideWhenUsed/>
    <w:rsid w:val="008122FC"/>
    <w:rPr>
      <w:sz w:val="16"/>
      <w:szCs w:val="16"/>
    </w:rPr>
  </w:style>
  <w:style w:type="paragraph" w:styleId="CommentText">
    <w:name w:val="annotation text"/>
    <w:basedOn w:val="Normal"/>
    <w:link w:val="CommentTextChar"/>
    <w:uiPriority w:val="99"/>
    <w:unhideWhenUsed/>
    <w:rsid w:val="008122FC"/>
    <w:pPr>
      <w:spacing w:line="240" w:lineRule="auto"/>
    </w:pPr>
    <w:rPr>
      <w:sz w:val="20"/>
      <w:szCs w:val="20"/>
    </w:rPr>
  </w:style>
  <w:style w:type="character" w:customStyle="1" w:styleId="CommentTextChar">
    <w:name w:val="Comment Text Char"/>
    <w:basedOn w:val="DefaultParagraphFont"/>
    <w:link w:val="CommentText"/>
    <w:uiPriority w:val="99"/>
    <w:rsid w:val="008122FC"/>
    <w:rPr>
      <w:sz w:val="20"/>
      <w:szCs w:val="20"/>
    </w:rPr>
  </w:style>
  <w:style w:type="paragraph" w:styleId="CommentSubject">
    <w:name w:val="annotation subject"/>
    <w:basedOn w:val="CommentText"/>
    <w:next w:val="CommentText"/>
    <w:link w:val="CommentSubjectChar"/>
    <w:uiPriority w:val="99"/>
    <w:semiHidden/>
    <w:unhideWhenUsed/>
    <w:rsid w:val="008122FC"/>
    <w:rPr>
      <w:b/>
      <w:bCs/>
    </w:rPr>
  </w:style>
  <w:style w:type="character" w:customStyle="1" w:styleId="CommentSubjectChar">
    <w:name w:val="Comment Subject Char"/>
    <w:basedOn w:val="CommentTextChar"/>
    <w:link w:val="CommentSubject"/>
    <w:uiPriority w:val="99"/>
    <w:semiHidden/>
    <w:rsid w:val="008122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24534">
      <w:bodyDiv w:val="1"/>
      <w:marLeft w:val="0"/>
      <w:marRight w:val="0"/>
      <w:marTop w:val="0"/>
      <w:marBottom w:val="0"/>
      <w:divBdr>
        <w:top w:val="none" w:sz="0" w:space="0" w:color="auto"/>
        <w:left w:val="none" w:sz="0" w:space="0" w:color="auto"/>
        <w:bottom w:val="none" w:sz="0" w:space="0" w:color="auto"/>
        <w:right w:val="none" w:sz="0" w:space="0" w:color="auto"/>
      </w:divBdr>
      <w:divsChild>
        <w:div w:id="520047505">
          <w:marLeft w:val="0"/>
          <w:marRight w:val="0"/>
          <w:marTop w:val="0"/>
          <w:marBottom w:val="0"/>
          <w:divBdr>
            <w:top w:val="none" w:sz="0" w:space="0" w:color="auto"/>
            <w:left w:val="none" w:sz="0" w:space="0" w:color="auto"/>
            <w:bottom w:val="none" w:sz="0" w:space="0" w:color="auto"/>
            <w:right w:val="none" w:sz="0" w:space="0" w:color="auto"/>
          </w:divBdr>
          <w:divsChild>
            <w:div w:id="1452478019">
              <w:marLeft w:val="0"/>
              <w:marRight w:val="0"/>
              <w:marTop w:val="0"/>
              <w:marBottom w:val="0"/>
              <w:divBdr>
                <w:top w:val="none" w:sz="0" w:space="0" w:color="auto"/>
                <w:left w:val="none" w:sz="0" w:space="0" w:color="auto"/>
                <w:bottom w:val="none" w:sz="0" w:space="0" w:color="auto"/>
                <w:right w:val="none" w:sz="0" w:space="0" w:color="auto"/>
              </w:divBdr>
            </w:div>
          </w:divsChild>
        </w:div>
        <w:div w:id="1047949817">
          <w:marLeft w:val="0"/>
          <w:marRight w:val="0"/>
          <w:marTop w:val="0"/>
          <w:marBottom w:val="0"/>
          <w:divBdr>
            <w:top w:val="none" w:sz="0" w:space="0" w:color="auto"/>
            <w:left w:val="none" w:sz="0" w:space="0" w:color="auto"/>
            <w:bottom w:val="none" w:sz="0" w:space="0" w:color="auto"/>
            <w:right w:val="none" w:sz="0" w:space="0" w:color="auto"/>
          </w:divBdr>
          <w:divsChild>
            <w:div w:id="655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937">
      <w:bodyDiv w:val="1"/>
      <w:marLeft w:val="0"/>
      <w:marRight w:val="0"/>
      <w:marTop w:val="0"/>
      <w:marBottom w:val="0"/>
      <w:divBdr>
        <w:top w:val="none" w:sz="0" w:space="0" w:color="auto"/>
        <w:left w:val="none" w:sz="0" w:space="0" w:color="auto"/>
        <w:bottom w:val="none" w:sz="0" w:space="0" w:color="auto"/>
        <w:right w:val="none" w:sz="0" w:space="0" w:color="auto"/>
      </w:divBdr>
    </w:div>
    <w:div w:id="1398086858">
      <w:bodyDiv w:val="1"/>
      <w:marLeft w:val="0"/>
      <w:marRight w:val="0"/>
      <w:marTop w:val="0"/>
      <w:marBottom w:val="0"/>
      <w:divBdr>
        <w:top w:val="none" w:sz="0" w:space="0" w:color="auto"/>
        <w:left w:val="none" w:sz="0" w:space="0" w:color="auto"/>
        <w:bottom w:val="none" w:sz="0" w:space="0" w:color="auto"/>
        <w:right w:val="none" w:sz="0" w:space="0" w:color="auto"/>
      </w:divBdr>
      <w:divsChild>
        <w:div w:id="722869538">
          <w:marLeft w:val="0"/>
          <w:marRight w:val="0"/>
          <w:marTop w:val="0"/>
          <w:marBottom w:val="0"/>
          <w:divBdr>
            <w:top w:val="none" w:sz="0" w:space="0" w:color="auto"/>
            <w:left w:val="none" w:sz="0" w:space="0" w:color="auto"/>
            <w:bottom w:val="none" w:sz="0" w:space="0" w:color="auto"/>
            <w:right w:val="none" w:sz="0" w:space="0" w:color="auto"/>
          </w:divBdr>
          <w:divsChild>
            <w:div w:id="332952432">
              <w:marLeft w:val="0"/>
              <w:marRight w:val="0"/>
              <w:marTop w:val="0"/>
              <w:marBottom w:val="0"/>
              <w:divBdr>
                <w:top w:val="none" w:sz="0" w:space="0" w:color="auto"/>
                <w:left w:val="none" w:sz="0" w:space="0" w:color="auto"/>
                <w:bottom w:val="none" w:sz="0" w:space="0" w:color="auto"/>
                <w:right w:val="none" w:sz="0" w:space="0" w:color="auto"/>
              </w:divBdr>
            </w:div>
          </w:divsChild>
        </w:div>
        <w:div w:id="1521821104">
          <w:marLeft w:val="0"/>
          <w:marRight w:val="0"/>
          <w:marTop w:val="0"/>
          <w:marBottom w:val="0"/>
          <w:divBdr>
            <w:top w:val="none" w:sz="0" w:space="0" w:color="auto"/>
            <w:left w:val="none" w:sz="0" w:space="0" w:color="auto"/>
            <w:bottom w:val="none" w:sz="0" w:space="0" w:color="auto"/>
            <w:right w:val="none" w:sz="0" w:space="0" w:color="auto"/>
          </w:divBdr>
          <w:divsChild>
            <w:div w:id="74699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5E2EDC2327D764B9A0C4E7F48624509" ma:contentTypeVersion="19" ma:contentTypeDescription="Crear nuevo documento." ma:contentTypeScope="" ma:versionID="cda03d2e678f25d8a6534b27a5ca2919">
  <xsd:schema xmlns:xsd="http://www.w3.org/2001/XMLSchema" xmlns:xs="http://www.w3.org/2001/XMLSchema" xmlns:p="http://schemas.microsoft.com/office/2006/metadata/properties" xmlns:ns2="a930a457-662c-4036-af91-fb4776ecc322" xmlns:ns3="375aa484-49d0-4310-aa8f-716e01f0671b" targetNamespace="http://schemas.microsoft.com/office/2006/metadata/properties" ma:root="true" ma:fieldsID="24cdabf1a06acd63280a276cd1f4296c" ns2:_="" ns3:_="">
    <xsd:import namespace="a930a457-662c-4036-af91-fb4776ecc322"/>
    <xsd:import namespace="375aa484-49d0-4310-aa8f-716e01f067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30a457-662c-4036-af91-fb4776ecc3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bce6d0fe-dee8-42eb-a90b-be6503dc7da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5aa484-49d0-4310-aa8f-716e01f0671b"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91a391e2-bb75-4cba-98eb-33a1774ae4f2}" ma:internalName="TaxCatchAll" ma:showField="CatchAllData" ma:web="375aa484-49d0-4310-aa8f-716e01f067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75aa484-49d0-4310-aa8f-716e01f0671b" xsi:nil="true"/>
    <lcf76f155ced4ddcb4097134ff3c332f xmlns="a930a457-662c-4036-af91-fb4776ecc3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656003A-5C81-4322-89DD-8B60928E6BCC}">
  <ds:schemaRefs>
    <ds:schemaRef ds:uri="http://schemas.microsoft.com/sharepoint/v3/contenttype/forms"/>
  </ds:schemaRefs>
</ds:datastoreItem>
</file>

<file path=customXml/itemProps2.xml><?xml version="1.0" encoding="utf-8"?>
<ds:datastoreItem xmlns:ds="http://schemas.openxmlformats.org/officeDocument/2006/customXml" ds:itemID="{CC820A78-6A36-4696-B297-EC485A5A0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30a457-662c-4036-af91-fb4776ecc322"/>
    <ds:schemaRef ds:uri="375aa484-49d0-4310-aa8f-716e01f06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1FF3A0-7F1E-4446-8508-9225AEE594A0}">
  <ds:schemaRefs>
    <ds:schemaRef ds:uri="http://schemas.microsoft.com/office/2006/metadata/properties"/>
    <ds:schemaRef ds:uri="http://schemas.microsoft.com/office/infopath/2007/PartnerControls"/>
    <ds:schemaRef ds:uri="375aa484-49d0-4310-aa8f-716e01f0671b"/>
    <ds:schemaRef ds:uri="a930a457-662c-4036-af91-fb4776ecc322"/>
  </ds:schemaRefs>
</ds:datastoreItem>
</file>

<file path=docProps/app.xml><?xml version="1.0" encoding="utf-8"?>
<Properties xmlns="http://schemas.openxmlformats.org/officeDocument/2006/extended-properties" xmlns:vt="http://schemas.openxmlformats.org/officeDocument/2006/docPropsVTypes">
  <Template>Normal</Template>
  <TotalTime>1758</TotalTime>
  <Pages>6</Pages>
  <Words>1759</Words>
  <Characters>9679</Characters>
  <Application>Microsoft Office Word</Application>
  <DocSecurity>0</DocSecurity>
  <Lines>80</Lines>
  <Paragraphs>22</Paragraphs>
  <ScaleCrop>false</ScaleCrop>
  <Company/>
  <LinksUpToDate>false</LinksUpToDate>
  <CharactersWithSpaces>11416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Herrera</dc:creator>
  <cp:keywords/>
  <dc:description/>
  <cp:lastModifiedBy>Bernardo Herrera</cp:lastModifiedBy>
  <cp:revision>53</cp:revision>
  <dcterms:created xsi:type="dcterms:W3CDTF">2025-06-17T21:21:00Z</dcterms:created>
  <dcterms:modified xsi:type="dcterms:W3CDTF">2025-06-19T13:34:00Z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0x01010025E2EDC2327D764B9A0C4E7F48624509</vt:lpwstr>
  </property>
  <property fmtid="{D5CDD505-2E9C-101B-9397-08002B2CF9AE}" pid="3" name="MediaServiceImageTags">
    <vt:lpwstr/>
  </property>
</Properties>
</file>