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1 ⇒ down movement of EOG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2 ⇒ up movement of EOG signal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Template matching algorithm then use Test.txt to determine it is up or down movement?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10" ma:contentTypeDescription="Create a new document." ma:contentTypeScope="" ma:versionID="3a1fa376c4b195607c62f298f17e2370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e9e8b34cc3a3b9f7e91e241e2b7603d6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Props1.xml><?xml version="1.0" encoding="utf-8"?>
<ds:datastoreItem xmlns:ds="http://schemas.openxmlformats.org/officeDocument/2006/customXml" ds:itemID="{D07189A4-B4DD-428A-8DE0-305A05DEB3CC}"/>
</file>

<file path=customXml/itemProps2.xml><?xml version="1.0" encoding="utf-8"?>
<ds:datastoreItem xmlns:ds="http://schemas.openxmlformats.org/officeDocument/2006/customXml" ds:itemID="{47C78970-ED8B-4DF1-89FA-3C5023225FF4}"/>
</file>

<file path=customXml/itemProps3.xml><?xml version="1.0" encoding="utf-8"?>
<ds:datastoreItem xmlns:ds="http://schemas.openxmlformats.org/officeDocument/2006/customXml" ds:itemID="{912B4001-EB07-4CA4-8D9A-A236425B674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