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160" w:line="278"/>
        <w:ind w:right="0" w:left="64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Medhansh K</w:t>
      </w:r>
    </w:p>
    <w:p>
      <w:pPr>
        <w:spacing w:before="0" w:after="160" w:line="278"/>
        <w:ind w:right="0" w:left="64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PRN:-122A8035</w:t>
      </w:r>
    </w:p>
    <w:p>
      <w:pPr>
        <w:spacing w:before="0" w:after="160" w:line="278"/>
        <w:ind w:right="0" w:left="64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Batch:-B2</w:t>
      </w:r>
    </w:p>
    <w:p>
      <w:pPr>
        <w:spacing w:before="100" w:after="20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Experiment No. 3</w:t>
      </w:r>
    </w:p>
    <w:p>
      <w:pPr>
        <w:spacing w:before="10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Aim:- </w:t>
      </w:r>
      <w:r>
        <w:rPr>
          <w:rFonts w:ascii="Calibri" w:hAnsi="Calibri" w:cs="Calibri" w:eastAsia="Calibri"/>
          <w:color w:val="auto"/>
          <w:spacing w:val="0"/>
          <w:position w:val="0"/>
          <w:sz w:val="24"/>
          <w:shd w:fill="auto" w:val="clear"/>
        </w:rPr>
        <w:t xml:space="preserve">Implementation of logistic regression for a given dataset.</w:t>
      </w:r>
    </w:p>
    <w:p>
      <w:pPr>
        <w:spacing w:before="10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Theory:- </w:t>
      </w:r>
    </w:p>
    <w:p>
      <w:pPr>
        <w:spacing w:before="10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Logistic Regression</w:t>
      </w:r>
    </w:p>
    <w:p>
      <w:pPr>
        <w:spacing w:before="10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statistical model for binary classification is called  </w:t>
      </w:r>
      <w:hyperlink xmlns:r="http://schemas.openxmlformats.org/officeDocument/2006/relationships" r:id="docRId0">
        <w:r>
          <w:rPr>
            <w:rFonts w:ascii="Calibri" w:hAnsi="Calibri" w:cs="Calibri" w:eastAsia="Calibri"/>
            <w:color w:val="000000"/>
            <w:spacing w:val="0"/>
            <w:position w:val="0"/>
            <w:sz w:val="24"/>
            <w:u w:val="single"/>
            <w:shd w:fill="auto" w:val="clear"/>
          </w:rPr>
          <w:t xml:space="preserve">logistic regression</w:t>
        </w:r>
      </w:hyperlink>
      <w:r>
        <w:rPr>
          <w:rFonts w:ascii="Calibri" w:hAnsi="Calibri" w:cs="Calibri" w:eastAsia="Calibri"/>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Using the sigmoid function, it forecasts the likelihood that an instance will belong to a particular class, guaranteeing results between 0 and 1. To minimize the log loss, the model computes a linear combination of input characteristics, transforms it using the sigmoid, and then optimizes its coefficients using methods like gradient descent. These coefficients establish the decision boundary that divides the classes. Because of its ease of use, interpretability, and versatility across multiple domains, Logistic Regression is widely used in machine learning for problems that involve binary outcomes. Overfitting can be avoided by implementing regularization.</w:t>
      </w:r>
    </w:p>
    <w:p>
      <w:pPr>
        <w:spacing w:before="10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the Logistic Regression Algorithm Works?</w:t>
      </w:r>
    </w:p>
    <w:p>
      <w:pPr>
        <w:spacing w:before="10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Arial" w:hAnsi="Arial" w:cs="Arial" w:eastAsia="Arial"/>
            <w:color w:val="000000"/>
            <w:spacing w:val="2"/>
            <w:position w:val="0"/>
            <w:sz w:val="22"/>
            <w:u w:val="single"/>
            <w:shd w:fill="auto" w:val="clear"/>
          </w:rPr>
          <w:t xml:space="preserve">Logistic Regression</w:t>
        </w:r>
      </w:hyperlink>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models the likelihood that an instance will belong to a particular class. It uses a linear equation to combine the input information and the sigmoid function to restrict predictions between 0 and 1. Gradient descent and other techniques are used to optimize the model’s coefficients to minimize the</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2">
        <w:r>
          <w:rPr>
            <w:rFonts w:ascii="Arial" w:hAnsi="Arial" w:cs="Arial" w:eastAsia="Arial"/>
            <w:color w:val="000000"/>
            <w:spacing w:val="2"/>
            <w:position w:val="0"/>
            <w:sz w:val="22"/>
            <w:u w:val="single"/>
            <w:shd w:fill="auto" w:val="clear"/>
          </w:rPr>
          <w:t xml:space="preserve">log loss</w:t>
        </w:r>
      </w:hyperlink>
      <w:r>
        <w:rPr>
          <w:rFonts w:ascii="Calibri" w:hAnsi="Calibri" w:cs="Calibri" w:eastAsia="Calibri"/>
          <w:color w:val="auto"/>
          <w:spacing w:val="0"/>
          <w:position w:val="0"/>
          <w:sz w:val="22"/>
          <w:shd w:fill="auto" w:val="clear"/>
        </w:rPr>
        <w:t xml:space="preserve">. These coefficients produce the resulting decision boundary, which divides instances into two classes. When it comes to binary classification, logistic regression is the best choice because it is easy to understand, straightforward, and useful in a variety of settings. Generalization can be improved by using regularization.</w:t>
      </w:r>
    </w:p>
    <w:p>
      <w:pPr>
        <w:spacing w:before="10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Concepts of Logistic Regression</w:t>
      </w:r>
    </w:p>
    <w:p>
      <w:pPr>
        <w:spacing w:before="10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key concepts in logistic regression include:</w:t>
      </w:r>
    </w:p>
    <w:p>
      <w:pPr>
        <w:spacing w:before="10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73239"/>
          <w:spacing w:val="2"/>
          <w:position w:val="0"/>
          <w:sz w:val="22"/>
          <w:shd w:fill="auto" w:val="clear"/>
        </w:rPr>
        <w:t xml:space="preserve">Sigmoid Function:</w:t>
      </w:r>
      <w:r>
        <w:rPr>
          <w:rFonts w:ascii="Calibri" w:hAnsi="Calibri" w:cs="Calibri" w:eastAsia="Calibri"/>
          <w:color w:val="auto"/>
          <w:spacing w:val="0"/>
          <w:position w:val="0"/>
          <w:sz w:val="22"/>
          <w:shd w:fill="auto" w:val="clear"/>
        </w:rPr>
        <w:t xml:space="preserve"> The main function that ensures outputs are between 0 and 1 by converting a linear combination of input data into probabilities.</w:t>
        <w:br/>
        <w:t xml:space="preserve">The </w:t>
      </w:r>
      <w:hyperlink xmlns:r="http://schemas.openxmlformats.org/officeDocument/2006/relationships" r:id="docRId3">
        <w:r>
          <w:rPr>
            <w:rFonts w:ascii="Arial" w:hAnsi="Arial" w:cs="Arial" w:eastAsia="Arial"/>
            <w:color w:val="000000"/>
            <w:spacing w:val="2"/>
            <w:position w:val="0"/>
            <w:sz w:val="22"/>
            <w:u w:val="single"/>
            <w:shd w:fill="auto" w:val="clear"/>
          </w:rPr>
          <w:t xml:space="preserve">sigmoid function</w:t>
        </w:r>
      </w:hyperlink>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denoted as </w:t>
      </w:r>
      <w:r>
        <w:rPr>
          <w:rFonts w:ascii="Calibri" w:hAnsi="Calibri" w:cs="Calibri" w:eastAsia="Calibri"/>
          <w:color w:val="273239"/>
          <w:spacing w:val="2"/>
          <w:position w:val="0"/>
          <w:sz w:val="22"/>
          <w:shd w:fill="auto" w:val="clear"/>
        </w:rPr>
        <w:t xml:space="preserve">σ(z)</w:t>
      </w:r>
      <w:r>
        <w:rPr>
          <w:rFonts w:ascii="Calibri" w:hAnsi="Calibri" w:cs="Calibri" w:eastAsia="Calibri"/>
          <w:i/>
          <w:color w:val="273239"/>
          <w:spacing w:val="2"/>
          <w:position w:val="0"/>
          <w:sz w:val="22"/>
          <w:shd w:fill="auto" w:val="clear"/>
        </w:rPr>
        <w:t xml:space="preserve">σ</w:t>
      </w:r>
      <w:r>
        <w:rPr>
          <w:rFonts w:ascii="Calibri" w:hAnsi="Calibri" w:cs="Calibri" w:eastAsia="Calibri"/>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z</w:t>
      </w:r>
      <w:r>
        <w:rPr>
          <w:rFonts w:ascii="Calibri" w:hAnsi="Calibri" w:cs="Calibri" w:eastAsia="Calibri"/>
          <w:color w:val="273239"/>
          <w:spacing w:val="2"/>
          <w:position w:val="0"/>
          <w:sz w:val="22"/>
          <w:shd w:fill="auto" w:val="clear"/>
        </w:rPr>
        <w:t xml:space="preserve">)</w:t>
      </w:r>
      <w:r>
        <w:rPr>
          <w:rFonts w:ascii="Calibri" w:hAnsi="Calibri" w:cs="Calibri" w:eastAsia="Calibri"/>
          <w:color w:val="auto"/>
          <w:spacing w:val="0"/>
          <w:position w:val="0"/>
          <w:sz w:val="22"/>
          <w:shd w:fill="auto" w:val="clear"/>
        </w:rPr>
        <w:t xml:space="preserve">, and is defined as:</w:t>
        <w:br/>
      </w:r>
      <w:r>
        <w:rPr>
          <w:rFonts w:ascii="Calibri" w:hAnsi="Calibri" w:cs="Calibri" w:eastAsia="Calibri"/>
          <w:color w:val="273239"/>
          <w:spacing w:val="2"/>
          <w:position w:val="0"/>
          <w:sz w:val="22"/>
          <w:shd w:fill="auto" w:val="clear"/>
        </w:rPr>
        <w:t xml:space="preserve">σ(z)=11+ez</w:t>
      </w:r>
      <w:r>
        <w:rPr>
          <w:rFonts w:ascii="Calibri" w:hAnsi="Calibri" w:cs="Calibri" w:eastAsia="Calibri"/>
          <w:i/>
          <w:color w:val="273239"/>
          <w:spacing w:val="2"/>
          <w:position w:val="0"/>
          <w:sz w:val="22"/>
          <w:shd w:fill="auto" w:val="clear"/>
        </w:rPr>
        <w:t xml:space="preserve">σ</w:t>
      </w:r>
      <w:r>
        <w:rPr>
          <w:rFonts w:ascii="Calibri" w:hAnsi="Calibri" w:cs="Calibri" w:eastAsia="Calibri"/>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z</w:t>
      </w:r>
      <w:r>
        <w:rPr>
          <w:rFonts w:ascii="Calibri" w:hAnsi="Calibri" w:cs="Calibri" w:eastAsia="Calibri"/>
          <w:color w:val="273239"/>
          <w:spacing w:val="2"/>
          <w:position w:val="0"/>
          <w:sz w:val="22"/>
          <w:shd w:fill="auto" w:val="clear"/>
        </w:rPr>
        <w:t xml:space="preserve">)=1+</w:t>
      </w:r>
      <w:r>
        <w:rPr>
          <w:rFonts w:ascii="KaTeX_Math" w:hAnsi="KaTeX_Math" w:cs="KaTeX_Math" w:eastAsia="KaTeX_Math"/>
          <w:i/>
          <w:color w:val="273239"/>
          <w:spacing w:val="2"/>
          <w:position w:val="0"/>
          <w:sz w:val="22"/>
          <w:shd w:fill="auto" w:val="clear"/>
        </w:rPr>
        <w:t xml:space="preserve">ez</w:t>
      </w:r>
      <w:r>
        <w:rPr>
          <w:rFonts w:ascii="Calibri" w:hAnsi="Calibri" w:cs="Calibri" w:eastAsia="Calibri"/>
          <w:color w:val="273239"/>
          <w:spacing w:val="2"/>
          <w:position w:val="0"/>
          <w:sz w:val="22"/>
          <w:shd w:fill="auto" w:val="clear"/>
        </w:rPr>
        <w:t xml:space="preserve">1</w:t>
      </w:r>
      <w:r>
        <w:rPr>
          <w:rFonts w:ascii="Calibri" w:hAnsi="Calibri" w:cs="Calibri" w:eastAsia="Calibri"/>
          <w:color w:val="273239"/>
          <w:spacing w:val="2"/>
          <w:position w:val="0"/>
          <w:sz w:val="22"/>
          <w:shd w:fill="auto" w:val="clear"/>
        </w:rPr>
        <w:t xml:space="preserve">​</w:t>
      </w:r>
      <w:r>
        <w:rPr>
          <w:rFonts w:ascii="Calibri" w:hAnsi="Calibri" w:cs="Calibri" w:eastAsia="Calibri"/>
          <w:color w:val="auto"/>
          <w:spacing w:val="0"/>
          <w:position w:val="0"/>
          <w:sz w:val="22"/>
          <w:shd w:fill="auto" w:val="clear"/>
        </w:rPr>
        <w:br/>
        <w:t xml:space="preserve">Where, z is linear combination of input features and coefficients.</w:t>
      </w:r>
    </w:p>
    <w:p>
      <w:pPr>
        <w:spacing w:before="10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73239"/>
          <w:spacing w:val="2"/>
          <w:position w:val="0"/>
          <w:sz w:val="22"/>
          <w:shd w:fill="auto" w:val="clear"/>
        </w:rPr>
        <w:t xml:space="preserve">Hypothesis Function:</w:t>
      </w:r>
      <w:r>
        <w:rPr>
          <w:rFonts w:ascii="Calibri" w:hAnsi="Calibri" w:cs="Calibri" w:eastAsia="Calibri"/>
          <w:color w:val="auto"/>
          <w:spacing w:val="0"/>
          <w:position w:val="0"/>
          <w:sz w:val="22"/>
          <w:shd w:fill="auto" w:val="clear"/>
        </w:rPr>
        <w:t xml:space="preserve"> uses the sigmoid function and weights (coefficients) to combine input features to estimate the likelihood of falling into a particular class.</w:t>
        <w:br/>
        <w:t xml:space="preserve">In logistic regression, the </w:t>
      </w:r>
      <w:hyperlink xmlns:r="http://schemas.openxmlformats.org/officeDocument/2006/relationships" r:id="docRId4">
        <w:r>
          <w:rPr>
            <w:rFonts w:ascii="Arial" w:hAnsi="Arial" w:cs="Arial" w:eastAsia="Arial"/>
            <w:color w:val="000000"/>
            <w:spacing w:val="2"/>
            <w:position w:val="0"/>
            <w:sz w:val="22"/>
            <w:u w:val="single"/>
            <w:shd w:fill="auto" w:val="clear"/>
          </w:rPr>
          <w:t xml:space="preserve">hypothesis function</w:t>
        </w:r>
      </w:hyperlink>
      <w:r>
        <w:rPr>
          <w:rFonts w:ascii="Calibri" w:hAnsi="Calibri" w:cs="Calibri" w:eastAsia="Calibri"/>
          <w:color w:val="auto"/>
          <w:spacing w:val="0"/>
          <w:position w:val="0"/>
          <w:sz w:val="22"/>
          <w:shd w:fill="auto" w:val="clear"/>
        </w:rPr>
        <w:t xml:space="preserve"> is provided by:</w:t>
        <w:br/>
      </w:r>
      <w:r>
        <w:rPr>
          <w:rFonts w:ascii="Calibri" w:hAnsi="Calibri" w:cs="Calibri" w:eastAsia="Calibri"/>
          <w:color w:val="273239"/>
          <w:spacing w:val="2"/>
          <w:position w:val="0"/>
          <w:sz w:val="22"/>
          <w:shd w:fill="auto" w:val="clear"/>
        </w:rPr>
        <w:t xml:space="preserve">h</w:t>
      </w:r>
      <w:r>
        <w:rPr>
          <w:rFonts w:ascii="Calibri" w:hAnsi="Calibri" w:cs="Calibri" w:eastAsia="Calibri"/>
          <w:color w:val="273239"/>
          <w:spacing w:val="2"/>
          <w:position w:val="0"/>
          <w:sz w:val="22"/>
          <w:shd w:fill="auto" w:val="clear"/>
        </w:rPr>
        <w:t xml:space="preserve">θ(x)=σ(θTx)</w:t>
      </w:r>
      <w:r>
        <w:rPr>
          <w:rFonts w:ascii="KaTeX_Math" w:hAnsi="KaTeX_Math" w:cs="KaTeX_Math" w:eastAsia="KaTeX_Math"/>
          <w:i/>
          <w:color w:val="273239"/>
          <w:spacing w:val="2"/>
          <w:position w:val="0"/>
          <w:sz w:val="22"/>
          <w:shd w:fill="auto" w:val="clear"/>
        </w:rPr>
        <w:t xml:space="preserve">h</w:t>
      </w:r>
      <w:r>
        <w:rPr>
          <w:rFonts w:ascii="Calibri" w:hAnsi="Calibri" w:cs="Calibri" w:eastAsia="Calibri"/>
          <w:i/>
          <w:color w:val="273239"/>
          <w:spacing w:val="2"/>
          <w:position w:val="0"/>
          <w:sz w:val="22"/>
          <w:shd w:fill="auto" w:val="clear"/>
        </w:rPr>
        <w:t xml:space="preserve">θ</w:t>
      </w:r>
      <w:r>
        <w:rPr>
          <w:rFonts w:ascii="Calibri" w:hAnsi="Calibri" w:cs="Calibri" w:eastAsia="Calibri"/>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x</w:t>
      </w:r>
      <w:r>
        <w:rPr>
          <w:rFonts w:ascii="Calibri" w:hAnsi="Calibri" w:cs="Calibri" w:eastAsia="Calibri"/>
          <w:color w:val="273239"/>
          <w:spacing w:val="2"/>
          <w:position w:val="0"/>
          <w:sz w:val="22"/>
          <w:shd w:fill="auto" w:val="clear"/>
        </w:rPr>
        <w:t xml:space="preserve">)=</w:t>
      </w:r>
      <w:r>
        <w:rPr>
          <w:rFonts w:ascii="Calibri" w:hAnsi="Calibri" w:cs="Calibri" w:eastAsia="Calibri"/>
          <w:i/>
          <w:color w:val="273239"/>
          <w:spacing w:val="2"/>
          <w:position w:val="0"/>
          <w:sz w:val="22"/>
          <w:shd w:fill="auto" w:val="clear"/>
        </w:rPr>
        <w:t xml:space="preserve">σ</w:t>
      </w:r>
      <w:r>
        <w:rPr>
          <w:rFonts w:ascii="Calibri" w:hAnsi="Calibri" w:cs="Calibri" w:eastAsia="Calibri"/>
          <w:color w:val="273239"/>
          <w:spacing w:val="2"/>
          <w:position w:val="0"/>
          <w:sz w:val="22"/>
          <w:shd w:fill="auto" w:val="clear"/>
        </w:rPr>
        <w:t xml:space="preserve">(</w:t>
      </w:r>
      <w:r>
        <w:rPr>
          <w:rFonts w:ascii="Calibri" w:hAnsi="Calibri" w:cs="Calibri" w:eastAsia="Calibri"/>
          <w:i/>
          <w:color w:val="273239"/>
          <w:spacing w:val="2"/>
          <w:position w:val="0"/>
          <w:sz w:val="22"/>
          <w:shd w:fill="auto" w:val="clear"/>
        </w:rPr>
        <w:t xml:space="preserve">θ</w:t>
      </w:r>
      <w:r>
        <w:rPr>
          <w:rFonts w:ascii="KaTeX_Math" w:hAnsi="KaTeX_Math" w:cs="KaTeX_Math" w:eastAsia="KaTeX_Math"/>
          <w:i/>
          <w:color w:val="273239"/>
          <w:spacing w:val="2"/>
          <w:position w:val="0"/>
          <w:sz w:val="22"/>
          <w:shd w:fill="auto" w:val="clear"/>
        </w:rPr>
        <w:t xml:space="preserve">Tx</w:t>
      </w:r>
      <w:r>
        <w:rPr>
          <w:rFonts w:ascii="Calibri" w:hAnsi="Calibri" w:cs="Calibri" w:eastAsia="Calibri"/>
          <w:color w:val="273239"/>
          <w:spacing w:val="2"/>
          <w:position w:val="0"/>
          <w:sz w:val="22"/>
          <w:shd w:fill="auto" w:val="clear"/>
        </w:rPr>
        <w:t xml:space="preserve">)</w:t>
      </w:r>
      <w:r>
        <w:rPr>
          <w:rFonts w:ascii="Calibri" w:hAnsi="Calibri" w:cs="Calibri" w:eastAsia="Calibri"/>
          <w:color w:val="auto"/>
          <w:spacing w:val="0"/>
          <w:position w:val="0"/>
          <w:sz w:val="22"/>
          <w:shd w:fill="auto" w:val="clear"/>
        </w:rPr>
        <w:br/>
        <w:t xml:space="preserve">Where, </w:t>
      </w:r>
      <w:r>
        <w:rPr>
          <w:rFonts w:ascii="Calibri" w:hAnsi="Calibri" w:cs="Calibri" w:eastAsia="Calibri"/>
          <w:color w:val="273239"/>
          <w:spacing w:val="2"/>
          <w:position w:val="0"/>
          <w:sz w:val="22"/>
          <w:shd w:fill="auto" w:val="clear"/>
        </w:rPr>
        <w:t xml:space="preserve">h</w:t>
      </w:r>
      <w:r>
        <w:rPr>
          <w:rFonts w:ascii="Calibri" w:hAnsi="Calibri" w:cs="Calibri" w:eastAsia="Calibri"/>
          <w:color w:val="273239"/>
          <w:spacing w:val="2"/>
          <w:position w:val="0"/>
          <w:sz w:val="22"/>
          <w:shd w:fill="auto" w:val="clear"/>
        </w:rPr>
        <w:t xml:space="preserve">θ(x)</w:t>
      </w:r>
      <w:r>
        <w:rPr>
          <w:rFonts w:ascii="KaTeX_Math" w:hAnsi="KaTeX_Math" w:cs="KaTeX_Math" w:eastAsia="KaTeX_Math"/>
          <w:i/>
          <w:color w:val="273239"/>
          <w:spacing w:val="2"/>
          <w:position w:val="0"/>
          <w:sz w:val="22"/>
          <w:shd w:fill="auto" w:val="clear"/>
        </w:rPr>
        <w:t xml:space="preserve">h</w:t>
      </w:r>
      <w:r>
        <w:rPr>
          <w:rFonts w:ascii="Calibri" w:hAnsi="Calibri" w:cs="Calibri" w:eastAsia="Calibri"/>
          <w:i/>
          <w:color w:val="273239"/>
          <w:spacing w:val="2"/>
          <w:position w:val="0"/>
          <w:sz w:val="22"/>
          <w:shd w:fill="auto" w:val="clear"/>
        </w:rPr>
        <w:t xml:space="preserve">θ</w:t>
      </w:r>
      <w:r>
        <w:rPr>
          <w:rFonts w:ascii="Calibri" w:hAnsi="Calibri" w:cs="Calibri" w:eastAsia="Calibri"/>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x</w:t>
      </w:r>
      <w:r>
        <w:rPr>
          <w:rFonts w:ascii="Calibri" w:hAnsi="Calibri" w:cs="Calibri" w:eastAsia="Calibri"/>
          <w:color w:val="273239"/>
          <w:spacing w:val="2"/>
          <w:position w:val="0"/>
          <w:sz w:val="22"/>
          <w:shd w:fill="auto" w:val="clear"/>
        </w:rPr>
        <w:t xml:space="preserve">)</w:t>
      </w:r>
      <w:r>
        <w:rPr>
          <w:rFonts w:ascii="Calibri" w:hAnsi="Calibri" w:cs="Calibri" w:eastAsia="Calibri"/>
          <w:color w:val="auto"/>
          <w:spacing w:val="0"/>
          <w:position w:val="0"/>
          <w:sz w:val="22"/>
          <w:shd w:fill="auto" w:val="clear"/>
        </w:rPr>
        <w:t xml:space="preserve"> is the predicted probability that y = 1, </w:t>
      </w:r>
      <w:r>
        <w:rPr>
          <w:rFonts w:ascii="Calibri" w:hAnsi="Calibri" w:cs="Calibri" w:eastAsia="Calibri"/>
          <w:color w:val="273239"/>
          <w:spacing w:val="2"/>
          <w:position w:val="0"/>
          <w:sz w:val="22"/>
          <w:shd w:fill="auto" w:val="clear"/>
        </w:rPr>
        <w:t xml:space="preserve">θ</w:t>
      </w:r>
      <w:r>
        <w:rPr>
          <w:rFonts w:ascii="Calibri" w:hAnsi="Calibri" w:cs="Calibri" w:eastAsia="Calibri"/>
          <w:i/>
          <w:color w:val="273239"/>
          <w:spacing w:val="2"/>
          <w:position w:val="0"/>
          <w:sz w:val="22"/>
          <w:shd w:fill="auto" w:val="clear"/>
        </w:rPr>
        <w:t xml:space="preserve">θ</w:t>
      </w:r>
      <w:r>
        <w:rPr>
          <w:rFonts w:ascii="Calibri" w:hAnsi="Calibri" w:cs="Calibri" w:eastAsia="Calibri"/>
          <w:color w:val="auto"/>
          <w:spacing w:val="0"/>
          <w:position w:val="0"/>
          <w:sz w:val="22"/>
          <w:shd w:fill="auto" w:val="clear"/>
        </w:rPr>
        <w:t xml:space="preserve"> is the vector of coefficients, and x is the vector of input features.</w:t>
      </w:r>
    </w:p>
    <w:p>
      <w:pPr>
        <w:spacing w:before="10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73239"/>
          <w:spacing w:val="2"/>
          <w:position w:val="0"/>
          <w:sz w:val="22"/>
          <w:shd w:fill="auto" w:val="clear"/>
        </w:rPr>
        <w:t xml:space="preserve">Log Loss:</w:t>
      </w:r>
      <w:r>
        <w:rPr>
          <w:rFonts w:ascii="Calibri" w:hAnsi="Calibri" w:cs="Calibri" w:eastAsia="Calibri"/>
          <w:color w:val="auto"/>
          <w:spacing w:val="0"/>
          <w:position w:val="0"/>
          <w:sz w:val="22"/>
          <w:shd w:fill="auto" w:val="clear"/>
        </w:rPr>
        <w:t xml:space="preserve"> The optimization </w:t>
      </w:r>
      <w:hyperlink xmlns:r="http://schemas.openxmlformats.org/officeDocument/2006/relationships" r:id="docRId5">
        <w:r>
          <w:rPr>
            <w:rFonts w:ascii="Arial" w:hAnsi="Arial" w:cs="Arial" w:eastAsia="Arial"/>
            <w:color w:val="000000"/>
            <w:spacing w:val="2"/>
            <w:position w:val="0"/>
            <w:sz w:val="22"/>
            <w:u w:val="single"/>
            <w:shd w:fill="auto" w:val="clear"/>
          </w:rPr>
          <w:t xml:space="preserve">cost function</w:t>
        </w:r>
        <w:r>
          <w:rPr>
            <w:rFonts w:ascii="Arial" w:hAnsi="Arial" w:cs="Arial" w:eastAsia="Arial"/>
            <w:color w:val="0000FF"/>
            <w:spacing w:val="2"/>
            <w:position w:val="0"/>
            <w:sz w:val="22"/>
            <w:u w:val="single"/>
            <w:shd w:fill="auto" w:val="clear"/>
          </w:rPr>
          <w:t xml:space="preserve"> HYPERLINK "https://www.geeksforgeeks.org/what-is-cost-function/"</w:t>
        </w:r>
        <w:r>
          <w:rPr>
            <w:rFonts w:ascii="Arial" w:hAnsi="Arial" w:cs="Arial" w:eastAsia="Arial"/>
            <w:color w:val="0000FF"/>
            <w:spacing w:val="2"/>
            <w:position w:val="0"/>
            <w:sz w:val="22"/>
            <w:u w:val="single"/>
            <w:shd w:fill="auto" w:val="clear"/>
          </w:rPr>
          <w:t xml:space="preserve"> HYPERLINK "https://www.geeksforgeeks.org/what-is-cost-function/"</w:t>
        </w:r>
        <w:r>
          <w:rPr>
            <w:rFonts w:ascii="Arial" w:hAnsi="Arial" w:cs="Arial" w:eastAsia="Arial"/>
            <w:color w:val="0000FF"/>
            <w:spacing w:val="2"/>
            <w:position w:val="0"/>
            <w:sz w:val="22"/>
            <w:u w:val="single"/>
            <w:shd w:fill="auto" w:val="clear"/>
          </w:rPr>
          <w:t xml:space="preserve"> HYPERLINK "https://www.geeksforgeeks.org/what-is-cost-function/"</w:t>
        </w:r>
        <w:r>
          <w:rPr>
            <w:rFonts w:ascii="Arial" w:hAnsi="Arial" w:cs="Arial" w:eastAsia="Arial"/>
            <w:color w:val="0000FF"/>
            <w:spacing w:val="2"/>
            <w:position w:val="0"/>
            <w:sz w:val="22"/>
            <w:u w:val="single"/>
            <w:shd w:fill="auto" w:val="clear"/>
          </w:rPr>
          <w:t xml:space="preserve"> </w:t>
        </w:r>
      </w:hyperlink>
      <w:r>
        <w:rPr>
          <w:rFonts w:ascii="Calibri" w:hAnsi="Calibri" w:cs="Calibri" w:eastAsia="Calibri"/>
          <w:color w:val="auto"/>
          <w:spacing w:val="0"/>
          <w:position w:val="0"/>
          <w:sz w:val="22"/>
          <w:shd w:fill="auto" w:val="clear"/>
        </w:rPr>
        <w:t xml:space="preserve">is a measure of the discrepancy between actual class labels and projected probability.</w:t>
        <w:br/>
        <w:t xml:space="preserve">The definition of the log loss for a single instance is:</w:t>
        <w:br/>
      </w:r>
      <w:r>
        <w:rPr>
          <w:rFonts w:ascii="Calibri" w:hAnsi="Calibri" w:cs="Calibri" w:eastAsia="Calibri"/>
          <w:color w:val="273239"/>
          <w:spacing w:val="2"/>
          <w:position w:val="0"/>
          <w:sz w:val="22"/>
          <w:shd w:fill="auto" w:val="clear"/>
        </w:rPr>
        <w:t xml:space="preserve">J(</w:t>
      </w:r>
      <w:r>
        <w:rPr>
          <w:rFonts w:ascii="Calibri" w:hAnsi="Calibri" w:cs="Calibri" w:eastAsia="Calibri"/>
          <w:color w:val="273239"/>
          <w:spacing w:val="2"/>
          <w:position w:val="0"/>
          <w:sz w:val="22"/>
          <w:shd w:fill="auto" w:val="clear"/>
        </w:rPr>
        <w:t xml:space="preserve">θ)=</w:t>
      </w:r>
      <w:r>
        <w:rPr>
          <w:rFonts w:ascii="Cambria Math" w:hAnsi="Cambria Math" w:cs="Cambria Math" w:eastAsia="Cambria Math"/>
          <w:color w:val="273239"/>
          <w:spacing w:val="2"/>
          <w:position w:val="0"/>
          <w:sz w:val="22"/>
          <w:shd w:fill="auto" w:val="clear"/>
        </w:rPr>
        <w:t xml:space="preserve">−</w:t>
      </w:r>
      <w:r>
        <w:rPr>
          <w:rFonts w:ascii="Calibri" w:hAnsi="Calibri" w:cs="Calibri" w:eastAsia="Calibri"/>
          <w:color w:val="273239"/>
          <w:spacing w:val="2"/>
          <w:position w:val="0"/>
          <w:sz w:val="22"/>
          <w:shd w:fill="auto" w:val="clear"/>
        </w:rPr>
        <w:t xml:space="preserve">(ylog</w:t>
      </w:r>
      <w:r>
        <w:rPr>
          <w:rFonts w:ascii="Cambria Math" w:hAnsi="Cambria Math" w:cs="Cambria Math" w:eastAsia="Cambria Math"/>
          <w:color w:val="273239"/>
          <w:spacing w:val="2"/>
          <w:position w:val="0"/>
          <w:sz w:val="22"/>
          <w:shd w:fill="auto" w:val="clear"/>
        </w:rPr>
        <w:t xml:space="preserve">⁡</w:t>
      </w:r>
      <w:r>
        <w:rPr>
          <w:rFonts w:ascii="Calibri" w:hAnsi="Calibri" w:cs="Calibri" w:eastAsia="Calibri"/>
          <w:color w:val="273239"/>
          <w:spacing w:val="2"/>
          <w:position w:val="0"/>
          <w:sz w:val="22"/>
          <w:shd w:fill="auto" w:val="clear"/>
        </w:rPr>
        <w:t xml:space="preserve">h</w:t>
      </w:r>
      <w:r>
        <w:rPr>
          <w:rFonts w:ascii="Cambria Math" w:hAnsi="Cambria Math" w:cs="Cambria Math" w:eastAsia="Cambria Math"/>
          <w:color w:val="273239"/>
          <w:spacing w:val="2"/>
          <w:position w:val="0"/>
          <w:sz w:val="22"/>
          <w:shd w:fill="auto" w:val="clear"/>
        </w:rPr>
        <w:t xml:space="preserve">θ</w:t>
      </w:r>
      <w:r>
        <w:rPr>
          <w:rFonts w:ascii="Calibri" w:hAnsi="Calibri" w:cs="Calibri" w:eastAsia="Calibri"/>
          <w:color w:val="273239"/>
          <w:spacing w:val="2"/>
          <w:position w:val="0"/>
          <w:sz w:val="22"/>
          <w:shd w:fill="auto" w:val="clear"/>
        </w:rPr>
        <w:t xml:space="preserve">(x)+(1</w:t>
      </w:r>
      <w:r>
        <w:rPr>
          <w:rFonts w:ascii="Cambria Math" w:hAnsi="Cambria Math" w:cs="Cambria Math" w:eastAsia="Cambria Math"/>
          <w:color w:val="273239"/>
          <w:spacing w:val="2"/>
          <w:position w:val="0"/>
          <w:sz w:val="22"/>
          <w:shd w:fill="auto" w:val="clear"/>
        </w:rPr>
        <w:t xml:space="preserve">–</w:t>
      </w:r>
      <w:r>
        <w:rPr>
          <w:rFonts w:ascii="Calibri" w:hAnsi="Calibri" w:cs="Calibri" w:eastAsia="Calibri"/>
          <w:color w:val="273239"/>
          <w:spacing w:val="2"/>
          <w:position w:val="0"/>
          <w:sz w:val="22"/>
          <w:shd w:fill="auto" w:val="clear"/>
        </w:rPr>
        <w:t xml:space="preserve">y)log</w:t>
      </w:r>
      <w:r>
        <w:rPr>
          <w:rFonts w:ascii="Cambria Math" w:hAnsi="Cambria Math" w:cs="Cambria Math" w:eastAsia="Cambria Math"/>
          <w:color w:val="273239"/>
          <w:spacing w:val="2"/>
          <w:position w:val="0"/>
          <w:sz w:val="22"/>
          <w:shd w:fill="auto" w:val="clear"/>
        </w:rPr>
        <w:t xml:space="preserve">⁡</w:t>
      </w:r>
      <w:r>
        <w:rPr>
          <w:rFonts w:ascii="Calibri" w:hAnsi="Calibri" w:cs="Calibri" w:eastAsia="Calibri"/>
          <w:color w:val="273239"/>
          <w:spacing w:val="2"/>
          <w:position w:val="0"/>
          <w:sz w:val="22"/>
          <w:shd w:fill="auto" w:val="clear"/>
        </w:rPr>
        <w:t xml:space="preserve">(1</w:t>
      </w:r>
      <w:r>
        <w:rPr>
          <w:rFonts w:ascii="Cambria Math" w:hAnsi="Cambria Math" w:cs="Cambria Math" w:eastAsia="Cambria Math"/>
          <w:color w:val="273239"/>
          <w:spacing w:val="2"/>
          <w:position w:val="0"/>
          <w:sz w:val="22"/>
          <w:shd w:fill="auto" w:val="clear"/>
        </w:rPr>
        <w:t xml:space="preserve">−</w:t>
      </w:r>
      <w:r>
        <w:rPr>
          <w:rFonts w:ascii="Calibri" w:hAnsi="Calibri" w:cs="Calibri" w:eastAsia="Calibri"/>
          <w:color w:val="273239"/>
          <w:spacing w:val="2"/>
          <w:position w:val="0"/>
          <w:sz w:val="22"/>
          <w:shd w:fill="auto" w:val="clear"/>
        </w:rPr>
        <w:t xml:space="preserve">h</w:t>
      </w:r>
      <w:r>
        <w:rPr>
          <w:rFonts w:ascii="Cambria Math" w:hAnsi="Cambria Math" w:cs="Cambria Math" w:eastAsia="Cambria Math"/>
          <w:color w:val="273239"/>
          <w:spacing w:val="2"/>
          <w:position w:val="0"/>
          <w:sz w:val="22"/>
          <w:shd w:fill="auto" w:val="clear"/>
        </w:rPr>
        <w:t xml:space="preserve">θ</w:t>
      </w:r>
      <w:r>
        <w:rPr>
          <w:rFonts w:ascii="Calibri" w:hAnsi="Calibri" w:cs="Calibri" w:eastAsia="Calibri"/>
          <w:color w:val="273239"/>
          <w:spacing w:val="2"/>
          <w:position w:val="0"/>
          <w:sz w:val="22"/>
          <w:shd w:fill="auto" w:val="clear"/>
        </w:rPr>
        <w:t xml:space="preserve">(x)))</w:t>
      </w:r>
      <w:r>
        <w:rPr>
          <w:rFonts w:ascii="KaTeX_Math" w:hAnsi="KaTeX_Math" w:cs="KaTeX_Math" w:eastAsia="KaTeX_Math"/>
          <w:i/>
          <w:color w:val="273239"/>
          <w:spacing w:val="2"/>
          <w:position w:val="0"/>
          <w:sz w:val="22"/>
          <w:shd w:fill="auto" w:val="clear"/>
        </w:rPr>
        <w:t xml:space="preserve">J</w:t>
      </w:r>
      <w:r>
        <w:rPr>
          <w:rFonts w:ascii="Calibri" w:hAnsi="Calibri" w:cs="Calibri" w:eastAsia="Calibri"/>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θ</w:t>
      </w:r>
      <w:r>
        <w:rPr>
          <w:rFonts w:ascii="Calibri" w:hAnsi="Calibri" w:cs="Calibri" w:eastAsia="Calibri"/>
          <w:color w:val="273239"/>
          <w:spacing w:val="2"/>
          <w:position w:val="0"/>
          <w:sz w:val="22"/>
          <w:shd w:fill="auto" w:val="clear"/>
        </w:rPr>
        <w:t xml:space="preserve">)=</w:t>
      </w:r>
      <w:r>
        <w:rPr>
          <w:rFonts w:ascii="Cambria Math" w:hAnsi="Cambria Math" w:cs="Cambria Math" w:eastAsia="Cambria Math"/>
          <w:color w:val="273239"/>
          <w:spacing w:val="2"/>
          <w:position w:val="0"/>
          <w:sz w:val="22"/>
          <w:shd w:fill="auto" w:val="clear"/>
        </w:rPr>
        <w:t xml:space="preserve">−</w:t>
      </w:r>
      <w:r>
        <w:rPr>
          <w:rFonts w:ascii="Calibri" w:hAnsi="Calibri" w:cs="Calibri" w:eastAsia="Calibri"/>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y</w:t>
      </w:r>
      <w:r>
        <w:rPr>
          <w:rFonts w:ascii="Calibri" w:hAnsi="Calibri" w:cs="Calibri" w:eastAsia="Calibri"/>
          <w:color w:val="273239"/>
          <w:spacing w:val="2"/>
          <w:position w:val="0"/>
          <w:sz w:val="22"/>
          <w:shd w:fill="auto" w:val="clear"/>
        </w:rPr>
        <w:t xml:space="preserve">log</w:t>
      </w:r>
      <w:r>
        <w:rPr>
          <w:rFonts w:ascii="KaTeX_Math" w:hAnsi="KaTeX_Math" w:cs="KaTeX_Math" w:eastAsia="KaTeX_Math"/>
          <w:i/>
          <w:color w:val="273239"/>
          <w:spacing w:val="2"/>
          <w:position w:val="0"/>
          <w:sz w:val="22"/>
          <w:shd w:fill="auto" w:val="clear"/>
        </w:rPr>
        <w:t xml:space="preserve">hθ</w:t>
      </w:r>
      <w:r>
        <w:rPr>
          <w:rFonts w:ascii="Calibri" w:hAnsi="Calibri" w:cs="Calibri" w:eastAsia="Calibri"/>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x</w:t>
      </w:r>
      <w:r>
        <w:rPr>
          <w:rFonts w:ascii="Calibri" w:hAnsi="Calibri" w:cs="Calibri" w:eastAsia="Calibri"/>
          <w:color w:val="273239"/>
          <w:spacing w:val="2"/>
          <w:position w:val="0"/>
          <w:sz w:val="22"/>
          <w:shd w:fill="auto" w:val="clear"/>
        </w:rPr>
        <w:t xml:space="preserve">)+(1</w:t>
      </w:r>
      <w:r>
        <w:rPr>
          <w:rFonts w:ascii="Cambria Math" w:hAnsi="Cambria Math" w:cs="Cambria Math" w:eastAsia="Cambria Math"/>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y</w:t>
      </w:r>
      <w:r>
        <w:rPr>
          <w:rFonts w:ascii="Calibri" w:hAnsi="Calibri" w:cs="Calibri" w:eastAsia="Calibri"/>
          <w:color w:val="273239"/>
          <w:spacing w:val="2"/>
          <w:position w:val="0"/>
          <w:sz w:val="22"/>
          <w:shd w:fill="auto" w:val="clear"/>
        </w:rPr>
        <w:t xml:space="preserve">)log(1</w:t>
      </w:r>
      <w:r>
        <w:rPr>
          <w:rFonts w:ascii="Cambria Math" w:hAnsi="Cambria Math" w:cs="Cambria Math" w:eastAsia="Cambria Math"/>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h</w:t>
      </w:r>
      <w:r>
        <w:rPr>
          <w:rFonts w:ascii="Cambria Math" w:hAnsi="Cambria Math" w:cs="Cambria Math" w:eastAsia="Cambria Math"/>
          <w:i/>
          <w:color w:val="273239"/>
          <w:spacing w:val="2"/>
          <w:position w:val="0"/>
          <w:sz w:val="22"/>
          <w:shd w:fill="auto" w:val="clear"/>
        </w:rPr>
        <w:t xml:space="preserve">θ</w:t>
      </w:r>
      <w:r>
        <w:rPr>
          <w:rFonts w:ascii="Cambria Math" w:hAnsi="Cambria Math" w:cs="Cambria Math" w:eastAsia="Cambria Math"/>
          <w:color w:val="273239"/>
          <w:spacing w:val="2"/>
          <w:position w:val="0"/>
          <w:sz w:val="22"/>
          <w:shd w:fill="auto" w:val="clear"/>
        </w:rPr>
        <w:t xml:space="preserve">​</w:t>
      </w:r>
      <w:r>
        <w:rPr>
          <w:rFonts w:ascii="Calibri" w:hAnsi="Calibri" w:cs="Calibri" w:eastAsia="Calibri"/>
          <w:color w:val="273239"/>
          <w:spacing w:val="2"/>
          <w:position w:val="0"/>
          <w:sz w:val="22"/>
          <w:shd w:fill="auto" w:val="clear"/>
        </w:rPr>
        <w:t xml:space="preserve">(</w:t>
      </w:r>
      <w:r>
        <w:rPr>
          <w:rFonts w:ascii="KaTeX_Math" w:hAnsi="KaTeX_Math" w:cs="KaTeX_Math" w:eastAsia="KaTeX_Math"/>
          <w:i/>
          <w:color w:val="273239"/>
          <w:spacing w:val="2"/>
          <w:position w:val="0"/>
          <w:sz w:val="22"/>
          <w:shd w:fill="auto" w:val="clear"/>
        </w:rPr>
        <w:t xml:space="preserve">x</w:t>
      </w:r>
      <w:r>
        <w:rPr>
          <w:rFonts w:ascii="Calibri" w:hAnsi="Calibri" w:cs="Calibri" w:eastAsia="Calibri"/>
          <w:color w:val="273239"/>
          <w:spacing w:val="2"/>
          <w:position w:val="0"/>
          <w:sz w:val="22"/>
          <w:shd w:fill="auto" w:val="clear"/>
        </w:rPr>
        <w:t xml:space="preserve">)))</w:t>
      </w:r>
    </w:p>
    <w:p>
      <w:pPr>
        <w:spacing w:before="10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73239"/>
          <w:spacing w:val="2"/>
          <w:position w:val="0"/>
          <w:sz w:val="22"/>
          <w:shd w:fill="auto" w:val="clear"/>
        </w:rPr>
        <w:t xml:space="preserve">Decision Boundary: </w:t>
      </w:r>
      <w:r>
        <w:rPr>
          <w:rFonts w:ascii="Calibri" w:hAnsi="Calibri" w:cs="Calibri" w:eastAsia="Calibri"/>
          <w:color w:val="auto"/>
          <w:spacing w:val="0"/>
          <w:position w:val="0"/>
          <w:sz w:val="22"/>
          <w:shd w:fill="auto" w:val="clear"/>
        </w:rPr>
        <w:t xml:space="preserve">The surface or line used to divide instances into several classes according to the determined probability.</w:t>
      </w:r>
    </w:p>
    <w:p>
      <w:pPr>
        <w:spacing w:before="10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73239"/>
          <w:spacing w:val="2"/>
          <w:position w:val="0"/>
          <w:sz w:val="22"/>
          <w:shd w:fill="auto" w:val="clear"/>
        </w:rPr>
        <w:t xml:space="preserve">Probability Threshold:</w:t>
      </w:r>
      <w:r>
        <w:rPr>
          <w:rFonts w:ascii="Calibri" w:hAnsi="Calibri" w:cs="Calibri" w:eastAsia="Calibri"/>
          <w:color w:val="auto"/>
          <w:spacing w:val="0"/>
          <w:position w:val="0"/>
          <w:sz w:val="22"/>
          <w:shd w:fill="auto" w:val="clear"/>
        </w:rPr>
        <w:t xml:space="preserve"> a number (usually 0.5) that is used to calculate the class assignment using the probabilities that are anticipated.</w:t>
      </w:r>
    </w:p>
    <w:p>
      <w:pPr>
        <w:spacing w:before="10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73239"/>
          <w:spacing w:val="2"/>
          <w:position w:val="0"/>
          <w:sz w:val="22"/>
          <w:shd w:fill="auto" w:val="clear"/>
        </w:rPr>
        <w:t xml:space="preserve">Odds Ratio:</w:t>
      </w:r>
      <w:r>
        <w:rPr>
          <w:rFonts w:ascii="Calibri" w:hAnsi="Calibri" w:cs="Calibri" w:eastAsia="Calibri"/>
          <w:color w:val="auto"/>
          <w:spacing w:val="0"/>
          <w:position w:val="0"/>
          <w:sz w:val="22"/>
          <w:shd w:fill="auto" w:val="clear"/>
        </w:rPr>
        <w:t xml:space="preserve"> The likelihood that an event will occur as opposed to not, which sheds light on how characteristics and the target variable are related.</w:t>
      </w:r>
    </w:p>
    <w:p>
      <w:pPr>
        <w:spacing w:before="10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100" w:after="200" w:line="240"/>
        <w:ind w:right="0" w:left="0" w:firstLine="0"/>
        <w:jc w:val="left"/>
        <w:rPr>
          <w:rFonts w:ascii="Calibri" w:hAnsi="Calibri" w:cs="Calibri" w:eastAsia="Calibri"/>
          <w:b/>
          <w:color w:val="auto"/>
          <w:spacing w:val="0"/>
          <w:position w:val="0"/>
          <w:sz w:val="22"/>
          <w:shd w:fill="auto" w:val="clear"/>
        </w:rPr>
      </w:pPr>
      <w:r>
        <w:object w:dxaOrig="8787" w:dyaOrig="4535">
          <v:rect xmlns:o="urn:schemas-microsoft-com:office:office" xmlns:v="urn:schemas-microsoft-com:vml" id="rectole0000000000" style="width:439.350000pt;height:226.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rPr>
          <w:rFonts w:ascii="Calibri" w:hAnsi="Calibri" w:cs="Calibri" w:eastAsia="Calibri"/>
          <w:b/>
          <w:color w:val="auto"/>
          <w:spacing w:val="0"/>
          <w:position w:val="0"/>
          <w:sz w:val="22"/>
          <w:shd w:fill="auto" w:val="clear"/>
        </w:rPr>
        <w:t xml:space="preserve"> </w:t>
      </w:r>
    </w:p>
    <w:p>
      <w:pPr>
        <w:spacing w:before="100" w:after="200" w:line="240"/>
        <w:ind w:right="0" w:left="0" w:firstLine="0"/>
        <w:jc w:val="left"/>
        <w:rPr>
          <w:rFonts w:ascii="Calibri" w:hAnsi="Calibri" w:cs="Calibri" w:eastAsia="Calibri"/>
          <w:b/>
          <w:color w:val="auto"/>
          <w:spacing w:val="0"/>
          <w:position w:val="0"/>
          <w:sz w:val="22"/>
          <w:shd w:fill="auto" w:val="clear"/>
        </w:rPr>
      </w:pPr>
      <w:r>
        <w:object w:dxaOrig="8787" w:dyaOrig="3867">
          <v:rect xmlns:o="urn:schemas-microsoft-com:office:office" xmlns:v="urn:schemas-microsoft-com:vml" id="rectole0000000001" style="width:439.350000pt;height:19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Calibri" w:hAnsi="Calibri" w:cs="Calibri" w:eastAsia="Calibri"/>
          <w:b/>
          <w:color w:val="auto"/>
          <w:spacing w:val="0"/>
          <w:position w:val="0"/>
          <w:sz w:val="22"/>
          <w:shd w:fill="auto" w:val="clear"/>
        </w:rPr>
        <w:t xml:space="preserve"> </w:t>
      </w:r>
    </w:p>
    <w:p>
      <w:pPr>
        <w:spacing w:before="100" w:after="200" w:line="240"/>
        <w:ind w:right="0" w:left="0" w:firstLine="0"/>
        <w:jc w:val="left"/>
        <w:rPr>
          <w:rFonts w:ascii="Calibri" w:hAnsi="Calibri" w:cs="Calibri" w:eastAsia="Calibri"/>
          <w:b/>
          <w:color w:val="auto"/>
          <w:spacing w:val="0"/>
          <w:position w:val="0"/>
          <w:sz w:val="22"/>
          <w:shd w:fill="auto" w:val="clear"/>
        </w:rPr>
      </w:pPr>
      <w:r>
        <w:object w:dxaOrig="8787" w:dyaOrig="6418">
          <v:rect xmlns:o="urn:schemas-microsoft-com:office:office" xmlns:v="urn:schemas-microsoft-com:vml" id="rectole0000000002" style="width:439.350000pt;height:320.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rPr>
          <w:rFonts w:ascii="Calibri" w:hAnsi="Calibri" w:cs="Calibri" w:eastAsia="Calibri"/>
          <w:b/>
          <w:color w:val="auto"/>
          <w:spacing w:val="0"/>
          <w:position w:val="0"/>
          <w:sz w:val="22"/>
          <w:shd w:fill="auto" w:val="clear"/>
        </w:rPr>
        <w:t xml:space="preserve"> </w:t>
      </w:r>
    </w:p>
    <w:p>
      <w:pPr>
        <w:spacing w:before="0" w:after="288" w:line="240"/>
        <w:ind w:right="0" w:left="0" w:firstLine="0"/>
        <w:jc w:val="left"/>
        <w:rPr>
          <w:rFonts w:ascii="Helvetica" w:hAnsi="Helvetica" w:cs="Helvetica" w:eastAsia="Helvetica"/>
          <w:color w:val="333333"/>
          <w:spacing w:val="0"/>
          <w:position w:val="0"/>
          <w:sz w:val="22"/>
          <w:shd w:fill="FFFFFF" w:val="clear"/>
        </w:rPr>
      </w:pPr>
      <w:r>
        <w:rPr>
          <w:rFonts w:ascii="Times New Roman" w:hAnsi="Times New Roman" w:cs="Times New Roman" w:eastAsia="Times New Roman"/>
          <w:b/>
          <w:color w:val="auto"/>
          <w:spacing w:val="0"/>
          <w:position w:val="0"/>
          <w:sz w:val="28"/>
          <w:shd w:fill="FFFFFF" w:val="clear"/>
        </w:rPr>
        <w:t xml:space="preserve">Conclusion:</w:t>
      </w:r>
      <w:r>
        <w:rPr>
          <w:rFonts w:ascii="Helvetica" w:hAnsi="Helvetica" w:cs="Helvetica" w:eastAsia="Helvetica"/>
          <w:color w:val="333333"/>
          <w:spacing w:val="0"/>
          <w:position w:val="0"/>
          <w:sz w:val="22"/>
          <w:shd w:fill="FFFFFF" w:val="clear"/>
        </w:rPr>
        <w:t xml:space="preserve">-</w:t>
      </w:r>
    </w:p>
    <w:p>
      <w:pPr>
        <w:spacing w:before="0" w:after="288" w:line="240"/>
        <w:ind w:right="0" w:left="0" w:firstLine="0"/>
        <w:jc w:val="left"/>
        <w:rPr>
          <w:rFonts w:ascii="Helvetica" w:hAnsi="Helvetica" w:cs="Helvetica" w:eastAsia="Helvetica"/>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As we can clearly see from the plot, we get a straight line for linear models. We can use the model to test on similar datasets with more number of independent variables</w:t>
      </w:r>
      <w:r>
        <w:rPr>
          <w:rFonts w:ascii="Helvetica" w:hAnsi="Helvetica" w:cs="Helvetica" w:eastAsia="Helvetica"/>
          <w:color w:val="333333"/>
          <w:spacing w:val="0"/>
          <w:position w:val="0"/>
          <w:sz w:val="24"/>
          <w:shd w:fill="FFFFFF" w:val="clear"/>
        </w:rPr>
        <w:t xml:space="preserve">.</w:t>
      </w:r>
    </w:p>
    <w:p>
      <w:pPr>
        <w:spacing w:before="0" w:after="288" w:line="240"/>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 </w:t>
      </w:r>
    </w:p>
    <w:p>
      <w:pPr>
        <w:spacing w:before="10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0" Type="http://schemas.openxmlformats.org/officeDocument/2006/relationships/oleObject" Target="embeddings/oleObject2.bin"/><Relationship Id="docRId4" Type="http://schemas.openxmlformats.org/officeDocument/2006/relationships/hyperlink" Target="https://www.geeksforgeeks.org/ml-understanding-hypothesis/" TargetMode="External"/><Relationship Id="docRId3" Type="http://schemas.openxmlformats.org/officeDocument/2006/relationships/hyperlink" Target="https://www.geeksforgeeks.org/derivative-of-the-sigmoid-function/" TargetMode="External"/><Relationship Id="docRId8" Type="http://schemas.openxmlformats.org/officeDocument/2006/relationships/oleObject" Target="embeddings/oleObject1.bin"/><Relationship Id="rId3" Type="http://schemas.openxmlformats.org/officeDocument/2006/relationships/customXml" Target="../customXml/item3.xml"/><Relationship Id="docRId13" Type="http://schemas.openxmlformats.org/officeDocument/2006/relationships/styles" Target="styles.xml"/><Relationship Id="docRId7" Type="http://schemas.openxmlformats.org/officeDocument/2006/relationships/image" Target="media/image0.wmf"/><Relationship Id="docRId2" Type="http://schemas.openxmlformats.org/officeDocument/2006/relationships/hyperlink" Target="https://www.geeksforgeeks.org/ml-log-loss-and-mean-squared-error/" TargetMode="External"/><Relationship Id="rId2" Type="http://schemas.openxmlformats.org/officeDocument/2006/relationships/customXml" Target="../customXml/item2.xml"/><Relationship Id="docRId6" Type="http://schemas.openxmlformats.org/officeDocument/2006/relationships/oleObject" Target="embeddings/oleObject0.bin"/><Relationship Id="docRId12" Type="http://schemas.openxmlformats.org/officeDocument/2006/relationships/numbering" Target="numbering.xml"/><Relationship Id="rId1" Type="http://schemas.openxmlformats.org/officeDocument/2006/relationships/customXml" Target="../customXml/item1.xml"/><Relationship Id="docRId1" Type="http://schemas.openxmlformats.org/officeDocument/2006/relationships/hyperlink" Target="https://www.geeksforgeeks.org/understanding-logistic-regression/" TargetMode="External"/><Relationship Id="docRId11" Type="http://schemas.openxmlformats.org/officeDocument/2006/relationships/image" Target="media/image2.wmf"/><Relationship Id="docRId5" Type="http://schemas.openxmlformats.org/officeDocument/2006/relationships/hyperlink" Target="https://www.geeksforgeeks.org/what-is-cost-function/" TargetMode="External"/><Relationship Id="docRId0" Type="http://schemas.openxmlformats.org/officeDocument/2006/relationships/hyperlink" Target="https://www.geeksforgeeks.org/ml-linear-regression-vs-logistic-regression/" TargetMode="External"/><Relationship Id="docRId9" Type="http://schemas.openxmlformats.org/officeDocument/2006/relationships/image" Target="media/image1.wmf"/></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5091E0F5F00340B2FCEE18800560F5" ma:contentTypeVersion="5" ma:contentTypeDescription="Create a new document." ma:contentTypeScope="" ma:versionID="096d7ffdd805cb78802bfc5dfa266c43">
  <xsd:schema xmlns:xsd="http://www.w3.org/2001/XMLSchema" xmlns:xs="http://www.w3.org/2001/XMLSchema" xmlns:p="http://schemas.microsoft.com/office/2006/metadata/properties" xmlns:ns2="2954d6b8-8950-44f4-8426-ade9f9826a73" targetNamespace="http://schemas.microsoft.com/office/2006/metadata/properties" ma:root="true" ma:fieldsID="a831f235fbcdb3b7d17a038e558f6f9f" ns2:_="">
    <xsd:import namespace="2954d6b8-8950-44f4-8426-ade9f9826a7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4d6b8-8950-44f4-8426-ade9f9826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954d6b8-8950-44f4-8426-ade9f9826a73" xsi:nil="true"/>
  </documentManagement>
</p:properties>
</file>

<file path=customXml/itemProps1.xml><?xml version="1.0" encoding="utf-8"?>
<ds:datastoreItem xmlns:ds="http://schemas.openxmlformats.org/officeDocument/2006/customXml" ds:itemID="{D1B784E0-1512-4E14-9819-22EE0BF9E126}"/>
</file>

<file path=customXml/itemProps2.xml><?xml version="1.0" encoding="utf-8"?>
<ds:datastoreItem xmlns:ds="http://schemas.openxmlformats.org/officeDocument/2006/customXml" ds:itemID="{A9F1D103-251F-4CC7-9D28-2EF17859BEEF}"/>
</file>

<file path=customXml/itemProps3.xml><?xml version="1.0" encoding="utf-8"?>
<ds:datastoreItem xmlns:ds="http://schemas.openxmlformats.org/officeDocument/2006/customXml" ds:itemID="{2A27A389-D9A1-445F-A0A8-ABE3123C2A7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0x010100ED5091E0F5F00340B2FCEE18800560F5</vt:lpwstr>
  </property>
</Properties>
</file>