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AI-Powered Survey Platform</w:t>
      </w:r>
    </w:p>
    <w:p>
      <w:pPr>
        <w:jc w:val="center"/>
      </w:pPr>
      <w:r>
        <w:rPr>
          <w:color w:val="555555"/>
          <w:sz w:val="32"/>
        </w:rPr>
        <w:t>Master Product Requirements Document (PRD)</w:t>
      </w:r>
    </w:p>
    <w:p>
      <w:pPr>
        <w:jc w:val="center"/>
      </w:pPr>
      <w:r>
        <w:rPr>
          <w:color w:val="555555"/>
          <w:sz w:val="20"/>
        </w:rPr>
        <w:t>Prepared for: Durgesh   |   June 23,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5B6"/>
        </w:rPr>
        <w:t>1. Purpose &amp; Scope</w:t>
      </w:r>
    </w:p>
    <w:p>
      <w:pPr>
        <w:spacing w:after="160"/>
      </w:pPr>
      <w:r>
        <w:rPr>
          <w:b w:val="0"/>
          <w:i w:val="0"/>
          <w:sz w:val="22"/>
        </w:rPr>
        <w:t>This is the master PRD for the full product — every module, submodule, the admin panel, and the API/integration architecture, for a web application with an admin panel (subscription management, role management) at a level matching QuestionPro, Qualtrics, SurveySparrow, SurveyMonkey, and Typeform.</w:t>
      </w:r>
    </w:p>
    <w:p>
      <w:pPr>
        <w:spacing w:after="160"/>
      </w:pPr>
      <w:r>
        <w:rPr>
          <w:b w:val="0"/>
          <w:i/>
          <w:color w:val="555555"/>
          <w:sz w:val="20"/>
        </w:rPr>
        <w:t>This document builds on two prior deliverables and does not repeat their diagrams: “Survey_Platform_MVP_Feature_Spec.docx” (competitor comparison, MVP feature priorities) and “Survey_Platform_Architecture_and_Workflows.docx” (system architecture, data model, roles, and the core user/respondent/AI-analysis/Goal-to-Insight journeys). New material here: the full module map, the admin panel spec, and the API/integration layer with its own flowcharts.</w:t>
      </w:r>
    </w:p>
    <w:p>
      <w:pPr>
        <w:pStyle w:val="Heading1"/>
      </w:pPr>
      <w:r>
        <w:rPr>
          <w:rFonts w:ascii="Calibri" w:hAnsi="Calibri"/>
          <w:color w:val="2E75B6"/>
        </w:rPr>
        <w:t>2. Product Module Map</w:t>
      </w:r>
    </w:p>
    <w:p>
      <w:pPr>
        <w:spacing w:after="160"/>
      </w:pPr>
      <w:r>
        <w:rPr>
          <w:b w:val="0"/>
          <w:i w:val="0"/>
          <w:sz w:val="22"/>
        </w:rPr>
        <w:t>Full product scope, including modules beyond the showcase build. Status reflects what's in the near-term showcase vs. later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Submodules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Survey Builder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Manual builder; AI prompt-to-survey; Goal-to-Insight intake; template library (incl. concept testing); logic engine (branching/piping/randomization/compound logic with named variables); survey configuration (quality settings, close date, response limit); AI Expert Review; theming &amp; branding. Organized as Overview / Build / Logic / Configuration / Share / Insights / Expert Review tabs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Distribution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Web link; embed/widget; email invites; QR code; SMS; social sharing; offline app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Showcase: link/embed/email. Roadmap: SMS/social/offline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Respondent Experience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Classic form mode (default for every survey); conversational chat mode (opt-in, enabled per survey); AI-generated follow-ups; accessibility (WCAG 2.1 AA)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Response &amp; Data Mgmt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Response storage; partial-response capture; quality filtering; CSV/Excel export; GDPR export/delete tools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 core; GDPR tooling roadmap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AI Analysis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Sentiment analysis; theme extraction/summarization; chat-based data Q&amp;A; verdict report generator; crosstabs/TURF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Showcase: sentiment/theme/verdict. Roadmap: crosstabs/TURF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Dashboards &amp; Reporting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Real-time response dashboard; custom report builder; scheduled report delivery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Showcase: real-time dashboard. Roadmap: scheduling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Admin Panel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Subscription &amp; billing; role &amp; user management; org settings/branding; usage &amp; AI-cost monitoring; audit logs; white-label/custom domain; SSO/SAML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Showcase: billing, roles, settings, monitoring. Roadmap: white-label, SSO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Integrations &amp; API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Webhooks; Zapier/Slack connectors; CRM connectors; public REST API; developer API keys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Showcase: webhooks. Roadmap: Zapier/CRM/public API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2.1 Question Types</w:t>
      </w:r>
    </w:p>
    <w:p>
      <w:pPr>
        <w:spacing w:after="160"/>
      </w:pPr>
      <w:r>
        <w:rPr>
          <w:b w:val="0"/>
          <w:i w:val="0"/>
          <w:sz w:val="22"/>
        </w:rPr>
        <w:t>Tiered the same way as everything else: a lean showcase set, then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92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Question 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Showcase (P0)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Single choice, multi-select, dropdown, short text, long text, rating scale, NPS, Likert/matrix grid, yes/no, ranking, date/time, contact &amp; demographic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Slider, image choice, file upload, semantic differential (bipolar scale), constant-sum/point allocation, statement/content block (no-input)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P2 (research-grade)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MaxDiff (best-worst scaling), signature capture, CAPTCHA/verification block, card sort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2.2 Survey Logic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92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Logic 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Showcase (P0)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Skip/display logic; compound logic with named variables (e.g. $user_segment, $satisfaction_score) for multi-condition AND/OR rules; show/hide questions; show/hide options; piping (insert prior answer into later text); validation (required, format, min/max); randomization (question &amp; option order)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Quota &amp; screening logic (terminate/redirect); scoring logic (quizzes, lead scoring); AI-powered dynamic branching (sentiment-based path adjustment, per Architecture doc)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P2 (research-grade)</w:t>
            </w:r>
          </w:p>
        </w:tc>
        <w:tc>
          <w:tcPr>
            <w:tcW w:type="dxa" w:w="9216"/>
          </w:tcPr>
          <w:p>
            <w:r/>
            <w:r>
              <w:rPr>
                <w:sz w:val="19"/>
              </w:rPr>
              <w:t>Loop &amp; merge (repeat a question block per list item); carry-forward (carry prior selections into next question's choice list)</w:t>
            </w:r>
          </w:p>
        </w:tc>
      </w:tr>
    </w:tbl>
    <w:p>
      <w:pPr>
        <w:pStyle w:val="Heading1"/>
      </w:pPr>
      <w:r>
        <w:rPr>
          <w:rFonts w:ascii="Calibri" w:hAnsi="Calibri"/>
          <w:color w:val="2E75B6"/>
        </w:rPr>
        <w:t>3. Admin Panel</w:t>
      </w:r>
    </w:p>
    <w:p>
      <w:pPr>
        <w:spacing w:after="160"/>
      </w:pPr>
      <w:r>
        <w:rPr>
          <w:b w:val="0"/>
          <w:i w:val="0"/>
          <w:sz w:val="22"/>
        </w:rPr>
        <w:t>The admin panel is the org Owner's control surface — distinct from the survey builder. It covers everything needed to run this as a commercial SaaS product once the showcase validates interest.</w:t>
      </w:r>
    </w:p>
    <w:p>
      <w:pPr>
        <w:pStyle w:val="Heading2"/>
      </w:pPr>
      <w:r>
        <w:rPr>
          <w:rFonts w:ascii="Calibri" w:hAnsi="Calibri"/>
          <w:color w:val="1F2937"/>
        </w:rPr>
        <w:t>3.1 Subscription &amp; Billing</w:t>
      </w:r>
    </w:p>
    <w:p>
      <w:pPr>
        <w:pStyle w:val="ListBullet"/>
      </w:pPr>
      <w:r>
        <w:rPr>
          <w:b/>
        </w:rPr>
        <w:t xml:space="preserve">Plan tiers: </w:t>
      </w:r>
      <w:r>
        <w:t>Free / Starter / Pro / Enterprise, each with response-volume and AI-call quotas (mirrors QuestionPro's free-tier-to-paid ladder).</w:t>
      </w:r>
    </w:p>
    <w:p>
      <w:pPr>
        <w:pStyle w:val="ListBullet"/>
      </w:pPr>
      <w:r>
        <w:rPr>
          <w:b/>
        </w:rPr>
        <w:t xml:space="preserve">Billing provider: </w:t>
      </w:r>
      <w:r>
        <w:t>Stripe handles checkout, recurring billing, invoicing, and payment-method storage — Stripe Checkout link is the actual money-movement; the app never executes a transaction itself.</w:t>
      </w:r>
    </w:p>
    <w:p>
      <w:pPr>
        <w:pStyle w:val="ListBullet"/>
      </w:pPr>
      <w:r>
        <w:rPr>
          <w:b/>
        </w:rPr>
        <w:t xml:space="preserve">Usage metering: </w:t>
      </w:r>
      <w:r>
        <w:t>every AI job (generation, analysis, follow-up, verdict report) is logged against the org so usage can be compared to plan quotas and used for overage billing later.</w:t>
      </w:r>
    </w:p>
    <w:p>
      <w:pPr>
        <w:pStyle w:val="ListBullet"/>
      </w:pPr>
      <w:r>
        <w:rPr>
          <w:b/>
        </w:rPr>
        <w:t xml:space="preserve">Self-serve upgrade/downgrade: </w:t>
      </w:r>
      <w:r>
        <w:t>plan changes take effect immediately; downgrades are deferred to the next billing cycle to avoid mid-cycle feature loss.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7638" cy="758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il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63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Subscription &amp; billing flow</w:t>
      </w:r>
    </w:p>
    <w:p>
      <w:pPr>
        <w:pStyle w:val="Heading2"/>
      </w:pPr>
      <w:r>
        <w:rPr>
          <w:rFonts w:ascii="Calibri" w:hAnsi="Calibri"/>
          <w:color w:val="1F2937"/>
        </w:rPr>
        <w:t>3.2 Role &amp; User Management</w:t>
      </w:r>
    </w:p>
    <w:p>
      <w:pPr>
        <w:spacing w:after="160"/>
      </w:pPr>
      <w:r>
        <w:rPr>
          <w:b w:val="0"/>
          <w:i w:val="0"/>
          <w:sz w:val="22"/>
        </w:rPr>
        <w:t>Builds on the Owner/Editor/Viewer roles and team-invite journey already defined. The admin panel adds the management surface: change a role, revoke access, and see an audit trail of who did what.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1115" cy="758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ole_mgm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1115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 — Role management flow</w:t>
      </w:r>
    </w:p>
    <w:p>
      <w:pPr>
        <w:pStyle w:val="Heading2"/>
      </w:pPr>
      <w:r>
        <w:rPr>
          <w:rFonts w:ascii="Calibri" w:hAnsi="Calibri"/>
          <w:color w:val="1F2937"/>
        </w:rPr>
        <w:t>3.3 Org Settings &amp; Monitoring</w:t>
      </w:r>
    </w:p>
    <w:p>
      <w:pPr>
        <w:pStyle w:val="ListBullet"/>
      </w:pPr>
      <w:r>
        <w:rPr>
          <w:b/>
        </w:rPr>
        <w:t xml:space="preserve">Org profile &amp; branding: </w:t>
      </w:r>
      <w:r>
        <w:t>logo, colors, default survey theme.</w:t>
      </w:r>
    </w:p>
    <w:p>
      <w:pPr>
        <w:pStyle w:val="ListBullet"/>
      </w:pPr>
      <w:r>
        <w:rPr>
          <w:b/>
        </w:rPr>
        <w:t xml:space="preserve">AI usage dashboard: </w:t>
      </w:r>
      <w:r>
        <w:t>per-org view of AI calls/cost against quota — protects margins as this becomes a paid product.</w:t>
      </w:r>
    </w:p>
    <w:p>
      <w:pPr>
        <w:pStyle w:val="ListBullet"/>
      </w:pPr>
      <w:r>
        <w:rPr>
          <w:b/>
        </w:rPr>
        <w:t xml:space="preserve">Audit log viewer: </w:t>
      </w:r>
      <w:r>
        <w:t>searchable history of role changes, billing changes, and survey publish/delete actions.</w:t>
      </w:r>
    </w:p>
    <w:p>
      <w:pPr>
        <w:pStyle w:val="ListBullet"/>
      </w:pPr>
      <w:r>
        <w:rPr>
          <w:b/>
        </w:rPr>
        <w:t xml:space="preserve">Custom domain &amp; white-label: </w:t>
      </w:r>
      <w:r>
        <w:t>roadmap item for Pro/Enterprise tiers (matches Qualtrics/QuestionPro enterprise offerings).</w:t>
      </w:r>
    </w:p>
    <w:p>
      <w:pPr>
        <w:pStyle w:val="Heading1"/>
      </w:pPr>
      <w:r>
        <w:rPr>
          <w:rFonts w:ascii="Calibri" w:hAnsi="Calibri"/>
          <w:color w:val="2E75B6"/>
        </w:rPr>
        <w:t>4. API &amp; Integration Architecture</w:t>
      </w:r>
    </w:p>
    <w:p>
      <w:pPr>
        <w:spacing w:after="160"/>
      </w:pPr>
      <w:r>
        <w:rPr>
          <w:b w:val="0"/>
          <w:i w:val="0"/>
          <w:sz w:val="22"/>
        </w:rPr>
        <w:t>Three layers: an internal API the web app itself calls, external services the platform depends on, and outbound/inbound integrations for third-party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API Group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Example Endpoints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Surveys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GET/POST /api/surveys, /api/surveys/:id/publish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Session (Supabase Auth)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AI Jobs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 /api/ai/generate, POST /api/ai/analyze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Session + server-side LLM key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Responses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 /api/responses (public), GET /api/surveys/:id/responses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Public token (respondent) / Session (org)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 /api/billing/checkout, /api/billing/webhook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Session (Owner) / Stripe signature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Team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GET/POST /api/team, PATCH /api/team/:userId/role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Session (Owner)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Public API (roadmap)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GET /v1/surveys/:id/responses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API key (per-org, scoped)</w:t>
            </w:r>
          </w:p>
        </w:tc>
      </w:tr>
    </w:tbl>
    <w:p>
      <w:pPr>
        <w:spacing w:after="160"/>
      </w:pPr>
      <w:r>
        <w:rPr>
          <w:b w:val="0"/>
          <w:i w:val="0"/>
          <w:sz w:val="22"/>
        </w:rPr>
        <w:t>External dependencies: Claude API (AI generation/analysis), Stripe (billing), Supabase (auth/database/storage), an email/SMS provider (invites + notifications). All external calls are server-side only — no provider keys are ever exposed to the browser.</w:t>
      </w:r>
    </w:p>
    <w:p>
      <w:pPr>
        <w:pStyle w:val="Heading2"/>
      </w:pPr>
      <w:r>
        <w:rPr>
          <w:rFonts w:ascii="Calibri" w:hAnsi="Calibri"/>
          <w:color w:val="1F2937"/>
        </w:rPr>
        <w:t>4.1 Outbound &amp; Inbound Integrations</w:t>
      </w:r>
    </w:p>
    <w:p>
      <w:pPr>
        <w:spacing w:after="160"/>
      </w:pPr>
      <w:r>
        <w:rPr>
          <w:b w:val="0"/>
          <w:i w:val="0"/>
          <w:sz w:val="22"/>
        </w:rPr>
        <w:t>Outbound: platform events (response submitted, survey completed, AI report ready) fan out to configured webhooks, Zapier/Slack, and CRM connectors, with retry-with-backoff on failure. Inbound (roadmap): a scoped public REST API lets external systems pull survey results programmatically using a per-org API key.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6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pi_inte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3 — API &amp; webhook integration flow</w:t>
      </w:r>
    </w:p>
    <w:p>
      <w:pPr>
        <w:pStyle w:val="Heading1"/>
      </w:pPr>
      <w:r>
        <w:rPr>
          <w:rFonts w:ascii="Calibri" w:hAnsi="Calibri"/>
          <w:color w:val="2E75B6"/>
        </w:rPr>
        <w:t>5. Advanced Features Roadmap (Competitive Parity)</w:t>
      </w:r>
    </w:p>
    <w:p>
      <w:pPr>
        <w:spacing w:after="160"/>
      </w:pPr>
      <w:r>
        <w:rPr>
          <w:b w:val="0"/>
          <w:i w:val="0"/>
          <w:sz w:val="22"/>
        </w:rPr>
        <w:t>Features that exist in the leading platforms but sit outside the showcase scope — sequenced for after the showcase validates interest.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03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Reference Competitor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Crosstabs &amp; TURF analysis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QuestionPro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Pivot tables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QuestionPro, Qualtrics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Data weighting (match sample to population)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Regression analysis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Correlation analysis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Heat map analysis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Qualtrics, QuestionPro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Synthetic audiences / AI-moderated research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Qualtrics, Typeform Research Flow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Multi-language sentiment (50+ languages)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SurveyMonkey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SSO/SAML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Qualtrics, SurveyMonkey Enterprise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White-label / custom domain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QuestionPro, SurveySparrow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Offline data collection (mobile app)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QuestionPro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Public REST API &amp; developer keys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All five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Pro/Enterprise</w:t>
            </w:r>
          </w:p>
        </w:tc>
      </w:tr>
    </w:tbl>
    <w:p>
      <w:pPr>
        <w:spacing w:after="160"/>
      </w:pPr>
      <w:r>
        <w:rPr>
          <w:b w:val="0"/>
          <w:i/>
          <w:color w:val="555555"/>
          <w:sz w:val="20"/>
        </w:rPr>
        <w:t>Crosstabs/pivot/weighting are feasible in the main app's data layer. Regression, correlation, and heat maps need a real statistics engine — default plan is a small Python analytics service (pandas/statsmodels) called from the main backend, deployable on a free tier alongside the rest of the stack, rather than reimplementing statistics in JavaScript.</w:t>
      </w:r>
    </w:p>
    <w:p>
      <w:pPr>
        <w:pStyle w:val="Heading1"/>
      </w:pPr>
      <w:r>
        <w:rPr>
          <w:rFonts w:ascii="Calibri" w:hAnsi="Calibri"/>
          <w:color w:val="2E75B6"/>
        </w:rPr>
        <w:t>6. Cost Strategy: Free Tier Throughout Showcase</w:t>
      </w:r>
    </w:p>
    <w:p>
      <w:pPr>
        <w:spacing w:after="160"/>
      </w:pPr>
      <w:r>
        <w:rPr>
          <w:b w:val="0"/>
          <w:i w:val="0"/>
          <w:sz w:val="22"/>
        </w:rPr>
        <w:t>Every service in this PRD is chosen to have a genuinely free tier sufficient for a showcase, confirmed below. The Python analytics service (for regression/correlation/heat maps) follows the same rule — hosted on a free tier (e.g. Render's free web service or a Vercel Python function) rather than a paid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7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Free Tier?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Frontend + API hosting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Yes — Hobby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Supabase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Database, Auth, Storage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Yes — Free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Stripe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Billing (only charged when a real subscription is paid)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Yes — no monthly fee, % fee only on real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Python analytics service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Regression, correlation, heat maps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Yes — deployable on a free-tier 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Email/SMS provider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Invites &amp; notifications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Yes — free tiers exist (low volume) for showcase traffic</w:t>
            </w:r>
          </w:p>
        </w:tc>
      </w:tr>
    </w:tbl>
    <w:p>
      <w:pPr>
        <w:spacing w:after="160"/>
      </w:pPr>
      <w:r>
        <w:rPr>
          <w:b w:val="0"/>
          <w:i w:val="0"/>
          <w:sz w:val="22"/>
        </w:rPr>
        <w:t>The one cost that cannot be made free is the LLM API (Claude) for every AI generation/analysis call — this is a real per-token cost regardless of provider. Confirmed approach: during the entire build phase, every AI feature is developed and tested against mocked/stub responses — no live API key is wired in, so the build stays at genuine $0. Real LLM integration is deferred as a deliberate, separate step (Phase 4 in the build sequence — see Feature Spec doc), taken only when explicitly requested, starting with the cheapest model and a hard spending cap. The usage-metering already built into the Admin Panel (Section 3.1) gives early visibility into exactly what that cost would be before it's ever passed on to a paying customer.</w:t>
      </w:r>
    </w:p>
    <w:p>
      <w:pPr>
        <w:pStyle w:val="Heading1"/>
      </w:pPr>
      <w:r>
        <w:rPr>
          <w:rFonts w:ascii="Calibri" w:hAnsi="Calibri"/>
          <w:color w:val="2E75B6"/>
        </w:rPr>
        <w:t>7. Related Documents</w:t>
      </w:r>
    </w:p>
    <w:p>
      <w:pPr>
        <w:pStyle w:val="ListBullet"/>
      </w:pPr>
      <w:r>
        <w:rPr>
          <w:b/>
        </w:rPr>
        <w:t xml:space="preserve">Survey_Platform_MVP_Feature_Spec.docx: </w:t>
      </w:r>
      <w:r>
        <w:t>competitor comparison and showcase-vs-roadmap feature prioritization.</w:t>
      </w:r>
    </w:p>
    <w:p>
      <w:pPr>
        <w:pStyle w:val="ListBullet"/>
      </w:pPr>
      <w:r>
        <w:rPr>
          <w:b/>
        </w:rPr>
        <w:t xml:space="preserve">Survey_Platform_Architecture_and_Workflows.docx: </w:t>
      </w:r>
      <w:r>
        <w:t>system architecture, data model/ERD, roles &amp; permissions matrix, and the core journeys (onboarding, survey creation, respondent flow, AI analysis pipeline, Goal-to-Insight, team invite).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