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C. Kesimpulan</w:t>
      </w:r>
    </w:p>
    <w:p>
      <w:r>
        <w:t xml:space="preserve">Berdasarkan hasil evaluasi pada skenario 1, percobaan terbaik diperoleh pada percobaan pertama dengan parameter ngram=(1,3), Primary Threshold = 0.60, dan lainnya threshold = 0.18. Percobaan ini menghasilkan akurasi sebesar 74,31% dan rata-rata F1 Score sebesar 0,7052, lebih baik dibanding percobaan kedua yang menggunakan ngram=(1,2). Hasil ini menunjukkan bahwa pada data test yang seluruhnya berupa komentar tersegmentasi, penggunaan trigram membantu sistem menangkap konteks keluhan dengan lebih lengkap. Frasa tiga kata dapat memberi makna yang lebih spesifik dibanding unigram atau bigram saja, sehingga sistem lebih mudah membedakan segmen yang konteksnya mirip, misalnya antara Pelayanan, Lainnya, dan Air Tidak Mengalir. Karena data pada skenario ini berisi segmen-segmen yang lebih pendek dan lebih sensitif terhadap kehilangan konteks, keberadaan trigram membuat representasi teks menjadi lebih kuat dan membantu meningkatkan ketepatan klasifikasi.</w:t>
      </w:r>
    </w:p>
    <w:p>
      <w:r>
        <w:t xml:space="preserve">Sementara itu, pada skenario 2 percobaan terbaik juga diperoleh pada percobaan pertama dengan parameter ngram=(1,3), Primary Threshold = 0.60, dan lainnya threshold = 0.18. Percobaan ini menghasilkan akurasi sebesar 93,31% dan rata-rata F1 Score sebesar 0,8841, lebih baik dibanding percobaan kedua yang menggunakan ngram=(1,2). Hasil tersebut menunjukkan bahwa pada data test 100%, penggunaan trigram tetap memberikan hasil paling optimal karena sistem dapat membaca hubungan antar kata secara lebih utuh dan lebih kontekstual. Selain itu, pada skenario ini data test tidak hanya berisi komentar tersegmentasi, tetapi juga komentar tidak tersegmentasi yang pola katanya lebih dekat dengan data train. Kondisi tersebut membuat sistem lebih mudah menemukan pasangan teks yang mirip. Ketika informasi trigram ditambahkan, kecocokan antara data uji dan data train menjadi lebih tajam, sehingga prediksi aspek dapat dilakukan dengan lebih akurat pada sebagian besar komentar.</w:t>
      </w:r>
    </w:p>
    <w:sectPr>
      <w:pgSz w:w="12240" w:h="15840"/>
      <w:pgMar w:top="1440" w:right="1440" w:bottom="1440" w:left="1440" w:header="708" w:footer="708" w:gutter="0"/>
    </w:sectPr>
  </w:body>
</w:document>
</file>