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6"/>
        </w:rPr>
        <w:t>SymbiosoAi — Sprint 5 Test Plan</w:t>
      </w:r>
    </w:p>
    <w:p>
      <w:pPr>
        <w:jc w:val="center"/>
      </w:pPr>
      <w:r>
        <w:t>Date: September 14, 2025</w:t>
      </w:r>
    </w:p>
    <w:p>
      <w:pPr>
        <w:pStyle w:val="Heading2"/>
      </w:pPr>
      <w:r>
        <w:t>1) Scope &amp; Objectives</w:t>
      </w:r>
    </w:p>
    <w:p>
      <w:pPr>
        <w:pStyle w:val="ListBullet"/>
      </w:pPr>
      <w:r>
        <w:t>Human-in-the-Loop Reviews &amp; Approvals: queue, assign, approve/reject, sign-off visibility.</w:t>
      </w:r>
    </w:p>
    <w:p>
      <w:pPr>
        <w:pStyle w:val="ListBullet"/>
      </w:pPr>
      <w:r>
        <w:t>Data Retention &amp; Legal Hold: create policies, toggle legal holds, scheduled purge worker (dry run).</w:t>
      </w:r>
    </w:p>
    <w:p>
      <w:pPr>
        <w:pStyle w:val="ListBullet"/>
      </w:pPr>
      <w:r>
        <w:t>SSO/SAML + SCIM v1: adapter stub online; SCIM Users GET/POST/PATCH reachable (mock provisioning).</w:t>
      </w:r>
    </w:p>
    <w:p>
      <w:pPr>
        <w:pStyle w:val="ListBullet"/>
      </w:pPr>
      <w:r>
        <w:t>Internationalization v1: i18n provider + catalogs; language switch persists; strings resolve.</w:t>
      </w:r>
    </w:p>
    <w:p>
      <w:pPr>
        <w:pStyle w:val="Heading2"/>
      </w:pPr>
      <w:r>
        <w:t>2) Environment &amp; Secrets</w:t>
      </w:r>
    </w:p>
    <w:p>
      <w:pPr>
        <w:pStyle w:val="ListBullet"/>
      </w:pPr>
      <w:r>
        <w:t>SAML: SAML_METADATA_URL, SAML_ENTITY_ID, SAML_ASSERTION_CONSUMER_SERVICE_URL, SAML_CERT_FINGERPRINT (scaffold).</w:t>
      </w:r>
    </w:p>
    <w:p>
      <w:pPr>
        <w:pStyle w:val="ListBullet"/>
      </w:pPr>
      <w:r>
        <w:t>SCIM: SCIM_BEARER_TOKEN (stubbed validation acceptable in staging).</w:t>
      </w:r>
    </w:p>
    <w:p>
      <w:pPr>
        <w:pStyle w:val="ListBullet"/>
      </w:pPr>
      <w:r>
        <w:t>Retention: RETENTION_DEFAULT_DAYS, RETENTION_PURGE_CRON; Redis URL for retention worker queue.</w:t>
      </w:r>
    </w:p>
    <w:p>
      <w:pPr>
        <w:pStyle w:val="Heading2"/>
      </w:pPr>
      <w:r>
        <w:t>3) Definition of Done</w:t>
      </w:r>
    </w:p>
    <w:p>
      <w:pPr>
        <w:pStyle w:val="ListBullet"/>
      </w:pPr>
      <w:r>
        <w:t>Reviews: create/list/detail → approve/reject transitions; status reflects decision; timestamps recorded.</w:t>
      </w:r>
    </w:p>
    <w:p>
      <w:pPr>
        <w:pStyle w:val="ListBullet"/>
      </w:pPr>
      <w:r>
        <w:t>Retention: POST policy → list includes it; legal-hold toggle persists; purge worker logs eligible targets (no destructive purge in staging).</w:t>
      </w:r>
    </w:p>
    <w:p>
      <w:pPr>
        <w:pStyle w:val="ListBullet"/>
      </w:pPr>
      <w:r>
        <w:t>SCIM: Users list (0 results), create user returns 201 with id; patch returns 200 ok.</w:t>
      </w:r>
    </w:p>
    <w:p>
      <w:pPr>
        <w:pStyle w:val="ListBullet"/>
      </w:pPr>
      <w:r>
        <w:t>i18n: catalog keys load; displayed strings change when locale switches; locale persists reload.</w:t>
      </w:r>
    </w:p>
    <w:p>
      <w:pPr>
        <w:pStyle w:val="Heading2"/>
      </w:pPr>
      <w:r>
        <w:t>4) Automated Tests — API (Jest/Postman)</w:t>
      </w:r>
    </w:p>
    <w:p>
      <w:pPr>
        <w:pStyle w:val="ListBullet"/>
      </w:pPr>
      <w:r>
        <w:t>POST /reviews → 201; GET /reviews → contains new review; approve/reject endpoints → 200; status changed.</w:t>
      </w:r>
    </w:p>
    <w:p>
      <w:pPr>
        <w:pStyle w:val="ListBullet"/>
      </w:pPr>
      <w:r>
        <w:t>Retention: GET/POST /admin/retention/policies; POST /admin/retention/legal-hold → updates policy.</w:t>
      </w:r>
    </w:p>
    <w:p>
      <w:pPr>
        <w:pStyle w:val="ListBullet"/>
      </w:pPr>
      <w:r>
        <w:t>SCIM: GET /scim/Users → 200; POST /scim/Users → 201; PATCH /scim/Users/:id → 200.</w:t>
      </w:r>
    </w:p>
    <w:p>
      <w:pPr>
        <w:pStyle w:val="Heading2"/>
      </w:pPr>
      <w:r>
        <w:t>5) Automated Tests — UI (Playwright)</w:t>
      </w:r>
    </w:p>
    <w:p>
      <w:pPr>
        <w:pStyle w:val="ListBullet"/>
      </w:pPr>
      <w:r>
        <w:t>ReviewQueue (data-testid="review-queue") visible; clicking an item opens ReviewDetail; approve/reject buttons present.</w:t>
      </w:r>
    </w:p>
    <w:p>
      <w:pPr>
        <w:pStyle w:val="ListBullet"/>
      </w:pPr>
      <w:r>
        <w:t>Locale switch (if wired) flips visible strings; persists after reload.</w:t>
      </w:r>
    </w:p>
    <w:p>
      <w:pPr>
        <w:pStyle w:val="Heading2"/>
      </w:pPr>
      <w:r>
        <w:t>6) Manual Validation</w:t>
      </w:r>
    </w:p>
    <w:p>
      <w:pPr>
        <w:pStyle w:val="ListBullet"/>
      </w:pPr>
      <w:r>
        <w:t>Permissioning: only reviewers/admins can change review status (stub acceptable in staging).</w:t>
      </w:r>
    </w:p>
    <w:p>
      <w:pPr>
        <w:pStyle w:val="ListBullet"/>
      </w:pPr>
      <w:r>
        <w:t>Audit: record decision events (if audit table exists) or capture logs for decisions.</w:t>
      </w:r>
    </w:p>
    <w:p>
      <w:pPr>
        <w:pStyle w:val="ListBullet"/>
      </w:pPr>
      <w:r>
        <w:t>Retention dry run: confirm items older than policy-days would be queued, but legal holds exclude them.</w:t>
      </w:r>
    </w:p>
    <w:p>
      <w:pPr>
        <w:pStyle w:val="Heading2"/>
      </w:pPr>
      <w:r>
        <w:t>7) Rollback &amp; Flags</w:t>
      </w:r>
    </w:p>
    <w:p>
      <w:pPr>
        <w:pStyle w:val="ListBullet"/>
      </w:pPr>
      <w:r>
        <w:t>Feature flags for Reviews, Retention Admin, SCIM; flip to hide UI routes and return 403 on APIs (non-admin).</w:t>
      </w:r>
    </w:p>
    <w:p>
      <w:pPr>
        <w:pStyle w:val="ListBullet"/>
      </w:pPr>
      <w:r>
        <w:t>Logs show toggles during rollback; no hard crashes.</w:t>
      </w:r>
    </w:p>
    <w:sectPr w:rsidR="00FC693F" w:rsidRPr="0006063C" w:rsidSect="00034616">
      <w:pgSz w:w="12240" w:h="15840"/>
      <w:pgMar w:top="864" w:right="1152" w:bottom="864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