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58960" w14:textId="77777777" w:rsidR="007315D8" w:rsidRPr="00C218DB" w:rsidRDefault="007315D8" w:rsidP="007315D8">
      <w:pPr>
        <w:rPr>
          <w:rFonts w:cstheme="minorHAnsi"/>
          <w:sz w:val="24"/>
          <w:szCs w:val="24"/>
        </w:rPr>
      </w:pPr>
      <w:r w:rsidRPr="00C218DB">
        <w:rPr>
          <w:rFonts w:cstheme="minorHAnsi"/>
          <w:sz w:val="24"/>
          <w:szCs w:val="24"/>
        </w:rPr>
        <w:t>Daniel S</w:t>
      </w:r>
      <w:bookmarkStart w:id="0" w:name="_GoBack"/>
      <w:bookmarkEnd w:id="0"/>
      <w:r w:rsidRPr="00C218DB">
        <w:rPr>
          <w:rFonts w:cstheme="minorHAnsi"/>
          <w:sz w:val="24"/>
          <w:szCs w:val="24"/>
        </w:rPr>
        <w:t>anchez</w:t>
      </w:r>
    </w:p>
    <w:p w14:paraId="0EC3E59F" w14:textId="77777777" w:rsidR="007315D8" w:rsidRPr="00C218DB" w:rsidRDefault="007315D8" w:rsidP="007315D8">
      <w:pPr>
        <w:rPr>
          <w:rFonts w:cstheme="minorHAnsi"/>
          <w:sz w:val="24"/>
          <w:szCs w:val="24"/>
        </w:rPr>
      </w:pPr>
      <w:r w:rsidRPr="00C218DB">
        <w:rPr>
          <w:rFonts w:cstheme="minorHAnsi"/>
          <w:sz w:val="24"/>
          <w:szCs w:val="24"/>
        </w:rPr>
        <w:t>MIS 505</w:t>
      </w:r>
    </w:p>
    <w:p w14:paraId="0C4CABA7" w14:textId="77777777" w:rsidR="007315D8" w:rsidRPr="00C218DB" w:rsidRDefault="007315D8" w:rsidP="007315D8">
      <w:pPr>
        <w:rPr>
          <w:rFonts w:cstheme="minorHAnsi"/>
          <w:sz w:val="24"/>
          <w:szCs w:val="24"/>
        </w:rPr>
      </w:pPr>
      <w:r w:rsidRPr="00C218DB">
        <w:rPr>
          <w:rFonts w:cstheme="minorHAnsi"/>
          <w:sz w:val="24"/>
          <w:szCs w:val="24"/>
        </w:rPr>
        <w:t>Dr. Christopher Sibona</w:t>
      </w:r>
    </w:p>
    <w:p w14:paraId="7461E38E" w14:textId="77777777" w:rsidR="007315D8" w:rsidRPr="00C218DB" w:rsidRDefault="007315D8" w:rsidP="007315D8">
      <w:pPr>
        <w:rPr>
          <w:rFonts w:cstheme="minorHAnsi"/>
          <w:sz w:val="24"/>
          <w:szCs w:val="24"/>
        </w:rPr>
      </w:pPr>
      <w:r w:rsidRPr="00C218DB">
        <w:rPr>
          <w:rFonts w:cstheme="minorHAnsi"/>
          <w:sz w:val="24"/>
          <w:szCs w:val="24"/>
        </w:rPr>
        <w:t>Module 2 – Design Critique</w:t>
      </w:r>
    </w:p>
    <w:p w14:paraId="56002886" w14:textId="0DACCD62" w:rsidR="00485C52" w:rsidRPr="00C218DB" w:rsidRDefault="007315D8" w:rsidP="007315D8">
      <w:pPr>
        <w:rPr>
          <w:rFonts w:cstheme="minorHAnsi"/>
          <w:b/>
          <w:bCs/>
          <w:sz w:val="24"/>
          <w:szCs w:val="24"/>
        </w:rPr>
      </w:pPr>
      <w:r w:rsidRPr="00C218DB">
        <w:rPr>
          <w:rFonts w:cstheme="minorHAnsi"/>
          <w:sz w:val="24"/>
          <w:szCs w:val="24"/>
        </w:rPr>
        <w:t>July 1</w:t>
      </w:r>
      <w:r>
        <w:rPr>
          <w:rFonts w:cstheme="minorHAnsi"/>
          <w:sz w:val="24"/>
          <w:szCs w:val="24"/>
        </w:rPr>
        <w:t>2</w:t>
      </w:r>
      <w:r w:rsidRPr="00C218DB">
        <w:rPr>
          <w:rFonts w:cstheme="minorHAnsi"/>
          <w:sz w:val="24"/>
          <w:szCs w:val="24"/>
          <w:vertAlign w:val="superscript"/>
        </w:rPr>
        <w:t>th</w:t>
      </w:r>
      <w:r w:rsidRPr="00C218DB">
        <w:rPr>
          <w:rFonts w:cstheme="minorHAnsi"/>
          <w:sz w:val="24"/>
          <w:szCs w:val="24"/>
        </w:rPr>
        <w:t>, 2020</w:t>
      </w:r>
      <w:r>
        <w:rPr>
          <w:rFonts w:cstheme="minorHAnsi"/>
          <w:sz w:val="24"/>
          <w:szCs w:val="24"/>
        </w:rPr>
        <w:br/>
      </w:r>
      <w:r>
        <w:rPr>
          <w:rFonts w:cstheme="minorHAnsi"/>
          <w:sz w:val="24"/>
          <w:szCs w:val="24"/>
        </w:rPr>
        <w:br/>
      </w:r>
      <w:r w:rsidR="000F513B" w:rsidRPr="00C218DB">
        <w:rPr>
          <w:rFonts w:cstheme="minorHAnsi"/>
          <w:b/>
          <w:bCs/>
          <w:sz w:val="24"/>
          <w:szCs w:val="24"/>
        </w:rPr>
        <w:t>Happiness Scoreboard</w:t>
      </w:r>
    </w:p>
    <w:p w14:paraId="7768DDEF" w14:textId="0553AF5C" w:rsidR="001B4611" w:rsidRPr="00C218DB" w:rsidRDefault="007315D8" w:rsidP="007315D8">
      <w:pPr>
        <w:spacing w:line="480" w:lineRule="auto"/>
        <w:rPr>
          <w:rFonts w:cstheme="minorHAnsi"/>
          <w:sz w:val="24"/>
          <w:szCs w:val="24"/>
        </w:rPr>
      </w:pPr>
      <w:r>
        <w:rPr>
          <w:rFonts w:cstheme="minorHAnsi"/>
          <w:sz w:val="24"/>
          <w:szCs w:val="24"/>
        </w:rPr>
        <w:tab/>
      </w:r>
      <w:r w:rsidR="00485C52" w:rsidRPr="00C218DB">
        <w:rPr>
          <w:rFonts w:cstheme="minorHAnsi"/>
          <w:sz w:val="24"/>
          <w:szCs w:val="24"/>
        </w:rPr>
        <w:t>This chart highlights the disparity in the level of reported happiness between the top-scoring and low-scoring countries</w:t>
      </w:r>
      <w:r w:rsidR="001B4611" w:rsidRPr="00C218DB">
        <w:rPr>
          <w:rFonts w:cstheme="minorHAnsi"/>
          <w:sz w:val="24"/>
          <w:szCs w:val="24"/>
        </w:rPr>
        <w:t xml:space="preserve"> from a “World Happiness Report” (date unspecified)</w:t>
      </w:r>
      <w:r w:rsidR="00485C52" w:rsidRPr="00C218DB">
        <w:rPr>
          <w:rFonts w:cstheme="minorHAnsi"/>
          <w:sz w:val="24"/>
          <w:szCs w:val="24"/>
        </w:rPr>
        <w:t xml:space="preserve">.  There is an </w:t>
      </w:r>
      <w:r w:rsidR="007C6A53" w:rsidRPr="00C218DB">
        <w:rPr>
          <w:rFonts w:cstheme="minorHAnsi"/>
          <w:sz w:val="24"/>
          <w:szCs w:val="24"/>
        </w:rPr>
        <w:t>extraneous</w:t>
      </w:r>
      <w:r w:rsidR="00485C52" w:rsidRPr="00C218DB">
        <w:rPr>
          <w:rFonts w:cstheme="minorHAnsi"/>
          <w:sz w:val="24"/>
          <w:szCs w:val="24"/>
        </w:rPr>
        <w:t xml:space="preserve"> data point to show where the U.S. falls in the mix.  </w:t>
      </w:r>
      <w:r w:rsidR="001B4611" w:rsidRPr="00C218DB">
        <w:rPr>
          <w:rFonts w:cstheme="minorHAnsi"/>
          <w:sz w:val="24"/>
          <w:szCs w:val="24"/>
        </w:rPr>
        <w:t xml:space="preserve">A helpful </w:t>
      </w:r>
      <w:r w:rsidR="00485C52" w:rsidRPr="00C218DB">
        <w:rPr>
          <w:rFonts w:cstheme="minorHAnsi"/>
          <w:sz w:val="24"/>
          <w:szCs w:val="24"/>
        </w:rPr>
        <w:t>subtitle of the chart reveals what it hopes to convey through the data</w:t>
      </w:r>
      <w:r w:rsidR="001B4611" w:rsidRPr="00C218DB">
        <w:rPr>
          <w:rFonts w:cstheme="minorHAnsi"/>
          <w:sz w:val="24"/>
          <w:szCs w:val="24"/>
        </w:rPr>
        <w:t>.  However, some of the chart elements are not as effective in steering the reader more naturally toward this conclusion.</w:t>
      </w:r>
    </w:p>
    <w:p w14:paraId="745F929C" w14:textId="394FD316" w:rsidR="000F513B" w:rsidRPr="00C218DB" w:rsidRDefault="001B4611" w:rsidP="007315D8">
      <w:pPr>
        <w:spacing w:line="480" w:lineRule="auto"/>
        <w:rPr>
          <w:rFonts w:cstheme="minorHAnsi"/>
          <w:sz w:val="24"/>
          <w:szCs w:val="24"/>
        </w:rPr>
      </w:pPr>
      <w:r w:rsidRPr="00C218DB">
        <w:rPr>
          <w:rFonts w:cstheme="minorHAnsi"/>
          <w:sz w:val="24"/>
          <w:szCs w:val="24"/>
          <w:u w:val="single"/>
        </w:rPr>
        <w:t>Here are a few positive notes about this chart design:</w:t>
      </w:r>
      <w:r w:rsidRPr="00C218DB">
        <w:rPr>
          <w:rFonts w:cstheme="minorHAnsi"/>
          <w:sz w:val="24"/>
          <w:szCs w:val="24"/>
          <w:u w:val="single"/>
        </w:rPr>
        <w:br/>
      </w:r>
      <w:r w:rsidR="00737BBF" w:rsidRPr="00C218DB">
        <w:rPr>
          <w:rFonts w:cstheme="minorHAnsi"/>
          <w:sz w:val="24"/>
          <w:szCs w:val="24"/>
        </w:rPr>
        <w:t>-</w:t>
      </w:r>
      <w:r w:rsidR="00741329" w:rsidRPr="00C218DB">
        <w:rPr>
          <w:rFonts w:cstheme="minorHAnsi"/>
          <w:sz w:val="24"/>
          <w:szCs w:val="24"/>
        </w:rPr>
        <w:t xml:space="preserve"> </w:t>
      </w:r>
      <w:r w:rsidRPr="00C218DB">
        <w:rPr>
          <w:rFonts w:cstheme="minorHAnsi"/>
          <w:sz w:val="24"/>
          <w:szCs w:val="24"/>
        </w:rPr>
        <w:t>The scaled lengths of the horizontal bars show the differences</w:t>
      </w:r>
      <w:r w:rsidR="00737BBF" w:rsidRPr="00C218DB">
        <w:rPr>
          <w:rFonts w:cstheme="minorHAnsi"/>
          <w:sz w:val="24"/>
          <w:szCs w:val="24"/>
        </w:rPr>
        <w:t xml:space="preserve"> between the groups</w:t>
      </w:r>
      <w:r w:rsidRPr="00C218DB">
        <w:rPr>
          <w:rFonts w:cstheme="minorHAnsi"/>
          <w:sz w:val="24"/>
          <w:szCs w:val="24"/>
        </w:rPr>
        <w:t xml:space="preserve">; it </w:t>
      </w:r>
      <w:r w:rsidR="00741329" w:rsidRPr="00C218DB">
        <w:rPr>
          <w:rFonts w:cstheme="minorHAnsi"/>
          <w:sz w:val="24"/>
          <w:szCs w:val="24"/>
        </w:rPr>
        <w:t xml:space="preserve">does </w:t>
      </w:r>
      <w:r w:rsidRPr="00C218DB">
        <w:rPr>
          <w:rFonts w:cstheme="minorHAnsi"/>
          <w:sz w:val="24"/>
          <w:szCs w:val="24"/>
        </w:rPr>
        <w:t>appear</w:t>
      </w:r>
      <w:r w:rsidR="00741329" w:rsidRPr="00C218DB">
        <w:rPr>
          <w:rFonts w:cstheme="minorHAnsi"/>
          <w:sz w:val="24"/>
          <w:szCs w:val="24"/>
        </w:rPr>
        <w:t xml:space="preserve"> </w:t>
      </w:r>
      <w:r w:rsidRPr="00C218DB">
        <w:rPr>
          <w:rFonts w:cstheme="minorHAnsi"/>
          <w:sz w:val="24"/>
          <w:szCs w:val="24"/>
        </w:rPr>
        <w:t>as though the X-axis begins at zero</w:t>
      </w:r>
      <w:r w:rsidR="00741329" w:rsidRPr="00C218DB">
        <w:rPr>
          <w:rFonts w:cstheme="minorHAnsi"/>
          <w:sz w:val="24"/>
          <w:szCs w:val="24"/>
        </w:rPr>
        <w:t xml:space="preserve"> (as it should in a bar chart).</w:t>
      </w:r>
      <w:r w:rsidRPr="00C218DB">
        <w:rPr>
          <w:rFonts w:cstheme="minorHAnsi"/>
          <w:sz w:val="24"/>
          <w:szCs w:val="24"/>
        </w:rPr>
        <w:br/>
      </w:r>
      <w:r w:rsidR="00737BBF" w:rsidRPr="00C218DB">
        <w:rPr>
          <w:rFonts w:cstheme="minorHAnsi"/>
          <w:sz w:val="24"/>
          <w:szCs w:val="24"/>
        </w:rPr>
        <w:t>-</w:t>
      </w:r>
      <w:r w:rsidR="00741329" w:rsidRPr="00C218DB">
        <w:rPr>
          <w:rFonts w:cstheme="minorHAnsi"/>
          <w:sz w:val="24"/>
          <w:szCs w:val="24"/>
        </w:rPr>
        <w:t xml:space="preserve"> </w:t>
      </w:r>
      <w:r w:rsidRPr="00C218DB">
        <w:rPr>
          <w:rFonts w:cstheme="minorHAnsi"/>
          <w:sz w:val="24"/>
          <w:szCs w:val="24"/>
        </w:rPr>
        <w:t xml:space="preserve">The countries are ordered </w:t>
      </w:r>
      <w:r w:rsidR="0090741B" w:rsidRPr="00C218DB">
        <w:rPr>
          <w:rFonts w:cstheme="minorHAnsi"/>
          <w:sz w:val="24"/>
          <w:szCs w:val="24"/>
        </w:rPr>
        <w:t xml:space="preserve">and grouped together </w:t>
      </w:r>
      <w:r w:rsidRPr="00C218DB">
        <w:rPr>
          <w:rFonts w:cstheme="minorHAnsi"/>
          <w:sz w:val="24"/>
          <w:szCs w:val="24"/>
        </w:rPr>
        <w:t xml:space="preserve">by score, and the vast middle section is </w:t>
      </w:r>
      <w:r w:rsidR="00737BBF" w:rsidRPr="00C218DB">
        <w:rPr>
          <w:rFonts w:cstheme="minorHAnsi"/>
          <w:sz w:val="24"/>
          <w:szCs w:val="24"/>
        </w:rPr>
        <w:t xml:space="preserve">mostly </w:t>
      </w:r>
      <w:r w:rsidRPr="00C218DB">
        <w:rPr>
          <w:rFonts w:cstheme="minorHAnsi"/>
          <w:sz w:val="24"/>
          <w:szCs w:val="24"/>
        </w:rPr>
        <w:t>ignored</w:t>
      </w:r>
      <w:r w:rsidRPr="00C218DB">
        <w:rPr>
          <w:rFonts w:cstheme="minorHAnsi"/>
          <w:sz w:val="24"/>
          <w:szCs w:val="24"/>
        </w:rPr>
        <w:br/>
      </w:r>
      <w:r w:rsidR="00737BBF" w:rsidRPr="00C218DB">
        <w:rPr>
          <w:rFonts w:cstheme="minorHAnsi"/>
          <w:sz w:val="24"/>
          <w:szCs w:val="24"/>
        </w:rPr>
        <w:t>-</w:t>
      </w:r>
      <w:r w:rsidR="00741329" w:rsidRPr="00C218DB">
        <w:rPr>
          <w:rFonts w:cstheme="minorHAnsi"/>
          <w:sz w:val="24"/>
          <w:szCs w:val="24"/>
        </w:rPr>
        <w:t xml:space="preserve"> </w:t>
      </w:r>
      <w:r w:rsidRPr="00C218DB">
        <w:rPr>
          <w:rFonts w:cstheme="minorHAnsi"/>
          <w:sz w:val="24"/>
          <w:szCs w:val="24"/>
        </w:rPr>
        <w:t>Clutter is minimal, with no X- or Y-ax</w:t>
      </w:r>
      <w:r w:rsidR="00741329" w:rsidRPr="00C218DB">
        <w:rPr>
          <w:rFonts w:cstheme="minorHAnsi"/>
          <w:sz w:val="24"/>
          <w:szCs w:val="24"/>
        </w:rPr>
        <w:t>is labels</w:t>
      </w:r>
      <w:r w:rsidRPr="00C218DB">
        <w:rPr>
          <w:rFonts w:cstheme="minorHAnsi"/>
          <w:sz w:val="24"/>
          <w:szCs w:val="24"/>
        </w:rPr>
        <w:t>.  Data labels provide context,</w:t>
      </w:r>
      <w:r w:rsidR="00737BBF" w:rsidRPr="00C218DB">
        <w:rPr>
          <w:rFonts w:cstheme="minorHAnsi"/>
          <w:sz w:val="24"/>
          <w:szCs w:val="24"/>
        </w:rPr>
        <w:t xml:space="preserve"> and even “points” in the label is offered only once</w:t>
      </w:r>
      <w:r w:rsidR="00741329" w:rsidRPr="00C218DB">
        <w:rPr>
          <w:rFonts w:cstheme="minorHAnsi"/>
          <w:sz w:val="24"/>
          <w:szCs w:val="24"/>
        </w:rPr>
        <w:t xml:space="preserve"> at the top</w:t>
      </w:r>
      <w:r w:rsidR="00737BBF" w:rsidRPr="00C218DB">
        <w:rPr>
          <w:rFonts w:cstheme="minorHAnsi"/>
          <w:sz w:val="24"/>
          <w:szCs w:val="24"/>
        </w:rPr>
        <w:t>.</w:t>
      </w:r>
      <w:r w:rsidR="00737BBF" w:rsidRPr="00C218DB">
        <w:rPr>
          <w:rFonts w:cstheme="minorHAnsi"/>
          <w:sz w:val="24"/>
          <w:szCs w:val="24"/>
        </w:rPr>
        <w:br/>
      </w:r>
      <w:r w:rsidR="00737BBF" w:rsidRPr="00C218DB">
        <w:rPr>
          <w:rFonts w:cstheme="minorHAnsi"/>
          <w:sz w:val="24"/>
          <w:szCs w:val="24"/>
          <w:u w:val="single"/>
        </w:rPr>
        <w:t>Here are some criticisms:</w:t>
      </w:r>
      <w:r w:rsidR="00737BBF" w:rsidRPr="00C218DB">
        <w:rPr>
          <w:rFonts w:cstheme="minorHAnsi"/>
          <w:sz w:val="24"/>
          <w:szCs w:val="24"/>
          <w:u w:val="single"/>
        </w:rPr>
        <w:br/>
      </w:r>
      <w:r w:rsidR="00737BBF" w:rsidRPr="00C218DB">
        <w:rPr>
          <w:rFonts w:cstheme="minorHAnsi"/>
          <w:sz w:val="24"/>
          <w:szCs w:val="24"/>
        </w:rPr>
        <w:t>- The highlighted colors of Finland and U.S. indicate similarity, which I doubt is the intent.  It is not actually clear why this color-coding is applied.  Without reading the subtitle, the reader is led to believe that it is a comparison between the U.S. and Finland.</w:t>
      </w:r>
      <w:r w:rsidR="00D64385" w:rsidRPr="00C218DB">
        <w:rPr>
          <w:rFonts w:cstheme="minorHAnsi"/>
          <w:sz w:val="24"/>
          <w:szCs w:val="24"/>
        </w:rPr>
        <w:br/>
        <w:t>- The “</w:t>
      </w:r>
      <w:proofErr w:type="gramStart"/>
      <w:r w:rsidR="00D64385" w:rsidRPr="00C218DB">
        <w:rPr>
          <w:rFonts w:cstheme="minorHAnsi"/>
          <w:sz w:val="24"/>
          <w:szCs w:val="24"/>
        </w:rPr>
        <w:t>-“ row</w:t>
      </w:r>
      <w:proofErr w:type="gramEnd"/>
      <w:r w:rsidR="00741329" w:rsidRPr="00C218DB">
        <w:rPr>
          <w:rFonts w:cstheme="minorHAnsi"/>
          <w:sz w:val="24"/>
          <w:szCs w:val="24"/>
        </w:rPr>
        <w:t xml:space="preserve"> labels </w:t>
      </w:r>
      <w:r w:rsidR="00D64385" w:rsidRPr="00C218DB">
        <w:rPr>
          <w:rFonts w:cstheme="minorHAnsi"/>
          <w:sz w:val="24"/>
          <w:szCs w:val="24"/>
        </w:rPr>
        <w:t xml:space="preserve">that flank </w:t>
      </w:r>
      <w:r w:rsidR="00741329" w:rsidRPr="00C218DB">
        <w:rPr>
          <w:rFonts w:cstheme="minorHAnsi"/>
          <w:sz w:val="24"/>
          <w:szCs w:val="24"/>
        </w:rPr>
        <w:t xml:space="preserve">the </w:t>
      </w:r>
      <w:r w:rsidR="00D64385" w:rsidRPr="00C218DB">
        <w:rPr>
          <w:rFonts w:cstheme="minorHAnsi"/>
          <w:sz w:val="24"/>
          <w:szCs w:val="24"/>
        </w:rPr>
        <w:t xml:space="preserve">U.S. </w:t>
      </w:r>
      <w:r w:rsidR="00741329" w:rsidRPr="00C218DB">
        <w:rPr>
          <w:rFonts w:cstheme="minorHAnsi"/>
          <w:sz w:val="24"/>
          <w:szCs w:val="24"/>
        </w:rPr>
        <w:t xml:space="preserve">position </w:t>
      </w:r>
      <w:r w:rsidR="00C95001">
        <w:rPr>
          <w:rFonts w:cstheme="minorHAnsi"/>
          <w:sz w:val="24"/>
          <w:szCs w:val="24"/>
        </w:rPr>
        <w:t>imply</w:t>
      </w:r>
      <w:r w:rsidR="00D64385" w:rsidRPr="00C218DB">
        <w:rPr>
          <w:rFonts w:cstheme="minorHAnsi"/>
          <w:sz w:val="24"/>
          <w:szCs w:val="24"/>
        </w:rPr>
        <w:t xml:space="preserve"> skipping over numerous countries; this is </w:t>
      </w:r>
      <w:r w:rsidR="00D64385" w:rsidRPr="00C218DB">
        <w:rPr>
          <w:rFonts w:cstheme="minorHAnsi"/>
          <w:sz w:val="24"/>
          <w:szCs w:val="24"/>
        </w:rPr>
        <w:lastRenderedPageBreak/>
        <w:t>not very clear.  Taking the U.S. out of this comparison between high- and low-scoring countries would help alleviate this concern.</w:t>
      </w:r>
      <w:r w:rsidR="00737BBF" w:rsidRPr="00C218DB">
        <w:rPr>
          <w:rFonts w:cstheme="minorHAnsi"/>
          <w:sz w:val="24"/>
          <w:szCs w:val="24"/>
        </w:rPr>
        <w:br/>
        <w:t xml:space="preserve">- The dark background makes the colors more difficult to discern.  </w:t>
      </w:r>
      <w:r w:rsidR="00D64385" w:rsidRPr="00C218DB">
        <w:rPr>
          <w:rFonts w:cstheme="minorHAnsi"/>
          <w:sz w:val="24"/>
          <w:szCs w:val="24"/>
        </w:rPr>
        <w:t>A white background may provide more contrast</w:t>
      </w:r>
      <w:r w:rsidR="007C6A53" w:rsidRPr="00C218DB">
        <w:rPr>
          <w:rFonts w:cstheme="minorHAnsi"/>
          <w:sz w:val="24"/>
          <w:szCs w:val="24"/>
        </w:rPr>
        <w:t>, especially with the blue bars.</w:t>
      </w:r>
    </w:p>
    <w:p w14:paraId="03C4DC1A" w14:textId="77777777" w:rsidR="00821BBC" w:rsidRPr="00C218DB" w:rsidRDefault="000F513B" w:rsidP="007315D8">
      <w:pPr>
        <w:spacing w:line="480" w:lineRule="auto"/>
        <w:rPr>
          <w:rFonts w:cstheme="minorHAnsi"/>
          <w:b/>
          <w:bCs/>
          <w:sz w:val="24"/>
          <w:szCs w:val="24"/>
        </w:rPr>
      </w:pPr>
      <w:r w:rsidRPr="00C218DB">
        <w:rPr>
          <w:rFonts w:cstheme="minorHAnsi"/>
          <w:b/>
          <w:bCs/>
          <w:sz w:val="24"/>
          <w:szCs w:val="24"/>
        </w:rPr>
        <w:t>IT Job Postings</w:t>
      </w:r>
    </w:p>
    <w:p w14:paraId="493223CA" w14:textId="4798933C" w:rsidR="00FE6C45" w:rsidRPr="00C218DB" w:rsidRDefault="00821BBC" w:rsidP="007315D8">
      <w:pPr>
        <w:spacing w:line="480" w:lineRule="auto"/>
        <w:rPr>
          <w:rFonts w:cstheme="minorHAnsi"/>
          <w:sz w:val="24"/>
          <w:szCs w:val="24"/>
        </w:rPr>
      </w:pPr>
      <w:r w:rsidRPr="00C218DB">
        <w:rPr>
          <w:rFonts w:cstheme="minorHAnsi"/>
          <w:sz w:val="24"/>
          <w:szCs w:val="24"/>
        </w:rPr>
        <w:t>This chart shows the trend in IT job postings</w:t>
      </w:r>
      <w:r w:rsidR="00FE6C45" w:rsidRPr="00C218DB">
        <w:rPr>
          <w:rFonts w:cstheme="minorHAnsi"/>
          <w:sz w:val="24"/>
          <w:szCs w:val="24"/>
        </w:rPr>
        <w:t xml:space="preserve"> over a 12-month period, from May 2018 to February 2019. The story this chart is trying to tell is not quite clear. However, the scaling of it may be attempting to highlight the general upward trend, in spite of the dip near the end of the calendar year.  Attention is somewhat focused on the downward trend in Nov-Dec and the upward trend in Jan-Feb.  The contrast in the data label in Feb 19 </w:t>
      </w:r>
      <w:r w:rsidR="005845A3" w:rsidRPr="00C218DB">
        <w:rPr>
          <w:rFonts w:cstheme="minorHAnsi"/>
          <w:sz w:val="24"/>
          <w:szCs w:val="24"/>
        </w:rPr>
        <w:t>captures</w:t>
      </w:r>
      <w:r w:rsidR="00FE6C45" w:rsidRPr="00C218DB">
        <w:rPr>
          <w:rFonts w:cstheme="minorHAnsi"/>
          <w:sz w:val="24"/>
          <w:szCs w:val="24"/>
        </w:rPr>
        <w:t xml:space="preserve"> additional attention.</w:t>
      </w:r>
    </w:p>
    <w:p w14:paraId="0B09D708" w14:textId="4661CC75" w:rsidR="005845A3" w:rsidRPr="00C218DB" w:rsidRDefault="00FE6C45" w:rsidP="007315D8">
      <w:pPr>
        <w:spacing w:line="480" w:lineRule="auto"/>
        <w:rPr>
          <w:rFonts w:cstheme="minorHAnsi"/>
          <w:sz w:val="24"/>
          <w:szCs w:val="24"/>
        </w:rPr>
      </w:pPr>
      <w:r w:rsidRPr="00C218DB">
        <w:rPr>
          <w:rFonts w:cstheme="minorHAnsi"/>
          <w:sz w:val="24"/>
          <w:szCs w:val="24"/>
          <w:u w:val="single"/>
        </w:rPr>
        <w:t>Here are few positive elements of the chart design:</w:t>
      </w:r>
      <w:r w:rsidR="000F513B" w:rsidRPr="00C218DB">
        <w:rPr>
          <w:rFonts w:cstheme="minorHAnsi"/>
          <w:sz w:val="24"/>
          <w:szCs w:val="24"/>
        </w:rPr>
        <w:br/>
      </w:r>
      <w:r w:rsidRPr="00C218DB">
        <w:rPr>
          <w:rFonts w:cstheme="minorHAnsi"/>
          <w:sz w:val="24"/>
          <w:szCs w:val="24"/>
        </w:rPr>
        <w:t>The chart includes a reference for the source data.  This helps with generating future reports of a similar type.</w:t>
      </w:r>
      <w:r w:rsidRPr="00C218DB">
        <w:rPr>
          <w:rFonts w:cstheme="minorHAnsi"/>
          <w:sz w:val="24"/>
          <w:szCs w:val="24"/>
        </w:rPr>
        <w:br/>
        <w:t>The design attempts to reduce clutter by remove the y-axis.</w:t>
      </w:r>
      <w:r w:rsidR="005845A3" w:rsidRPr="00C218DB">
        <w:rPr>
          <w:rFonts w:cstheme="minorHAnsi"/>
          <w:sz w:val="24"/>
          <w:szCs w:val="24"/>
        </w:rPr>
        <w:br/>
      </w:r>
      <w:r w:rsidRPr="00C218DB">
        <w:rPr>
          <w:rFonts w:cstheme="minorHAnsi"/>
          <w:sz w:val="24"/>
          <w:szCs w:val="24"/>
          <w:u w:val="single"/>
        </w:rPr>
        <w:t>Here are some aspects that are less effective:</w:t>
      </w:r>
      <w:r w:rsidRPr="00C218DB">
        <w:rPr>
          <w:rFonts w:cstheme="minorHAnsi"/>
          <w:sz w:val="24"/>
          <w:szCs w:val="24"/>
          <w:u w:val="single"/>
        </w:rPr>
        <w:br/>
      </w:r>
      <w:r w:rsidR="005845A3" w:rsidRPr="00C218DB">
        <w:rPr>
          <w:rFonts w:cstheme="minorHAnsi"/>
          <w:sz w:val="24"/>
          <w:szCs w:val="24"/>
        </w:rPr>
        <w:t xml:space="preserve">- </w:t>
      </w:r>
      <w:r w:rsidRPr="00C218DB">
        <w:rPr>
          <w:rFonts w:cstheme="minorHAnsi"/>
          <w:sz w:val="24"/>
          <w:szCs w:val="24"/>
        </w:rPr>
        <w:t>It is difficult to tell if the chart is branded with the NC Tech Association theme colors simply for the sake of branding, or if those colors are meant to infer meaning.  Using that much color in the chart seems like too much, especially between March and October.</w:t>
      </w:r>
      <w:r w:rsidR="005845A3" w:rsidRPr="00C218DB">
        <w:rPr>
          <w:rFonts w:cstheme="minorHAnsi"/>
          <w:sz w:val="24"/>
          <w:szCs w:val="24"/>
        </w:rPr>
        <w:t xml:space="preserve">  Using red and green is not ideal for color-blind viewers.  Instead of this rainbow effect, using a simpler color scheme may be more appropriate.</w:t>
      </w:r>
    </w:p>
    <w:p w14:paraId="020CF4DE" w14:textId="57FC926E" w:rsidR="000F513B" w:rsidRDefault="005845A3" w:rsidP="007315D8">
      <w:pPr>
        <w:spacing w:line="480" w:lineRule="auto"/>
        <w:rPr>
          <w:rFonts w:cstheme="minorHAnsi"/>
          <w:sz w:val="24"/>
          <w:szCs w:val="24"/>
        </w:rPr>
      </w:pPr>
      <w:r w:rsidRPr="00C218DB">
        <w:rPr>
          <w:rFonts w:cstheme="minorHAnsi"/>
          <w:sz w:val="24"/>
          <w:szCs w:val="24"/>
        </w:rPr>
        <w:lastRenderedPageBreak/>
        <w:t>- For column charts, the</w:t>
      </w:r>
      <w:r w:rsidR="000F513B" w:rsidRPr="00C218DB">
        <w:rPr>
          <w:rFonts w:cstheme="minorHAnsi"/>
          <w:sz w:val="24"/>
          <w:szCs w:val="24"/>
        </w:rPr>
        <w:t xml:space="preserve"> Y Axis should start at Zero</w:t>
      </w:r>
      <w:r w:rsidRPr="00C218DB">
        <w:rPr>
          <w:rFonts w:cstheme="minorHAnsi"/>
          <w:sz w:val="24"/>
          <w:szCs w:val="24"/>
        </w:rPr>
        <w:t xml:space="preserve">.  In this case, the scaling is such that it appears </w:t>
      </w:r>
      <w:r w:rsidR="00C95001">
        <w:rPr>
          <w:rFonts w:cstheme="minorHAnsi"/>
          <w:sz w:val="24"/>
          <w:szCs w:val="24"/>
        </w:rPr>
        <w:t>as though</w:t>
      </w:r>
      <w:r w:rsidRPr="00C218DB">
        <w:rPr>
          <w:rFonts w:cstheme="minorHAnsi"/>
          <w:sz w:val="24"/>
          <w:szCs w:val="24"/>
        </w:rPr>
        <w:t xml:space="preserve"> IT Job Postings grew three- to four-times by Feb 19.  In actuality, they rose from 22,927 to 28,634.  The current scaling of the Y Axis is misleading</w:t>
      </w:r>
      <w:r w:rsidR="00C95001">
        <w:rPr>
          <w:rFonts w:cstheme="minorHAnsi"/>
          <w:sz w:val="24"/>
          <w:szCs w:val="24"/>
        </w:rPr>
        <w:t xml:space="preserve"> in this way.</w:t>
      </w:r>
    </w:p>
    <w:p w14:paraId="0F8A7515" w14:textId="62BBD788" w:rsidR="00C95001" w:rsidRPr="00C218DB" w:rsidRDefault="00C95001" w:rsidP="007315D8">
      <w:pPr>
        <w:spacing w:line="480" w:lineRule="auto"/>
        <w:rPr>
          <w:rFonts w:cstheme="minorHAnsi"/>
          <w:sz w:val="24"/>
          <w:szCs w:val="24"/>
        </w:rPr>
      </w:pPr>
      <w:r>
        <w:rPr>
          <w:rFonts w:cstheme="minorHAnsi"/>
          <w:sz w:val="24"/>
          <w:szCs w:val="24"/>
        </w:rPr>
        <w:t>- Including data labels on each month is also distracting.  It may actually be better to reintroduce the Y-Axis label, and only add data labels for certain months.</w:t>
      </w:r>
    </w:p>
    <w:sectPr w:rsidR="00C95001" w:rsidRPr="00C21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566B0"/>
    <w:multiLevelType w:val="hybridMultilevel"/>
    <w:tmpl w:val="D82485C4"/>
    <w:lvl w:ilvl="0" w:tplc="2A3000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12252"/>
    <w:multiLevelType w:val="hybridMultilevel"/>
    <w:tmpl w:val="0204A9A8"/>
    <w:lvl w:ilvl="0" w:tplc="666EF9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3F1595"/>
    <w:multiLevelType w:val="hybridMultilevel"/>
    <w:tmpl w:val="3C84E73E"/>
    <w:lvl w:ilvl="0" w:tplc="88AA7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32C86"/>
    <w:multiLevelType w:val="hybridMultilevel"/>
    <w:tmpl w:val="295AE71E"/>
    <w:lvl w:ilvl="0" w:tplc="F1DC3C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522A88"/>
    <w:multiLevelType w:val="hybridMultilevel"/>
    <w:tmpl w:val="6F2EAC06"/>
    <w:lvl w:ilvl="0" w:tplc="516052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3B"/>
    <w:rsid w:val="000F513B"/>
    <w:rsid w:val="001B4611"/>
    <w:rsid w:val="002D5A1E"/>
    <w:rsid w:val="00485C52"/>
    <w:rsid w:val="005845A3"/>
    <w:rsid w:val="00677778"/>
    <w:rsid w:val="007315D8"/>
    <w:rsid w:val="00737BBF"/>
    <w:rsid w:val="00741329"/>
    <w:rsid w:val="007C6A53"/>
    <w:rsid w:val="00821BBC"/>
    <w:rsid w:val="0090741B"/>
    <w:rsid w:val="00BA2411"/>
    <w:rsid w:val="00C218DB"/>
    <w:rsid w:val="00C95001"/>
    <w:rsid w:val="00CA55C6"/>
    <w:rsid w:val="00D64385"/>
    <w:rsid w:val="00FE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A58D"/>
  <w15:chartTrackingRefBased/>
  <w15:docId w15:val="{06D8F95C-19DE-47CE-874C-11112925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6CAEC-A97A-45CB-8170-880F0379E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Sanchez</dc:creator>
  <cp:keywords/>
  <dc:description/>
  <cp:lastModifiedBy>Dan Sanchez</cp:lastModifiedBy>
  <cp:revision>12</cp:revision>
  <dcterms:created xsi:type="dcterms:W3CDTF">2020-07-08T19:24:00Z</dcterms:created>
  <dcterms:modified xsi:type="dcterms:W3CDTF">2020-07-12T01:30:00Z</dcterms:modified>
</cp:coreProperties>
</file>