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Architecture and Optimization of AEGIS-MESH: Decentralized Space Domain Awareness and Edge-AI Autonomous Collision Avoidance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Phase Transition in Space Traffic Management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orbital environment is undergoing a fundamental phase transition. Characterized by the rapid proliferation of satellite mega-constellations and a corresponding exponential increase in space debris, the low Earth orbit (LEO) regime has reached a critical density threshold. Traditional Space Traffic Management (STM) relies on a centralized, terrestrial "human-in-the-loop" architecture. Ground-based radar and optical networks track Resident Space Objects (RSOs), transmit raw observations to centralized compute facilities, calculate orbital state vectors, and ultimately issue Conjunction Data Messages (CDMs) to satellite owner-operators. This legacy framework suffers from an inherent latency bottleneck, typically requiring anywhere from 8 to 24 hours between observation, probability of collision (P_c) calculation, maneuver authorization, and physical execution.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micro-debris—fragments less than 10 centimeters in diameter that often evade ground-based radar detection entirely—this communication and processing latency is fatal. A 5-centimeter fragment of aluminum orbiting at relative velocities exceeding 10 kilometers per second possesses sufficient kinetic energy to cause catastrophic spacecraft failure, yet the ground segment cannot issue actionable warnings for objects it cannot resolve.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AEGIS-MESH represents a paradigm-shifting architectural departure from this centralized processing model. By conceptualizing the orbital infrastructure as a localized, decentralized immune system, AEGIS-MESH migrates Space Domain Awareness (SDA) and decision-making directly to the satellite's edge node. The system utilizes onboard optical star trackers to extract sub-pixel anomalies and detect micro-debris locally, generating real-time orbital state vectors completely independent of ground stations.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technological hurdle in edge-based autonomous collision avoidance is the strict computational constraint of the spacecraft environment. Typical small satellites operate under severe Size, Weight, and Power (SWaP) limitations, often restricting payload compute envelopes to less than 5 Watts. Traditional Large Language Models (LLMs) or complex deep reinforcement learning agents require gigabytes of VRAM and multi-second inference latencies to generate text tokens or complex continuous-space actions, rendering them unviable for real-time survival maneuvers. AEGIS-MESH circumvents this bottleneck by decoupling the generation of evasive maneuvers from the selection of maneuvers. Complex astrodynamic escape routes (\Delta v vectors) are pre-calculated terrestrially, converted into continuous vector embeddings, and cached on the satellite. When an anomaly is detected, the edge processor encodes the real-time telemetry into a latent state embedding and executes a high-speed dot-product similarity search against the pre-cached action matrix.</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Fine-Tuned Contrastive Language Model (CLM) approach effectively drops the artificial intelligence footprint to a 75-megabyte cache matrix, enabling 16-millisecond reaction times on 5-Watt commercial-off-the-shelf (COTS) edge hardware. Furthermore, to ensure absolute data integrity during the physical thruster burn, the architecture executes a lossless compute workload migration to a neighboring satellite node. This report provides an exhaustive, peer-level analysis of the AEGIS-MESH architecture, detailing the hardware selection, optical processing pipelines, contrastive learning mathematical foundations, astrodynamic safety algorithms, and network migration protocols. It critically examines the required aerospace datasets and proposes rigorous architectural improvements—including Control Barrier Functions (CBFs), Hamilton-Jacobi (HJ) reachability, and Semantic-Enhanced Programmable Graphs (OpenSPG)—to elevate the system to a mathematically verified, flight-ready status.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Orbital Environment Baselining and Astrodynamic Datasets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prove that the edge AI evaluates real, complex conjunction geometries rather than simulated or idealized mathematical models, the AEGIS-MESH architecture is rigorously anchored to official aerospace datasets and repositories. The ingestion of these data streams validates both the macro-scale awareness of the constellation and the micro-scale detection capabilities of the edge nodes.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Characterizing the Micro-Debris Threat via NASA ORDEM 3.2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justification for pushing SDA to the edge relies fundamentally on the statistical reality of the orbital debris environment. The NASA Orbital Debris Engineering Model (ORDEM 3.2) is utilized to baseline the micro-debris flux environment for particles smaller than 10 centimeters. ORDEM 3.2 synthesizes decades of radar, optical, and in-situ impact data to provide a comprehensive statistical model of debris populations across varying altitudes, inclinations, and temporal epochs.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Analysis of the ORDEM 3.2 flux data reveals a stark discontinuity: while the United States Space Surveillance Network (SSN) maintains a highly accurate catalog for objects larger than 10 centimeters, the population of debris in the 1-to-10 centimeter range is orders of magnitude larger and remains largely untracked by terrestrial assets. Because the radar cross-section of these objects falls below the detection threshold of legacy ground-based phased-array radars, they represent a "dark flux" that continuously threatens LEO infrastructure. By integrating ORDEM 3.2 data into the foundational logic of AEGIS-MESH, the architecture mathematically proves why optical star trackers are mandatory to detect the localized threats that terrestrial radar misses.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Live Topological Rendering via Space-Track.org TLEs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AEGIS-MESH focuses on detecting uncatalogued micro-debris, it must simultaneously maintain awareness of known, cataloged space objects to prevent false-positive anomaly detections and to ensure that an evasive maneuver does not inadvertently steer the satellite into a secondary collision.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system ingests live Two-Line Element (TLE) sets from the Space-Track.org Active Catalog. These TLEs are processed through standard Simplified General Perturbations (SGP4) propagators to accurately render the real-time orbital shells of mega-constellations within the system's 3D topology map. By maintaining a localized, dynamically updated ephemeris of all known active satellites and cataloged debris within its immediate orbital vicinity, the edge processor can rapidly cross-reference any detected optical anomaly against the Space-Track catalog. If a sub-pixel streak correlates with a known TLE trajectory, the system classifies it as a known object; if no correlation exists, the object is immediately flagged as a high-risk micro-debris anomaly requiring conjunction assessment.</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Hardware Architecture for Orbital Edge Computing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execution of real-time contrastive similarity searches and complex optical processing algorithms within a 5-Watt power envelope necessitates highly specialized edge computing hardware. General-purpose Central Processing Units (CPUs), even modern space-grade variants, lack the parallelized arithmetic logic units required for high-speed tensor operations.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Low-Power Neural Acceleration Trade-offs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Benchmarking analysis of space-grade CPUs reveals that software-based matrix multiplication operations consume between 13% and 42% of execution cycles, while software trigonometric functions require 72 to 257 processor cycles per operation due to iterative calculation methods. For a system requiring 16-millisecond inference latencies, this CPU overhead is catastrophic.</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Field-Programmable Gate Arrays (FPGAs) and specialized Vision Processing Units (VPUs) offer the optimal balance of power efficiency, memory bandwidth, and deterministic latency. The Microchip PolarFire SoC FPGA, when paired with the VectorBlox Accelerator Software Development Kit (SDK), presents a superior compute substrate for AEGIS-MESH. The VectorBlox SDK enables the deployment of quantized 8-bit integer (INT8) artificial neural networks directly onto the FPGA fabric. This architecture supports dynamic switching of network overlays on a single core and provides a configurable internal vector processor explicitly designed for the dense dot-product acceleration required by the CLM similarity search. Operating strictly within a 5-Watt thermal design power (TDP), the PolarFire FPGA can execute state-action mapping matrix multiplications in a fraction of the time required by standard ARM or RISC-V CPUs.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Alternatively, VPUs such as the Intel Movidius Myriad X demonstrate exceptional throughput-per-watt characteristics for computer vision tasks, achieving up to 5 frames per second for pose estimation on 1-Megapixel images within a 1-to-2 Watt envelope. The Myriad X integrates 16 programmable 128-bit Very Long Instruction Word (VLIW) vector cores, known as SHAVEs, heavily optimized for computer vision.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Platform</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Architecture / Cores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Latency</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Peak Power</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Workload Efficiency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Microchip PolarFire SoC</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FPGA + VectorBlox</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20 ms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5 W</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 Embedding Search / Dot Product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Intel Myriad X (NCS2)</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VPU + 16-core SHAVE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588 ms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2 - 5 W</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Optical Pose Estimation / CNN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Jetson Nano (ARM Cortex)</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Quad-Core CPU @ 1.4GHz</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2830 ms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W</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 Compute (Unviable)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Jetson Nano (Maxwell)</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128-Core GPU @ 921MHz</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761 ms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5 - 10 W</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High-Bandwidth Matrix Math</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Table 1: Comparative analysis of COTS edge processors for orbital AI workloads, highlighting the necessity of specialized dot-product acceleration to meet sub-20ms latency constraints.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Architectural Improvement: Monolithic Latchup Protection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improvement to the baseline AEGIS-MESH hardware stack is addressing the vulnerability of COTS components in the radiation environment of LEO. High-energy galactic cosmic rays and solar proton events induce Single-Event Effects (SEEs). The most severe of these is the Single-Event Latchup (SEL), which occurs when a heavy ion strike triggers a parasitic bipolar thyristor structure within the CMOS substrate. This creates a localized short circuit between the power supply and ground, drawing massive current that can permanently destroy the silicon lattice through thermal runaway.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safely deploy high-performance edge AI accelerators like the PolarFire SoC, the system integrates advanced Latchup Detection and Protection (LDAP) microelectronics. Developed by Zero-Error Systems (ZES), a specialized aerospace semiconductor manufacturer based in Singapore, the ZES100 LDAP is a monolithic, radiation-hardened integrated circuit designed explicitly to protect COTS components from SELs.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ZES LDAP utilizes a proprietary analog detection mechanism to continuously monitor transient currents, identifying micro-SELs before they cascade into macroscopic thermal events. Upon detecting an anomalous current rise indicative of an SEL, the LDAP rapidly isolates the power supply via Latching Current Limiters (LCLs), quarantining the fault in microseconds. It subsequently executes a rapid power-cycle of the affected COTS device, restoring nominal operation. This analog mitigation layer ensures that the AEGIS-MESH computational core achieves deep-space grade reliability without sacrificing the performance advantages of modern commercial node processes.</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Optical Space Domain Awareness and Sub-Pixel Anomaly Detection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truly decentralize STM, the spacecraft must accurately detect approaching conjunction threats locally. AEGIS-MESH utilizes onboard star trackers, primarily intended for attitude determination, as a dual-use optical surveillance network capable of resolving sub-pixel anomalies.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Stray Light Suppression and the NASA NAIF SPICE Toolkit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obstacle in optical space debris detection is the severe degradation of the Signal-to-Noise Ratio (SNR) caused by stray light from the Sun, the Moon, and Earth albedo. The signal intensity fundamentally relies on the non-zero pixels belonging to space objects and background stars, while the noise floor is dictated by the stray light background.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effectively utilize a star tracker for micro-debris tracking, the optical assembly must feature an aggressively engineered light suppression baffle. The formulation of the baffle relies on limiting stray-light rays connecting the internal telescope pupil to the focal plane. Standard baffling is insufficient for the dynamic lighting conditions of LEO. Therefore, the system utilizes the NASA NAIF SPICE Toolkit within the preprocessing backend. The SPICE Toolkit calculates highly precise solar phase angles, lunar ephemerides, and localized Earth albedo vectors at any given epoch. By computing the exact geometric orientation of stray light sources relative to the star tracker's boresight, the image processing pipeline dynamically normalizes the optical noise floor, allowing the system to accurately reject false-positive light streaks caused by internal reflections or transient albedo spikes.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Sub-Pixel Centroiding and Streak Detection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Due to the extreme relative velocities of LEO debris, uncooperative objects appear not as point sources, but as elongated streaks across the charge-coupled device (CCD) or complementary metal-oxide-semiconductor (CMOS) sensor matrix. The star tracker operates in a sidereal tracking mode, keeping the celestial background static (point-like stars) while nearby orbital objects traverse the field of view.</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Isolating these faint streaks requires advanced sub-pixel centroiding techniques. The AEGIS-MESH image pipeline employs the Hough Transform and the Radon Transform to fit linear geometries to the pixel array, enabling the highly accurate extraction of streak orientations and lengths.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analytical process involves several discrete mathematical phases: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Background Subtraction:</w:t>
      </w:r>
      <w:r w:rsidDel="00000000" w:rsidR="00000000" w:rsidRPr="00000000">
        <w:rPr>
          <w:rtl w:val="0"/>
        </w:rPr>
        <w:t xml:space="preserve"> The raw sensor data is filtered to remove standard star catalog elements (fused from Gaia and Yale Bright Star catalogs).</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Morphological Filtering:</w:t>
      </w:r>
      <w:r w:rsidDel="00000000" w:rsidR="00000000" w:rsidRPr="00000000">
        <w:rPr>
          <w:rtl w:val="0"/>
        </w:rPr>
        <w:t xml:space="preserve"> The Radon transform of the modulus of the Fast Fourier Transform (FFT) of the image indicates the dominant orientation of the streak. The orientation angle \phi is calculated by locating the maximum intensity in the Radon parameter space.</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Tracklet Generation:</w:t>
      </w:r>
      <w:r w:rsidDel="00000000" w:rsidR="00000000" w:rsidRPr="00000000">
        <w:rPr>
          <w:rtl w:val="0"/>
        </w:rPr>
        <w:t xml:space="preserve"> A single streak provides incomplete orbital state information. The system must associate sequential streaks across multiple frames into a coherent "tracklet."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the streak extremities be A and B, with the centroid located at O. The search space for consecutive frames relies on predicting the velocity vector. The coordinates of the streak ends in a consecutive frame are predicted using the derived orientation \phi and an assumed initial velocity proportionally related to the streak length:</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x_A = x_O - r_A \cos \phi y_A = y_O - r_A \sin \phi \\ x_B = x_O + r_B \cos \phi y_B = y_O + r_B \sin \phi</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Tracklets are categorized into discrete states: State 0 (empty), State 1 (new streak detected, velocity vector unknown), State 2 (multiple streaks associated, trajectory known), and State 3 (closed tracklet ready for state vector extraction). By matching the predicted tracklet trajectory against incoming streak data across sequential frames, the system establishes a highly confident relative state vector for the micro-debris object. This localized extraction effectively bypasses the dependency on terrestrial phased-array radar.</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Conjunction Assessment and Probability of Collision (P_c)</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initiating a fuel-consuming survival maneuver, the edge processor must rigorously quantify the risk. The system evaluates conjunction geometries using established aerospace frameworks to maintain parity with ground-based analytical methodologies.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Foster (1992) and Hall (2019) 2D B-Plane Algorithms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absolute compatibility with ground-truth verification and legacy systems, the AEGIS-MESH architecture incorporates the official Foster (1992) and Hall (2019) algorithms utilized by NASA Goddard's Conjunction Assessment Risk Analysis (CARA) tools SDK.</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Foster algorithm is a semi-analytic technique that reduces the complex, computationally expensive 3D collision probability volume into a highly efficient 2D planar integral. The methodology relies on the fundamental assumption of a short-term encounter; the extremely high relative velocity at the Time of Closest Approach (TCA) dictates that the relative motion between the primary spacecraft and the secondary object is effectively linear, and the effect of relative acceleration is negligible.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orthogonality condition (\Delta r \cdot \Delta v = 0 at TCA) allows the 3D position probability density function (PDF) to be projected onto the relative encounter frame—commonly referred to as the B-plane—which is perpendicular to the relative velocity vector. The B-plane basis vectors are defined algebraically as: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\hat{y} = \frac{\mathbf{v}_1 - \mathbf{v}_2}{\vert{}\mathbf{v}_1 - \mathbf{v}_2\vert{}} \hat{z} = \frac{(\mathbf{r}_1 - \mathbf{r}_2) \times (\mathbf{v}_1 - \mathbf{v}_2)}{\vert{}(\mathbf{r}_1 - \mathbf{r}_2) \times (\mathbf{v}_1 - \mathbf{v}_2)\vert{}} \\ \hat{x} = \hat{y} \times \hat{z}</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\mathbf{r}_i and \mathbf{v}_i are the Earth-centered inertial (ECI) position and velocity vectors of the primary satellite (1) and the debris (2). The combined covariance matrix, P = P_1 + P_2, is projected onto the B-plane using the transformation matrix M_{XYZ} derived from these unit vectors.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Probability of Collision (P_c) is then computed by integrating the 2D Gaussian probability density over the Hard Body Radius (HBR). The HBR is modeled as a circumscribing circle on the encounter plane representing the combined physical cross-sections of the two objects. The simplified 2D P_c integral is expressed as: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P_c = \frac{1}{2\pi \sqrt{\vert{}P_p\vert{}}} \iint_{HBR} \exp \left( -\frac{1}{2} \mathbf{r}^T P_p^{-1} \mathbf{r} \right) dx \, dz</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P_p is the projected 2D covariance matrix. Hall's (2019) expansion of this methodology incorporates improved uncertainty quantification and boundary analysis for lower-confidence covariance profiles.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integration serves as the deterministic trigger for the AEGIS-MESH system. If the calculated P_c breaches an operator-defined threshold (commonly 1 \times 10^{-4}), the CLM inference engine is immediately engaged to retrieve the survival maneuver vector.</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Contrastive State-Action Representation for Maneuver Selection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optical pipeline calculates the relative state vector (Time of Closest Approach, Miss Distance, Relative Velocity) and the P_c threshold is breached, the edge node must execute a decision-making algorithm. Standard autonomous control agents rely either on computationally heavy reinforcement learning policies—which struggle with the dimensional complexity of multi-body orbital mechanics—or on rigid, deterministic finite-state machines that lack tactical nuance.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AEGIS-MESH introduces a paradigm-shifting approach: utilizing a Contrastive Language Model (CLM) optimized purely for retrieval and ranking, instantly mapping physical states directly to optimal survival actions.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Bridging the Modality Gap via InfoNCE Optimization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LLMs generate text auto-regressively, token by token. In a satellite constraint model, this incurs multi-second latency and immense power draw. AEGIS-MESH frames collision avoidance as a continuous-space retrieval problem. The architecture completely separates the </w:t>
      </w:r>
      <w:r w:rsidDel="00000000" w:rsidR="00000000" w:rsidRPr="00000000">
        <w:rPr>
          <w:i w:val="1"/>
          <w:iCs w:val="1"/>
          <w:rtl w:val="0"/>
        </w:rPr>
        <w:t xml:space="preserve">generation</w:t>
      </w:r>
      <w:r w:rsidDel="00000000" w:rsidR="00000000" w:rsidRPr="00000000">
        <w:rPr>
          <w:rtl w:val="0"/>
        </w:rPr>
        <w:t xml:space="preserve"> of maneuvers from their </w:t>
      </w:r>
      <w:r w:rsidDel="00000000" w:rsidR="00000000" w:rsidRPr="00000000">
        <w:rPr>
          <w:i w:val="1"/>
          <w:iCs w:val="1"/>
          <w:rtl w:val="0"/>
        </w:rPr>
        <w:t xml:space="preserve">selection</w:t>
      </w:r>
      <w:r w:rsidDel="00000000" w:rsidR="00000000" w:rsidRPr="00000000">
        <w:rPr>
          <w:rtl w:val="0"/>
        </w:rPr>
        <w:t xml:space="preserve">. Millions of complex, physics-verified astrodynamic escape routes—combinations of specific impulse, burn duration, and thrust vectors—are pre-calculated terrestrially using heavy compute clusters and compressed into a vector embedding database.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innovation lies in training a lightweight base model (e.g., CLM-8B) using an InfoNCE (Information Noise-Contrastive Estimation) loss function to align the latent representations of states (telemetry) and actions (maneuvers). The modality gap between numerical orbital telemetry and continuous control actions typically creates optimization tension during training; state embeddings and action embeddings naturally occupy disjoint regions of the representation space, exhibiting high distributional divergence.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bridge this gap, a temporal action representation framework employs mutual information objectives to cluster action trajectories into tactical modes. By freezing the language model's base layers and fine-tuning only the projection head, the network is trained to maximize similarity for matched state-action pairs while repelling false negatives. The per-anchor InfoNCE loss is given by: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\mathcal{L}_i = - \log \frac{\exp(\text{sim}(t_i, v_i)/\tau)}{\sum_{j \neq i} \exp(\text{sim}(t_i, v_j)/\tau)}</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t_i represents the embedded context vector (the spacecraft's current state history and the detected anomaly parameters), v_i is the optimal positive maneuver vector, v_j denotes the negative (unsafe) maneuver vectors, and \tau is a temperature scaling parameter.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contrastive optimization forces the model to maximize the mutual information between a perilous orbital state and its safest evasion trajectory. In orbit, the satellite never "thinks" or hallucinates a new trajectory. It simply embeds its real-time state array and computes a dot-product cosine similarity against the pre-cached action embeddings. Because matrix dot-products are executed natively on the VectorBlox FPGA's spatial architecture, this operation resolves the optimal survival burn in under 16 milliseconds.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Product Quantization for Edge Cache Optimization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Storing the action embeddings for millions of potential trajectories using standard 32-bit floating-point (float32) values would require gigabytes of VRAM—an impossibility for a 5-Watt CubeSat. To compress the AI footprint down to the specified 75MB cache matrix, AEGIS-MESH leverages Product Quantization (PQ).</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Product Quantization divides the high-dimensional embedding vectors into multiple lower-dimensional sub-vectors. It then applies clustering (e.g., k-means) to each sub-space independently, storing only the centroid IDs (a codebook) rather than the raw floating-point values. This vector-quantized codebook reduces the memory overhead exponentially while maintaining mathematically bounded retrieval accuracy. During a conjunction event, the asymmetric distance computation between the unquantized state embedding and the quantized action cache allows for near-instantaneous selection of the \Delta v vector.</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Logical Grounding via Semantic-Enhanced Programmable Graphs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contrastive similarity matching is exceptionally fast, purely neural representations lack deterministic physical constraints. A neural network, operating purely on vector proximity, cannot guarantee that an embedded action strictly obeys the rigid laws of orbital mechanics, hardware thermal limits, or current payload fuel reserves. To solve this, a critical architectural improvement integrates a Knowledge Augmented Generation (KAG) framework utilizing OpenSPG (Semantic-Enhanced Programmable Graph).</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OpenSPG, developed by Ant Group and OpenKG, provides an engine that fuses explicit factual logic with graph embeddings. By defining physical orbital constraints (e.g., maximum available thrust, current propellant mass, keep-out zones) as programmable Schema entities within a domain model, the OpenSPG Reasoner enforces logical rule reasoning over the neural output.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Knowledge Graph Domain Specific Language (KGDSL) allows the satellite's processor to evaluate the CLM-selected trajectory against strict boundary conditions. If the CLM selects a maneuver that violates a hard physics rule (e.g., requires 10 m/s of \Delta v when only 8 m/s of propellant remains), the OpenSPG engine traverses the semantic logic chain to reject the choice and retrieve the next most mathematically similar, yet physically viable, action. This hybrid neuro-symbolic reasoning ensures that the AI remains constrained by deterministic physics, eliminating the risk of operational hallucinations.</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Real-Time Evasive Control Barrier Functions and Hamilton-Jacobi Reachability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CLM rapidly selects an evasive maneuver and OpenSPG validates its physical possibility, the physical execution of the maneuver in a dynamic, continuous environment requires rigorous control-theoretic safety bounds. To vastly improve the reliability of the baseline AEGIS-MESH concept, the architecture must integrate High-Order Control Barrier Functions (HOCBFs) and Hamilton-Jacobi (HJ) reachability analysis to mathematically formalize collision avoidance.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Enforcing Safety Envelopes via Control Barrier Functions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 Barrier Functions provide a systematic methodology for proving the safety of non-linear control systems during trajectory tracking. A CBF acts as an absolute safety filter that overrides a nominal trajectory only if the spacecraft approaches an unsafe boundary limit. If the safe operational set is defined by a continuously differentiable function h(x) \ge 0, the system remains safe as long as the control input u satisfies the boundary condition: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\dot{h}(x, u) \ge -\alpha(h(x))</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\alpha is a strictly increasing extended class-\mathcal{K} function.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context of satellite maneuvers, specific sets of CBFs are synthesized to enforce maximum axial velocities, safe relative distances, and thrust acceleration limits. When the CLM proposes a \Delta v trajectory, the CBF evaluates it in real-time, functioning as a non-restrictive envelope that ensures the thruster actuation never violates absolute safety margins, preventing jerky motions or over-actuation that could lead to loss of attitude control.</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Hamilton-Jacobi Reachability and the Differential Game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Analyzing the interaction between an autonomous satellite and an uncooperative, tumbling debris object requires framing the scenario as a zero-sum differential game. Hamilton-Jacobi (HJ) reachability analysis casts the controlled satellite as Player 1 and the debris (or adversarial disturbance) as Player 2. The objective is to compute the Backward Reachable Tube (BRT)—the precise set of all initial state configurations from which a collision absolutely cannot be avoided, regardless of the evasive control input applied.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solving the Isaacs Partial Differential Equation (PDE) over the continuous-time non-linear planar Hill-Clohessy-Wiltshire (HCW) dynamics, the system determines the boundaries of this BRT: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\min_{u \in U} \max_{d \in D} \nabla V(x)^T f(x, u, d) + ... = 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the optical tracking pipeline determines that the system's relative state vector is approaching the boundary of the BRT, the HJ supervisory logic mandates immediate evasive maneuver initiation. The integration of HJ reachability alongside the CBF filters and CLM retrieval ensures that the autonomous evasion is not just statistically probable based on P_c, but formally verified against worst-case deterministic disturbances.</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Seamless Workload Migration and Secure Inter-Satellite Links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execution of a high-thrust survival maneuver introduces severe mechanical and electrical perturbations to a small spacecraft. Sudden \Delta v accelerations cause significant vibrational stress on the bus, while the activation of electric or chemical propulsion systems induces localized electromagnetic interference (EMI). These disruptions pose a critical threat to data integrity, potentially corrupting active computational workloads (such as broader SDA analysis or commercial data processing) occurring in memory.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preserve the integrity of the mesh network's continuous operations, AEGIS-MESH enforces a lossless compute workload migration immediately prior to the physical maneuver. The satellite scheduled for evasion halts its ongoing analytical processes and migrates the computational state across high-bandwidth optical or RF Inter-Satellite Links (ISL) to an adjacent, non-maneuvering node in the constellation.</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State Migration Utilizing CRIU and WebAssembly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this stateful migration seamlessly, the operating system utilizes tools fundamentally modeled on Checkpoint/Restore In Userspace (CRIU) principles. CRIU acts by freezing a running containerized application, serializing its memory state, registers, and file descriptors into a collection of binary files, and transferring those files to a target machine where the application is resumed from the exact point of freezing.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traditional Linux container migrations via CRIU are heavily dependent on identical Instruction Set Architectures (ISA) between the source and target nodes. In a heterogeneous satellite constellation where adjacent nodes might utilize different COTS processors (e.g., an ARM-based Unibap SpaceCloud node migrating to a RISC-V PolarFire node), rigid ISA coupling is a point of failure.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resolve this limitation, the AEGIS-MESH workload environment transitions from heavy Docker containers to WebAssembly (Wasm). Wasm provides a highly compact, cross-platform binary instruction format designed as a portable compilation target. Because Wasm executes within an abstracted, stack-based virtual machine, it natively supports ISA-agnostic state serialization. By utilizing a Transport Layer Security (TLS)-based service affinity protocol designed for rapid migration speed, the satellite can transmit its serialized Wasm execution state over the ISL with minimal latency overhead.</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9.2 Quantum-Secure Mesh Communications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An additional architectural improvement addresses the security of the decentralized mesh. Because the satellites are transmitting sensitive trajectory data and migrating entire operational workloads, the ISL must be highly secure against interception or spoofing. Leveraging hardware advancements from entities like SpeQtral, AEGIS-MESH can integrate space-based Quantum Key Distribution (QKD) principles into the ISL. By utilizing entangled photon pairs or symmetric quantum keys to secure the communication infrastructure between adjacent nodes, the mesh network ensures absolute data security for the migrated Wasm workloads, rendering the decentralized decision-making loop impervious to adversarial interference.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Integration with Space Traffic Coordination Frameworks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AEGIS-MESH enables autonomous, decentralized operation, its functionality remains strictly interoperable with global civilian space traffic management frameworks. The system adheres to data exchange standards set by the Department of Commerce (DOC) and the Office of Space Commerce (OSC).</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10.1 Schema Alignment with TraCSS and Conjunction Data Messages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Traffic Coordination System for Space (TraCSS) serves as the centralized US government repository for orbital data sharing and collision warnings. TraCSS communicates largely via Consultative Committee for Space Data Systems (CCSDS) standardized formats, specifically the Conjunction Data Message (CDM) and the Orbit Ephemeris Message (OEM).</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AEGIS-MESH is architected to ingest ground-truth CDMs and historical ephemerides from the TraCSS platform to baseline and benchmark its onboard optical evaluations. Furthermore, the system is constrained by TraCSS data field proposals, outputting its locally calculated state vectors natively in the EME2000 (Earth-Centered Inertial) coordinate frame to ensure seamless interoperability.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the AEGIS-MESH edge processor generates a tracklet from uncatalogued micro-debris, or when it executes an evasive maneuver, it compiles this telemetry into an ISO 19389 compliant CDM or Orbit Parameter Message (OPM). This data is then broadcast over the ISL to the ground segment. By pushing accurate, localized, real-time measurements back into the TraCSS ecosystem, AEGIS-MESH operates in a symbiotic loop—consuming legacy baseline tracking data while enriching the global catalog with high-fidelity, sub-10 centimeter debris tracking that terrestrial radar cannot provide.</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Conclusions and Strategic Recommendations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premise of Project AEGIS-MESH—replacing terrestrial processing delays with edge-based, AI-driven maneuver execution—marks a profound evolution in space traffic management. By synthesizing aerospace datasets, advanced optical processing, and contrastive machine learning, the architecture resolves the critical latency bottleneck inherent in legacy systems.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 rigorous analysis of the provided framework, several critical enhancements elevate the system from a theoretical prototype to a mathematically verifiable, flight-ready platform:</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Radiation Resilience via Analog Safeguards:</w:t>
      </w:r>
      <w:r w:rsidDel="00000000" w:rsidR="00000000" w:rsidRPr="00000000">
        <w:rPr>
          <w:rtl w:val="0"/>
        </w:rPr>
        <w:t xml:space="preserve"> Relying solely on low-power COTS processors like the Microchip PolarFire is insufficient in the LEO radiation environment. The mandatory integration of ZES100 Latchup Detection and Protection (LDAP) circuits ensures that micro-SELs are quarantined and reset before thermal runaway occurs, granting commercial silicon the resilience required for critical space infrastructure.</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Hybrid Neuro-Symbolic AI:</w:t>
      </w:r>
      <w:r w:rsidDel="00000000" w:rsidR="00000000" w:rsidRPr="00000000">
        <w:rPr>
          <w:rtl w:val="0"/>
        </w:rPr>
        <w:t xml:space="preserve"> Contrastive Language Models mapping states to pre-calculated actions drastically reduce latency, but neural architectures are inherently probabilistic. Grounding the CLM embeddings within OpenSPG semantic rules ensures physical viability, preventing the AI from hallucinating trajectories that violate payload fuel or thrust constraints.</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Formal Control Verification:</w:t>
      </w:r>
      <w:r w:rsidDel="00000000" w:rsidR="00000000" w:rsidRPr="00000000">
        <w:rPr>
          <w:rtl w:val="0"/>
        </w:rPr>
        <w:t xml:space="preserve"> Wrapping the neural output within Control Barrier Functions and verifying maneuver limits through Hamilton-Jacobi reachability provides absolute, deterministic proof that the satellite will safely navigate the differential game against uncooperative debris, without steering into a worse collision scenario.</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Heterogeneous Compute Migration:</w:t>
      </w:r>
      <w:r w:rsidDel="00000000" w:rsidR="00000000" w:rsidRPr="00000000">
        <w:rPr>
          <w:rtl w:val="0"/>
        </w:rPr>
        <w:t xml:space="preserve"> Migrating workloads to avoid physical disruption is a robust approach, but transitioning from Linux-based CRIU to WebAssembly (Wasm) ensures that state migration remains highly fluid and ISA-agnostic across varying hardware architectures within the mesh network.</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merging the extreme latency reduction of contrastive vector-based AI with the deterministic safety of advanced control theory and optical physics, AEGIS-MESH provides a comprehensive, decentralized, and highly scalable solution to the compounding threat of orbital debris.</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TraCSS Listening Session: Conjunction Data Message (CDM, https://space.commerce.gov/tracss-listening-session-conjunction-data-message-cdm-specification/ 2. NASA Spacecraft Conjunction Assessment and Collision Avoidance, https://nodis3.gsfc.nasa.gov/OCE_docs/OCE_51.pdf 3. (PDF) Calculation of Collision Probability - ResearchGate, https://www.researchgate.net/publication/311395113_Calculation_of_Collision_Probability 4. Imaging Simulation for Space Object Detection Using Space-Based, https://www.mdpi.com/2072-4292/18/11/1770 5. Real-Time Convolutional-Neural-Network-Based Star Detection and, https://www.researchgate.net/publication/389341119_Real-Time_Convolutional-Neural-Network-Based_Star_Detection_and_Centroiding_Method_for_CubeSat_Star_Tracker 6. the design and implementation of an optical astronomical satellite, https://www.researchgate.net/publication/274676543_THE_DESIGN_AND_IMPLEMENTATION_OF_AN_OPTICAL_ASTRONOMICAL_SATELLITE_TRACKING_SYSTEM 7. VectorBlox ™ Accelerator SDK for PolarFire ... - Microchip Technology, https://www.microchip.com/en-us/products/fpgas-and-plds/fpga-and-soc-design-tools/vectorblox 8. Accelerating AI and Computer Vision for Satellite Pose Estimation, https://arxiv.org/html/2409.12939v1 9. Temporal Action Representation Learning for Tactical Resource, https://arxiv.org/pdf/2602.18716 10. Vector Embeddings and Vector Databases | by Aman Raghuvanshi, https://medium.com/@iamanraghuvanshi/vector-embeddings-and-vector-databases-0cd0e2a8d95b 11. Spacecraft Workload Acceleration on RISC-V | PDF - Scribd, https://www.scribd.com/document/917251828/Journals-Paper-IEEE-Transactions-on-Computers 12. Introduction to PolarFire FPGAs and the VectorBlox AI Platform, https://microchip.com.hk/mchpmarcom/event/Microchip-RobotDroneWare/ML-on-the-Edge-and-Space-webinar_20230530.pdf 13. Zero-Error Systems (ZES) ordering part number revision - doEEEt, https://www.doeeet.com/content/application/space-industry/zes-ordering-part-number-revision/ 14. Micro-SEL Detection: Key to Protecting COTS - Zero-Error Systems, https://zero-errorsystems.com/micro-sel-detection-key-to-protecting-cots/ 15. Zero-Error Systems - Spirit Electronics, https://spiritelectronics.com/linecard/zero-errorsystems/ 16. Zero-Error Systems: Funding, Team &amp; Investors | Startup Intros, https://startupintros.com/orgs/zero-error-systems 17. ZES - KEYPART, https://www.keypart.com.tr/partners/zes/ 18. New 'smart' chip to protect satellite electronics from radiation | NTU, https://www.ntu.edu.sg/news/detail/ntu-spin-off-zero-error-systems-launches-new-radiation-protection-chips-for-satellites-and-autonomous-vehicles 19. Space Electronics Protection Latching Current Limiter ZES Smart-LCL, https://zero-errorsystems.com/space-electronics-protection_latching-current-limitter_zes-smart-lcl/ 20. RSONAR: Data-Driven Evaluation of Dual-Use Star Tracker ... - PMC, https://pmc.ncbi.nlm.nih.gov/articles/PMC12787814/ 21. Flight Transceiver - DESCANSO, https://descanso.jpl.nasa.gov/monograph/series7/Descanso%207_chap05.pdf 22. Design and Modelling of a Compact Dual-Purpose Star Tracker and, https://www.mdpi.com/2226-4310/13/5/421 23. THE NEOSSAT EXPERIENCE - ESA Proceedings Database |, https://conference.sdo.esoc.esa.int/proceedings/neosst1/paper/494/NEOSST1-paper494.pdf 24. Dim and Small Space-Target Detection and Centroid Positioning, https://www.mdpi.com/2072-4292/15/9/2455 25. Automatic Data Reduction of Image Sequences Acquired in Object, https://www.mdpi.com/1424-8220/26/5/1628 26. SST Anywhere—A Portable Solution for Wide Field Low Earth Orbit, https://www.mdpi.com/2072-4292/14/8/1905 27. Probabilistic Space Weather Modeling and its Impact on Space, https://amostech.com/TechnicalPapers/2023/Poster/Paul.pdf 28. 30 May 2025. - SpaceOps Conference Publications, https://publications.spaceops.org/2025/download_by_id.php?id=0471 29. (PDF) Deep Equivariant Drag Coefficient Models for Satellite Re, https://www.researchgate.net/publication/388791311_Deep_Equivariant_Drag_Coefficient_Models_for_Satellite_Re-entry_and_Collision_Analysis 30. An analysis tool for collision avoidance manoeuvres using ... - arXiv, https://arxiv.org/html/2302.06893v2 31. satellite collision probability for long-term encounters and arbitrary, https://conference.sdo.esoc.esa.int/proceedings/sdc7/paper/76/SDC7-paper76.pdf 32. Convex Maneuver Planning for Spacecraft Collision Avoidance, https://roboticexplorationlab.org/papers/convex_cola_maneuvers.pdf 33. Recommended Methods for Setting Mission Conjunction Analysis, https://ntrs.nasa.gov/api/citations/20190028904/downloads/20190028904.pdf 34. high- and low-thrust early collision avoidance maneuver guidance for, https://repository.gatech.edu/bitstreams/a9b4fd63-700c-42a0-b6b3-c91493e2157b/download 35. Rebalancing Contrastive Alignment with Bottlenecked Semantic, https://papers.nips.cc/paper_files/paper/2025/file/045da2b279b3efaf344d488c7da2aba6-Paper-Conference.pdf 36. Visualizza le tesi disponibili per anno di discussione - 2023 - ETD, https://etd.adm.unipi.it/theses/browse/by_year/2023.html 37. (PDF) A GeoAI-Driven and Decision-Oriented Methodology for Multi, https://www.researchgate.net/publication/404008745_A_GeoAI-Driven_and_Decision-Oriented_Methodology_for_Multi-Hazard_Early_Warning_System_Development 38. Releases · OpenSPG/openspg - GitHub, https://github.com/OpenSPG/openspg/releases 39. KAG (Knowledge Augmented Generation): A Step Beyond RAG, https://umeey.medium.com/kag-knowledge-augmented-generation-a-step-beyond-rag-a86925694a01 40. OpenSPG: Open Source Knowledge Graph Engine - AI分享圈, https://aisharenet.com/en/openspg/ 41. OpenSPG is a Knowledge Graph Engine developed by Ant ... - GitHub, https://github.com/OpenSPG/openspg 42. OpenSPG - GitHub, https://github.com/openspg 43. AI-Compass/8.7 KnowledgeGraph/图谱3.md at main - GitHub, https://github.com/tingaicompass/AI-Compass/blob/main/8.7%20KnowledgeGraph/%E5%9B%BE%E8%B0%B13.md 44. LLM+KG@VLDB'24 Workshop Summary - arXiv, https://arxiv.org/html/2410.01978v1 45. [Notes] VLDB 2024 - KG+LLM workshop · Issue #12 - GitHub, https://github.com/heathersherry/Knowledge-Graph-Tutorials-and-Papers/issues/12 46. Trajectory Planning and Tracking Using Decoupled CBF-QPs for, https://asmedigitalcollection.asme.org/dynamicsystems/article/147/2/021002/1200664/Trajectory-Planning-and-Tracking-Using-Decoupled 47. Safety Control for Satellite Formation Flying via High-Order ... - MDPI, https://www.mdpi.com/2076-3417/15/7/3751 48. Hamilton–Jacobi Reachability for Spacecraft Collision Avoidance, https://arxiv.org/pdf/2605.20138 49. Hamilton-Jacobi reachability: A brief overview and recent advances, https://www.researchgate.net/publication/322666667_Hamilton-Jacobi_reachability_A_brief_overview_and_recent_advances 50. Safe Spacecraft Inspection via Deep Reinforcement Learning and, https://arc.aiaa.org/doi/10.2514/1.I011391 51. Control Barrier Function-Based Collision Avoidance Guidance, https://www.mdpi.com/2504-446X/8/8/415 52. Neural Backward Reach-Avoid Tubes with MPC Supervision ... - arXiv, https://arxiv.org/html/2605.02021v1 53. Realizing Self-organizing Platforms for Edge Service Deployments, https://www.nitindermohan.com/documents/student-thesis/RalfBaunMT.pdf 54. IETF 126 Hackathon, https://wiki.ietf.org/meeting/126/hackathon 55. On-Board Computer for CubeSats: State-of-the-Art and Future Trends, https://www.researchgate.net/publication/382285921_On-Board_Computer_for_CubeSats_State-of-the-Art_and_Future_Trends 56. A Novel Orchestrator Architecture for Deploying Virtualized Services, https://www.mdpi.com/1424-8220/25/3/718 57. Speqtral | Home, https://speqtralquantum.com/ 58. How an aerospace engineer charted a path to quantum technology, https://www.sginnovate.com/blog/how-aerospace-engineer-charted-path-quantum-technology 59. Space Industry Technical Standards Online Database, https://space.commerce.gov/space-industry-technical-standards-online-database/ 60. Space Data Standards and Formats Overview (PDF), https://space.commerce.gov/wp-content/uploads/January-2024-updated-slides-listening-session-for-TracSS-data-standards.pdf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