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EDEA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PODER JUDICIÁRIO DO ESTADO DA PROSPERIDADE</w:t>
      </w:r>
      <w:r w:rsidRPr="00D52251">
        <w:rPr>
          <w:lang w:val="pt-BR"/>
        </w:rPr>
        <w:t xml:space="preserve"> </w:t>
      </w:r>
      <w:r w:rsidRPr="00D52251">
        <w:rPr>
          <w:b/>
          <w:bCs/>
          <w:lang w:val="pt-BR"/>
        </w:rPr>
        <w:t>COMARCA DE CIDADE ALEGRIA</w:t>
      </w:r>
      <w:r w:rsidRPr="00D52251">
        <w:rPr>
          <w:lang w:val="pt-BR"/>
        </w:rPr>
        <w:t xml:space="preserve"> </w:t>
      </w:r>
      <w:r w:rsidRPr="00D52251">
        <w:rPr>
          <w:b/>
          <w:bCs/>
          <w:lang w:val="pt-BR"/>
        </w:rPr>
        <w:t>____ª VARA CÍVEL</w:t>
      </w:r>
    </w:p>
    <w:p w14:paraId="36DD0832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Processo nº:</w:t>
      </w:r>
      <w:r w:rsidRPr="00D52251">
        <w:rPr>
          <w:lang w:val="pt-BR"/>
        </w:rPr>
        <w:t xml:space="preserve"> [NÚMERO DO PROCESSO] </w:t>
      </w:r>
      <w:r w:rsidRPr="00D52251">
        <w:rPr>
          <w:b/>
          <w:bCs/>
          <w:lang w:val="pt-BR"/>
        </w:rPr>
        <w:t>Classe:</w:t>
      </w:r>
      <w:r w:rsidRPr="00D52251">
        <w:rPr>
          <w:lang w:val="pt-BR"/>
        </w:rPr>
        <w:t xml:space="preserve"> Ação de Resolução Contratual c/c Restituição de Valores e Indenização por Danos Materiais e Morais </w:t>
      </w:r>
      <w:r w:rsidRPr="00D52251">
        <w:rPr>
          <w:b/>
          <w:bCs/>
          <w:lang w:val="pt-BR"/>
        </w:rPr>
        <w:t>Autor:</w:t>
      </w:r>
      <w:r w:rsidRPr="00D52251">
        <w:rPr>
          <w:lang w:val="pt-BR"/>
        </w:rPr>
        <w:t xml:space="preserve"> JOÃO DA SILVA </w:t>
      </w:r>
      <w:r w:rsidRPr="00D52251">
        <w:rPr>
          <w:b/>
          <w:bCs/>
          <w:lang w:val="pt-BR"/>
        </w:rPr>
        <w:t>Réu:</w:t>
      </w:r>
      <w:r w:rsidRPr="00D52251">
        <w:rPr>
          <w:lang w:val="pt-BR"/>
        </w:rPr>
        <w:t xml:space="preserve"> EMPRESA SOLUÇÕES CRIATIVAS LTDA.</w:t>
      </w:r>
    </w:p>
    <w:p w14:paraId="58902600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DECISÃO DE SANEAMENTO E ORGANIZAÇÃO DO PROCESSO</w:t>
      </w:r>
      <w:r w:rsidRPr="00D52251">
        <w:rPr>
          <w:lang w:val="pt-BR"/>
        </w:rPr>
        <w:t xml:space="preserve"> </w:t>
      </w:r>
      <w:r w:rsidRPr="00D52251">
        <w:rPr>
          <w:b/>
          <w:bCs/>
          <w:lang w:val="pt-BR"/>
        </w:rPr>
        <w:t>(Art. 357 do Código de Processo Civil)</w:t>
      </w:r>
    </w:p>
    <w:p w14:paraId="2D0EC4EA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Vistos etc.</w:t>
      </w:r>
    </w:p>
    <w:p w14:paraId="2AA5029A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Trata-se de Ação de Resolução Contratual cumulada com Restituição de Valores e Indenização por Danos Materiais e Morais proposta por João da Silva em face de Empresa Soluções Criativas Ltda.</w:t>
      </w:r>
    </w:p>
    <w:p w14:paraId="17618D43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O Autor alega, em síntese, que contratou a Ré para desenvolvimento de software, pagou parte do preço, mas a Ré não entregou o produto no prazo e confessou a impossibilidade de cumprimento. Pleiteia a resolução do contrato, restituição do valor pago, e indenizações por danos materiais e morais.</w:t>
      </w:r>
    </w:p>
    <w:p w14:paraId="1475097A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A Ré, em contestação, admitiu o inadimplemento quanto à entrega do software, mas o atribuiu à ocorrência de força maior (perda de profissional chave). Impugnou a ocorrência e a extensão dos danos materiais e morais pleiteados, reiterando a disposição em devolver o valor incontroverso pago pelo Autor.</w:t>
      </w:r>
    </w:p>
    <w:p w14:paraId="68F94165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Não houve réplica (ou, se houvesse: "Em réplica, o Autor rebateu os argumentos da defesa e reiterou os termos da inicial").</w:t>
      </w:r>
    </w:p>
    <w:p w14:paraId="3D4EA2BF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O processo encontra-se em ordem, sem irregularidades ou nulidades a sanar. As partes são legítimas e estão devidamente representadas, concorrendo o interesse de agir e a possibilidade jurídica do pedido. Não foram arguidas preliminares que obstem o prosseguimento do feito.</w:t>
      </w:r>
    </w:p>
    <w:p w14:paraId="0CC6582D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Passo, pois, ao saneamento e organização do processo, nos termos do art. 357 do CPC.</w:t>
      </w:r>
    </w:p>
    <w:p w14:paraId="30316135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1. Questões de Fato Controvertidas:</w:t>
      </w:r>
    </w:p>
    <w:p w14:paraId="716B0432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Fixo os seguintes pontos controvertidos sobre os quais recairá a atividade probatória:</w:t>
      </w:r>
    </w:p>
    <w:p w14:paraId="318CD91E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 xml:space="preserve">a) A efetiva configuração da alegada força maior (perda de desenvolvedor sênior) como causa excludente da responsabilidade da Ré pelo inadimplemento contratual; b) A existência e a extensão dos danos materiais alegados pelo Autor, incluindo a comprovação dos valores despendidos com soluções paliativas e horas de trabalho adicionais; c) A ocorrência de dano moral indenizável ao Autor em decorrência do inadimplemento contratual e, em caso positivo, a fixação do </w:t>
      </w:r>
      <w:r w:rsidRPr="00D52251">
        <w:rPr>
          <w:i/>
          <w:iCs/>
          <w:lang w:val="pt-BR"/>
        </w:rPr>
        <w:t>quantum</w:t>
      </w:r>
      <w:r w:rsidRPr="00D52251">
        <w:rPr>
          <w:lang w:val="pt-BR"/>
        </w:rPr>
        <w:t xml:space="preserve"> indenizatório.</w:t>
      </w:r>
    </w:p>
    <w:p w14:paraId="03721D8F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2. Questões de Direito Relevantes:</w:t>
      </w:r>
    </w:p>
    <w:p w14:paraId="4BE49944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As questões de direito relevantes para a decisão do mérito consistem em analisar:</w:t>
      </w:r>
    </w:p>
    <w:p w14:paraId="1BD8A6E3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a) Os requisitos para a configuração da força maior como excludente de responsabilidade contratual (art. 393 do Código Civil); b) As consequências do inadimplemento contratual, incluindo o direito à resolução e à restituição das partes ao estado anterior (</w:t>
      </w:r>
      <w:proofErr w:type="spellStart"/>
      <w:r w:rsidRPr="00D52251">
        <w:rPr>
          <w:lang w:val="pt-BR"/>
        </w:rPr>
        <w:t>arts</w:t>
      </w:r>
      <w:proofErr w:type="spellEnd"/>
      <w:r w:rsidRPr="00D52251">
        <w:rPr>
          <w:lang w:val="pt-BR"/>
        </w:rPr>
        <w:t xml:space="preserve">. 389 e 475 do Código Civil); c) Os pressupostos da responsabilidade civil para a caracterização </w:t>
      </w:r>
      <w:r w:rsidRPr="00D52251">
        <w:rPr>
          <w:lang w:val="pt-BR"/>
        </w:rPr>
        <w:lastRenderedPageBreak/>
        <w:t>dos danos materiais e morais (</w:t>
      </w:r>
      <w:proofErr w:type="spellStart"/>
      <w:r w:rsidRPr="00D52251">
        <w:rPr>
          <w:lang w:val="pt-BR"/>
        </w:rPr>
        <w:t>arts</w:t>
      </w:r>
      <w:proofErr w:type="spellEnd"/>
      <w:r w:rsidRPr="00D52251">
        <w:rPr>
          <w:lang w:val="pt-BR"/>
        </w:rPr>
        <w:t>. 186, 402, 403 e 927 do Código Civil) e os critérios para sua quantificação.</w:t>
      </w:r>
    </w:p>
    <w:p w14:paraId="61871C7E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3. Distribuição do Ônus da Prova:</w:t>
      </w:r>
    </w:p>
    <w:p w14:paraId="175CF94C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O ônus da prova observará o disposto no art. 373 do Código de Processo Civil, cabendo:</w:t>
      </w:r>
    </w:p>
    <w:p w14:paraId="64D4A52F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 xml:space="preserve">a) </w:t>
      </w:r>
      <w:r w:rsidRPr="00D52251">
        <w:rPr>
          <w:b/>
          <w:bCs/>
          <w:lang w:val="pt-BR"/>
        </w:rPr>
        <w:t>Ao Autor:</w:t>
      </w:r>
      <w:r w:rsidRPr="00D52251">
        <w:rPr>
          <w:lang w:val="pt-BR"/>
        </w:rPr>
        <w:t xml:space="preserve"> comprovar os fatos constitutivos de seu direito, especialmente a extensão dos danos materiais (art. 373, I, do CPC). b) </w:t>
      </w:r>
      <w:r w:rsidRPr="00D52251">
        <w:rPr>
          <w:b/>
          <w:bCs/>
          <w:lang w:val="pt-BR"/>
        </w:rPr>
        <w:t>À Ré:</w:t>
      </w:r>
      <w:r w:rsidRPr="00D52251">
        <w:rPr>
          <w:lang w:val="pt-BR"/>
        </w:rPr>
        <w:t xml:space="preserve"> comprovar os fatos impeditivos, modificativos ou extintivos do direito do Autor, notadamente a ocorrência da alegada força maior como excludente de responsabilidade (art. 373, II, do CPC).</w:t>
      </w:r>
    </w:p>
    <w:p w14:paraId="4CD1EE57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Não vislumbro, no presente caso, hipótese de inversão do ônus da prova, uma vez que não se verifica manifesta dificuldade de uma das partes em cumprir o encargo probatório.</w:t>
      </w:r>
    </w:p>
    <w:p w14:paraId="2CB15985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4. Meios de Prova Admitidos:</w:t>
      </w:r>
    </w:p>
    <w:p w14:paraId="011DBE74" w14:textId="0FB07B9A" w:rsidR="00D52251" w:rsidRPr="00D52251" w:rsidRDefault="007D3AF1" w:rsidP="00D52251">
      <w:pPr>
        <w:rPr>
          <w:lang w:val="pt-BR"/>
        </w:rPr>
      </w:pPr>
      <w:r>
        <w:rPr>
          <w:lang w:val="pt-BR"/>
        </w:rPr>
        <w:t>Indefiro</w:t>
      </w:r>
      <w:r w:rsidR="00D52251" w:rsidRPr="00D52251">
        <w:rPr>
          <w:lang w:val="pt-BR"/>
        </w:rPr>
        <w:t xml:space="preserve"> a produção</w:t>
      </w:r>
      <w:r>
        <w:rPr>
          <w:lang w:val="pt-BR"/>
        </w:rPr>
        <w:t xml:space="preserve"> e não d</w:t>
      </w:r>
      <w:r w:rsidR="00D52251" w:rsidRPr="00D52251">
        <w:rPr>
          <w:lang w:val="pt-BR"/>
        </w:rPr>
        <w:t>esigno Audiência de Instrução e Julgamento</w:t>
      </w:r>
      <w:r>
        <w:rPr>
          <w:lang w:val="pt-BR"/>
        </w:rPr>
        <w:t xml:space="preserve">, isto é um MVP!!! Sim, estou determinando as partes especificarem as provas no próximo item, mas já as indeferi! </w:t>
      </w:r>
    </w:p>
    <w:p w14:paraId="6D202488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6. Deliberações Finais:</w:t>
      </w:r>
    </w:p>
    <w:p w14:paraId="05265EB0" w14:textId="2ADEA504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 xml:space="preserve">a) Intimem-se as partes, por seus advogados, via Diário da Justiça Eletrônico, para ciência e cumprimento desta decisão, especialmente quanto aos prazos </w:t>
      </w:r>
      <w:r w:rsidR="007D3AF1">
        <w:rPr>
          <w:lang w:val="pt-BR"/>
        </w:rPr>
        <w:t>para especificarem as provas que pretendem produzir.</w:t>
      </w:r>
    </w:p>
    <w:p w14:paraId="2C0B2688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Cumpra-se. Publique-se. Intimem-se.</w:t>
      </w:r>
    </w:p>
    <w:p w14:paraId="42D209C5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Cidade Alegria - PR, 15 de agosto de 2025.</w:t>
      </w:r>
    </w:p>
    <w:p w14:paraId="0ECDA6A8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[Nome do Juiz(a) de Direito]</w:t>
      </w:r>
      <w:r w:rsidRPr="00D52251">
        <w:rPr>
          <w:lang w:val="pt-BR"/>
        </w:rPr>
        <w:t xml:space="preserve"> </w:t>
      </w:r>
      <w:r w:rsidRPr="00D52251">
        <w:rPr>
          <w:b/>
          <w:bCs/>
          <w:lang w:val="pt-BR"/>
        </w:rPr>
        <w:t>Juiz(a) de Direito</w:t>
      </w:r>
    </w:p>
    <w:p w14:paraId="27B2D56A" w14:textId="77777777" w:rsidR="00ED676F" w:rsidRPr="00D52251" w:rsidRDefault="00ED676F">
      <w:pPr>
        <w:rPr>
          <w:lang w:val="pt-BR"/>
        </w:rPr>
      </w:pPr>
    </w:p>
    <w:sectPr w:rsidR="00ED676F" w:rsidRPr="00D52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87"/>
    <w:rsid w:val="00006844"/>
    <w:rsid w:val="00091CBC"/>
    <w:rsid w:val="00143824"/>
    <w:rsid w:val="00354334"/>
    <w:rsid w:val="00455BFB"/>
    <w:rsid w:val="00556AAC"/>
    <w:rsid w:val="007641E1"/>
    <w:rsid w:val="007D3AF1"/>
    <w:rsid w:val="00A76268"/>
    <w:rsid w:val="00B15187"/>
    <w:rsid w:val="00D52251"/>
    <w:rsid w:val="00ED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4D74"/>
  <w15:chartTrackingRefBased/>
  <w15:docId w15:val="{9CF8410D-9B38-4379-931A-BB31D7AC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1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5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5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5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5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5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5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5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1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51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518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518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5187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518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5187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518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5187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B15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518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5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518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B15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5187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B151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51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5187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B15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632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Ferrari</dc:creator>
  <cp:keywords/>
  <dc:description/>
  <cp:lastModifiedBy>Marina Ferrari</cp:lastModifiedBy>
  <cp:revision>3</cp:revision>
  <dcterms:created xsi:type="dcterms:W3CDTF">2025-05-15T19:25:00Z</dcterms:created>
  <dcterms:modified xsi:type="dcterms:W3CDTF">2025-05-16T12:18:00Z</dcterms:modified>
</cp:coreProperties>
</file>