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EDEA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PODER JUDICIÁRIO DO ESTADO DA PROSPERIDADE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COMARCA DE CIDADE ALEGRIA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____ª VARA CÍVEL</w:t>
      </w:r>
    </w:p>
    <w:p w14:paraId="36DD0832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Processo nº:</w:t>
      </w:r>
      <w:r w:rsidRPr="00D52251">
        <w:rPr>
          <w:lang w:val="pt-BR"/>
        </w:rPr>
        <w:t xml:space="preserve"> [NÚMERO DO PROCESSO] </w:t>
      </w:r>
      <w:r w:rsidRPr="00D52251">
        <w:rPr>
          <w:b/>
          <w:bCs/>
          <w:lang w:val="pt-BR"/>
        </w:rPr>
        <w:t>Classe:</w:t>
      </w:r>
      <w:r w:rsidRPr="00D52251">
        <w:rPr>
          <w:lang w:val="pt-BR"/>
        </w:rPr>
        <w:t xml:space="preserve"> Ação de Resolução Contratual c/c Restituição de Valores e Indenização por Danos Materiais e Morais </w:t>
      </w:r>
      <w:r w:rsidRPr="00D52251">
        <w:rPr>
          <w:b/>
          <w:bCs/>
          <w:lang w:val="pt-BR"/>
        </w:rPr>
        <w:t>Autor:</w:t>
      </w:r>
      <w:r w:rsidRPr="00D52251">
        <w:rPr>
          <w:lang w:val="pt-BR"/>
        </w:rPr>
        <w:t xml:space="preserve"> JOÃO DA SILVA </w:t>
      </w:r>
      <w:r w:rsidRPr="00D52251">
        <w:rPr>
          <w:b/>
          <w:bCs/>
          <w:lang w:val="pt-BR"/>
        </w:rPr>
        <w:t>Réu:</w:t>
      </w:r>
      <w:r w:rsidRPr="00D52251">
        <w:rPr>
          <w:lang w:val="pt-BR"/>
        </w:rPr>
        <w:t xml:space="preserve"> EMPRESA SOLUÇÕES CRIATIVAS LTDA.</w:t>
      </w:r>
    </w:p>
    <w:p w14:paraId="58902600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DECISÃO DE SANEAMENTO E ORGANIZAÇÃO DO PROCESSO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(Art. 357 do Código de Processo Civil)</w:t>
      </w:r>
    </w:p>
    <w:p w14:paraId="2D0EC4E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Vistos etc.</w:t>
      </w:r>
    </w:p>
    <w:p w14:paraId="2AA5029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Trata-se de Ação de Resolução Contratual cumulada com Restituição de Valores e Indenização por Danos Materiais e Morais proposta por João da Silva em face de Empresa Soluções Criativas Ltda.</w:t>
      </w:r>
    </w:p>
    <w:p w14:paraId="17618D43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Autor alega, em síntese, que contratou a Ré para desenvolvimento de software, pagou parte do preço, mas a Ré não entregou o produto no prazo e confessou a impossibilidade de cumprimento. Pleiteia a resolução do contrato, restituição do valor pago, e indenizações por danos materiais e morais.</w:t>
      </w:r>
    </w:p>
    <w:p w14:paraId="1475097A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 Ré, em contestação, admitiu o inadimplemento quanto à entrega do software, mas o atribuiu à ocorrência de força maior (perda de profissional chave). Impugnou a ocorrência e a extensão dos danos materiais e morais pleiteados, reiterando a disposição em devolver o valor incontroverso pago pelo Autor.</w:t>
      </w:r>
    </w:p>
    <w:p w14:paraId="68F94165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Não houve réplica (ou, se houvesse: "Em réplica, o Autor rebateu os argumentos da defesa e reiterou os termos da inicial").</w:t>
      </w:r>
    </w:p>
    <w:p w14:paraId="3D4EA2BF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processo encontra-se em ordem, sem irregularidades ou nulidades a sanar. As partes são legítimas e estão devidamente representadas, concorrendo o interesse de agir e a possibilidade jurídica do pedido. Não foram arguidas preliminares que obstem o prosseguimento do feito.</w:t>
      </w:r>
    </w:p>
    <w:p w14:paraId="0CC6582D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Passo, pois, ao saneamento e organização do processo, nos termos do art. 357 do CPC.</w:t>
      </w:r>
    </w:p>
    <w:p w14:paraId="30316135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1. Questões de Fato Controvertidas:</w:t>
      </w:r>
    </w:p>
    <w:p w14:paraId="716B0432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Fixo os seguintes pontos controvertidos sobre os quais recairá a atividade probatória:</w:t>
      </w:r>
    </w:p>
    <w:p w14:paraId="318CD91E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A efetiva configuração da alegada força maior (perda de desenvolvedor sênior) como causa excludente da responsabilidade da Ré pelo inadimplemento contratual; b) A existência e a extensão dos danos materiais alegados pelo Autor, incluindo a comprovação dos valores despendidos com soluções paliativas e horas de trabalho adicionais; c) A ocorrência de dano moral indenizável ao Autor em decorrência do inadimplemento contratual e, em caso positivo, a fixação do </w:t>
      </w:r>
      <w:r w:rsidRPr="00D52251">
        <w:rPr>
          <w:i/>
          <w:iCs/>
          <w:lang w:val="pt-BR"/>
        </w:rPr>
        <w:t>quantum</w:t>
      </w:r>
      <w:r w:rsidRPr="00D52251">
        <w:rPr>
          <w:lang w:val="pt-BR"/>
        </w:rPr>
        <w:t xml:space="preserve"> indenizatório.</w:t>
      </w:r>
    </w:p>
    <w:p w14:paraId="03721D8F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2. Questões de Direito Relevantes:</w:t>
      </w:r>
    </w:p>
    <w:p w14:paraId="4BE49944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As questões de direito relevantes para a decisão do mérito consistem em analisar:</w:t>
      </w:r>
    </w:p>
    <w:p w14:paraId="1BD8A6E3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a) Os requisitos para a configuração da força maior como excludente de responsabilidade contratual (art. 393 do Código Civil); b) As consequências do inadimplemento contratual, incluindo o direito à resolução e à restituição das partes ao estado anterior (</w:t>
      </w:r>
      <w:proofErr w:type="spellStart"/>
      <w:r w:rsidRPr="00D52251">
        <w:rPr>
          <w:lang w:val="pt-BR"/>
        </w:rPr>
        <w:t>arts</w:t>
      </w:r>
      <w:proofErr w:type="spellEnd"/>
      <w:r w:rsidRPr="00D52251">
        <w:rPr>
          <w:lang w:val="pt-BR"/>
        </w:rPr>
        <w:t xml:space="preserve">. 389 e 475 do Código Civil); c) Os pressupostos da responsabilidade civil para a caracterização </w:t>
      </w:r>
      <w:r w:rsidRPr="00D52251">
        <w:rPr>
          <w:lang w:val="pt-BR"/>
        </w:rPr>
        <w:lastRenderedPageBreak/>
        <w:t>dos danos materiais e morais (</w:t>
      </w:r>
      <w:proofErr w:type="spellStart"/>
      <w:r w:rsidRPr="00D52251">
        <w:rPr>
          <w:lang w:val="pt-BR"/>
        </w:rPr>
        <w:t>arts</w:t>
      </w:r>
      <w:proofErr w:type="spellEnd"/>
      <w:r w:rsidRPr="00D52251">
        <w:rPr>
          <w:lang w:val="pt-BR"/>
        </w:rPr>
        <w:t>. 186, 402, 403 e 927 do Código Civil) e os critérios para sua quantificação.</w:t>
      </w:r>
    </w:p>
    <w:p w14:paraId="61871C7E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3. Distribuição do Ônus da Prova:</w:t>
      </w:r>
    </w:p>
    <w:p w14:paraId="175CF94C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O ônus da prova observará o disposto no art. 373 do Código de Processo Civil, cabendo:</w:t>
      </w:r>
    </w:p>
    <w:p w14:paraId="64D4A52F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</w:t>
      </w:r>
      <w:r w:rsidRPr="00D52251">
        <w:rPr>
          <w:b/>
          <w:bCs/>
          <w:lang w:val="pt-BR"/>
        </w:rPr>
        <w:t>Ao Autor:</w:t>
      </w:r>
      <w:r w:rsidRPr="00D52251">
        <w:rPr>
          <w:lang w:val="pt-BR"/>
        </w:rPr>
        <w:t xml:space="preserve"> comprovar os fatos constitutivos de seu direito, especialmente a extensão dos danos materiais (art. 373, I, do CPC). b) </w:t>
      </w:r>
      <w:r w:rsidRPr="00D52251">
        <w:rPr>
          <w:b/>
          <w:bCs/>
          <w:lang w:val="pt-BR"/>
        </w:rPr>
        <w:t>À Ré:</w:t>
      </w:r>
      <w:r w:rsidRPr="00D52251">
        <w:rPr>
          <w:lang w:val="pt-BR"/>
        </w:rPr>
        <w:t xml:space="preserve"> comprovar os fatos impeditivos, modificativos ou extintivos do direito do Autor, notadamente a ocorrência da alegada força maior como excludente de responsabilidade (art. 373, II, do CPC).</w:t>
      </w:r>
    </w:p>
    <w:p w14:paraId="4CD1EE57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Não vislumbro, no presente caso, hipótese de inversão do ônus da prova, uma vez que não se verifica manifesta dificuldade de uma das partes em cumprir o encargo probatório.</w:t>
      </w:r>
    </w:p>
    <w:p w14:paraId="2CB15985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4. Meios de Prova Admitidos:</w:t>
      </w:r>
    </w:p>
    <w:p w14:paraId="2AC41BF5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Defiro a produção dos seguintes meios de prova, por se mostrarem pertinentes à elucidação dos pontos controvertidos:</w:t>
      </w:r>
    </w:p>
    <w:p w14:paraId="40715B46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</w:t>
      </w:r>
      <w:r w:rsidRPr="00D52251">
        <w:rPr>
          <w:b/>
          <w:bCs/>
          <w:lang w:val="pt-BR"/>
        </w:rPr>
        <w:t>Prova Documental:</w:t>
      </w:r>
      <w:r w:rsidRPr="00D52251">
        <w:rPr>
          <w:lang w:val="pt-BR"/>
        </w:rPr>
        <w:t xml:space="preserve"> Já constante dos autos e eventual documental suplementar, a ser juntada no prazo comum de 15 (quinze) dias, sob pena de preclusão, desde que se refira a fatos ocorridos após os articulados ou para contrapor os que foram produzidos nos autos (CPC, art. 435). b) </w:t>
      </w:r>
      <w:r w:rsidRPr="00D52251">
        <w:rPr>
          <w:b/>
          <w:bCs/>
          <w:lang w:val="pt-BR"/>
        </w:rPr>
        <w:t>Depoimento Pessoal do Autor e do Representante Legal da Ré:</w:t>
      </w:r>
      <w:r w:rsidRPr="00D52251">
        <w:rPr>
          <w:lang w:val="pt-BR"/>
        </w:rPr>
        <w:t xml:space="preserve"> Requeridos pelas partes, que deverão ser intimados pessoalmente para comparecer à audiência de instrução, sob pena de confissão (CPC, art. 385, §1º). c) </w:t>
      </w:r>
      <w:r w:rsidRPr="00D52251">
        <w:rPr>
          <w:b/>
          <w:bCs/>
          <w:lang w:val="pt-BR"/>
        </w:rPr>
        <w:t>Prova Testemunhal:</w:t>
      </w:r>
      <w:r w:rsidRPr="00D52251">
        <w:rPr>
          <w:lang w:val="pt-BR"/>
        </w:rPr>
        <w:t xml:space="preserve"> Para ambas as partes. As partes deverão apresentar o rol de testemunhas no prazo comum de 15 (quinze) dias, a contar da intimação desta decisão, sob pena de preclusão, limitadas a 3 (três) testemunhas para cada fato controvertido, até o máximo de 10 (dez) no total (CPC, art. 357, §4º e §6º). As testemunhas deverão ser qualificadas com nome completo, profissão, estado civil, idade, CPF, RG, endereço completo de residência e local de trabalho. Cabe aos advogados </w:t>
      </w:r>
      <w:proofErr w:type="gramStart"/>
      <w:r w:rsidRPr="00D52251">
        <w:rPr>
          <w:lang w:val="pt-BR"/>
        </w:rPr>
        <w:t>informar</w:t>
      </w:r>
      <w:proofErr w:type="gramEnd"/>
      <w:r w:rsidRPr="00D52251">
        <w:rPr>
          <w:lang w:val="pt-BR"/>
        </w:rPr>
        <w:t xml:space="preserve"> ou intimar as testemunhas por eles arroladas do dia, da hora e do local da audiência designada, dispensando-se a intimação do juízo, nos termos do art. 455 do CPC, salvo as exceções legais.</w:t>
      </w:r>
    </w:p>
    <w:p w14:paraId="57C75B07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Indefiro, por ora, outros meios de prova não especificados ou que se mostrem impertinentes ou protelatórios.</w:t>
      </w:r>
    </w:p>
    <w:p w14:paraId="15FC0A24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5. Designação de Audiência de Instrução e Julgamento:</w:t>
      </w:r>
    </w:p>
    <w:p w14:paraId="011DBE74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Designo Audiência de Instrução e Julgamento para o dia </w:t>
      </w:r>
      <w:r w:rsidRPr="00D52251">
        <w:rPr>
          <w:b/>
          <w:bCs/>
          <w:lang w:val="pt-BR"/>
        </w:rPr>
        <w:t xml:space="preserve">[DATA DA AUDIÊNCIA DE INSTRUÇÃO - </w:t>
      </w:r>
      <w:proofErr w:type="spellStart"/>
      <w:r w:rsidRPr="00D52251">
        <w:rPr>
          <w:b/>
          <w:bCs/>
          <w:lang w:val="pt-BR"/>
        </w:rPr>
        <w:t>ex</w:t>
      </w:r>
      <w:proofErr w:type="spellEnd"/>
      <w:r w:rsidRPr="00D52251">
        <w:rPr>
          <w:b/>
          <w:bCs/>
          <w:lang w:val="pt-BR"/>
        </w:rPr>
        <w:t>: 30 de setembro de 2025]</w:t>
      </w:r>
      <w:r w:rsidRPr="00D52251">
        <w:rPr>
          <w:lang w:val="pt-BR"/>
        </w:rPr>
        <w:t xml:space="preserve">, às </w:t>
      </w:r>
      <w:r w:rsidRPr="00D52251">
        <w:rPr>
          <w:b/>
          <w:bCs/>
          <w:lang w:val="pt-BR"/>
        </w:rPr>
        <w:t xml:space="preserve">[HORÁRIO DA AUDIÊNCIA DE INSTRUÇÃO - </w:t>
      </w:r>
      <w:proofErr w:type="spellStart"/>
      <w:r w:rsidRPr="00D52251">
        <w:rPr>
          <w:b/>
          <w:bCs/>
          <w:lang w:val="pt-BR"/>
        </w:rPr>
        <w:t>ex</w:t>
      </w:r>
      <w:proofErr w:type="spellEnd"/>
      <w:r w:rsidRPr="00D52251">
        <w:rPr>
          <w:b/>
          <w:bCs/>
          <w:lang w:val="pt-BR"/>
        </w:rPr>
        <w:t>: 14:00 horas]</w:t>
      </w:r>
      <w:r w:rsidRPr="00D52251">
        <w:rPr>
          <w:lang w:val="pt-BR"/>
        </w:rPr>
        <w:t>, a ser realizada na sala de audiências deste Juízo, oportunidade em que serão colhidos os depoimentos pessoais e ouvidas as testemunhas arroladas.</w:t>
      </w:r>
    </w:p>
    <w:p w14:paraId="6D202488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6. Deliberações Finais:</w:t>
      </w:r>
    </w:p>
    <w:p w14:paraId="05265EB0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 xml:space="preserve">a) Intimem-se as partes, por seus advogados, via Diário da Justiça Eletrônico, para ciência e cumprimento desta decisão, especialmente quanto aos prazos para juntada de documentos e apresentação de rol de testemunhas. b) Oficie-se, se necessário, para intimação de testemunhas arroladas com a prerrogativa de intimação judicial, caso devidamente justificado. c) As partes poderão apresentar pedido de esclarecimentos ou </w:t>
      </w:r>
      <w:r w:rsidRPr="00D52251">
        <w:rPr>
          <w:lang w:val="pt-BR"/>
        </w:rPr>
        <w:lastRenderedPageBreak/>
        <w:t>solicitação de ajustes a esta decisão, no prazo comum de 5 (cinco) dias, findo o qual a decisão se tornará estável (CPC, art. 357, §1º).</w:t>
      </w:r>
    </w:p>
    <w:p w14:paraId="2C0B2688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Cumpra-se. Publique-se. Intimem-se.</w:t>
      </w:r>
    </w:p>
    <w:p w14:paraId="42D209C5" w14:textId="77777777" w:rsidR="00D52251" w:rsidRPr="00D52251" w:rsidRDefault="00D52251" w:rsidP="00D52251">
      <w:pPr>
        <w:rPr>
          <w:lang w:val="pt-BR"/>
        </w:rPr>
      </w:pPr>
      <w:r w:rsidRPr="00D52251">
        <w:rPr>
          <w:lang w:val="pt-BR"/>
        </w:rPr>
        <w:t>Cidade Alegria - PR, 15 de agosto de 2025.</w:t>
      </w:r>
    </w:p>
    <w:p w14:paraId="0ECDA6A8" w14:textId="77777777" w:rsidR="00D52251" w:rsidRPr="00D52251" w:rsidRDefault="00D52251" w:rsidP="00D52251">
      <w:pPr>
        <w:rPr>
          <w:lang w:val="pt-BR"/>
        </w:rPr>
      </w:pPr>
      <w:r w:rsidRPr="00D52251">
        <w:rPr>
          <w:b/>
          <w:bCs/>
          <w:lang w:val="pt-BR"/>
        </w:rPr>
        <w:t>[Nome do Juiz(a) de Direito]</w:t>
      </w:r>
      <w:r w:rsidRPr="00D52251">
        <w:rPr>
          <w:lang w:val="pt-BR"/>
        </w:rPr>
        <w:t xml:space="preserve"> </w:t>
      </w:r>
      <w:r w:rsidRPr="00D52251">
        <w:rPr>
          <w:b/>
          <w:bCs/>
          <w:lang w:val="pt-BR"/>
        </w:rPr>
        <w:t>Juiz(a) de Direito</w:t>
      </w:r>
    </w:p>
    <w:p w14:paraId="27B2D56A" w14:textId="77777777" w:rsidR="00ED676F" w:rsidRPr="00D52251" w:rsidRDefault="00ED676F">
      <w:pPr>
        <w:rPr>
          <w:lang w:val="pt-BR"/>
        </w:rPr>
      </w:pPr>
    </w:p>
    <w:sectPr w:rsidR="00ED676F" w:rsidRPr="00D52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87"/>
    <w:rsid w:val="00006844"/>
    <w:rsid w:val="00091CBC"/>
    <w:rsid w:val="00143824"/>
    <w:rsid w:val="00354334"/>
    <w:rsid w:val="00455BFB"/>
    <w:rsid w:val="00556AAC"/>
    <w:rsid w:val="007641E1"/>
    <w:rsid w:val="00A76268"/>
    <w:rsid w:val="00B15187"/>
    <w:rsid w:val="00D52251"/>
    <w:rsid w:val="00E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8410D-9B38-4379-931A-BB31D7AC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1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1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1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18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18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18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18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18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18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18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B15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1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1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B15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18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B151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1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18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B15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2</cp:revision>
  <dcterms:created xsi:type="dcterms:W3CDTF">2025-05-15T19:25:00Z</dcterms:created>
  <dcterms:modified xsi:type="dcterms:W3CDTF">2025-05-15T19:25:00Z</dcterms:modified>
</cp:coreProperties>
</file>