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43A52"/>
          <w:sz w:val="40"/>
          <w:szCs w:val="40"/>
        </w:rPr>
        <w:t xml:space="preserve">PipeChamp Landing Page</w:t>
      </w:r>
    </w:p>
    <w:p>
      <w:pPr>
        <w:spacing w:after="200"/>
      </w:pPr>
      <w:r>
        <w:rPr>
          <w:color w:val="6B7280"/>
          <w:sz w:val="22"/>
          <w:szCs w:val="22"/>
        </w:rPr>
        <w:t xml:space="preserve">Copy Doc — edit the right-hand column, then send it back.</w:t>
      </w:r>
    </w:p>
    <w:p>
      <w:pPr>
        <w:pBdr>
          <w:top w:val="single" w:color="243A52" w:sz="6"/>
        </w:pBdr>
        <w:spacing w:after="40"/>
      </w:pP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How to use</w:t>
      </w:r>
    </w:p>
    <w:p>
      <w:pPr>
        <w:spacing w:after="60"/>
      </w:pPr>
      <w:r>
        <w:rPr>
          <w:b w:val="false"/>
          <w:bCs w:val="false"/>
          <w:color w:val="333333"/>
          <w:sz w:val="20"/>
          <w:szCs w:val="20"/>
        </w:rPr>
        <w:t xml:space="preserve">Edit the text in the right-hand “Copy” column. Leave the left column labels alone so the edits map back to the page. When you’re done, save and send it back.</w:t>
      </w:r>
    </w:p>
    <w:p>
      <w:pPr>
        <w:spacing w:after="60"/>
      </w:pPr>
      <w:r>
        <w:rPr>
          <w:b w:val="false"/>
          <w:bCs w:val="false"/>
          <w:color w:val="333333"/>
          <w:sz w:val="20"/>
          <w:szCs w:val="20"/>
        </w:rPr>
        <w:t xml:space="preserve">House rules: no em dashes, no emojis. “Mint” marks the highlighted/coloured emphasis phrase. Keep buttons to 2–4 words. Headlines read best under ~9 words per line.</w:t>
      </w:r>
    </w:p>
    <w:p>
      <w:pPr>
        <w:spacing w:after="60"/>
      </w:pPr>
      <w:r>
        <w:rPr>
          <w:b w:val="false"/>
          <w:bCs w:val="false"/>
          <w:color w:val="333333"/>
          <w:sz w:val="20"/>
          <w:szCs w:val="20"/>
        </w:rPr>
        <w:t xml:space="preserve">Still to decide: the trial CTA link currently points to pipechamp.app/connect (was app.pipechamp.app). Note your preference in section 11.</w:t>
      </w:r>
    </w:p>
    <w:p>
      <w:pPr>
        <w:pBdr>
          <w:bottom w:val="single" w:color="243A52" w:sz="6"/>
        </w:pBdr>
        <w:spacing w:after="160"/>
      </w:pPr>
    </w:p>
    <w:p>
      <w:pPr>
        <w:pStyle w:val="Heading1"/>
        <w:spacing w:after="120" w:before="320"/>
      </w:pPr>
      <w:r>
        <w:rPr>
          <w:b/>
          <w:bCs/>
          <w:color w:val="243A52"/>
          <w:sz w:val="26"/>
          <w:szCs w:val="26"/>
        </w:rPr>
        <w:t xml:space="preserve">0. SEO / Meta (Google + social shares)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320"/>
      </w:tblGrid>
      <w:tr>
        <w:trPr>
          <w:tblHeader/>
        </w:trP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Copy — edit here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Browser tab / SEO title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PipeChamp — Find where your HubSpot pipeline is leaking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PipeChamp grades your HubSpot pipeline health and shows you exactly where revenue is leaking: win rate, stage conversion, speed to lead, in 60 seconds.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Social (OG) title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Find where your HubSpot pipeline is leaking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Social (OG) description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Connect HubSpot and get a pipeline health score in 60 seconds. Every drop-off, stuck deal, and slow follow-up, ranked by revenue impact.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243A52"/>
          <w:sz w:val="26"/>
          <w:szCs w:val="26"/>
        </w:rPr>
        <w:t xml:space="preserve">1. Nav (top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320"/>
      </w:tblGrid>
      <w:tr>
        <w:trPr>
          <w:tblHeader/>
        </w:trP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Copy — edit here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Link 1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Why PipeChamp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Link 2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Link 3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Pricing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Button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Start free trial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243A52"/>
          <w:sz w:val="26"/>
          <w:szCs w:val="26"/>
        </w:rPr>
        <w:t xml:space="preserve">2.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320"/>
      </w:tblGrid>
      <w:tr>
        <w:trPr>
          <w:tblHeader/>
        </w:trP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Copy — edit here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Eyebrow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Pipeline Intelligence for HubSpot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Headline line 1 (white)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HubSpot shows you what’s in your pipeline.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Headline line 2 (MINT)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1F8F73"/>
                <w:sz w:val="21"/>
                <w:szCs w:val="21"/>
              </w:rPr>
              <w:t xml:space="preserve">We tell you where it’s leaking.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Subhead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Connect your HubSpot and get a pipeline health score in 60 seconds. Every drop-off, stuck deal, and slow follow-up, with a clear action ranked by revenue impact.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Start free trial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Microcopy under button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No credit card required. 14 days free. Read-only access.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Mockup browser URL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pipechamp.app/scorecard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243A52"/>
          <w:sz w:val="26"/>
          <w:szCs w:val="26"/>
        </w:rPr>
        <w:t xml:space="preserve">3. Trust strip (checkmark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320"/>
      </w:tblGrid>
      <w:tr>
        <w:trPr>
          <w:tblHeader/>
        </w:trP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Copy — edit here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Item 1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Read-only HubSpot access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Item 2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60-second setup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Item 3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We never store your contacts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Item 4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Cancel anytime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243A52"/>
          <w:sz w:val="26"/>
          <w:szCs w:val="26"/>
        </w:rPr>
        <w:t xml:space="preserve">4. Pains (“Sound familiar?”)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320"/>
      </w:tblGrid>
      <w:tr>
        <w:trPr>
          <w:tblHeader/>
        </w:trP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Copy — edit here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Label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Sound familiar?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Title line 1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HubSpot tells you your pipeline is full.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Title line 2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It does not tell you why you are missing quota.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Quote card 1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I pull reports for an hour and still cannot explain to my CEO why we are behind.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Quote card 2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Deals go quiet in the proposal stage and I only find out when they close lost.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Quote card 3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I know our follow-up is too slow, but I have no data to show the team how bad it actually is.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Quote card 4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I have no idea which lead sources actually turn into closed revenue versus which ones just look good in the funnel.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243A52"/>
          <w:sz w:val="26"/>
          <w:szCs w:val="26"/>
        </w:rPr>
        <w:t xml:space="preserve">5. Gains (“What changes”)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320"/>
      </w:tblGrid>
      <w:tr>
        <w:trPr>
          <w:tblHeader/>
        </w:trP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Copy — edit here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Label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What changes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Title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You stop guessing. You start fixing.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Card 1 heading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Know your score before your 9am standup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Card 1 body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A single A-F grade that tells you exactly how healthy your pipeline is right now, broken down by every dimension that matters.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Card 2 heading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Catch dying deals two weeks earlier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Card 2 body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Every deal in your pipeline gets a risk score. You see which ones are about to go dark before they actually do.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Card 3 heading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Pinpoint the broken stage in your funnel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Card 3 body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See exactly where leads stop moving forward. Is it lead to MQL? MQL to SQL? You will know in seconds.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Card 4 heading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Walk into every QBR with hard numbers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Card 4 body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Speed to lead, stage aging, win rates by source. Real data about your real process, not HubSpot default reports.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Card 5 heading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Know which sources actually close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Card 5 body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Stop investing in channels that fill your pipeline and never convert. See which lead sources turn into revenue.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Card 6 heading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Get a fix, not just a finding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Card 6 body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Every problem comes with a specific action ranked by estimated revenue impact. You know what to fix first.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243A52"/>
          <w:sz w:val="26"/>
          <w:szCs w:val="26"/>
        </w:rPr>
        <w:t xml:space="preserve">6.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320"/>
      </w:tblGrid>
      <w:tr>
        <w:trPr>
          <w:tblHeader/>
        </w:trP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Copy — edit here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Label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Title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Three steps. Sixty seconds.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Step 01 heading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Connect HubSpot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Step 01 body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One click OAuth. Read-only access. We never write to your CRM, never store your contacts, and never share your data.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Step 02 heading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Get your score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Step 02 body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Instant A-F pipeline health grade across six dimensions. See your overall score and exactly which areas are pulling it down.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Step 03 heading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Fix the leaks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Step 03 body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Specific actions ranked by revenue impact. Each finding includes what is happening, why it matters, and what to do about it.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243A52"/>
          <w:sz w:val="26"/>
          <w:szCs w:val="26"/>
        </w:rPr>
        <w:t xml:space="preserve">7. Feature detail (Funnel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320"/>
      </w:tblGrid>
      <w:tr>
        <w:trPr>
          <w:tblHeader/>
        </w:trP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Copy — edit here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Label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Funnel Analysis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Heading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See exactly where your leads stop converting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Body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Your funnel looks fine until you measure stage-by-stage conversion rates. Most pipelines have one broken stage responsible for the majority of lost revenue.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Bullet 1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Marketing to lead, lead to MQL, MQL to SQL, SQL to close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Bullet 2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Drop-off percentage and estimated revenue impact at each stage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Bullet 3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Benchmarks against what a healthy pipeline looks like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Add more feature blocks?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222222"/>
                <w:sz w:val="21"/>
                <w:szCs w:val="21"/>
              </w:rPr>
              <w:t xml:space="preserve">Optional: add Lead Risk Scoring, PipeCoach AI, Revenue Intelligence, etc. here and I’ll build them.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243A52"/>
          <w:sz w:val="26"/>
          <w:szCs w:val="26"/>
        </w:rPr>
        <w:t xml:space="preserve">8.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320"/>
      </w:tblGrid>
      <w:tr>
        <w:trPr>
          <w:tblHeader/>
        </w:trP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Copy — edit here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Label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Pricing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Title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Simple. No surprises.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Subhead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One plan, everything included. Start with a 14-day free trial, cancel anytime.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Plan name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PipeChamp Pro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Price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$99 /month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Note under price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14-day free trial. No credit card to start.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Button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Start free trial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Feature 1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Pipeline health score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Feature 2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Full funnel analysis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Feature 3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Unlimited insights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Feature 4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Lead risk scoring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Feature 5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PipeCoach AI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Feature 6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Revenue intelligence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Feature 7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Stage aging and speed to lead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Feature 8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Exports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Footnote under card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HubSpot Pro starts at $800/month. PipeChamp gives you the analytics layer for $99.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243A52"/>
          <w:sz w:val="26"/>
          <w:szCs w:val="26"/>
        </w:rPr>
        <w:t xml:space="preserve">9. Bottom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320"/>
      </w:tblGrid>
      <w:tr>
        <w:trPr>
          <w:tblHeader/>
        </w:trP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Copy — edit here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Headline line 1 (white)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See your pipeline score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Headline line 2 (MINT)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1F8F73"/>
                <w:sz w:val="21"/>
                <w:szCs w:val="21"/>
              </w:rPr>
              <w:t xml:space="preserve">in 60 seconds.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Body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Connect HubSpot. No credit card. No setup. Just answers.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Button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Start free trial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Fine print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Read-only access. We never store your contacts. Cancel anytime.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243A52"/>
          <w:sz w:val="26"/>
          <w:szCs w:val="26"/>
        </w:rPr>
        <w:t xml:space="preserve">10.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320"/>
      </w:tblGrid>
      <w:tr>
        <w:trPr>
          <w:tblHeader/>
        </w:trP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Copy — edit here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Tagline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Pipeline intelligence for HubSpot. Find the leaks, fix them fast.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Product column links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Why PipeChamp</w:t>
            </w:r>
          </w:p>
          <w:p>
            <w:pPr>
              <w:spacing w:after="4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How it works</w:t>
            </w:r>
          </w:p>
          <w:p>
            <w:pPr>
              <w:spacing w:after="4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Pricing</w:t>
            </w:r>
          </w:p>
          <w:p>
            <w:pPr>
              <w:spacing w:after="4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Start free trial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Company column links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Privacy Policy</w:t>
            </w:r>
          </w:p>
          <w:p>
            <w:pPr>
              <w:spacing w:after="4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Terms of Service</w:t>
            </w:r>
          </w:p>
          <w:p>
            <w:pPr>
              <w:spacing w:after="4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Support</w:t>
            </w:r>
          </w:p>
          <w:p>
            <w:pPr>
              <w:spacing w:after="4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hello@pipechamp.app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Legal line 1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© 2026 PipeChamp. All rights reserved.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Legal line 2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Not affiliated with HubSpot, Inc.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243A52"/>
          <w:sz w:val="26"/>
          <w:szCs w:val="26"/>
        </w:rPr>
        <w:t xml:space="preserve">11. Your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320"/>
      </w:tblGrid>
      <w:tr>
        <w:trPr>
          <w:tblHeader/>
        </w:trP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243A5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Copy — edit here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Trial CTA link should be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222222"/>
                <w:sz w:val="21"/>
                <w:szCs w:val="21"/>
              </w:rPr>
              <w:t xml:space="preserve">e.g. pipechamp.app/connect  OR  app.pipechamp.app — your call</w:t>
            </w:r>
          </w:p>
        </w:tc>
      </w:tr>
      <w:tr>
        <w:tc>
          <w:tcPr>
            <w:tcW w:type="dxa" w:w="304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B2A3A"/>
                <w:sz w:val="20"/>
                <w:szCs w:val="20"/>
              </w:rPr>
              <w:t xml:space="preserve">Add / remove / restructure</w:t>
            </w:r>
          </w:p>
        </w:tc>
        <w:tc>
          <w:tcPr>
            <w:tcW w:type="dxa" w:w="632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color w:val="222222"/>
                <w:sz w:val="21"/>
                <w:szCs w:val="21"/>
              </w:rPr>
              <w:t xml:space="preserve"> 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2026-07-29T03:45:47.876Z</dcterms:created>
  <dcterms:modified xsi:type="dcterms:W3CDTF">2026-07-29T03:45:47.877Z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