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Helvetica Neue" w:cs="Helvetica Neue" w:eastAsia="Helvetica Neue" w:hAnsi="Helvetica Neue"/>
          <w:sz w:val="48"/>
          <w:szCs w:val="48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sz w:val="48"/>
          <w:szCs w:val="48"/>
          <w:u w:val="single"/>
          <w:rtl w:val="0"/>
        </w:rPr>
        <w:t xml:space="preserve">Sistemas de numeración</w:t>
      </w:r>
    </w:p>
    <w:p w:rsidR="00000000" w:rsidDel="00000000" w:rsidP="00000000" w:rsidRDefault="00000000" w:rsidRPr="00000000" w14:paraId="00000002">
      <w:pPr>
        <w:pageBreakBefore w:val="0"/>
        <w:rPr>
          <w:rFonts w:ascii="Hammersmith One" w:cs="Hammersmith One" w:eastAsia="Hammersmith One" w:hAnsi="Hammersmith One"/>
          <w:b w:val="1"/>
          <w:sz w:val="36"/>
          <w:szCs w:val="36"/>
        </w:rPr>
      </w:pPr>
      <w:r w:rsidDel="00000000" w:rsidR="00000000" w:rsidRPr="00000000">
        <w:rPr>
          <w:rFonts w:ascii="Hammersmith One" w:cs="Hammersmith One" w:eastAsia="Hammersmith One" w:hAnsi="Hammersmith One"/>
          <w:b w:val="1"/>
          <w:sz w:val="36"/>
          <w:szCs w:val="36"/>
          <w:rtl w:val="0"/>
        </w:rPr>
        <w:t xml:space="preserve">Teoría</w:t>
      </w:r>
    </w:p>
    <w:p w:rsidR="00000000" w:rsidDel="00000000" w:rsidP="00000000" w:rsidRDefault="00000000" w:rsidRPr="00000000" w14:paraId="00000003">
      <w:pPr>
        <w:pageBreakBefore w:val="0"/>
        <w:rPr>
          <w:rFonts w:ascii="Hammersmith One" w:cs="Hammersmith One" w:eastAsia="Hammersmith One" w:hAnsi="Hammersmith One"/>
          <w:b w:val="1"/>
          <w:sz w:val="36"/>
          <w:szCs w:val="3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6"/>
          <w:szCs w:val="36"/>
        </w:rPr>
        <w:drawing>
          <wp:inline distB="114300" distT="114300" distL="114300" distR="114300">
            <wp:extent cx="5734050" cy="2298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1"/>
          <w:sz w:val="36"/>
          <w:szCs w:val="36"/>
        </w:rPr>
        <w:drawing>
          <wp:inline distB="114300" distT="114300" distL="114300" distR="114300">
            <wp:extent cx="5734050" cy="2908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Helvetica Neue" w:cs="Helvetica Neue" w:eastAsia="Helvetica Neue" w:hAnsi="Helvetica Neue"/>
          <w:b w:val="1"/>
          <w:sz w:val="36"/>
          <w:szCs w:val="3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6"/>
          <w:szCs w:val="36"/>
        </w:rPr>
        <w:drawing>
          <wp:inline distB="114300" distT="114300" distL="114300" distR="114300">
            <wp:extent cx="5734050" cy="252888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Helvetica Neue" w:cs="Helvetica Neue" w:eastAsia="Helvetica Neue" w:hAnsi="Helvetica Neue"/>
          <w:b w:val="1"/>
          <w:sz w:val="48"/>
          <w:szCs w:val="4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6"/>
          <w:szCs w:val="36"/>
        </w:rPr>
        <w:drawing>
          <wp:inline distB="114300" distT="114300" distL="114300" distR="114300">
            <wp:extent cx="5734050" cy="2997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1"/>
          <w:sz w:val="36"/>
          <w:szCs w:val="36"/>
        </w:rPr>
        <w:drawing>
          <wp:inline distB="114300" distT="114300" distL="114300" distR="114300">
            <wp:extent cx="5734050" cy="2959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1"/>
          <w:sz w:val="36"/>
          <w:szCs w:val="36"/>
        </w:rPr>
        <w:drawing>
          <wp:inline distB="114300" distT="114300" distL="114300" distR="114300">
            <wp:extent cx="5686425" cy="254793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1"/>
          <w:sz w:val="36"/>
          <w:szCs w:val="36"/>
        </w:rPr>
        <w:drawing>
          <wp:inline distB="114300" distT="114300" distL="114300" distR="114300">
            <wp:extent cx="5734050" cy="2959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1"/>
          <w:sz w:val="36"/>
          <w:szCs w:val="36"/>
        </w:rPr>
        <w:drawing>
          <wp:inline distB="114300" distT="114300" distL="114300" distR="114300">
            <wp:extent cx="5734050" cy="241458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ammersmith One">
    <w:embedRegular w:fontKey="{00000000-0000-0000-0000-000000000000}" r:id="rId1" w:subsetted="0"/>
  </w:font>
  <w:font w:name="Helvetica Neue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ammersmithOne-regular.ttf"/><Relationship Id="rId2" Type="http://schemas.openxmlformats.org/officeDocument/2006/relationships/font" Target="fonts/HelveticaNeue-regular.ttf"/><Relationship Id="rId3" Type="http://schemas.openxmlformats.org/officeDocument/2006/relationships/font" Target="fonts/HelveticaNeue-bold.ttf"/><Relationship Id="rId4" Type="http://schemas.openxmlformats.org/officeDocument/2006/relationships/font" Target="fonts/HelveticaNeue-italic.ttf"/><Relationship Id="rId5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