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1C3" w:rsidRPr="007861C3" w:rsidRDefault="007861C3" w:rsidP="007861C3">
      <w:pPr>
        <w:pStyle w:val="Ttulo2"/>
        <w:jc w:val="right"/>
        <w:rPr>
          <w:color w:val="auto"/>
          <w:sz w:val="36"/>
          <w:szCs w:val="36"/>
        </w:rPr>
      </w:pPr>
      <w:r w:rsidRPr="007861C3">
        <w:rPr>
          <w:color w:val="auto"/>
          <w:sz w:val="36"/>
          <w:szCs w:val="36"/>
        </w:rPr>
        <w:t>Tema 5 – Entregable</w:t>
      </w:r>
    </w:p>
    <w:p w:rsidR="00950409" w:rsidRPr="007861C3" w:rsidRDefault="007861C3" w:rsidP="007861C3">
      <w:pPr>
        <w:pStyle w:val="Ttulo2"/>
        <w:jc w:val="right"/>
        <w:rPr>
          <w:sz w:val="36"/>
          <w:szCs w:val="36"/>
        </w:rPr>
      </w:pPr>
      <w:r w:rsidRPr="007861C3">
        <w:rPr>
          <w:color w:val="auto"/>
          <w:sz w:val="36"/>
          <w:szCs w:val="36"/>
        </w:rPr>
        <w:t xml:space="preserve">Autor: </w:t>
      </w:r>
      <w:r w:rsidRPr="007861C3">
        <w:rPr>
          <w:sz w:val="36"/>
          <w:szCs w:val="36"/>
        </w:rPr>
        <w:t xml:space="preserve">David Arnal García </w:t>
      </w:r>
    </w:p>
    <w:p w:rsidR="00B6352D" w:rsidRDefault="00B6352D" w:rsidP="00B6352D"/>
    <w:p w:rsidR="00B6352D" w:rsidRDefault="00B6352D" w:rsidP="00B6352D">
      <w:pPr>
        <w:pStyle w:val="Ttulo3"/>
      </w:pPr>
      <w:r>
        <w:t>PRIMERA tarea (T5)</w:t>
      </w:r>
    </w:p>
    <w:p w:rsidR="00B6352D" w:rsidRPr="008E17D3" w:rsidRDefault="00EE4DB9">
      <w:r>
        <w:t>No puede exceder de media cara de un A4. El tipo de letra ha de ser 11 puntos, 1,5 de interlineado.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093"/>
        <w:gridCol w:w="7513"/>
      </w:tblGrid>
      <w:tr w:rsidR="008E17D3" w:rsidTr="00CE6547">
        <w:tc>
          <w:tcPr>
            <w:tcW w:w="2093" w:type="dxa"/>
          </w:tcPr>
          <w:p w:rsidR="008E17D3" w:rsidRDefault="008E17D3" w:rsidP="008E17D3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</w:pPr>
            <w:r w:rsidRPr="00EE4DB9">
              <w:rPr>
                <w:sz w:val="18"/>
                <w:szCs w:val="18"/>
              </w:rPr>
              <w:t>Noticia: titular, URL y descripción (máx. 3 líneas)</w:t>
            </w:r>
          </w:p>
        </w:tc>
        <w:tc>
          <w:tcPr>
            <w:tcW w:w="7513" w:type="dxa"/>
          </w:tcPr>
          <w:p w:rsidR="008E17D3" w:rsidRPr="00020A0D" w:rsidRDefault="008E17D3" w:rsidP="008E17D3">
            <w:pPr>
              <w:spacing w:line="360" w:lineRule="auto"/>
              <w:jc w:val="both"/>
              <w:rPr>
                <w:color w:val="0070C0"/>
                <w:spacing w:val="-6"/>
              </w:rPr>
            </w:pPr>
            <w:r w:rsidRPr="00020A0D">
              <w:rPr>
                <w:b/>
                <w:bCs/>
                <w:color w:val="0070C0"/>
                <w:spacing w:val="-6"/>
              </w:rPr>
              <w:t>Facebook y Twitter llevan un año gestionando en secreto peticiones para borrar contenidos de otros usuarios</w:t>
            </w:r>
          </w:p>
          <w:p w:rsidR="008E17D3" w:rsidRPr="00020A0D" w:rsidRDefault="008E17D3" w:rsidP="008E17D3">
            <w:pPr>
              <w:spacing w:line="360" w:lineRule="auto"/>
              <w:rPr>
                <w:b/>
                <w:bCs/>
                <w:color w:val="0070C0"/>
                <w:spacing w:val="-6"/>
              </w:rPr>
            </w:pPr>
            <w:r w:rsidRPr="00020A0D">
              <w:rPr>
                <w:color w:val="0070C0"/>
                <w:spacing w:val="-6"/>
              </w:rPr>
              <w:t xml:space="preserve">URL: </w:t>
            </w:r>
            <w:hyperlink r:id="rId6" w:history="1">
              <w:r w:rsidRPr="00020A0D">
                <w:rPr>
                  <w:rStyle w:val="Hipervnculo"/>
                  <w:spacing w:val="-6"/>
                </w:rPr>
                <w:t>https://www.eldiario.es/tecnologia/cambiando-sociales-Facebook-Twitter-Instagram_0_978152275.html</w:t>
              </w:r>
            </w:hyperlink>
          </w:p>
          <w:p w:rsidR="008E17D3" w:rsidRPr="00020A0D" w:rsidRDefault="008E17D3" w:rsidP="008E17D3">
            <w:pPr>
              <w:spacing w:line="360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</w:pPr>
            <w:r w:rsidRPr="00020A0D">
              <w:rPr>
                <w:b/>
                <w:bCs/>
                <w:color w:val="0070C0"/>
                <w:spacing w:val="-6"/>
              </w:rPr>
              <w:t xml:space="preserve">Descripción: </w:t>
            </w:r>
            <w:r w:rsidRPr="00020A0D">
              <w:rPr>
                <w:color w:val="0070C0"/>
                <w:spacing w:val="-6"/>
              </w:rPr>
              <w:t>Facebook, Instagram y Twitter se niegan a dar datos sobre cómo se está usando el derecho al olvido en las redes sociales, aprobado hace casi año y medio en España.</w:t>
            </w:r>
          </w:p>
        </w:tc>
      </w:tr>
      <w:tr w:rsidR="008E17D3" w:rsidTr="00CE6547">
        <w:tc>
          <w:tcPr>
            <w:tcW w:w="2093" w:type="dxa"/>
          </w:tcPr>
          <w:p w:rsidR="008E17D3" w:rsidRDefault="008E17D3" w:rsidP="008E17D3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</w:pPr>
            <w:r w:rsidRPr="00EE4DB9">
              <w:rPr>
                <w:sz w:val="18"/>
                <w:szCs w:val="18"/>
              </w:rPr>
              <w:t>Artículos de la normativa afectados</w:t>
            </w:r>
          </w:p>
        </w:tc>
        <w:tc>
          <w:tcPr>
            <w:tcW w:w="7513" w:type="dxa"/>
          </w:tcPr>
          <w:p w:rsidR="00F65079" w:rsidRPr="0058776F" w:rsidRDefault="00CE6547" w:rsidP="008E17D3">
            <w:pPr>
              <w:spacing w:line="360" w:lineRule="auto"/>
              <w:rPr>
                <w:rFonts w:eastAsiaTheme="majorEastAsia" w:cstheme="minorHAnsi"/>
                <w:b/>
                <w:bCs/>
                <w:color w:val="4F81BD" w:themeColor="accent1"/>
              </w:rPr>
            </w:pPr>
            <w:r w:rsidRPr="0058776F">
              <w:rPr>
                <w:rFonts w:eastAsiaTheme="majorEastAsia" w:cstheme="minorHAnsi"/>
                <w:b/>
                <w:bCs/>
                <w:color w:val="4F81BD" w:themeColor="accent1"/>
              </w:rPr>
              <w:t>Art. 15 3/2018, Art. 94 3/2018, Art. 17 RGPD</w:t>
            </w:r>
          </w:p>
          <w:p w:rsidR="00F65079" w:rsidRPr="0058776F" w:rsidRDefault="00F65079" w:rsidP="008E17D3">
            <w:pPr>
              <w:spacing w:line="360" w:lineRule="auto"/>
              <w:rPr>
                <w:rFonts w:eastAsiaTheme="majorEastAsia" w:cstheme="minorHAnsi"/>
                <w:color w:val="4F81BD" w:themeColor="accent1"/>
              </w:rPr>
            </w:pPr>
          </w:p>
        </w:tc>
      </w:tr>
      <w:tr w:rsidR="008E17D3" w:rsidTr="00CE6547">
        <w:tc>
          <w:tcPr>
            <w:tcW w:w="2093" w:type="dxa"/>
          </w:tcPr>
          <w:p w:rsidR="008E17D3" w:rsidRDefault="008E17D3" w:rsidP="008E17D3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</w:pPr>
            <w:r w:rsidRPr="00EE4DB9">
              <w:rPr>
                <w:sz w:val="18"/>
                <w:szCs w:val="18"/>
              </w:rPr>
              <w:t>Elementos del tema de teoría afectados</w:t>
            </w:r>
          </w:p>
        </w:tc>
        <w:tc>
          <w:tcPr>
            <w:tcW w:w="7513" w:type="dxa"/>
          </w:tcPr>
          <w:p w:rsidR="008E17D3" w:rsidRPr="0058776F" w:rsidRDefault="00CE6547" w:rsidP="00020A0D">
            <w:pPr>
              <w:spacing w:line="360" w:lineRule="auto"/>
              <w:jc w:val="both"/>
              <w:rPr>
                <w:rFonts w:cstheme="minorHAnsi"/>
                <w:color w:val="4F81BC"/>
              </w:rPr>
            </w:pPr>
            <w:r w:rsidRPr="0058776F">
              <w:rPr>
                <w:rFonts w:cstheme="minorHAnsi"/>
                <w:b/>
                <w:bCs/>
                <w:color w:val="4F81BC"/>
              </w:rPr>
              <w:t>Derecho de supresión (“al olvido”),</w:t>
            </w:r>
            <w:r w:rsidRPr="0058776F">
              <w:rPr>
                <w:rFonts w:cstheme="minorHAnsi"/>
                <w:color w:val="4F81BC"/>
              </w:rPr>
              <w:t xml:space="preserve"> pág. 30.</w:t>
            </w:r>
          </w:p>
          <w:p w:rsidR="00CE6547" w:rsidRPr="0058776F" w:rsidRDefault="00CE6547" w:rsidP="00020A0D">
            <w:pPr>
              <w:spacing w:line="360" w:lineRule="auto"/>
              <w:jc w:val="both"/>
              <w:rPr>
                <w:rFonts w:eastAsiaTheme="majorEastAsia" w:cstheme="minorHAnsi"/>
                <w:color w:val="4F81BD" w:themeColor="accent1"/>
              </w:rPr>
            </w:pPr>
            <w:r w:rsidRPr="0058776F">
              <w:rPr>
                <w:rFonts w:eastAsiaTheme="majorEastAsia" w:cstheme="minorHAnsi"/>
                <w:color w:val="4F81BD" w:themeColor="accent1"/>
              </w:rPr>
              <w:t xml:space="preserve">Derecho al olvido en búsquedas de Internet, pág. 81 (técnicamente, sería el artículo siguiente (94) del BOE: </w:t>
            </w:r>
            <w:r w:rsidR="00020A0D" w:rsidRPr="0058776F">
              <w:rPr>
                <w:rFonts w:eastAsiaTheme="majorEastAsia" w:cstheme="minorHAnsi"/>
                <w:b/>
                <w:bCs/>
                <w:color w:val="4F81BD" w:themeColor="accent1"/>
              </w:rPr>
              <w:t>“</w:t>
            </w:r>
            <w:r w:rsidRPr="0058776F">
              <w:rPr>
                <w:rFonts w:eastAsiaTheme="majorEastAsia" w:cstheme="minorHAnsi"/>
                <w:b/>
                <w:bCs/>
                <w:color w:val="4F81BD" w:themeColor="accent1"/>
              </w:rPr>
              <w:t>Derecho al olvido en servicios de redes sociales y servicios equivalentes</w:t>
            </w:r>
            <w:r w:rsidR="00020A0D" w:rsidRPr="0058776F">
              <w:rPr>
                <w:rFonts w:eastAsiaTheme="majorEastAsia" w:cstheme="minorHAnsi"/>
                <w:b/>
                <w:bCs/>
                <w:color w:val="4F81BD" w:themeColor="accent1"/>
              </w:rPr>
              <w:t>”</w:t>
            </w:r>
            <w:r w:rsidR="00020A0D" w:rsidRPr="0058776F">
              <w:rPr>
                <w:rFonts w:eastAsiaTheme="majorEastAsia" w:cstheme="minorHAnsi"/>
                <w:color w:val="4F81BD" w:themeColor="accent1"/>
              </w:rPr>
              <w:t>, que aparece como “variante”.</w:t>
            </w:r>
          </w:p>
        </w:tc>
      </w:tr>
      <w:tr w:rsidR="008E17D3" w:rsidTr="00CE6547">
        <w:tc>
          <w:tcPr>
            <w:tcW w:w="2093" w:type="dxa"/>
          </w:tcPr>
          <w:p w:rsidR="008E17D3" w:rsidRDefault="008E17D3" w:rsidP="008E17D3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</w:rPr>
            </w:pPr>
            <w:r w:rsidRPr="00EE4DB9">
              <w:rPr>
                <w:sz w:val="18"/>
                <w:szCs w:val="18"/>
              </w:rPr>
              <w:t>Bibliografía</w:t>
            </w:r>
          </w:p>
        </w:tc>
        <w:tc>
          <w:tcPr>
            <w:tcW w:w="7513" w:type="dxa"/>
          </w:tcPr>
          <w:p w:rsidR="0058776F" w:rsidRPr="00784EBC" w:rsidRDefault="0058776F" w:rsidP="0058776F">
            <w:pPr>
              <w:spacing w:line="360" w:lineRule="auto"/>
              <w:jc w:val="both"/>
              <w:rPr>
                <w:rFonts w:cstheme="minorHAnsi"/>
                <w:color w:val="0070C0"/>
                <w:shd w:val="clear" w:color="auto" w:fill="FFFFFF"/>
              </w:rPr>
            </w:pPr>
            <w:r w:rsidRPr="00784EBC">
              <w:rPr>
                <w:rFonts w:cstheme="minorHAnsi"/>
                <w:color w:val="0070C0"/>
                <w:shd w:val="clear" w:color="auto" w:fill="FFFFFF"/>
              </w:rPr>
              <w:t>Siguiendo la norma ISO 960:</w:t>
            </w:r>
          </w:p>
          <w:p w:rsidR="0058776F" w:rsidRPr="00784EBC" w:rsidRDefault="0058776F" w:rsidP="0058776F">
            <w:pPr>
              <w:spacing w:line="360" w:lineRule="auto"/>
              <w:jc w:val="both"/>
              <w:rPr>
                <w:rFonts w:cstheme="minorHAnsi"/>
                <w:color w:val="0070C0"/>
                <w:shd w:val="clear" w:color="auto" w:fill="FFFFFF"/>
              </w:rPr>
            </w:pPr>
            <w:r w:rsidRPr="00784EBC">
              <w:rPr>
                <w:rFonts w:cstheme="minorHAnsi"/>
                <w:color w:val="0070C0"/>
                <w:shd w:val="clear" w:color="auto" w:fill="FFFFFF"/>
              </w:rPr>
              <w:t>España. Ley orgánica 3/2018, de 5 de diciembre,</w:t>
            </w:r>
            <w:r w:rsidRPr="00784EBC">
              <w:rPr>
                <w:rFonts w:cstheme="minorHAnsi"/>
                <w:color w:val="0070C0"/>
              </w:rPr>
              <w:t xml:space="preserve"> </w:t>
            </w:r>
            <w:r w:rsidRPr="00784EBC">
              <w:rPr>
                <w:rFonts w:cstheme="minorHAnsi"/>
                <w:color w:val="0070C0"/>
                <w:shd w:val="clear" w:color="auto" w:fill="FFFFFF"/>
              </w:rPr>
              <w:t>de Protección de Datos Personales y garantía de los derechos digitales. </w:t>
            </w:r>
            <w:r w:rsidRPr="00784EBC">
              <w:rPr>
                <w:rStyle w:val="nfasis"/>
                <w:rFonts w:cstheme="minorHAnsi"/>
                <w:color w:val="0070C0"/>
                <w:shd w:val="clear" w:color="auto" w:fill="FFFFFF"/>
              </w:rPr>
              <w:t>Boletín Oficial del Estado</w:t>
            </w:r>
            <w:r w:rsidRPr="00784EBC">
              <w:rPr>
                <w:rFonts w:cstheme="minorHAnsi"/>
                <w:color w:val="0070C0"/>
                <w:shd w:val="clear" w:color="auto" w:fill="FFFFFF"/>
              </w:rPr>
              <w:t xml:space="preserve">, 6 de diciembre de 2018, núm. 294, p. </w:t>
            </w:r>
            <w:r w:rsidRPr="00784EBC">
              <w:rPr>
                <w:rFonts w:cstheme="minorHAnsi"/>
                <w:color w:val="0070C0"/>
              </w:rPr>
              <w:t>16673</w:t>
            </w:r>
            <w:r w:rsidRPr="00784EBC">
              <w:rPr>
                <w:rFonts w:cstheme="minorHAnsi"/>
                <w:color w:val="0070C0"/>
                <w:shd w:val="clear" w:color="auto" w:fill="FFFFFF"/>
              </w:rPr>
              <w:t>. </w:t>
            </w:r>
          </w:p>
          <w:p w:rsidR="00020A0D" w:rsidRPr="007E172D" w:rsidRDefault="0078031F" w:rsidP="007E172D">
            <w:pPr>
              <w:spacing w:line="360" w:lineRule="auto"/>
              <w:jc w:val="both"/>
              <w:rPr>
                <w:rFonts w:cstheme="minorHAnsi"/>
                <w:color w:val="0070C0"/>
                <w:shd w:val="clear" w:color="auto" w:fill="FFFFFF"/>
              </w:rPr>
            </w:pPr>
            <w:r w:rsidRPr="00784EBC">
              <w:rPr>
                <w:rFonts w:cstheme="minorHAnsi"/>
                <w:color w:val="0070C0"/>
                <w:shd w:val="clear" w:color="auto" w:fill="FFFFFF"/>
              </w:rPr>
              <w:t>España. Reglamento (UE) 2016/679, de 27 de abril de 2016, del Parlamento Europeo y del Consejo. </w:t>
            </w:r>
            <w:r w:rsidR="00784EBC" w:rsidRPr="00784EBC">
              <w:rPr>
                <w:rStyle w:val="nfasis"/>
                <w:color w:val="0070C0"/>
              </w:rPr>
              <w:t>Diario Oficial de la Unión Europea,</w:t>
            </w:r>
            <w:r w:rsidRPr="00784EBC">
              <w:rPr>
                <w:rFonts w:cstheme="minorHAnsi"/>
                <w:color w:val="0070C0"/>
                <w:shd w:val="clear" w:color="auto" w:fill="FFFFFF"/>
              </w:rPr>
              <w:t xml:space="preserve"> </w:t>
            </w:r>
            <w:r w:rsidR="00784EBC" w:rsidRPr="00784EBC">
              <w:rPr>
                <w:rFonts w:cstheme="minorHAnsi"/>
                <w:color w:val="0070C0"/>
                <w:shd w:val="clear" w:color="auto" w:fill="FFFFFF"/>
              </w:rPr>
              <w:t>4</w:t>
            </w:r>
            <w:r w:rsidRPr="00784EBC">
              <w:rPr>
                <w:rFonts w:cstheme="minorHAnsi"/>
                <w:color w:val="0070C0"/>
                <w:shd w:val="clear" w:color="auto" w:fill="FFFFFF"/>
              </w:rPr>
              <w:t xml:space="preserve"> </w:t>
            </w:r>
            <w:r w:rsidR="00784EBC" w:rsidRPr="00784EBC">
              <w:rPr>
                <w:rFonts w:cstheme="minorHAnsi"/>
                <w:color w:val="0070C0"/>
                <w:shd w:val="clear" w:color="auto" w:fill="FFFFFF"/>
              </w:rPr>
              <w:t xml:space="preserve">de mayo </w:t>
            </w:r>
            <w:r w:rsidRPr="00784EBC">
              <w:rPr>
                <w:rFonts w:cstheme="minorHAnsi"/>
                <w:color w:val="0070C0"/>
                <w:shd w:val="clear" w:color="auto" w:fill="FFFFFF"/>
              </w:rPr>
              <w:t>de 201</w:t>
            </w:r>
            <w:r w:rsidR="00784EBC" w:rsidRPr="00784EBC">
              <w:rPr>
                <w:rFonts w:cstheme="minorHAnsi"/>
                <w:color w:val="0070C0"/>
                <w:shd w:val="clear" w:color="auto" w:fill="FFFFFF"/>
              </w:rPr>
              <w:t>6</w:t>
            </w:r>
            <w:r w:rsidRPr="00784EBC">
              <w:rPr>
                <w:rFonts w:cstheme="minorHAnsi"/>
                <w:color w:val="0070C0"/>
                <w:shd w:val="clear" w:color="auto" w:fill="FFFFFF"/>
              </w:rPr>
              <w:t xml:space="preserve">, p. </w:t>
            </w:r>
            <w:r w:rsidRPr="00784EBC">
              <w:rPr>
                <w:rFonts w:cstheme="minorHAnsi"/>
                <w:color w:val="0070C0"/>
              </w:rPr>
              <w:t>1</w:t>
            </w:r>
            <w:r w:rsidR="00784EBC" w:rsidRPr="00784EBC">
              <w:rPr>
                <w:rFonts w:cstheme="minorHAnsi"/>
                <w:color w:val="0070C0"/>
              </w:rPr>
              <w:t>19</w:t>
            </w:r>
            <w:r w:rsidRPr="00784EBC">
              <w:rPr>
                <w:rFonts w:cstheme="minorHAnsi"/>
                <w:color w:val="0070C0"/>
                <w:shd w:val="clear" w:color="auto" w:fill="FFFFFF"/>
              </w:rPr>
              <w:t>. </w:t>
            </w:r>
            <w:bookmarkStart w:id="0" w:name="_GoBack"/>
            <w:bookmarkEnd w:id="0"/>
          </w:p>
        </w:tc>
      </w:tr>
    </w:tbl>
    <w:p w:rsidR="008E17D3" w:rsidRDefault="008E17D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sectPr w:rsidR="008E1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7D57"/>
    <w:multiLevelType w:val="hybridMultilevel"/>
    <w:tmpl w:val="7CDEB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521CE"/>
    <w:multiLevelType w:val="hybridMultilevel"/>
    <w:tmpl w:val="4CEEA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194"/>
    <w:rsid w:val="00020A0D"/>
    <w:rsid w:val="00355F7A"/>
    <w:rsid w:val="003C58CE"/>
    <w:rsid w:val="00552CD9"/>
    <w:rsid w:val="0058776F"/>
    <w:rsid w:val="005E27B2"/>
    <w:rsid w:val="0078031F"/>
    <w:rsid w:val="00784EBC"/>
    <w:rsid w:val="007861C3"/>
    <w:rsid w:val="007E172D"/>
    <w:rsid w:val="008A2B94"/>
    <w:rsid w:val="008E17D3"/>
    <w:rsid w:val="00937E66"/>
    <w:rsid w:val="00950409"/>
    <w:rsid w:val="00980194"/>
    <w:rsid w:val="00B6352D"/>
    <w:rsid w:val="00C22053"/>
    <w:rsid w:val="00CE6547"/>
    <w:rsid w:val="00D77758"/>
    <w:rsid w:val="00E125D7"/>
    <w:rsid w:val="00E35E44"/>
    <w:rsid w:val="00EE4DB9"/>
    <w:rsid w:val="00F65079"/>
    <w:rsid w:val="00FA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0FD6"/>
  <w15:docId w15:val="{1A4EDF6B-7837-474F-95D5-7D7B236C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1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1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8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1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019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801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801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3C5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C58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Mencinsinresolver">
    <w:name w:val="Unresolved Mention"/>
    <w:basedOn w:val="Fuentedeprrafopredeter"/>
    <w:uiPriority w:val="99"/>
    <w:semiHidden/>
    <w:unhideWhenUsed/>
    <w:rsid w:val="007861C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020A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diario.es/tecnologia/cambiando-sociales-Facebook-Twitter-Instagram_0_978152275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50111CB2-EDF5-4AED-9BDF-1D9297CC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David A.</cp:lastModifiedBy>
  <cp:revision>4</cp:revision>
  <dcterms:created xsi:type="dcterms:W3CDTF">2020-03-30T12:10:00Z</dcterms:created>
  <dcterms:modified xsi:type="dcterms:W3CDTF">2020-04-02T18:27:00Z</dcterms:modified>
</cp:coreProperties>
</file>