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912"/>
        <w:tblW w:w="9209" w:type="dxa"/>
        <w:tblLook w:val="04A0" w:firstRow="1" w:lastRow="0" w:firstColumn="1" w:lastColumn="0" w:noHBand="0" w:noVBand="1"/>
      </w:tblPr>
      <w:tblGrid>
        <w:gridCol w:w="1329"/>
        <w:gridCol w:w="7880"/>
      </w:tblGrid>
      <w:tr w:rsidR="009638D5" w14:paraId="093CCE3B" w14:textId="77777777" w:rsidTr="00CE47F2">
        <w:tc>
          <w:tcPr>
            <w:tcW w:w="1329" w:type="dxa"/>
          </w:tcPr>
          <w:p w14:paraId="4443A72A" w14:textId="77777777" w:rsidR="009638D5" w:rsidRPr="00FF2CD3" w:rsidRDefault="009638D5" w:rsidP="009638D5">
            <w:pPr>
              <w:spacing w:line="360" w:lineRule="auto"/>
              <w:rPr>
                <w:rFonts w:cstheme="minorHAnsi"/>
              </w:rPr>
            </w:pPr>
            <w:r w:rsidRPr="00FF2CD3">
              <w:rPr>
                <w:rFonts w:cstheme="minorHAnsi"/>
                <w:color w:val="000000"/>
              </w:rPr>
              <w:t>Noticia: titular, URL y descripción (máx. 3 líneas)</w:t>
            </w:r>
          </w:p>
        </w:tc>
        <w:tc>
          <w:tcPr>
            <w:tcW w:w="7880" w:type="dxa"/>
          </w:tcPr>
          <w:p w14:paraId="47092470" w14:textId="7C8148DE" w:rsidR="009638D5" w:rsidRPr="00210A8D" w:rsidRDefault="00846F7D" w:rsidP="009638D5">
            <w:pPr>
              <w:spacing w:line="360" w:lineRule="auto"/>
              <w:rPr>
                <w:rFonts w:cstheme="minorHAnsi"/>
                <w:b/>
                <w:bCs/>
                <w:color w:val="0070C0"/>
              </w:rPr>
            </w:pPr>
            <w:r w:rsidRPr="00210A8D">
              <w:rPr>
                <w:rFonts w:cstheme="minorHAnsi"/>
                <w:b/>
                <w:bCs/>
                <w:color w:val="0070C0"/>
              </w:rPr>
              <w:t xml:space="preserve">Titular: </w:t>
            </w:r>
            <w:r w:rsidR="00701B56" w:rsidRPr="00210A8D">
              <w:rPr>
                <w:rFonts w:cstheme="minorHAnsi"/>
                <w:color w:val="0070C0"/>
              </w:rPr>
              <w:t xml:space="preserve"> </w:t>
            </w:r>
            <w:r w:rsidR="00701B56" w:rsidRPr="00210A8D">
              <w:rPr>
                <w:rFonts w:cstheme="minorHAnsi"/>
                <w:b/>
                <w:bCs/>
                <w:color w:val="0070C0"/>
              </w:rPr>
              <w:t>Así se castiga el '</w:t>
            </w:r>
            <w:proofErr w:type="spellStart"/>
            <w:r w:rsidR="00701B56" w:rsidRPr="00210A8D">
              <w:rPr>
                <w:rFonts w:cstheme="minorHAnsi"/>
                <w:b/>
                <w:bCs/>
                <w:color w:val="0070C0"/>
              </w:rPr>
              <w:t>revenge</w:t>
            </w:r>
            <w:proofErr w:type="spellEnd"/>
            <w:r w:rsidR="00701B56" w:rsidRPr="00210A8D">
              <w:rPr>
                <w:rFonts w:cstheme="minorHAnsi"/>
                <w:b/>
                <w:bCs/>
                <w:color w:val="0070C0"/>
              </w:rPr>
              <w:t xml:space="preserve"> </w:t>
            </w:r>
            <w:proofErr w:type="spellStart"/>
            <w:r w:rsidR="00701B56" w:rsidRPr="00210A8D">
              <w:rPr>
                <w:rFonts w:cstheme="minorHAnsi"/>
                <w:b/>
                <w:bCs/>
                <w:color w:val="0070C0"/>
              </w:rPr>
              <w:t>porn</w:t>
            </w:r>
            <w:proofErr w:type="spellEnd"/>
            <w:r w:rsidR="00701B56" w:rsidRPr="00210A8D">
              <w:rPr>
                <w:rFonts w:cstheme="minorHAnsi"/>
                <w:b/>
                <w:bCs/>
                <w:color w:val="0070C0"/>
              </w:rPr>
              <w:t xml:space="preserve">': multas y condenas por difundir imágenes </w:t>
            </w:r>
            <w:proofErr w:type="gramStart"/>
            <w:r w:rsidR="00701B56" w:rsidRPr="00210A8D">
              <w:rPr>
                <w:rFonts w:cstheme="minorHAnsi"/>
                <w:b/>
                <w:bCs/>
                <w:color w:val="0070C0"/>
              </w:rPr>
              <w:t>comprometedoras</w:t>
            </w:r>
            <w:proofErr w:type="gramEnd"/>
            <w:r w:rsidR="00701B56" w:rsidRPr="00210A8D">
              <w:rPr>
                <w:rFonts w:cstheme="minorHAnsi"/>
                <w:b/>
                <w:bCs/>
                <w:color w:val="0070C0"/>
              </w:rPr>
              <w:t xml:space="preserve"> aunque fueran obtenidas con consentimiento</w:t>
            </w:r>
          </w:p>
          <w:p w14:paraId="02F8F467" w14:textId="12EFA588" w:rsidR="00846F7D" w:rsidRPr="00210A8D" w:rsidRDefault="00846F7D" w:rsidP="009638D5">
            <w:pPr>
              <w:spacing w:line="360" w:lineRule="auto"/>
              <w:rPr>
                <w:rFonts w:cstheme="minorHAnsi"/>
                <w:color w:val="0070C0"/>
              </w:rPr>
            </w:pPr>
            <w:r w:rsidRPr="00210A8D">
              <w:rPr>
                <w:rFonts w:cstheme="minorHAnsi"/>
                <w:b/>
                <w:bCs/>
                <w:color w:val="0070C0"/>
              </w:rPr>
              <w:t xml:space="preserve">URL: </w:t>
            </w:r>
            <w:r w:rsidRPr="00210A8D">
              <w:rPr>
                <w:rFonts w:cstheme="minorHAnsi"/>
                <w:color w:val="0070C0"/>
              </w:rPr>
              <w:t xml:space="preserve"> </w:t>
            </w:r>
            <w:r w:rsidR="00701B56" w:rsidRPr="00210A8D">
              <w:rPr>
                <w:rFonts w:cstheme="minorHAnsi"/>
                <w:color w:val="0070C0"/>
              </w:rPr>
              <w:t xml:space="preserve"> </w:t>
            </w:r>
            <w:hyperlink r:id="rId4" w:history="1">
              <w:r w:rsidR="00701B56" w:rsidRPr="00210A8D">
                <w:rPr>
                  <w:rStyle w:val="Hipervnculo"/>
                  <w:rFonts w:cstheme="minorHAnsi"/>
                  <w:color w:val="0070C0"/>
                </w:rPr>
                <w:t>https://www.xataka.com/legislacion-y-derechos/asi-se-castiga-sexting-multas-condenas-difundir-imagenes-comprometedoras-fueran-obtenidas-consentimiento</w:t>
              </w:r>
            </w:hyperlink>
          </w:p>
          <w:p w14:paraId="29FDD0B7" w14:textId="5DEC68E2" w:rsidR="00846F7D" w:rsidRPr="00210A8D" w:rsidRDefault="00846F7D" w:rsidP="009638D5">
            <w:pPr>
              <w:spacing w:line="360" w:lineRule="auto"/>
              <w:rPr>
                <w:rFonts w:cstheme="minorHAnsi"/>
                <w:color w:val="0070C0"/>
              </w:rPr>
            </w:pPr>
            <w:r w:rsidRPr="00210A8D">
              <w:rPr>
                <w:rFonts w:cstheme="minorHAnsi"/>
                <w:b/>
                <w:bCs/>
                <w:color w:val="0070C0"/>
              </w:rPr>
              <w:t xml:space="preserve">Descripción: </w:t>
            </w:r>
            <w:r w:rsidR="00FF2CD3" w:rsidRPr="00210A8D">
              <w:rPr>
                <w:rFonts w:cstheme="minorHAnsi"/>
                <w:color w:val="0070C0"/>
              </w:rPr>
              <w:t xml:space="preserve">Explicación sobre cómo se condena la </w:t>
            </w:r>
            <w:r w:rsidR="00FF2CD3" w:rsidRPr="00782744">
              <w:rPr>
                <w:rFonts w:cstheme="minorHAnsi"/>
                <w:color w:val="0070C0"/>
                <w:u w:val="single"/>
              </w:rPr>
              <w:t>difusión de imágenes privadas comprometidas sin</w:t>
            </w:r>
            <w:r w:rsidR="00FF2CD3" w:rsidRPr="00210A8D">
              <w:rPr>
                <w:rFonts w:cstheme="minorHAnsi"/>
                <w:color w:val="0070C0"/>
              </w:rPr>
              <w:t xml:space="preserve"> el </w:t>
            </w:r>
            <w:r w:rsidR="00FF2CD3" w:rsidRPr="00782744">
              <w:rPr>
                <w:rFonts w:cstheme="minorHAnsi"/>
                <w:color w:val="0070C0"/>
                <w:u w:val="single"/>
              </w:rPr>
              <w:t>consentimiento</w:t>
            </w:r>
            <w:r w:rsidR="00FF2CD3" w:rsidRPr="00210A8D">
              <w:rPr>
                <w:rFonts w:cstheme="minorHAnsi"/>
                <w:color w:val="0070C0"/>
              </w:rPr>
              <w:t xml:space="preserve"> de las personas que aparecen en dichas imágenes.</w:t>
            </w:r>
          </w:p>
        </w:tc>
      </w:tr>
      <w:tr w:rsidR="009638D5" w14:paraId="36523FAB" w14:textId="77777777" w:rsidTr="00CE47F2">
        <w:tc>
          <w:tcPr>
            <w:tcW w:w="1329" w:type="dxa"/>
          </w:tcPr>
          <w:p w14:paraId="7CC0676D" w14:textId="255554EB" w:rsidR="009638D5" w:rsidRPr="00FF2CD3" w:rsidRDefault="00FF2CD3" w:rsidP="00FF2CD3">
            <w:pPr>
              <w:pStyle w:val="Default"/>
              <w:rPr>
                <w:rFonts w:asciiTheme="minorHAnsi" w:hAnsiTheme="minorHAnsi" w:cstheme="minorHAnsi"/>
              </w:rPr>
            </w:pPr>
            <w:r w:rsidRPr="00FF2CD3">
              <w:rPr>
                <w:rFonts w:asciiTheme="minorHAnsi" w:hAnsiTheme="minorHAnsi" w:cstheme="minorHAnsi"/>
                <w:sz w:val="22"/>
                <w:szCs w:val="22"/>
              </w:rPr>
              <w:t xml:space="preserve">Elemento de dimensión moral afectado </w:t>
            </w:r>
          </w:p>
        </w:tc>
        <w:tc>
          <w:tcPr>
            <w:tcW w:w="7880" w:type="dxa"/>
          </w:tcPr>
          <w:p w14:paraId="469DB4EE" w14:textId="1D26E45E" w:rsidR="009638D5" w:rsidRPr="00210A8D" w:rsidRDefault="00FF2CD3" w:rsidP="009638D5">
            <w:pPr>
              <w:spacing w:line="360" w:lineRule="auto"/>
              <w:jc w:val="both"/>
              <w:rPr>
                <w:color w:val="0070C0"/>
              </w:rPr>
            </w:pPr>
            <w:r w:rsidRPr="00210A8D">
              <w:rPr>
                <w:b/>
                <w:bCs/>
                <w:color w:val="0070C0"/>
              </w:rPr>
              <w:t xml:space="preserve">Rendición de cuentas y control </w:t>
            </w:r>
            <w:r w:rsidRPr="00210A8D">
              <w:rPr>
                <w:color w:val="0070C0"/>
              </w:rPr>
              <w:t>(pág. 17):</w:t>
            </w:r>
            <w:r w:rsidR="00210A8D">
              <w:rPr>
                <w:color w:val="0070C0"/>
              </w:rPr>
              <w:t xml:space="preserve"> F</w:t>
            </w:r>
            <w:r w:rsidRPr="00210A8D">
              <w:rPr>
                <w:color w:val="0070C0"/>
              </w:rPr>
              <w:t>ormas de acoso</w:t>
            </w:r>
            <w:r w:rsidR="00140AA2" w:rsidRPr="00210A8D">
              <w:rPr>
                <w:color w:val="0070C0"/>
              </w:rPr>
              <w:t xml:space="preserve"> como el </w:t>
            </w:r>
            <w:r w:rsidR="00140AA2" w:rsidRPr="00210A8D">
              <w:rPr>
                <w:i/>
                <w:iCs/>
                <w:color w:val="0070C0"/>
              </w:rPr>
              <w:t xml:space="preserve">porno vengativo </w:t>
            </w:r>
            <w:r w:rsidR="00140AA2" w:rsidRPr="00210A8D">
              <w:rPr>
                <w:color w:val="0070C0"/>
              </w:rPr>
              <w:t>no deberían ser tolerables de ninguna manera y, por ende, es vital definir una manera de castigarlo.</w:t>
            </w:r>
          </w:p>
          <w:p w14:paraId="78F3A6C8" w14:textId="7EBABB55" w:rsidR="00140AA2" w:rsidRPr="00210A8D" w:rsidRDefault="00140AA2" w:rsidP="009638D5">
            <w:pPr>
              <w:spacing w:line="360" w:lineRule="auto"/>
              <w:jc w:val="both"/>
              <w:rPr>
                <w:rFonts w:cstheme="minorHAnsi"/>
                <w:color w:val="0070C0"/>
              </w:rPr>
            </w:pPr>
            <w:r w:rsidRPr="00210A8D">
              <w:rPr>
                <w:b/>
                <w:bCs/>
                <w:color w:val="0070C0"/>
              </w:rPr>
              <w:t xml:space="preserve">Derechos y obligaciones de información </w:t>
            </w:r>
            <w:r w:rsidRPr="00210A8D">
              <w:rPr>
                <w:color w:val="0070C0"/>
              </w:rPr>
              <w:t xml:space="preserve">(pág. 13): </w:t>
            </w:r>
            <w:r w:rsidR="00210A8D">
              <w:rPr>
                <w:color w:val="0070C0"/>
              </w:rPr>
              <w:t xml:space="preserve">Las </w:t>
            </w:r>
            <w:r w:rsidRPr="00210A8D">
              <w:rPr>
                <w:color w:val="0070C0"/>
              </w:rPr>
              <w:t xml:space="preserve">fotos privadas son y deben ser propiedad </w:t>
            </w:r>
            <w:r w:rsidR="00210A8D">
              <w:rPr>
                <w:color w:val="0070C0"/>
              </w:rPr>
              <w:t>privada</w:t>
            </w:r>
            <w:r w:rsidRPr="00210A8D">
              <w:rPr>
                <w:color w:val="0070C0"/>
              </w:rPr>
              <w:t xml:space="preserve"> y de nadie más. Por tanto, el derecho a difundir dichas fotografías solo lo debe tener </w:t>
            </w:r>
            <w:r w:rsidR="00210A8D">
              <w:rPr>
                <w:color w:val="0070C0"/>
              </w:rPr>
              <w:t>el creador de dichas fotografías</w:t>
            </w:r>
            <w:r w:rsidRPr="00210A8D">
              <w:rPr>
                <w:color w:val="0070C0"/>
              </w:rPr>
              <w:t>.</w:t>
            </w:r>
          </w:p>
        </w:tc>
      </w:tr>
      <w:tr w:rsidR="009638D5" w14:paraId="7960DF06" w14:textId="77777777" w:rsidTr="00CE47F2">
        <w:tc>
          <w:tcPr>
            <w:tcW w:w="1329" w:type="dxa"/>
          </w:tcPr>
          <w:p w14:paraId="0C614416" w14:textId="77777777" w:rsidR="009638D5" w:rsidRPr="00FF2CD3" w:rsidRDefault="009638D5" w:rsidP="009638D5">
            <w:pPr>
              <w:spacing w:line="360" w:lineRule="auto"/>
              <w:rPr>
                <w:rFonts w:cstheme="minorHAnsi"/>
              </w:rPr>
            </w:pPr>
            <w:r w:rsidRPr="00FF2CD3">
              <w:rPr>
                <w:rFonts w:cstheme="minorHAnsi"/>
                <w:color w:val="000000"/>
              </w:rPr>
              <w:t>Elementos del tema de teoría afectados</w:t>
            </w:r>
          </w:p>
        </w:tc>
        <w:tc>
          <w:tcPr>
            <w:tcW w:w="7880" w:type="dxa"/>
          </w:tcPr>
          <w:p w14:paraId="6556222F" w14:textId="5C4E19D4" w:rsidR="009638D5" w:rsidRPr="00210A8D" w:rsidRDefault="00140AA2" w:rsidP="009638D5">
            <w:pPr>
              <w:spacing w:line="360" w:lineRule="auto"/>
              <w:jc w:val="both"/>
              <w:rPr>
                <w:rFonts w:cstheme="minorHAnsi"/>
                <w:color w:val="0070C0"/>
              </w:rPr>
            </w:pPr>
            <w:r w:rsidRPr="00210A8D">
              <w:rPr>
                <w:rFonts w:cstheme="minorHAnsi"/>
                <w:b/>
                <w:bCs/>
                <w:color w:val="0070C0"/>
              </w:rPr>
              <w:t xml:space="preserve">Vigilancia tecnológica </w:t>
            </w:r>
            <w:r w:rsidRPr="00210A8D">
              <w:rPr>
                <w:rFonts w:cstheme="minorHAnsi"/>
                <w:color w:val="0070C0"/>
              </w:rPr>
              <w:t xml:space="preserve">(pág. 10): Es </w:t>
            </w:r>
            <w:r w:rsidR="00CE47F2" w:rsidRPr="00210A8D">
              <w:rPr>
                <w:rFonts w:cstheme="minorHAnsi"/>
                <w:color w:val="0070C0"/>
              </w:rPr>
              <w:t xml:space="preserve">de vital importancia evitar el mal uso de las tecnologías, y aquí tenemos como caso a evitar el </w:t>
            </w:r>
            <w:r w:rsidR="00CE47F2" w:rsidRPr="00210A8D">
              <w:rPr>
                <w:rFonts w:cstheme="minorHAnsi"/>
                <w:i/>
                <w:iCs/>
                <w:color w:val="0070C0"/>
              </w:rPr>
              <w:t>porno vengativo</w:t>
            </w:r>
            <w:r w:rsidR="00CE47F2" w:rsidRPr="00210A8D">
              <w:rPr>
                <w:rFonts w:cstheme="minorHAnsi"/>
                <w:color w:val="0070C0"/>
              </w:rPr>
              <w:t>, ya que, de no hacerlo, podría haber consecuencias tan graves como el suicidio.</w:t>
            </w:r>
          </w:p>
          <w:p w14:paraId="12A7EE50" w14:textId="77777777" w:rsidR="00CE47F2" w:rsidRPr="00210A8D" w:rsidRDefault="00CE47F2" w:rsidP="009638D5">
            <w:pPr>
              <w:spacing w:line="360" w:lineRule="auto"/>
              <w:jc w:val="both"/>
              <w:rPr>
                <w:color w:val="0070C0"/>
              </w:rPr>
            </w:pPr>
            <w:r w:rsidRPr="00210A8D">
              <w:rPr>
                <w:b/>
                <w:bCs/>
                <w:color w:val="0070C0"/>
              </w:rPr>
              <w:t xml:space="preserve">Derechos y obligaciones de información </w:t>
            </w:r>
            <w:r w:rsidRPr="00210A8D">
              <w:rPr>
                <w:color w:val="0070C0"/>
              </w:rPr>
              <w:t>(pág. 13): explicado anteriormente.</w:t>
            </w:r>
          </w:p>
          <w:p w14:paraId="482ECC67" w14:textId="77777777" w:rsidR="00CE47F2" w:rsidRPr="00210A8D" w:rsidRDefault="00CE47F2" w:rsidP="009638D5">
            <w:pPr>
              <w:spacing w:line="360" w:lineRule="auto"/>
              <w:jc w:val="both"/>
              <w:rPr>
                <w:color w:val="0070C0"/>
              </w:rPr>
            </w:pPr>
            <w:r w:rsidRPr="00210A8D">
              <w:rPr>
                <w:b/>
                <w:bCs/>
                <w:color w:val="0070C0"/>
              </w:rPr>
              <w:t xml:space="preserve">Rendición de cuentas y control </w:t>
            </w:r>
            <w:r w:rsidRPr="00210A8D">
              <w:rPr>
                <w:color w:val="0070C0"/>
              </w:rPr>
              <w:t>(pág. 17): explicado anteriormente.</w:t>
            </w:r>
          </w:p>
          <w:p w14:paraId="61D6A335" w14:textId="6BCDD0DB" w:rsidR="00CE47F2" w:rsidRPr="00210A8D" w:rsidRDefault="00CE47F2" w:rsidP="009638D5">
            <w:pPr>
              <w:spacing w:line="360" w:lineRule="auto"/>
              <w:jc w:val="both"/>
              <w:rPr>
                <w:color w:val="0070C0"/>
              </w:rPr>
            </w:pPr>
            <w:r w:rsidRPr="00210A8D">
              <w:rPr>
                <w:b/>
                <w:bCs/>
                <w:color w:val="0070C0"/>
              </w:rPr>
              <w:t xml:space="preserve">Códigos éticos en relación con la informática </w:t>
            </w:r>
            <w:r w:rsidRPr="00210A8D">
              <w:rPr>
                <w:color w:val="0070C0"/>
              </w:rPr>
              <w:t xml:space="preserve">(pág. 20): En un supuesto caso, </w:t>
            </w:r>
            <w:r w:rsidR="00210A8D">
              <w:rPr>
                <w:color w:val="0070C0"/>
              </w:rPr>
              <w:t>un trabajador podría</w:t>
            </w:r>
            <w:r w:rsidRPr="00210A8D">
              <w:rPr>
                <w:color w:val="0070C0"/>
              </w:rPr>
              <w:t xml:space="preserve"> recibir fotografías de tal calibre de </w:t>
            </w:r>
            <w:r w:rsidR="00210A8D">
              <w:rPr>
                <w:color w:val="0070C0"/>
              </w:rPr>
              <w:t>sus</w:t>
            </w:r>
            <w:r w:rsidRPr="00210A8D">
              <w:rPr>
                <w:color w:val="0070C0"/>
              </w:rPr>
              <w:t xml:space="preserve"> clientes, y sería muy importante ser transparente y no utilizar dichas fotografías, ni difundirlas. Hay que actuar acorde a la ética.</w:t>
            </w:r>
          </w:p>
          <w:p w14:paraId="644FB6B3" w14:textId="77777777" w:rsidR="00CE47F2" w:rsidRPr="00210A8D" w:rsidRDefault="00CE47F2" w:rsidP="009638D5">
            <w:pPr>
              <w:spacing w:line="360" w:lineRule="auto"/>
              <w:jc w:val="both"/>
              <w:rPr>
                <w:i/>
                <w:iCs/>
                <w:color w:val="0070C0"/>
              </w:rPr>
            </w:pPr>
            <w:r w:rsidRPr="00210A8D">
              <w:rPr>
                <w:b/>
                <w:bCs/>
                <w:color w:val="0070C0"/>
              </w:rPr>
              <w:t xml:space="preserve">Ingeniería social </w:t>
            </w:r>
            <w:r w:rsidRPr="00210A8D">
              <w:rPr>
                <w:color w:val="0070C0"/>
              </w:rPr>
              <w:t xml:space="preserve">(pág. 24): En la actualidad, muchos hackers y expertos en Ingeniería social utilizan técnicas para lograr el </w:t>
            </w:r>
            <w:proofErr w:type="spellStart"/>
            <w:r w:rsidRPr="00210A8D">
              <w:rPr>
                <w:i/>
                <w:iCs/>
                <w:color w:val="0070C0"/>
              </w:rPr>
              <w:t>revenge</w:t>
            </w:r>
            <w:proofErr w:type="spellEnd"/>
            <w:r w:rsidRPr="00210A8D">
              <w:rPr>
                <w:i/>
                <w:iCs/>
                <w:color w:val="0070C0"/>
              </w:rPr>
              <w:t xml:space="preserve"> </w:t>
            </w:r>
            <w:proofErr w:type="spellStart"/>
            <w:r w:rsidRPr="00210A8D">
              <w:rPr>
                <w:i/>
                <w:iCs/>
                <w:color w:val="0070C0"/>
              </w:rPr>
              <w:t>porn</w:t>
            </w:r>
            <w:proofErr w:type="spellEnd"/>
            <w:r w:rsidRPr="00210A8D">
              <w:rPr>
                <w:i/>
                <w:iCs/>
                <w:color w:val="0070C0"/>
              </w:rPr>
              <w:t>.</w:t>
            </w:r>
          </w:p>
          <w:p w14:paraId="047E3917" w14:textId="464B4699" w:rsidR="00CE47F2" w:rsidRPr="00210A8D" w:rsidRDefault="00CE47F2" w:rsidP="009638D5">
            <w:pPr>
              <w:spacing w:line="360" w:lineRule="auto"/>
              <w:jc w:val="both"/>
              <w:rPr>
                <w:rFonts w:cstheme="minorHAnsi"/>
                <w:color w:val="0070C0"/>
              </w:rPr>
            </w:pPr>
            <w:r w:rsidRPr="00210A8D">
              <w:rPr>
                <w:rFonts w:cstheme="minorHAnsi"/>
                <w:b/>
                <w:bCs/>
                <w:color w:val="0070C0"/>
              </w:rPr>
              <w:t xml:space="preserve">Trastornos y enfermedades derivadas de las TIC </w:t>
            </w:r>
            <w:r w:rsidR="00210A8D" w:rsidRPr="00210A8D">
              <w:rPr>
                <w:rFonts w:cstheme="minorHAnsi"/>
                <w:color w:val="0070C0"/>
              </w:rPr>
              <w:t>(pág. 27): Actividades como el porno vengativo podrían ocasionar graves trastornos y derivar en otras patologías sexuales.</w:t>
            </w:r>
          </w:p>
        </w:tc>
      </w:tr>
      <w:tr w:rsidR="009638D5" w14:paraId="1E8D0E4F" w14:textId="77777777" w:rsidTr="00CE47F2">
        <w:tc>
          <w:tcPr>
            <w:tcW w:w="1329" w:type="dxa"/>
          </w:tcPr>
          <w:p w14:paraId="1458E7D0" w14:textId="77777777" w:rsidR="009638D5" w:rsidRPr="00FF2CD3" w:rsidRDefault="009638D5" w:rsidP="009638D5">
            <w:pPr>
              <w:spacing w:line="360" w:lineRule="auto"/>
              <w:jc w:val="center"/>
              <w:rPr>
                <w:rFonts w:cstheme="minorHAnsi"/>
              </w:rPr>
            </w:pPr>
            <w:r w:rsidRPr="00FF2CD3">
              <w:rPr>
                <w:rFonts w:cstheme="minorHAnsi"/>
                <w:color w:val="000000"/>
              </w:rPr>
              <w:t>Bibliografía</w:t>
            </w:r>
          </w:p>
        </w:tc>
        <w:tc>
          <w:tcPr>
            <w:tcW w:w="7880" w:type="dxa"/>
          </w:tcPr>
          <w:p w14:paraId="31C1C924" w14:textId="1F3551A1" w:rsidR="009638D5" w:rsidRDefault="009638D5" w:rsidP="009638D5">
            <w:pPr>
              <w:spacing w:line="360" w:lineRule="auto"/>
              <w:jc w:val="both"/>
              <w:rPr>
                <w:rFonts w:cstheme="minorHAnsi"/>
                <w:color w:val="0070C0"/>
              </w:rPr>
            </w:pPr>
            <w:r w:rsidRPr="00210A8D">
              <w:rPr>
                <w:rFonts w:cstheme="minorHAnsi"/>
                <w:color w:val="0070C0"/>
              </w:rPr>
              <w:t xml:space="preserve">Siguiendo la norma </w:t>
            </w:r>
            <w:r w:rsidRPr="00210A8D">
              <w:rPr>
                <w:rFonts w:cstheme="minorHAnsi"/>
                <w:color w:val="0070C0"/>
                <w:u w:val="single"/>
              </w:rPr>
              <w:t>ISO 690</w:t>
            </w:r>
            <w:r w:rsidRPr="00210A8D">
              <w:rPr>
                <w:rFonts w:cstheme="minorHAnsi"/>
                <w:color w:val="0070C0"/>
              </w:rPr>
              <w:t>:</w:t>
            </w:r>
          </w:p>
          <w:p w14:paraId="5B8946F5" w14:textId="2962C237" w:rsidR="00903D39" w:rsidRDefault="00903D39" w:rsidP="009638D5">
            <w:pPr>
              <w:spacing w:line="360" w:lineRule="auto"/>
              <w:jc w:val="both"/>
              <w:rPr>
                <w:rFonts w:cstheme="minorHAnsi"/>
                <w:color w:val="0070C0"/>
              </w:rPr>
            </w:pPr>
            <w:r w:rsidRPr="00903D39">
              <w:rPr>
                <w:rFonts w:cstheme="minorHAnsi"/>
                <w:color w:val="0070C0"/>
              </w:rPr>
              <w:t>YAUSMEL ECHEMENDIA, M. 2020. Algunas reflexiones sobre la Ética en el mundo del Software. Monografias.com</w:t>
            </w:r>
            <w:r>
              <w:rPr>
                <w:rFonts w:cstheme="minorHAnsi"/>
                <w:color w:val="0070C0"/>
              </w:rPr>
              <w:t xml:space="preserve">. </w:t>
            </w:r>
          </w:p>
          <w:p w14:paraId="0B783B71" w14:textId="176C3F4E" w:rsidR="009638D5" w:rsidRPr="002B3FBB" w:rsidRDefault="002B3FBB" w:rsidP="009638D5">
            <w:pPr>
              <w:spacing w:line="360" w:lineRule="auto"/>
              <w:jc w:val="both"/>
              <w:rPr>
                <w:rFonts w:cstheme="minorHAnsi"/>
                <w:color w:val="0070C0"/>
              </w:rPr>
            </w:pPr>
            <w:r w:rsidRPr="002B3FBB">
              <w:rPr>
                <w:rFonts w:cstheme="minorHAnsi"/>
                <w:color w:val="0070C0"/>
              </w:rPr>
              <w:t xml:space="preserve">ACM </w:t>
            </w:r>
            <w:proofErr w:type="spellStart"/>
            <w:r w:rsidRPr="002B3FBB">
              <w:rPr>
                <w:rFonts w:cstheme="minorHAnsi"/>
                <w:color w:val="0070C0"/>
              </w:rPr>
              <w:t>Code</w:t>
            </w:r>
            <w:proofErr w:type="spellEnd"/>
            <w:r w:rsidRPr="002B3FBB">
              <w:rPr>
                <w:rFonts w:cstheme="minorHAnsi"/>
                <w:color w:val="0070C0"/>
              </w:rPr>
              <w:t xml:space="preserve"> </w:t>
            </w:r>
            <w:proofErr w:type="spellStart"/>
            <w:r w:rsidRPr="002B3FBB">
              <w:rPr>
                <w:rFonts w:cstheme="minorHAnsi"/>
                <w:color w:val="0070C0"/>
              </w:rPr>
              <w:t>of</w:t>
            </w:r>
            <w:proofErr w:type="spellEnd"/>
            <w:r w:rsidRPr="002B3FBB">
              <w:rPr>
                <w:rFonts w:cstheme="minorHAnsi"/>
                <w:color w:val="0070C0"/>
              </w:rPr>
              <w:t xml:space="preserve"> </w:t>
            </w:r>
            <w:proofErr w:type="spellStart"/>
            <w:r w:rsidRPr="002B3FBB">
              <w:rPr>
                <w:rFonts w:cstheme="minorHAnsi"/>
                <w:color w:val="0070C0"/>
              </w:rPr>
              <w:t>Ethics</w:t>
            </w:r>
            <w:proofErr w:type="spellEnd"/>
            <w:r w:rsidRPr="002B3FBB">
              <w:rPr>
                <w:rFonts w:cstheme="minorHAnsi"/>
                <w:color w:val="0070C0"/>
              </w:rPr>
              <w:t xml:space="preserve"> and Professional </w:t>
            </w:r>
            <w:proofErr w:type="spellStart"/>
            <w:r w:rsidRPr="002B3FBB">
              <w:rPr>
                <w:rFonts w:cstheme="minorHAnsi"/>
                <w:color w:val="0070C0"/>
              </w:rPr>
              <w:t>Conduct</w:t>
            </w:r>
            <w:proofErr w:type="spellEnd"/>
            <w:r w:rsidRPr="002B3FBB">
              <w:rPr>
                <w:rFonts w:cstheme="minorHAnsi"/>
                <w:color w:val="0070C0"/>
              </w:rPr>
              <w:t>. Acm.org</w:t>
            </w:r>
            <w:r>
              <w:rPr>
                <w:rFonts w:cstheme="minorHAnsi"/>
                <w:color w:val="0070C0"/>
              </w:rPr>
              <w:t xml:space="preserve">. </w:t>
            </w:r>
            <w:r w:rsidRPr="002B3FBB">
              <w:rPr>
                <w:rFonts w:cstheme="minorHAnsi"/>
                <w:color w:val="0070C0"/>
              </w:rPr>
              <w:t>2020.</w:t>
            </w:r>
          </w:p>
        </w:tc>
      </w:tr>
    </w:tbl>
    <w:p w14:paraId="2BC2336B" w14:textId="45F756C9" w:rsidR="00E5423F" w:rsidRPr="00903D39" w:rsidRDefault="00B56210" w:rsidP="00903D39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Tarea</w:t>
      </w:r>
      <w:r w:rsidR="009638D5">
        <w:rPr>
          <w:rFonts w:ascii="Arial" w:hAnsi="Arial" w:cs="Arial"/>
          <w:b/>
          <w:bCs/>
          <w:color w:val="000000"/>
        </w:rPr>
        <w:t xml:space="preserve"> - Tema 9 | David Arnal García </w:t>
      </w:r>
      <w:r w:rsidR="000F579F">
        <w:rPr>
          <w:rFonts w:ascii="Arial" w:hAnsi="Arial" w:cs="Arial"/>
          <w:b/>
          <w:bCs/>
          <w:color w:val="000000"/>
        </w:rPr>
        <w:t>–</w:t>
      </w:r>
      <w:r w:rsidR="009638D5">
        <w:rPr>
          <w:rFonts w:ascii="Arial" w:hAnsi="Arial" w:cs="Arial"/>
          <w:b/>
          <w:bCs/>
          <w:color w:val="000000"/>
        </w:rPr>
        <w:t xml:space="preserve"> </w:t>
      </w:r>
      <w:r w:rsidR="000F579F">
        <w:rPr>
          <w:rFonts w:ascii="Arial" w:hAnsi="Arial" w:cs="Arial"/>
          <w:b/>
          <w:bCs/>
          <w:color w:val="000000"/>
        </w:rPr>
        <w:t xml:space="preserve">2D2 </w:t>
      </w:r>
      <w:r w:rsidR="009638D5">
        <w:rPr>
          <w:rFonts w:ascii="Arial" w:hAnsi="Arial" w:cs="Arial"/>
          <w:b/>
          <w:bCs/>
          <w:color w:val="000000"/>
        </w:rPr>
        <w:t>DYP</w:t>
      </w:r>
    </w:p>
    <w:sectPr w:rsidR="00E5423F" w:rsidRPr="00903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D5"/>
    <w:rsid w:val="000F579F"/>
    <w:rsid w:val="00140AA2"/>
    <w:rsid w:val="00210A8D"/>
    <w:rsid w:val="002B3FBB"/>
    <w:rsid w:val="00701B56"/>
    <w:rsid w:val="00782744"/>
    <w:rsid w:val="00846F7D"/>
    <w:rsid w:val="00903D39"/>
    <w:rsid w:val="009638D5"/>
    <w:rsid w:val="00B56210"/>
    <w:rsid w:val="00CE47F2"/>
    <w:rsid w:val="00E5423F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74A9"/>
  <w15:chartTrackingRefBased/>
  <w15:docId w15:val="{1831039D-08F0-4B55-8681-D9DAA008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638D5"/>
    <w:rPr>
      <w:color w:val="0000FF"/>
      <w:u w:val="single"/>
    </w:rPr>
  </w:style>
  <w:style w:type="paragraph" w:customStyle="1" w:styleId="Default">
    <w:name w:val="Default"/>
    <w:rsid w:val="00FF2C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.com/legislacion-y-derechos/asi-se-castiga-sexting-multas-condenas-difundir-imagenes-comprometedoras-fueran-obtenidas-consentimie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3</cp:revision>
  <dcterms:created xsi:type="dcterms:W3CDTF">2020-06-07T13:46:00Z</dcterms:created>
  <dcterms:modified xsi:type="dcterms:W3CDTF">2020-06-08T10:41:00Z</dcterms:modified>
</cp:coreProperties>
</file>