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Hammersmith One" w:cs="Hammersmith One" w:eastAsia="Hammersmith One" w:hAnsi="Hammersmith One"/>
          <w:b w:val="1"/>
          <w:sz w:val="96"/>
          <w:szCs w:val="96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96"/>
          <w:szCs w:val="96"/>
          <w:rtl w:val="0"/>
        </w:rPr>
        <w:t xml:space="preserve">Práctica 2: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Hammersmith One" w:cs="Hammersmith One" w:eastAsia="Hammersmith One" w:hAnsi="Hammersmith One"/>
          <w:b w:val="1"/>
          <w:sz w:val="96"/>
          <w:szCs w:val="96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96"/>
          <w:szCs w:val="96"/>
          <w:rtl w:val="0"/>
        </w:rPr>
        <w:t xml:space="preserve">El juego de la vida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rtl w:val="0"/>
        </w:rPr>
        <w:t xml:space="preserve">Miembros del equipo: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jc w:val="right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rtl w:val="0"/>
        </w:rPr>
        <w:t xml:space="preserve">Luis Alberto Alvarez Zavaleta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jc w:val="right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rtl w:val="0"/>
        </w:rPr>
        <w:t xml:space="preserve">David Arnal García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right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left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Es un invariante.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742950" cy="7620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jc w:val="left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Es un oscilador de periodo K = 8.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Hammersmith One" w:cs="Hammersmith One" w:eastAsia="Hammersmith One" w:hAnsi="Hammersmith On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866061" cy="854813"/>
            <wp:effectExtent b="0" l="0" r="0" t="0"/>
            <wp:docPr id="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061" cy="85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mmersmith One" w:cs="Hammersmith One" w:eastAsia="Hammersmith One" w:hAnsi="Hammersmith One"/>
          <w:b w:val="1"/>
          <w:sz w:val="24"/>
          <w:szCs w:val="24"/>
        </w:rPr>
        <w:drawing>
          <wp:inline distB="114300" distT="114300" distL="114300" distR="114300">
            <wp:extent cx="862330" cy="86849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86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mmersmith One" w:cs="Hammersmith One" w:eastAsia="Hammersmith One" w:hAnsi="Hammersmith One"/>
          <w:b w:val="1"/>
          <w:sz w:val="24"/>
          <w:szCs w:val="24"/>
        </w:rPr>
        <w:drawing>
          <wp:inline distB="114300" distT="114300" distL="114300" distR="114300">
            <wp:extent cx="906300" cy="86773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300" cy="867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mmersmith One" w:cs="Hammersmith One" w:eastAsia="Hammersmith One" w:hAnsi="Hammersmith One"/>
          <w:b w:val="1"/>
          <w:sz w:val="24"/>
          <w:szCs w:val="24"/>
        </w:rPr>
        <w:drawing>
          <wp:inline distB="114300" distT="114300" distL="114300" distR="114300">
            <wp:extent cx="1006312" cy="876466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6312" cy="876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mmersmith One" w:cs="Hammersmith One" w:eastAsia="Hammersmith One" w:hAnsi="Hammersmith One"/>
          <w:b w:val="1"/>
          <w:sz w:val="24"/>
          <w:szCs w:val="24"/>
        </w:rPr>
        <w:drawing>
          <wp:inline distB="114300" distT="114300" distL="114300" distR="114300">
            <wp:extent cx="920191" cy="866588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191" cy="86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mmersmith One" w:cs="Hammersmith One" w:eastAsia="Hammersmith One" w:hAnsi="Hammersmith One"/>
          <w:b w:val="1"/>
          <w:sz w:val="24"/>
          <w:szCs w:val="24"/>
        </w:rPr>
        <w:drawing>
          <wp:inline distB="114300" distT="114300" distL="114300" distR="114300">
            <wp:extent cx="977737" cy="918778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737" cy="918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mmersmith One" w:cs="Hammersmith One" w:eastAsia="Hammersmith One" w:hAnsi="Hammersmith One"/>
          <w:b w:val="1"/>
          <w:sz w:val="24"/>
          <w:szCs w:val="24"/>
        </w:rPr>
        <w:drawing>
          <wp:inline distB="114300" distT="114300" distL="114300" distR="114300">
            <wp:extent cx="944400" cy="879904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400" cy="8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mmersmith One" w:cs="Hammersmith One" w:eastAsia="Hammersmith One" w:hAnsi="Hammersmith One"/>
          <w:b w:val="1"/>
          <w:sz w:val="24"/>
          <w:szCs w:val="24"/>
        </w:rPr>
        <w:drawing>
          <wp:inline distB="114300" distT="114300" distL="114300" distR="114300">
            <wp:extent cx="882640" cy="873446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640" cy="873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Hammersmith One" w:cs="Hammersmith One" w:eastAsia="Hammersmith One" w:hAnsi="Hammersmith On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Es un oscilador de periodo K = 5.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024532" cy="985870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532" cy="985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023938" cy="99916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99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036800" cy="101021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800" cy="1010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122525" cy="1012113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525" cy="101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087275" cy="999905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7275" cy="99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Se convierten en cuatro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gliders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que se desplazan en las 4 direcciones diagonales.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firstLine="72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En el periodo 26, se acaban de formar los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gliders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ind w:firstLine="72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2338388" cy="2034026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034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Es el generador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gliders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que aparece en la página 9 de los apuntes de la práctica. Continuamente genera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gliders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que se desplazan infinitamente en diagonal hacia la parte inferior derecha.</w:t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3186113" cy="210062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100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Es un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spaceship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, es decir, un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glider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con desplazamiento horizontal para desplazarse.</w:t>
      </w:r>
    </w:p>
    <w:p w:rsidR="00000000" w:rsidDel="00000000" w:rsidP="00000000" w:rsidRDefault="00000000" w:rsidRPr="00000000" w14:paraId="0000003A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373025" cy="918506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3025" cy="918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409355" cy="914681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355" cy="914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113000" cy="91131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000" cy="91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184271" cy="914681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4271" cy="914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349212" cy="108250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9212" cy="1082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Se convierte en un invariante al cabo de cuatro generaciones.</w:t>
      </w:r>
    </w:p>
    <w:p w:rsidR="00000000" w:rsidDel="00000000" w:rsidP="00000000" w:rsidRDefault="00000000" w:rsidRPr="00000000" w14:paraId="0000003E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590675" cy="1190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283833" cy="1176847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3833" cy="1176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258725" cy="118005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8725" cy="118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001550" cy="1170128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1550" cy="1170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171699" cy="1005444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699" cy="1005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Son un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eater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y un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glider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, y lo que sucede es que el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eater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destruye al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glider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una vez pasa cerca de él, volviendo a su estado inicial después de 6 generaciones.</w:t>
      </w:r>
    </w:p>
    <w:p w:rsidR="00000000" w:rsidDel="00000000" w:rsidP="00000000" w:rsidRDefault="00000000" w:rsidRPr="00000000" w14:paraId="0000004A">
      <w:pPr>
        <w:pageBreakBefore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443038" cy="1290604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290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529103" cy="1300258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9103" cy="1300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472665" cy="128101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2665" cy="1281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309688" cy="127923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27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271588" cy="1278854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278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257883" cy="1279951"/>
            <wp:effectExtent b="0" l="0" r="0" t="0"/>
            <wp:docPr id="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883" cy="1279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671638" cy="129785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297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jc w:val="right"/>
      <w:rPr/>
    </w:pPr>
    <w:r w:rsidDel="00000000" w:rsidR="00000000" w:rsidRPr="00000000">
      <w:rPr>
        <w:rFonts w:ascii="Helvetica Neue" w:cs="Helvetica Neue" w:eastAsia="Helvetica Neue" w:hAnsi="Helvetica Neue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31.png"/><Relationship Id="rId21" Type="http://schemas.openxmlformats.org/officeDocument/2006/relationships/image" Target="media/image4.png"/><Relationship Id="rId24" Type="http://schemas.openxmlformats.org/officeDocument/2006/relationships/image" Target="media/image6.png"/><Relationship Id="rId23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image" Target="media/image27.png"/><Relationship Id="rId28" Type="http://schemas.openxmlformats.org/officeDocument/2006/relationships/image" Target="media/image19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10.png"/><Relationship Id="rId7" Type="http://schemas.openxmlformats.org/officeDocument/2006/relationships/image" Target="media/image25.png"/><Relationship Id="rId8" Type="http://schemas.openxmlformats.org/officeDocument/2006/relationships/image" Target="media/image11.png"/><Relationship Id="rId31" Type="http://schemas.openxmlformats.org/officeDocument/2006/relationships/image" Target="media/image22.png"/><Relationship Id="rId30" Type="http://schemas.openxmlformats.org/officeDocument/2006/relationships/image" Target="media/image17.png"/><Relationship Id="rId11" Type="http://schemas.openxmlformats.org/officeDocument/2006/relationships/image" Target="media/image14.png"/><Relationship Id="rId33" Type="http://schemas.openxmlformats.org/officeDocument/2006/relationships/image" Target="media/image16.png"/><Relationship Id="rId10" Type="http://schemas.openxmlformats.org/officeDocument/2006/relationships/image" Target="media/image20.png"/><Relationship Id="rId32" Type="http://schemas.openxmlformats.org/officeDocument/2006/relationships/image" Target="media/image32.png"/><Relationship Id="rId13" Type="http://schemas.openxmlformats.org/officeDocument/2006/relationships/image" Target="media/image8.png"/><Relationship Id="rId35" Type="http://schemas.openxmlformats.org/officeDocument/2006/relationships/image" Target="media/image21.png"/><Relationship Id="rId12" Type="http://schemas.openxmlformats.org/officeDocument/2006/relationships/image" Target="media/image12.png"/><Relationship Id="rId34" Type="http://schemas.openxmlformats.org/officeDocument/2006/relationships/image" Target="media/image5.png"/><Relationship Id="rId15" Type="http://schemas.openxmlformats.org/officeDocument/2006/relationships/image" Target="media/image26.png"/><Relationship Id="rId37" Type="http://schemas.openxmlformats.org/officeDocument/2006/relationships/image" Target="media/image24.png"/><Relationship Id="rId14" Type="http://schemas.openxmlformats.org/officeDocument/2006/relationships/image" Target="media/image23.png"/><Relationship Id="rId36" Type="http://schemas.openxmlformats.org/officeDocument/2006/relationships/image" Target="media/image15.png"/><Relationship Id="rId17" Type="http://schemas.openxmlformats.org/officeDocument/2006/relationships/image" Target="media/image18.png"/><Relationship Id="rId39" Type="http://schemas.openxmlformats.org/officeDocument/2006/relationships/footer" Target="footer1.xml"/><Relationship Id="rId16" Type="http://schemas.openxmlformats.org/officeDocument/2006/relationships/image" Target="media/image3.png"/><Relationship Id="rId38" Type="http://schemas.openxmlformats.org/officeDocument/2006/relationships/image" Target="media/image7.png"/><Relationship Id="rId19" Type="http://schemas.openxmlformats.org/officeDocument/2006/relationships/image" Target="media/image28.png"/><Relationship Id="rId18" Type="http://schemas.openxmlformats.org/officeDocument/2006/relationships/image" Target="media/image2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