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4E4E" w14:textId="77777777" w:rsidR="001247B7" w:rsidRDefault="006C28E3">
      <w:pPr>
        <w:spacing w:after="315"/>
      </w:pPr>
      <w:r>
        <w:t>El documento describe varios ejercicios relacionados con tecnologías y herramientas TCP/HTTP:</w:t>
      </w:r>
    </w:p>
    <w:p w14:paraId="0A41CC81" w14:textId="77777777" w:rsidR="001247B7" w:rsidRDefault="006C28E3">
      <w:pPr>
        <w:numPr>
          <w:ilvl w:val="0"/>
          <w:numId w:val="1"/>
        </w:numPr>
        <w:spacing w:after="324"/>
        <w:ind w:hanging="285"/>
      </w:pPr>
      <w:r>
        <w:t>Herramientas de desarrollador:</w:t>
      </w:r>
    </w:p>
    <w:p w14:paraId="3D708E51" w14:textId="77777777" w:rsidR="00652033" w:rsidRDefault="006C28E3">
      <w:pPr>
        <w:numPr>
          <w:ilvl w:val="1"/>
          <w:numId w:val="1"/>
        </w:numPr>
        <w:ind w:hanging="360"/>
      </w:pPr>
      <w:r>
        <w:t>Herramientas de desarrollador del navegador Firefox.</w:t>
      </w:r>
      <w:hyperlink r:id="rId5">
        <w:r>
          <w:rPr>
            <w:color w:val="1155CC"/>
            <w:u w:val="single" w:color="1155CC"/>
          </w:rPr>
          <w:t xml:space="preserve">https://es/docs/Tools </w:t>
        </w:r>
      </w:hyperlink>
    </w:p>
    <w:p w14:paraId="194F2611" w14:textId="6E84652D" w:rsidR="001247B7" w:rsidRDefault="006C28E3" w:rsidP="00652033">
      <w:pPr>
        <w:ind w:left="705" w:firstLine="0"/>
      </w:pPr>
      <w:r>
        <w:t>Muestra en un pantallazo cómo se pueden ver las cabeceras HTTP en el navegador</w:t>
      </w:r>
    </w:p>
    <w:p w14:paraId="682A72C5" w14:textId="4AE88FD2" w:rsidR="00652033" w:rsidRDefault="00652033" w:rsidP="00652033">
      <w:r>
        <w:tab/>
      </w:r>
      <w:r>
        <w:tab/>
      </w:r>
      <w:r w:rsidRPr="00652033">
        <w:rPr>
          <w:noProof/>
        </w:rPr>
        <w:drawing>
          <wp:inline distT="0" distB="0" distL="0" distR="0" wp14:anchorId="56E2511E" wp14:editId="0A05A0AF">
            <wp:extent cx="5674995" cy="26511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0C4E" w14:textId="77777777" w:rsidR="001247B7" w:rsidRDefault="00630525">
      <w:pPr>
        <w:numPr>
          <w:ilvl w:val="1"/>
          <w:numId w:val="1"/>
        </w:numPr>
        <w:ind w:hanging="360"/>
      </w:pPr>
      <w:hyperlink r:id="rId7">
        <w:r w:rsidR="006C28E3">
          <w:rPr>
            <w:color w:val="1155CC"/>
            <w:u w:val="single" w:color="1155CC"/>
          </w:rPr>
          <w:t>Instalar badstore</w:t>
        </w:r>
      </w:hyperlink>
      <w:r w:rsidR="006C28E3">
        <w:rPr>
          <w:color w:val="1155CC"/>
          <w:u w:val="single" w:color="1155CC"/>
        </w:rPr>
        <w:t xml:space="preserve"> </w:t>
      </w:r>
      <w:r w:rsidR="006C28E3">
        <w:t>(prueba buscando badstore en docker hub )</w:t>
      </w:r>
    </w:p>
    <w:p w14:paraId="5B08D3AB" w14:textId="77777777" w:rsidR="001247B7" w:rsidRDefault="00630525">
      <w:pPr>
        <w:numPr>
          <w:ilvl w:val="1"/>
          <w:numId w:val="1"/>
        </w:numPr>
        <w:spacing w:after="25" w:line="259" w:lineRule="auto"/>
        <w:ind w:hanging="360"/>
      </w:pPr>
      <w:hyperlink r:id="rId8">
        <w:r w:rsidR="006C28E3">
          <w:rPr>
            <w:color w:val="1155CC"/>
            <w:u w:val="single" w:color="1155CC"/>
          </w:rPr>
          <w:t>Instalación proxy ZAP</w:t>
        </w:r>
      </w:hyperlink>
    </w:p>
    <w:p w14:paraId="7CAD1DF6" w14:textId="1CA5BA6E" w:rsidR="001247B7" w:rsidRDefault="006C28E3">
      <w:pPr>
        <w:spacing w:after="315"/>
        <w:ind w:left="730"/>
      </w:pPr>
      <w:r>
        <w:t xml:space="preserve">¿Es posible poner el proxy en medio de una comunicación HTTPS? </w:t>
      </w:r>
      <w:r w:rsidR="00630525">
        <w:rPr>
          <w:color w:val="0070C0"/>
        </w:rPr>
        <w:t xml:space="preserve">Sí. </w:t>
      </w:r>
      <w:r>
        <w:t>En caso afirmativo ¿Cómo debería hacerse?</w:t>
      </w:r>
    </w:p>
    <w:p w14:paraId="01AA4CE6" w14:textId="0728C4BD" w:rsidR="001247B7" w:rsidRPr="00203E34" w:rsidRDefault="006C28E3">
      <w:pPr>
        <w:numPr>
          <w:ilvl w:val="0"/>
          <w:numId w:val="1"/>
        </w:numPr>
        <w:ind w:hanging="285"/>
      </w:pPr>
      <w:r>
        <w:t xml:space="preserve">Explica quién, cómo y dónde se inicia una conexión http/2.0. </w:t>
      </w:r>
      <w:hyperlink r:id="rId9">
        <w:r>
          <w:rPr>
            <w:color w:val="1155CC"/>
            <w:u w:val="single" w:color="1155CC"/>
          </w:rPr>
          <w:t>https://rfc7540</w:t>
        </w:r>
      </w:hyperlink>
    </w:p>
    <w:p w14:paraId="4210283A" w14:textId="5A3BBE33" w:rsidR="00203E34" w:rsidRPr="00775163" w:rsidRDefault="00203E34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 xml:space="preserve">La principal diferencia con </w:t>
      </w:r>
      <w:r w:rsidRPr="00775163">
        <w:rPr>
          <w:i/>
          <w:iCs/>
          <w:color w:val="0070C0"/>
          <w:sz w:val="24"/>
          <w:szCs w:val="24"/>
        </w:rPr>
        <w:t>HTTP/1.1</w:t>
      </w:r>
      <w:r w:rsidRPr="00775163">
        <w:rPr>
          <w:color w:val="0070C0"/>
          <w:sz w:val="24"/>
          <w:szCs w:val="24"/>
        </w:rPr>
        <w:t xml:space="preserve"> es que ahora </w:t>
      </w:r>
      <w:r w:rsidR="00012E5C" w:rsidRPr="00775163">
        <w:rPr>
          <w:color w:val="0070C0"/>
          <w:sz w:val="24"/>
          <w:szCs w:val="24"/>
        </w:rPr>
        <w:t xml:space="preserve">se habilita una multiplexación total de solicitudes y respuestas, al permitir que el cliente y el servidor desglosen un mensaje de </w:t>
      </w:r>
      <w:r w:rsidR="00012E5C" w:rsidRPr="00775163">
        <w:rPr>
          <w:i/>
          <w:iCs/>
          <w:color w:val="0070C0"/>
          <w:sz w:val="24"/>
          <w:szCs w:val="24"/>
        </w:rPr>
        <w:t>HTTP</w:t>
      </w:r>
      <w:r w:rsidR="00012E5C" w:rsidRPr="00775163">
        <w:rPr>
          <w:color w:val="0070C0"/>
          <w:sz w:val="24"/>
          <w:szCs w:val="24"/>
        </w:rPr>
        <w:t xml:space="preserve"> en tramas diferentes, intercalarlas y luego reensamblarlas en el otro extremo. </w:t>
      </w:r>
      <w:r w:rsidRPr="00775163">
        <w:rPr>
          <w:color w:val="0070C0"/>
          <w:sz w:val="24"/>
          <w:szCs w:val="24"/>
        </w:rPr>
        <w:t xml:space="preserve">Es decir, el cliente inicia todas las peticiones que desee en la tubería, que se distinguen gracias a su </w:t>
      </w:r>
      <w:r w:rsidRPr="00775163">
        <w:rPr>
          <w:i/>
          <w:iCs/>
          <w:color w:val="0070C0"/>
          <w:sz w:val="24"/>
          <w:szCs w:val="24"/>
        </w:rPr>
        <w:t>stream ID</w:t>
      </w:r>
      <w:r w:rsidR="00775163">
        <w:rPr>
          <w:color w:val="0070C0"/>
          <w:sz w:val="24"/>
          <w:szCs w:val="24"/>
        </w:rPr>
        <w:t xml:space="preserve"> </w:t>
      </w:r>
      <w:r w:rsidRPr="00775163">
        <w:rPr>
          <w:color w:val="0070C0"/>
          <w:sz w:val="24"/>
          <w:szCs w:val="24"/>
        </w:rPr>
        <w:t xml:space="preserve">y, una vez que el servidor las procese, las devuelve etiquetadas con su </w:t>
      </w:r>
      <w:r w:rsidRPr="00775163">
        <w:rPr>
          <w:i/>
          <w:iCs/>
          <w:color w:val="0070C0"/>
          <w:sz w:val="24"/>
          <w:szCs w:val="24"/>
        </w:rPr>
        <w:t>stream ID</w:t>
      </w:r>
      <w:r w:rsidRPr="00775163">
        <w:rPr>
          <w:color w:val="0070C0"/>
          <w:sz w:val="24"/>
          <w:szCs w:val="24"/>
        </w:rPr>
        <w:t xml:space="preserve"> correspondiente.</w:t>
      </w:r>
    </w:p>
    <w:p w14:paraId="5761732D" w14:textId="1CA3B9F4" w:rsidR="00012E5C" w:rsidRPr="00775163" w:rsidRDefault="00012E5C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>Un ejemplo visual sería:</w:t>
      </w:r>
    </w:p>
    <w:p w14:paraId="50217751" w14:textId="44C1B26A" w:rsidR="00012E5C" w:rsidRDefault="00012E5C" w:rsidP="00203E34">
      <w:pPr>
        <w:ind w:left="285" w:firstLine="0"/>
        <w:rPr>
          <w:color w:val="0070C0"/>
        </w:rPr>
      </w:pPr>
      <w:r w:rsidRPr="00012E5C">
        <w:rPr>
          <w:noProof/>
          <w:color w:val="0070C0"/>
        </w:rPr>
        <w:drawing>
          <wp:inline distT="0" distB="0" distL="0" distR="0" wp14:anchorId="6601DDC8" wp14:editId="014B672C">
            <wp:extent cx="5674995" cy="167767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6586" w14:textId="54C0DBCD" w:rsidR="00012E5C" w:rsidRDefault="00012E5C" w:rsidP="0077516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lastRenderedPageBreak/>
        <w:t xml:space="preserve">La imagen captura múltiples transmisiones en tránsito dentro de la misma conexión. El cliente transmite un marco </w:t>
      </w:r>
      <w:r w:rsidRPr="00775163">
        <w:rPr>
          <w:i/>
          <w:iCs/>
          <w:color w:val="0070C0"/>
          <w:sz w:val="24"/>
          <w:szCs w:val="24"/>
        </w:rPr>
        <w:t>DATA</w:t>
      </w:r>
      <w:r w:rsidRPr="00775163">
        <w:rPr>
          <w:color w:val="0070C0"/>
          <w:sz w:val="24"/>
          <w:szCs w:val="24"/>
        </w:rPr>
        <w:t xml:space="preserve"> (</w:t>
      </w:r>
      <w:r w:rsidRPr="00775163">
        <w:rPr>
          <w:i/>
          <w:iCs/>
          <w:color w:val="0070C0"/>
          <w:sz w:val="24"/>
          <w:szCs w:val="24"/>
        </w:rPr>
        <w:t>stream</w:t>
      </w:r>
      <w:r w:rsidRPr="00775163">
        <w:rPr>
          <w:color w:val="0070C0"/>
          <w:sz w:val="24"/>
          <w:szCs w:val="24"/>
        </w:rPr>
        <w:t xml:space="preserve"> 5) al servidor, mientras este transmite una secuencia intercalada de marcos al cliente para las transmisiones 1 y 3. En consecuencia, hay tres transmisiones paralelas en tránsito.</w:t>
      </w:r>
    </w:p>
    <w:p w14:paraId="05BD3A1E" w14:textId="476B40ED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2D811548" w14:textId="69A62E2F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color w:val="0070C0"/>
          <w:sz w:val="24"/>
          <w:szCs w:val="24"/>
        </w:rPr>
        <w:t xml:space="preserve">Otra nueva función interesante de </w:t>
      </w:r>
      <w:r w:rsidRPr="00775163">
        <w:rPr>
          <w:i/>
          <w:iCs/>
          <w:color w:val="0070C0"/>
          <w:sz w:val="24"/>
          <w:szCs w:val="24"/>
        </w:rPr>
        <w:t>HTTP/2</w:t>
      </w:r>
      <w:r w:rsidRPr="00775163">
        <w:rPr>
          <w:color w:val="0070C0"/>
          <w:sz w:val="24"/>
          <w:szCs w:val="24"/>
        </w:rPr>
        <w:t xml:space="preserve"> es la capacidad del servidor de enviar respuestas múltiples para una única solicitud del cliente. Es decir, además de la respuesta a la solicitud original, el servidor puede insertar recursos adicionales en el cliente (</w:t>
      </w:r>
      <w:r>
        <w:rPr>
          <w:color w:val="0070C0"/>
          <w:sz w:val="24"/>
          <w:szCs w:val="24"/>
        </w:rPr>
        <w:t>ver la siguiente figura</w:t>
      </w:r>
      <w:r w:rsidRPr="00775163">
        <w:rPr>
          <w:color w:val="0070C0"/>
          <w:sz w:val="24"/>
          <w:szCs w:val="24"/>
        </w:rPr>
        <w:t>), sin necesidad de que este los solicite de manera explícita.</w:t>
      </w:r>
    </w:p>
    <w:p w14:paraId="2746BD02" w14:textId="5FCDB9D6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</w:p>
    <w:p w14:paraId="725F24D9" w14:textId="47159E6E" w:rsid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775163">
        <w:rPr>
          <w:noProof/>
          <w:color w:val="0070C0"/>
          <w:sz w:val="24"/>
          <w:szCs w:val="24"/>
        </w:rPr>
        <w:drawing>
          <wp:inline distT="0" distB="0" distL="0" distR="0" wp14:anchorId="236BB6B5" wp14:editId="3941C6D8">
            <wp:extent cx="5674995" cy="224917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AE7E" w14:textId="7777777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6374FDC6" w14:textId="1A388F3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06DAF53E" w14:textId="233CA6D2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Podríamos resumir la conexión de la siguiente manera:</w:t>
      </w:r>
    </w:p>
    <w:p w14:paraId="68D884DA" w14:textId="7338780A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  <w:r w:rsidRPr="00417BC3">
        <w:rPr>
          <w:noProof/>
          <w:color w:val="0070C0"/>
          <w:sz w:val="24"/>
          <w:szCs w:val="24"/>
        </w:rPr>
        <w:drawing>
          <wp:inline distT="0" distB="0" distL="0" distR="0" wp14:anchorId="3378000B" wp14:editId="06F15437">
            <wp:extent cx="3832860" cy="3068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7352" cy="30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06B6" w14:textId="77777777" w:rsidR="00417BC3" w:rsidRDefault="00417BC3" w:rsidP="00775163">
      <w:pPr>
        <w:ind w:left="285" w:firstLine="0"/>
        <w:jc w:val="both"/>
        <w:rPr>
          <w:color w:val="0070C0"/>
          <w:sz w:val="24"/>
          <w:szCs w:val="24"/>
        </w:rPr>
      </w:pPr>
    </w:p>
    <w:p w14:paraId="5BB56759" w14:textId="54355618" w:rsidR="00775163" w:rsidRPr="00417BC3" w:rsidRDefault="00417BC3" w:rsidP="00417BC3">
      <w:pPr>
        <w:ind w:left="285" w:firstLine="0"/>
        <w:jc w:val="both"/>
        <w:rPr>
          <w:color w:val="0070C0"/>
          <w:sz w:val="24"/>
          <w:szCs w:val="24"/>
        </w:rPr>
      </w:pPr>
      <w:r w:rsidRPr="00417BC3">
        <w:rPr>
          <w:color w:val="0070C0"/>
          <w:sz w:val="24"/>
          <w:szCs w:val="24"/>
        </w:rPr>
        <w:lastRenderedPageBreak/>
        <w:t xml:space="preserve">En resumen, </w:t>
      </w:r>
      <w:r w:rsidRPr="00417BC3">
        <w:rPr>
          <w:i/>
          <w:iCs/>
          <w:color w:val="0070C0"/>
          <w:sz w:val="24"/>
          <w:szCs w:val="24"/>
        </w:rPr>
        <w:t>HTTP/2</w:t>
      </w:r>
      <w:r w:rsidRPr="00417BC3">
        <w:rPr>
          <w:color w:val="0070C0"/>
          <w:sz w:val="24"/>
          <w:szCs w:val="24"/>
        </w:rPr>
        <w:t xml:space="preserve"> desglosa la comunicación del protocolo </w:t>
      </w:r>
      <w:r w:rsidRPr="00417BC3">
        <w:rPr>
          <w:i/>
          <w:iCs/>
          <w:color w:val="0070C0"/>
          <w:sz w:val="24"/>
          <w:szCs w:val="24"/>
        </w:rPr>
        <w:t>HTTP</w:t>
      </w:r>
      <w:r w:rsidRPr="00417BC3">
        <w:rPr>
          <w:color w:val="0070C0"/>
          <w:sz w:val="24"/>
          <w:szCs w:val="24"/>
        </w:rPr>
        <w:t xml:space="preserve"> en un intercambio de tramas con codificación binaria, que luego se asignan a los mensajes que pertenecen a una transmisión específica, todo está multiplexado dentro de una única conexión de </w:t>
      </w:r>
      <w:r w:rsidRPr="00417BC3">
        <w:rPr>
          <w:i/>
          <w:iCs/>
          <w:color w:val="0070C0"/>
          <w:sz w:val="24"/>
          <w:szCs w:val="24"/>
        </w:rPr>
        <w:t>TCP</w:t>
      </w:r>
      <w:r w:rsidRPr="00417BC3">
        <w:rPr>
          <w:color w:val="0070C0"/>
          <w:sz w:val="24"/>
          <w:szCs w:val="24"/>
        </w:rPr>
        <w:t>.</w:t>
      </w:r>
    </w:p>
    <w:p w14:paraId="1F8E5106" w14:textId="77777777" w:rsidR="00012E5C" w:rsidRPr="00203E34" w:rsidRDefault="00012E5C" w:rsidP="00775163">
      <w:pPr>
        <w:rPr>
          <w:color w:val="0070C0"/>
        </w:rPr>
      </w:pPr>
    </w:p>
    <w:p w14:paraId="7D54C8D3" w14:textId="77777777" w:rsidR="001247B7" w:rsidRDefault="006C28E3">
      <w:pPr>
        <w:numPr>
          <w:ilvl w:val="0"/>
          <w:numId w:val="1"/>
        </w:numPr>
        <w:ind w:hanging="285"/>
      </w:pPr>
      <w:r>
        <w:t xml:space="preserve">Explica quién, cómo y dónde se inicia una conexión http/3.0. </w:t>
      </w:r>
      <w:hyperlink r:id="rId13">
        <w:r>
          <w:rPr>
            <w:color w:val="1155CC"/>
            <w:u w:val="single" w:color="1155CC"/>
          </w:rPr>
          <w:t>https://draft-ietf-quic-http-34</w:t>
        </w:r>
      </w:hyperlink>
    </w:p>
    <w:p w14:paraId="01DBA0CB" w14:textId="77777777" w:rsidR="00417BC3" w:rsidRDefault="00417BC3" w:rsidP="00087DB5">
      <w:pPr>
        <w:ind w:left="0" w:firstLine="0"/>
      </w:pPr>
    </w:p>
    <w:p w14:paraId="5BCA641A" w14:textId="14C29521" w:rsidR="00417BC3" w:rsidRDefault="00087DB5" w:rsidP="00087DB5">
      <w:pPr>
        <w:jc w:val="both"/>
        <w:rPr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>HTTP/3</w:t>
      </w:r>
      <w:r w:rsidRPr="00087DB5">
        <w:rPr>
          <w:color w:val="0070C0"/>
          <w:sz w:val="24"/>
          <w:szCs w:val="24"/>
        </w:rPr>
        <w:t xml:space="preserve"> es la tercera adaptación del protocolo </w:t>
      </w:r>
      <w:r w:rsidRPr="00087DB5">
        <w:rPr>
          <w:i/>
          <w:iCs/>
          <w:color w:val="0070C0"/>
          <w:sz w:val="24"/>
          <w:szCs w:val="24"/>
        </w:rPr>
        <w:t>HTTP</w:t>
      </w:r>
      <w:r w:rsidRPr="00087DB5">
        <w:rPr>
          <w:color w:val="0070C0"/>
          <w:sz w:val="24"/>
          <w:szCs w:val="24"/>
        </w:rPr>
        <w:t xml:space="preserve">. A diferencia de la primera y segunda versión de </w:t>
      </w:r>
      <w:r w:rsidRPr="00087DB5">
        <w:rPr>
          <w:i/>
          <w:iCs/>
          <w:color w:val="0070C0"/>
          <w:sz w:val="24"/>
          <w:szCs w:val="24"/>
        </w:rPr>
        <w:t>HTTP</w:t>
      </w:r>
      <w:r w:rsidRPr="00087DB5">
        <w:rPr>
          <w:color w:val="0070C0"/>
          <w:sz w:val="24"/>
          <w:szCs w:val="24"/>
        </w:rPr>
        <w:t xml:space="preserve">, que se basan en </w:t>
      </w:r>
      <w:r w:rsidRPr="00087DB5">
        <w:rPr>
          <w:i/>
          <w:iCs/>
          <w:color w:val="0070C0"/>
          <w:sz w:val="24"/>
          <w:szCs w:val="24"/>
        </w:rPr>
        <w:t>TCP</w:t>
      </w:r>
      <w:r w:rsidRPr="00087DB5">
        <w:rPr>
          <w:color w:val="0070C0"/>
          <w:sz w:val="24"/>
          <w:szCs w:val="24"/>
        </w:rPr>
        <w:t xml:space="preserve">, </w:t>
      </w:r>
      <w:r w:rsidRPr="00087DB5">
        <w:rPr>
          <w:i/>
          <w:iCs/>
          <w:color w:val="0070C0"/>
          <w:sz w:val="24"/>
          <w:szCs w:val="24"/>
        </w:rPr>
        <w:t>HTTP/3</w:t>
      </w:r>
      <w:r w:rsidRPr="00087DB5">
        <w:rPr>
          <w:color w:val="0070C0"/>
          <w:sz w:val="24"/>
          <w:szCs w:val="24"/>
        </w:rPr>
        <w:t xml:space="preserve"> usa </w:t>
      </w:r>
      <w:r w:rsidRPr="00087DB5">
        <w:rPr>
          <w:i/>
          <w:iCs/>
          <w:color w:val="0070C0"/>
          <w:sz w:val="24"/>
          <w:szCs w:val="24"/>
        </w:rPr>
        <w:t>QUIC</w:t>
      </w:r>
      <w:r w:rsidRPr="00087DB5">
        <w:rPr>
          <w:color w:val="0070C0"/>
          <w:sz w:val="24"/>
          <w:szCs w:val="24"/>
        </w:rPr>
        <w:t xml:space="preserve"> (</w:t>
      </w:r>
      <w:r w:rsidRPr="00087DB5">
        <w:rPr>
          <w:i/>
          <w:iCs/>
          <w:color w:val="0070C0"/>
          <w:sz w:val="24"/>
          <w:szCs w:val="24"/>
        </w:rPr>
        <w:t>Quick UDP Internet Connections</w:t>
      </w:r>
      <w:r w:rsidRPr="00087DB5">
        <w:rPr>
          <w:color w:val="0070C0"/>
          <w:sz w:val="24"/>
          <w:szCs w:val="24"/>
        </w:rPr>
        <w:t>), un nuevo estándar de código abierto desarrollado inicialmente por Google.</w:t>
      </w:r>
      <w:r>
        <w:rPr>
          <w:color w:val="0070C0"/>
          <w:sz w:val="24"/>
          <w:szCs w:val="24"/>
        </w:rPr>
        <w:t xml:space="preserve"> </w:t>
      </w:r>
      <w:r w:rsidR="00417BC3" w:rsidRPr="00087DB5">
        <w:rPr>
          <w:i/>
          <w:iCs/>
          <w:color w:val="0070C0"/>
          <w:sz w:val="24"/>
          <w:szCs w:val="24"/>
        </w:rPr>
        <w:t>QUIC</w:t>
      </w:r>
      <w:r w:rsidR="00417BC3" w:rsidRPr="00417BC3">
        <w:rPr>
          <w:color w:val="0070C0"/>
          <w:sz w:val="24"/>
          <w:szCs w:val="24"/>
        </w:rPr>
        <w:t xml:space="preserve"> es muy similar a </w:t>
      </w:r>
      <w:r w:rsidR="00417BC3" w:rsidRPr="00417BC3">
        <w:rPr>
          <w:i/>
          <w:iCs/>
          <w:color w:val="0070C0"/>
          <w:sz w:val="24"/>
          <w:szCs w:val="24"/>
        </w:rPr>
        <w:t>HTTP/2</w:t>
      </w:r>
      <w:r w:rsidR="00417BC3" w:rsidRPr="00417BC3">
        <w:rPr>
          <w:color w:val="0070C0"/>
          <w:sz w:val="24"/>
          <w:szCs w:val="24"/>
        </w:rPr>
        <w:t xml:space="preserve">, pero implementado sobre </w:t>
      </w:r>
      <w:r w:rsidR="00417BC3" w:rsidRPr="00417BC3">
        <w:rPr>
          <w:i/>
          <w:iCs/>
          <w:color w:val="0070C0"/>
          <w:sz w:val="24"/>
          <w:szCs w:val="24"/>
        </w:rPr>
        <w:t>UDP</w:t>
      </w:r>
      <w:r>
        <w:rPr>
          <w:color w:val="0070C0"/>
          <w:sz w:val="24"/>
          <w:szCs w:val="24"/>
        </w:rPr>
        <w:t>.</w:t>
      </w:r>
    </w:p>
    <w:p w14:paraId="07DFDBD3" w14:textId="3200D00C" w:rsidR="00087DB5" w:rsidRDefault="00087DB5" w:rsidP="00087DB5">
      <w:pPr>
        <w:jc w:val="both"/>
        <w:rPr>
          <w:color w:val="0070C0"/>
          <w:sz w:val="24"/>
          <w:szCs w:val="24"/>
        </w:rPr>
      </w:pPr>
    </w:p>
    <w:p w14:paraId="643A1E25" w14:textId="7E17E693" w:rsidR="00087DB5" w:rsidRDefault="00087DB5" w:rsidP="00087DB5">
      <w:pPr>
        <w:jc w:val="both"/>
        <w:rPr>
          <w:color w:val="1155CC"/>
        </w:rPr>
      </w:pPr>
      <w:r>
        <w:rPr>
          <w:color w:val="0070C0"/>
          <w:sz w:val="24"/>
          <w:szCs w:val="24"/>
        </w:rPr>
        <w:t xml:space="preserve">Igual que en </w:t>
      </w:r>
      <w:r w:rsidRPr="00087DB5">
        <w:rPr>
          <w:i/>
          <w:iCs/>
          <w:color w:val="0070C0"/>
          <w:sz w:val="24"/>
          <w:szCs w:val="24"/>
        </w:rPr>
        <w:t>HTTP/2</w:t>
      </w:r>
      <w:r>
        <w:rPr>
          <w:color w:val="0070C0"/>
          <w:sz w:val="24"/>
          <w:szCs w:val="24"/>
        </w:rPr>
        <w:t xml:space="preserve">, el cliente es quien inicia la conexión de la siguiente forma, como indican desde </w:t>
      </w:r>
      <w:hyperlink r:id="rId14">
        <w:r w:rsidRPr="00087DB5">
          <w:rPr>
            <w:i/>
            <w:iCs/>
            <w:color w:val="1155CC"/>
            <w:u w:val="single" w:color="1155CC"/>
          </w:rPr>
          <w:t>https://draft-ietf-quic-http-34</w:t>
        </w:r>
      </w:hyperlink>
      <w:r>
        <w:rPr>
          <w:color w:val="1155CC"/>
        </w:rPr>
        <w:t>:</w:t>
      </w:r>
    </w:p>
    <w:p w14:paraId="75F5886A" w14:textId="77777777" w:rsidR="00087DB5" w:rsidRDefault="00087DB5" w:rsidP="00087DB5">
      <w:pPr>
        <w:jc w:val="both"/>
        <w:rPr>
          <w:color w:val="1155CC"/>
        </w:rPr>
      </w:pPr>
    </w:p>
    <w:p w14:paraId="6A737A8B" w14:textId="6E308168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>A client MAY attempt access to a resource with an "https" URI by</w:t>
      </w:r>
    </w:p>
    <w:p w14:paraId="6B311DEE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resolving the host identifier to an IP address, establishing a QUIC</w:t>
      </w:r>
    </w:p>
    <w:p w14:paraId="565621D4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connection to that address on the indicated port (including</w:t>
      </w:r>
    </w:p>
    <w:p w14:paraId="415CB149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validation of the server certificate as described above), and sending</w:t>
      </w:r>
    </w:p>
    <w:p w14:paraId="1C0A0D3F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an HTTP/3 request message targeting the URI to the server over that</w:t>
      </w:r>
    </w:p>
    <w:p w14:paraId="48AAE78D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secured connection.  Unless some other mechanism is used to select</w:t>
      </w:r>
    </w:p>
    <w:p w14:paraId="5F81F8DE" w14:textId="77777777" w:rsidR="00087DB5" w:rsidRP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HTTP/3, the token "h3" is used in the Application Layer Protocol</w:t>
      </w:r>
    </w:p>
    <w:p w14:paraId="55E16E1D" w14:textId="398E718A" w:rsidR="00087DB5" w:rsidRDefault="00087DB5" w:rsidP="00087DB5">
      <w:pPr>
        <w:jc w:val="both"/>
        <w:rPr>
          <w:i/>
          <w:iCs/>
          <w:color w:val="0070C0"/>
          <w:sz w:val="24"/>
          <w:szCs w:val="24"/>
        </w:rPr>
      </w:pPr>
      <w:r w:rsidRPr="00087DB5">
        <w:rPr>
          <w:i/>
          <w:iCs/>
          <w:color w:val="0070C0"/>
          <w:sz w:val="24"/>
          <w:szCs w:val="24"/>
        </w:rPr>
        <w:t xml:space="preserve">   Negotiation (ALPN; see [RFC7301]) extension during the TLS handshake.</w:t>
      </w:r>
    </w:p>
    <w:p w14:paraId="28A6937A" w14:textId="197468B8" w:rsidR="006C28E3" w:rsidRDefault="006C28E3" w:rsidP="00087DB5">
      <w:pPr>
        <w:jc w:val="both"/>
        <w:rPr>
          <w:i/>
          <w:iCs/>
          <w:color w:val="0070C0"/>
          <w:sz w:val="24"/>
          <w:szCs w:val="24"/>
        </w:rPr>
      </w:pPr>
    </w:p>
    <w:p w14:paraId="21E21391" w14:textId="738D9360" w:rsidR="006C28E3" w:rsidRPr="006C28E3" w:rsidRDefault="006C28E3" w:rsidP="00087DB5">
      <w:p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Además, algunas de las mejoras clave de </w:t>
      </w:r>
      <w:r w:rsidRPr="006C28E3">
        <w:rPr>
          <w:i/>
          <w:iCs/>
          <w:color w:val="0070C0"/>
          <w:sz w:val="24"/>
          <w:szCs w:val="24"/>
        </w:rPr>
        <w:t>QUIC</w:t>
      </w:r>
      <w:r>
        <w:rPr>
          <w:color w:val="0070C0"/>
          <w:sz w:val="24"/>
          <w:szCs w:val="24"/>
        </w:rPr>
        <w:t xml:space="preserve"> respecto a </w:t>
      </w:r>
      <w:r w:rsidRPr="006C28E3">
        <w:rPr>
          <w:i/>
          <w:iCs/>
          <w:color w:val="0070C0"/>
          <w:sz w:val="24"/>
          <w:szCs w:val="24"/>
        </w:rPr>
        <w:t>HTTP/2</w:t>
      </w:r>
      <w:r>
        <w:rPr>
          <w:color w:val="0070C0"/>
          <w:sz w:val="24"/>
          <w:szCs w:val="24"/>
        </w:rPr>
        <w:t xml:space="preserve"> incluyen:</w:t>
      </w:r>
    </w:p>
    <w:p w14:paraId="08ECA882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Latencia de establecimiento de la conexión</w:t>
      </w:r>
    </w:p>
    <w:p w14:paraId="7A0949CE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Mejora del control de la congestión</w:t>
      </w:r>
    </w:p>
    <w:p w14:paraId="51616815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Multiplexación sin bloqueo de cabecera</w:t>
      </w:r>
    </w:p>
    <w:p w14:paraId="20E2DE66" w14:textId="77777777" w:rsidR="006C28E3" w:rsidRPr="006C28E3" w:rsidRDefault="006C28E3" w:rsidP="006C28E3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</w:pPr>
      <w:r w:rsidRPr="006C28E3">
        <w:rPr>
          <w:color w:val="0070C0"/>
          <w:sz w:val="24"/>
          <w:szCs w:val="24"/>
        </w:rPr>
        <w:t>Corrección de errores hacia adelante</w:t>
      </w:r>
    </w:p>
    <w:p w14:paraId="38A94C7A" w14:textId="43E69B4B" w:rsidR="00087DB5" w:rsidRPr="004F67CD" w:rsidRDefault="006C28E3" w:rsidP="004F67CD">
      <w:pPr>
        <w:pStyle w:val="Prrafodelista"/>
        <w:numPr>
          <w:ilvl w:val="0"/>
          <w:numId w:val="2"/>
        </w:numPr>
        <w:jc w:val="both"/>
        <w:rPr>
          <w:color w:val="0070C0"/>
          <w:sz w:val="24"/>
          <w:szCs w:val="24"/>
        </w:rPr>
        <w:sectPr w:rsidR="00087DB5" w:rsidRPr="004F67CD">
          <w:pgSz w:w="11920" w:h="16840"/>
          <w:pgMar w:top="1440" w:right="1543" w:bottom="1440" w:left="1440" w:header="720" w:footer="720" w:gutter="0"/>
          <w:cols w:space="720"/>
        </w:sectPr>
      </w:pPr>
      <w:r w:rsidRPr="006C28E3">
        <w:rPr>
          <w:color w:val="0070C0"/>
          <w:sz w:val="24"/>
          <w:szCs w:val="24"/>
        </w:rPr>
        <w:t>Migración de la conexión</w:t>
      </w:r>
    </w:p>
    <w:p w14:paraId="51E7B312" w14:textId="77777777" w:rsidR="001247B7" w:rsidRDefault="001247B7">
      <w:pPr>
        <w:spacing w:after="0" w:line="259" w:lineRule="auto"/>
        <w:ind w:left="0" w:firstLine="0"/>
      </w:pPr>
    </w:p>
    <w:sectPr w:rsidR="001247B7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28F"/>
    <w:multiLevelType w:val="hybridMultilevel"/>
    <w:tmpl w:val="668EC952"/>
    <w:lvl w:ilvl="0" w:tplc="EC54F4B2">
      <w:start w:val="1"/>
      <w:numFmt w:val="decimal"/>
      <w:lvlText w:val="%1.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56D524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F0278C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6097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005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6E66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2AFF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08A6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1887C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B6F41"/>
    <w:multiLevelType w:val="hybridMultilevel"/>
    <w:tmpl w:val="A7840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B7"/>
    <w:rsid w:val="00012E5C"/>
    <w:rsid w:val="00087DB5"/>
    <w:rsid w:val="001247B7"/>
    <w:rsid w:val="00203E34"/>
    <w:rsid w:val="00304440"/>
    <w:rsid w:val="00417BC3"/>
    <w:rsid w:val="004F67CD"/>
    <w:rsid w:val="00630525"/>
    <w:rsid w:val="00652033"/>
    <w:rsid w:val="006C28E3"/>
    <w:rsid w:val="0077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E840"/>
  <w15:docId w15:val="{873B8E92-3D89-4B04-94EB-5E06749B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project-zap/" TargetMode="External"/><Relationship Id="rId13" Type="http://schemas.openxmlformats.org/officeDocument/2006/relationships/hyperlink" Target="https://tools.ietf.org/html/draft-ietf-quic-http-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tz7a_rN6wAuC64Gt_ngKHhVA56irXYkZAHnsNlnYXug/edit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s/docs/Tool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540" TargetMode="External"/><Relationship Id="rId14" Type="http://schemas.openxmlformats.org/officeDocument/2006/relationships/hyperlink" Target="https://tools.ietf.org/html/draft-ietf-quic-http-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586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Entregable HTTP</vt:lpstr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Entregable HTTP</dc:title>
  <dc:subject/>
  <dc:creator>David A.</dc:creator>
  <cp:keywords/>
  <cp:lastModifiedBy>David A.</cp:lastModifiedBy>
  <cp:revision>4</cp:revision>
  <dcterms:created xsi:type="dcterms:W3CDTF">2022-03-07T18:12:00Z</dcterms:created>
  <dcterms:modified xsi:type="dcterms:W3CDTF">2022-03-09T18:38:00Z</dcterms:modified>
</cp:coreProperties>
</file>