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b/>
          <w:color w:val="17365D"/>
          <w:sz w:val="50"/>
        </w:rPr>
        <w:t>DESIGN-LAB｜完整项目描述、总体规划与未来蓝图</w:t>
      </w:r>
    </w:p>
    <w:p>
      <w:r>
        <w:rPr>
          <w:rFonts w:ascii="Calibri" w:hAnsi="Calibri" w:eastAsia="Microsoft YaHei"/>
          <w:b w:val="0"/>
          <w:color w:val="666666"/>
          <w:sz w:val="26"/>
        </w:rPr>
        <w:t>Visual Design Lab · 职业视觉设计智能、审美能力与原生生产</w:t>
      </w:r>
    </w:p>
    <w:p>
      <w:r>
        <w:rPr>
          <w:rFonts w:ascii="Calibri" w:hAnsi="Calibri" w:eastAsia="Microsoft YaHei"/>
          <w:b w:val="0"/>
          <w:sz w:val="20"/>
        </w:rPr>
        <w:t>整理基准：2026 年 10 月 6 日（Asia/Shanghai）</w:t>
      </w:r>
    </w:p>
    <w:p>
      <w:r>
        <w:rPr>
          <w:rFonts w:ascii="Calibri" w:hAnsi="Calibri" w:eastAsia="Microsoft YaHei"/>
          <w:b w:val="0"/>
          <w:sz w:val="21"/>
        </w:rPr>
        <w:t>文档性质：</w:t>
      </w:r>
      <w:r>
        <w:rPr>
          <w:rFonts w:ascii="Calibri" w:hAnsi="Calibri" w:eastAsia="Microsoft YaHei"/>
          <w:b/>
          <w:sz w:val="21"/>
        </w:rPr>
        <w:t>项目描述与长期蓝图整理稿</w:t>
      </w:r>
      <w:r>
        <w:rPr>
          <w:rFonts w:ascii="Calibri" w:hAnsi="Calibri" w:eastAsia="Microsoft YaHei"/>
          <w:b w:val="0"/>
          <w:sz w:val="21"/>
        </w:rPr>
        <w:t>。整合已读取资料和当前会话最新规则；不替代仓库 Authority，不宣告产品已完成，不包含虚构工期或完成百分比。</w:t>
      </w:r>
    </w:p>
    <w:p>
      <w:pPr>
        <w:pStyle w:val="Heading1"/>
      </w:pPr>
      <w:r>
        <w:t>章节索引</w:t>
      </w:r>
    </w:p>
    <w:p>
      <w:r>
        <w:t>1. 文档范围、名称与权威口径</w:t>
      </w:r>
    </w:p>
    <w:p>
      <w:r>
        <w:t>2. 母定义与长期价值</w:t>
      </w:r>
    </w:p>
    <w:p>
      <w:r>
        <w:t>3. 所有权：设计判断与生产核心属于 DESIGN-LAB</w:t>
      </w:r>
    </w:p>
    <w:p>
      <w:r>
        <w:t>4. 六个完整能力域与核心对象</w:t>
      </w:r>
    </w:p>
    <w:p>
      <w:r>
        <w:t>5. 职业设计闭环：从问题到可编辑生产成果</w:t>
      </w:r>
    </w:p>
    <w:p>
      <w:r>
        <w:t>6. Design Intelligence：把“感觉”转成可使用的方法</w:t>
      </w:r>
    </w:p>
    <w:p>
      <w:r>
        <w:t>7. 最新主线：Design Capability Library</w:t>
      </w:r>
    </w:p>
    <w:p>
      <w:r>
        <w:t>8. 分类轴与层级：领域、审美、风格、类型、形式</w:t>
      </w:r>
    </w:p>
    <w:p>
      <w:r>
        <w:t>9. 审美研究、大师方法与原创转化</w:t>
      </w:r>
    </w:p>
    <w:p>
      <w:r>
        <w:t>10. 视觉质量：四层、24 轴与三类判断</w:t>
      </w:r>
    </w:p>
    <w:p>
      <w:r>
        <w:t>11. Workbench、Lite 与 Launcher 的完整产品职责</w:t>
      </w:r>
    </w:p>
    <w:p>
      <w:r>
        <w:t>12. Host、Tool、Generator 与模型适配</w:t>
      </w:r>
    </w:p>
    <w:p>
      <w:r>
        <w:t>13. 全职业领域的未来蓝图与交付</w:t>
      </w:r>
    </w:p>
    <w:p>
      <w:r>
        <w:t>14. Rights、Preflight 与 Editable Handoff</w:t>
      </w:r>
    </w:p>
    <w:p>
      <w:r>
        <w:t>15. 开源/社区吸收、知识化、中立适配与部署</w:t>
      </w:r>
    </w:p>
    <w:p>
      <w:r>
        <w:t>16. 技术路线、运行组织与商业级前端</w:t>
      </w:r>
    </w:p>
    <w:p>
      <w:r>
        <w:t>17. 分阶段未来蓝图：从真实切片到长期设计能力</w:t>
      </w:r>
    </w:p>
    <w:p>
      <w:r>
        <w:t>18. W00—W17 完整承接与交付波次</w:t>
      </w:r>
    </w:p>
    <w:p>
      <w:r>
        <w:t>19. 验收轴、证据等级与当前实现边界</w:t>
      </w:r>
    </w:p>
    <w:p>
      <w:r>
        <w:t>20. 与 AAOS、WORK-LAB 的协作及独立运行</w:t>
      </w:r>
    </w:p>
    <w:p>
      <w:r>
        <w:t>21. 已知缺口、决策替代与防漂移</w:t>
      </w:r>
    </w:p>
    <w:p>
      <w:r>
        <w:t>22. 可采用的未来项目描述与覆盖矩阵</w:t>
      </w:r>
    </w:p>
    <w:p>
      <w:r>
        <w:br w:type="page"/>
      </w:r>
    </w:p>
    <w:p>
      <w:pPr>
        <w:pStyle w:val="Heading1"/>
      </w:pPr>
      <w:r>
        <w:t>1. 文档范围、名称与权威口径</w:t>
      </w:r>
    </w:p>
    <w:p>
      <w:r>
        <w:rPr>
          <w:rFonts w:ascii="Calibri" w:hAnsi="Calibri" w:eastAsia="Microsoft YaHei"/>
          <w:b w:val="0"/>
          <w:sz w:val="21"/>
        </w:rPr>
        <w:t>本份文档对应 DESIGN-LAB，覆盖职业视觉设计产品定位、专业方法、审美能力、研究吸收、宿主生产、可编辑交付与未来蓝图。对外名为“视觉设计实验室 / Visual Design Lab”，内部与仓库身份保留 DESIGN-LAB / design-lab；状态 Ongoing。命名段来自 CONTENT-COPY-V2，不能因此恢复该文件将首条 Vertical Slice 当项目本体的旧叙述。[C01]</w:t>
      </w:r>
    </w:p>
    <w:p>
      <w:r>
        <w:rPr>
          <w:rFonts w:ascii="Calibri" w:hAnsi="Calibri" w:eastAsia="Microsoft YaHei"/>
          <w:b w:val="0"/>
          <w:sz w:val="21"/>
        </w:rPr>
        <w:t>解释顺序为：</w:t>
      </w:r>
      <w:r>
        <w:rPr>
          <w:rFonts w:ascii="Calibri" w:hAnsi="Calibri" w:eastAsia="Microsoft YaHei"/>
          <w:b/>
          <w:sz w:val="21"/>
        </w:rPr>
        <w:t>用户最新明确决定 → DESIGN-LAB 顶层 Authority 与索引 → 当前产品/边界/架构及任务账本 → 相应版本实现与证据 → 历史蓝图、方法与研究</w:t>
      </w:r>
      <w:r>
        <w:rPr>
          <w:rFonts w:ascii="Calibri" w:hAnsi="Calibri" w:eastAsia="Microsoft YaHei"/>
          <w:b w:val="0"/>
          <w:sz w:val="21"/>
        </w:rPr>
        <w:t>。本次读取的是文件及归档中的 Authority，不是今日实时远端；所有动态状态均注明来源时间。[D01—D07]</w:t>
      </w:r>
    </w:p>
    <w:p>
      <w:r>
        <w:rPr>
          <w:rFonts w:ascii="Calibri" w:hAnsi="Calibri" w:eastAsia="Microsoft YaHei"/>
          <w:b w:val="0"/>
          <w:sz w:val="21"/>
        </w:rPr>
        <w:t>10 月 6 日用户新增主线是：搜集高星、高赞、高收藏等高价值设计 Skill/插件/组件与方法，在 DESIGN-LAB 中分类归档、中立适配、转化为知识能力，后续通过工作流软件部署；分类需要审美、风格、类型等层级。它扩大能力库目标，不授权本稿宣称已经搜全、已经归档或已经部署。[U01]</w:t>
      </w:r>
    </w:p>
    <w:p>
      <w:r>
        <w:rPr>
          <w:rFonts w:ascii="Calibri" w:hAnsi="Calibri" w:eastAsia="Microsoft YaHei"/>
          <w:b w:val="0"/>
          <w:sz w:val="21"/>
        </w:rPr>
        <w:t>完整性按本次可读取的 Authority、产品定义、6 能力域、9/28 W00—W17、9/29 总图、历史视觉研究与当前会话范围判定。原始全聊天、部分附件和所有上游最新源码未独立读取；不能保证不可访问材料绝无遗漏。本文不重建 current 账本、不虚构工期、不进行安装、配置或发布。</w:t>
      </w:r>
    </w:p>
    <w:p>
      <w:r>
        <w:rPr>
          <w:rFonts w:ascii="Calibri" w:hAnsi="Calibri" w:eastAsia="Microsoft YaHei"/>
          <w:b w:val="0"/>
          <w:sz w:val="21"/>
        </w:rPr>
        <w:t>正文中能力库层级与未来场景的展开属于整理建议，需映射既有 registry/schema；不是已落仓的新 L 编号、接口或独立运行时。已存在的 W/R5/质量轴编号保留供追溯。</w:t>
      </w:r>
    </w:p>
    <w:p>
      <w:pPr>
        <w:pStyle w:val="Heading1"/>
      </w:pPr>
      <w:r>
        <w:t>2. 母定义与长期价值</w:t>
      </w:r>
    </w:p>
    <w:p>
      <w:r>
        <w:rPr>
          <w:rFonts w:ascii="Calibri" w:hAnsi="Calibri" w:eastAsia="Microsoft YaHei"/>
          <w:b/>
          <w:sz w:val="21"/>
        </w:rPr>
        <w:t>DESIGN-LAB 是面向职业视觉设计的 AI 原生、Agent 平台中立、宿主原生的设计智能与生产能力系统。它把设计研究、审美知识、专业方法、领域能力、视觉质量、工具适配、权利、生产预检和可编辑交付组织成可组合、可执行、可读回、可修订与可恢复的设计闭环。</w:t>
      </w:r>
      <w:r>
        <w:rPr>
          <w:rFonts w:ascii="Calibri" w:hAnsi="Calibri" w:eastAsia="Microsoft YaHei"/>
          <w:b w:val="0"/>
          <w:sz w:val="21"/>
        </w:rPr>
        <w:t>[D01、D02]</w:t>
      </w:r>
    </w:p>
    <w:p>
      <w:r>
        <w:rPr>
          <w:rFonts w:ascii="Calibri" w:hAnsi="Calibri" w:eastAsia="Microsoft YaHei"/>
          <w:b w:val="0"/>
          <w:sz w:val="21"/>
        </w:rPr>
        <w:t>第一主线是职业视觉设计：品牌、平面、编辑、UI/UX、电商、包装、空间展陈、3D、动效、视频、插画/IP 与游戏视觉。研究、模型、Agent 和 Host 是能力来源或执行对象，不是产品身份。</w:t>
      </w:r>
    </w:p>
    <w:p>
      <w:r>
        <w:rPr>
          <w:rFonts w:ascii="Calibri" w:hAnsi="Calibri" w:eastAsia="Microsoft YaHei"/>
          <w:b w:val="0"/>
          <w:sz w:val="21"/>
        </w:rPr>
        <w:t>长期价值是把个人专业判断与可复用生产能力留在自己手中。即使更换 AI 客户端、模型、插件或设计软件，Brief、方法、视觉约束、评价标准、资产来源和交付要求仍能保留与继续使用。</w:t>
      </w:r>
    </w:p>
    <w:p>
      <w:r>
        <w:rPr>
          <w:rFonts w:ascii="Calibri" w:hAnsi="Calibri" w:eastAsia="Microsoft YaHei"/>
          <w:b w:val="0"/>
          <w:sz w:val="21"/>
        </w:rPr>
        <w:t>DESIGN-LAB 拥有自己的真实 Workbench，采用 standalone-first + host-native editing。Workbench 管项目与设计过程；Photoshop、Illustrator、InDesign、Figma、Blender 等合格宿主承担实际原生编辑。它不复制第二个 Photoshop/Figma/Blender 画布，不成为新的通用聊天、模型网关或 Agent OS。[D01 §1/3、D02]</w:t>
      </w:r>
    </w:p>
    <w:p>
      <w:r>
        <w:rPr>
          <w:rFonts w:ascii="Calibri" w:hAnsi="Calibri" w:eastAsia="Microsoft YaHei"/>
          <w:b w:val="0"/>
          <w:sz w:val="21"/>
        </w:rPr>
        <w:t>漂亮的合层预览不是终点。目标成果是能继续编辑、可核验生产条件、可追踪授权、可以重新打开和移交的职业设计产物。</w:t>
      </w:r>
    </w:p>
    <w:p>
      <w:pPr>
        <w:pStyle w:val="Heading1"/>
      </w:pPr>
      <w:r>
        <w:t>3. 所有权：设计判断与生产核心属于 DESIGN-LAB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内容/对象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DESIGN-LAB 负责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边界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Brief、ReferenceSet、ResearchFinding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设计目标、受众、限制、引用研究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不替代一般知识系统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MethodCard、Visual DNA、Direction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方法、审美规则、方向及理由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不用创作者姓名代替方法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DesignSystem、Design IR、DomainPack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视觉系统、可修改对象、领域流程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不绑定一个宿主的私有数据库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Asset、Artifact、ToolRun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设计素材、源成果、工具调用与版本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不把原客户素材默认外发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Quality/Critique/Human Jury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可观察缺陷、专业评审与修订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AI 自评不能替代人的审美接受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Rights、Preflight、BOM、Handoff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授权、生产条件、依赖与交付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不用平均分覆盖硬阻断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Readback、Rollback、Evidence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实际宿主结果、恢复与资格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旧证据不自动适用新版本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WORK-LAB 拥有全局工作流、客户端配置、权限预算和跨项目执行治理；AAOS 拥有长期知识、来源/版本与 Human–AI 学习。DESIGN-LAB 保留自己的领域知识、方法与 Capability Registry，不因接 AAOS 迁走生产规则、Design IR 或 Host Adapter。[D01、D05、U02]</w:t>
      </w:r>
    </w:p>
    <w:p>
      <w:r>
        <w:rPr>
          <w:rFonts w:ascii="Calibri" w:hAnsi="Calibri" w:eastAsia="Microsoft YaHei"/>
          <w:b w:val="0"/>
          <w:sz w:val="21"/>
        </w:rPr>
        <w:t>外部 Open Design 是可选 client/Host Adapter，原 OPEN-DESIGN-Assistance 是历史血统，不是今天的中心宿主或产品名。MiniGame 是游戏视觉 fixture/domain，不包括游戏引擎、广告、发行、商业化和运营。[D01、D02]</w:t>
      </w:r>
    </w:p>
    <w:p>
      <w:pPr>
        <w:pStyle w:val="Heading1"/>
      </w:pPr>
      <w:r>
        <w:t>4. 六个完整能力域与核心对象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能力域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保留范围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未来有效完成的含义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Design Intelligence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Brief 理解、Reference DNA、研究、方向、系统、Critique/Refinement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能从具体问题形成理由清楚且可修订的设计方案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Professional Visual Domains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品牌/平面/编辑/UIUX/电商/包装/空间/3D/动效/视频/游戏视觉等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每个领域有真实流程、规格、案例和交付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Visual Quality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构图、字体、颜色、比例、材质、光影、可读性、去伪影、一致性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质量结论绑定作品版本并能驱动修复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Creative Toolchain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Host/Agent/Adobe/Figma/Blender/ComfyUI/FFmpeg/模型适配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原生执行、保存、回读、修改、失败恢复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Production &amp; Handoff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尺寸、字体、色彩、分辨率、出血、格式、源文件、BOM、版本/回滚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可编辑源与完整依赖可重开并移交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Research &amp; Evidence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来源、许可、方法、benchmark/eval、Human Jury、生产验证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研究、建议、受控验证和实际接受分开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基础交换对象沿现有合同保留 Brief、ReferenceSet、ResearchFinding、MethodCard、Direction、DesignSystem、DomainPack、Artifact、ToolRun、QualityAssessment、PreflightReport、HandoffPackage、EvidenceRecord；Design IR 与项目/版本/资产关系在相关规格中承接。不能因不同文档有不同概念层级就机械新造一组语义重复实体。[D02、D08]</w:t>
      </w:r>
    </w:p>
    <w:p>
      <w:r>
        <w:rPr>
          <w:rFonts w:ascii="Calibri" w:hAnsi="Calibri" w:eastAsia="Microsoft YaHei"/>
          <w:b w:val="0"/>
          <w:sz w:val="21"/>
        </w:rPr>
        <w:t>Prompt 是执行载荷之一，不成为唯一设计事实；截图是预览/证据之一，不成为源对象和版本的替代。Adapter 输入输出要能映射现有 Schema，并有往返和损失语义。</w:t>
      </w:r>
    </w:p>
    <w:p>
      <w:pPr>
        <w:pStyle w:val="Heading1"/>
      </w:pPr>
      <w:r>
        <w:t>5. 职业设计闭环：从问题到可编辑生产成果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建立真实 Brief：商业/个人目标、受众、渠道、尺寸、内容、时间与验收。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明确约束与 Rights：原件、字体、参考、生成资源的用途与授权范围。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研究与参考分析：保留来源，抽取方法与 Visual DNA，区分观察和推断。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形成结构上不同的方向：解释概念、构图、字体、色彩与生产选择。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人选择并锁定方向：记录选中版本与不能改动的元素。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构建设计系统/视觉语言：Tokens、字体、网格、组件与资产合同。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建立可修正 Design IR 和 ToolActionPlan：对象、布局、资产、文本、约束、步骤与恢复。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在适用授权下由真实 Host/Generator 执行：保存原生可编辑文件。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原生 readback：检查对象、文字、资源、版本及执行差异。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Critique / Automated Quality / Human Jury：定位问题，修订后重审。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Rights / Production Preflight：按媒介检查字体、链接、色彩、尺寸与其他规格。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Editable Handoff：源文件、预览、BOM、授权/限制、manifest、版本与恢复路径。</w:t>
      </w:r>
    </w:p>
    <w:p>
      <w:pPr>
        <w:pStyle w:val="ListNumber"/>
      </w:pPr>
      <w:r>
        <w:rPr>
          <w:rFonts w:ascii="Calibri" w:hAnsi="Calibri" w:eastAsia="Microsoft YaHei"/>
          <w:b w:val="0"/>
          <w:sz w:val="21"/>
        </w:rPr>
        <w:t>关闭重开与交付验证：确认可继续编辑，记录反馈和证据。</w:t>
      </w:r>
    </w:p>
    <w:p>
      <w:r>
        <w:rPr>
          <w:rFonts w:ascii="Calibri" w:hAnsi="Calibri" w:eastAsia="Microsoft YaHei"/>
          <w:b w:val="0"/>
          <w:sz w:val="21"/>
        </w:rPr>
        <w:t>上述是对当前 Authority 与黄金旅程的完整展开，不以更多流程步骤制造审批负担。人已给出的有效范围可复用；方向、专业审美与生产放行仍遵守正式人工节点。[D03、D05、D07]</w:t>
      </w:r>
    </w:p>
    <w:p>
      <w:r>
        <w:rPr>
          <w:rFonts w:ascii="Calibri" w:hAnsi="Calibri" w:eastAsia="Microsoft YaHei"/>
          <w:b w:val="0"/>
          <w:sz w:val="21"/>
        </w:rPr>
        <w:t>客户 Brief 改变、参考变更、字体或产物版本更新后，相关质量和生产资格显式失效或待重验，不能继承旧版本 PASS。生成模型失败时可继续人工修改和合格宿主生产。</w:t>
      </w:r>
    </w:p>
    <w:p>
      <w:pPr>
        <w:pStyle w:val="Heading1"/>
      </w:pPr>
      <w:r>
        <w:t>6. Design Intelligence：把“感觉”转成可使用的方法</w:t>
      </w:r>
    </w:p>
    <w:p>
      <w:pPr>
        <w:pStyle w:val="Heading2"/>
      </w:pPr>
      <w:r>
        <w:t>6.1 Brief 与 Reference Research</w:t>
      </w:r>
    </w:p>
    <w:p>
      <w:r>
        <w:rPr>
          <w:rFonts w:ascii="Calibri" w:hAnsi="Calibri" w:eastAsia="Microsoft YaHei"/>
          <w:b w:val="0"/>
          <w:sz w:val="21"/>
        </w:rPr>
        <w:t>Brief 需提取目标、受众、信息优先级、媒介、生产条件、品牌/项目约束、参考用途及成功标准。含糊项保留待确认，不自编用户、客户、预算、Logo、评价或作品经历。</w:t>
      </w:r>
    </w:p>
    <w:p>
      <w:r>
        <w:rPr>
          <w:rFonts w:ascii="Calibri" w:hAnsi="Calibri" w:eastAsia="Microsoft YaHei"/>
          <w:b w:val="0"/>
          <w:sz w:val="21"/>
        </w:rPr>
        <w:t>ReferenceSet 不只存图片，还记录来源、作者、时间、版本、用途、权利、可观察特征与禁止照搬部分。参考是待分析的材料，不是追踪像素的样板。[D12]</w:t>
      </w:r>
    </w:p>
    <w:p>
      <w:pPr>
        <w:pStyle w:val="Heading2"/>
      </w:pPr>
      <w:r>
        <w:t>6.2 Visual DNA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</w:trP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分析面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需提炼的结构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宏观结构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画幅、主体、焦点、阅读路径、网格、密度、留白、图文比例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字体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字体角色、类型、宽度/字重、尺度比、行长、行距/字距、语言支持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图像/摄影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主体关系、镜头/机位、裁切、景深、光向/软硬、真实尺度与细节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色彩/材质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色彩面积、语义角色、粗糙度、透明/反射、厚度/边缘与制造逻辑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系统/动效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重复与例外、状态、节奏、跨尺寸与跨媒介变化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研究输出包括匿名 DNA、不可复制清单，以及为新 Brief 必须改变的结构。新的方向不能只换色、换文案或照搬标志性构图。</w:t>
      </w:r>
    </w:p>
    <w:p>
      <w:pPr>
        <w:pStyle w:val="Heading2"/>
      </w:pPr>
      <w:r>
        <w:t>6.3 Direction 与 DesignSystem</w:t>
      </w:r>
    </w:p>
    <w:p>
      <w:r>
        <w:rPr>
          <w:rFonts w:ascii="Calibri" w:hAnsi="Calibri" w:eastAsia="Microsoft YaHei"/>
          <w:b w:val="0"/>
          <w:sz w:val="21"/>
        </w:rPr>
        <w:t>方向差异应发生在概念、信息组织、版式或视觉语言，而不是只有调色板差异。每个方向与 Brief/Reference 版本绑定，人选 chosen 与 active binding 保持一致；AI 不能自动替代用户选中方向。[D07 W05]</w:t>
      </w:r>
    </w:p>
    <w:p>
      <w:r>
        <w:rPr>
          <w:rFonts w:ascii="Calibri" w:hAnsi="Calibri" w:eastAsia="Microsoft YaHei"/>
          <w:b w:val="0"/>
          <w:sz w:val="21"/>
        </w:rPr>
        <w:t>DesignSystem 管项目视觉语言、字体/栅格、Tokens、组件、资产要求与变体。Workbench 自身品牌 Tokens 与客户项目系统分域；修改项目颜色不能把控制台本身换成客户品牌。复用既有 DTCG 转换，补实际编辑、版本、diff、发布和回滚，不再造第二格式。[D05、D07 W06]</w:t>
      </w:r>
    </w:p>
    <w:p>
      <w:pPr>
        <w:pStyle w:val="Heading2"/>
      </w:pPr>
      <w:r>
        <w:t>6.4 Design IR 与 ToolActionPlan</w:t>
      </w:r>
    </w:p>
    <w:p>
      <w:r>
        <w:rPr>
          <w:rFonts w:ascii="Calibri" w:hAnsi="Calibri" w:eastAsia="Microsoft YaHei"/>
          <w:b w:val="0"/>
          <w:sz w:val="21"/>
        </w:rPr>
        <w:t>Design IR 是可修改的设计对象表达，ToolActionPlan 将其映射到具体宿主步骤。它们保留文本/图片/图形、对象关系、锁定区域、参数、资产版本和约束，并明确宿主不支持项与损失。</w:t>
      </w:r>
    </w:p>
    <w:p>
      <w:r>
        <w:rPr>
          <w:rFonts w:ascii="Calibri" w:hAnsi="Calibri" w:eastAsia="Microsoft YaHei"/>
          <w:b w:val="0"/>
          <w:sz w:val="21"/>
        </w:rPr>
        <w:t>整图作为背景不能冒充文字和图形重建；把源文件扁平化再导出不能宣称可编辑。用户能局部改字、换图或调整布局后，系统应读回实际修改，再触发相应审查。[D01、D05、D07]</w:t>
      </w:r>
    </w:p>
    <w:p>
      <w:pPr>
        <w:pStyle w:val="Heading1"/>
      </w:pPr>
      <w:r>
        <w:t>7. 最新主线：Design Capability Library</w:t>
      </w:r>
    </w:p>
    <w:p>
      <w:pPr>
        <w:pStyle w:val="Heading2"/>
      </w:pPr>
      <w:r>
        <w:t>7.1 收集的是设计能力，而不只是插件</w:t>
      </w:r>
    </w:p>
    <w:p>
      <w:r>
        <w:rPr>
          <w:rFonts w:ascii="Calibri" w:hAnsi="Calibri" w:eastAsia="Microsoft YaHei"/>
          <w:b w:val="0"/>
          <w:sz w:val="21"/>
        </w:rPr>
        <w:t>范围包括 Skills、Plugins、MCP、Components、UI Libraries、Design Systems、Methods、Prompts、Creative Coding、开源设计项目、设计案例/研究、审美知识、视觉规则、Rubrics、质量/生产方法与模型/工具连接能力。[U01]</w:t>
      </w:r>
    </w:p>
    <w:p>
      <w:r>
        <w:rPr>
          <w:rFonts w:ascii="Calibri" w:hAnsi="Calibri" w:eastAsia="Microsoft YaHei"/>
          <w:b w:val="0"/>
          <w:sz w:val="21"/>
        </w:rPr>
        <w:t>目标不是全安装或堆链接。最终资产应说明：能力是什么、解决什么问题、有哪些审美/领域适用条件、怎么转译为工具行为、如何评价、何时不能用、如何升级和退出。</w:t>
      </w:r>
    </w:p>
    <w:p>
      <w:pPr>
        <w:pStyle w:val="Heading2"/>
      </w:pPr>
      <w:r>
        <w:t>7.2 分层组织建议</w:t>
      </w:r>
    </w:p>
    <w:p>
      <w:r>
        <w:rPr>
          <w:rFonts w:ascii="Calibri" w:hAnsi="Calibri" w:eastAsia="Microsoft YaHei"/>
          <w:b w:val="0"/>
          <w:sz w:val="21"/>
        </w:rPr>
        <w:t>以下十层为本次解释性分层，承接用户的分层诉求；不冒称是已落仓的原 L0—L9 Schema。[U01]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整理层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内容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可交付知识/能力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发现层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上游项目/作者/市场/社区线索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SourceRecord 与原位置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归档层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版本、许可、样例、指标采集时间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可追溯 Intake/Archive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分类层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审美、领域、产物、能力、形式、宿主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多轴标签和层级关系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分析层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方法、视觉原理、语法、边界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ResearchFinding/MethodCard/Pattern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中立能力层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输入输出、限制、权限与资源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Capability contract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领域组合层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Domain Pack、模板、规则与 Rubric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针对真实 Brief 的专业能力包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平台投影层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Agent Skill/Plugin/MCP 的原生映射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Host/Agent Projection 与损失报告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宿主执行层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工具动作计划、资产与实际编辑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ToolRun/Editable Artifact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验收层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Readback、质量、人审、Rights/Preflight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资格与范围证据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演进层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使用反馈、失败案例、升级、替代与撤回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更新后的方法、测试与退出路径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分层是逻辑职责，不强制新建十个服务或十个目录。现有 Source Registry、方法库、领域包和 Adapter 是优先承接位置。</w:t>
      </w:r>
    </w:p>
    <w:p>
      <w:pPr>
        <w:pStyle w:val="Heading2"/>
      </w:pPr>
      <w:r>
        <w:t>7.3 搜集与知识化闭环</w:t>
      </w:r>
    </w:p>
    <w:p>
      <w:r>
        <w:rPr>
          <w:rFonts w:ascii="Calibri" w:hAnsi="Calibri" w:eastAsia="Microsoft YaHei"/>
          <w:b w:val="0"/>
          <w:sz w:val="21"/>
        </w:rPr>
        <w:t>发现 → 记录来源/作者/许可/版本 → 采集热度、质量、活跃度及时间 → 去重与分类 → 审美/专业分析 → 能力提取 → 平台中立化 → Method/Skill/Rubric/Pattern/Component Knowledge → Registry → Host/Agent Adapter → 真实任务 → Readback/人审/生产评价 → 保留、修订或淘汰。[U01]</w:t>
      </w:r>
    </w:p>
    <w:p>
      <w:r>
        <w:rPr>
          <w:rFonts w:ascii="Calibri" w:hAnsi="Calibri" w:eastAsia="Microsoft YaHei"/>
          <w:b w:val="0"/>
          <w:sz w:val="21"/>
        </w:rPr>
        <w:t>高星、高赞、高收藏是发现信号，不能直接当审美评分或商用许可。GitHub Star、社区赞、收藏、安装量、下载量单位不同，记录平台、样本范围和采集时间，不强行相加成万能分。</w:t>
      </w:r>
    </w:p>
    <w:p>
      <w:r>
        <w:rPr>
          <w:rFonts w:ascii="Calibri" w:hAnsi="Calibri" w:eastAsia="Microsoft YaHei"/>
          <w:b w:val="0"/>
          <w:sz w:val="21"/>
        </w:rPr>
        <w:t>本次没有实施新的全网抓取或写入 DESIGN-LAB 仓库，因此不提供伪造“已收集 N 项”数字，也不把候选清单称为部署完成。</w:t>
      </w:r>
    </w:p>
    <w:p>
      <w:pPr>
        <w:pStyle w:val="Heading1"/>
      </w:pPr>
      <w:r>
        <w:t>8. 分类轴与层级：领域、审美、风格、类型、形式</w:t>
      </w:r>
    </w:p>
    <w:p>
      <w:r>
        <w:rPr>
          <w:rFonts w:ascii="Calibri" w:hAnsi="Calibri" w:eastAsia="Microsoft YaHei"/>
          <w:b w:val="0"/>
          <w:sz w:val="21"/>
        </w:rPr>
        <w:t>分类应多轴组合。一个 Swiss 风格字体方法可能适用于编辑和平面，也可能是 Skill 或 Method；不能只放在“插件”目录就失去审美与专业语义。[U01]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分类轴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一级/典型类别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应继续细分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专业领域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Brand、Graphic、Editorial、UI/UX、E-commerce、Packaging、Spatial/Exhibition、3D、Motion、Video、Illustration/IP、Game Visual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具体行业、任务、生产场景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产物类型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Logo/VI、KV/海报、册页、界面/组件、商品图、包装/刀模、展陈/导视、场景/模型、动画/视频、游戏视觉资产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规格、媒介、编辑格式、交付方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审美家族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Minimal、Editorial、Swiss、Brutalist、Luxury、Corporate、Experimental、Tech/Neo-futurism、Cultural、Fashion 等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谱系、时代/地域、结构语法与变体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视觉构成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Typography、Layout/Grid、Color、Image/Photography、Illustration、Generative、Material/Light、Motion、3D/Spatial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具体参数、方法与质量信号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工作阶段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Research、Reference、Ideation、Direction、Composition、Generation、Editing、Quality、Preflight、Delivery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输入、输出、依赖、审核和恢复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实现形式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Skill、Plugin、Component、Library、Method、Prompt、Model、Agent、Adapter、Tool、Standard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执行/知识/规则/参考角色分开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宿主/客户端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Adobe、Figma、Blender、ComfyUI、外部 Open Design、原生 Agent 等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具体软件、版本、操作、资格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来源/成熟度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发现、草稿、经研究、受控验证、真实流程、独立接受、发布重复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证据范围、新鲜度与可用条件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权利/部署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reference/derive/adapter/vendor 等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研究、修改、运行、分发、商用范围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这些类别是开放分类词，不保证历史完整 ontology 只有这些。古典/当代、地域/文化、媒介/工艺等应按实际研究补齐；不能用“科技”“高级”这样宽泛标签替代细致结构。</w:t>
      </w:r>
    </w:p>
    <w:p>
      <w:r>
        <w:rPr>
          <w:rFonts w:ascii="Calibri" w:hAnsi="Calibri" w:eastAsia="Microsoft YaHei"/>
          <w:b w:val="0"/>
          <w:sz w:val="21"/>
        </w:rPr>
        <w:t>层级示例：专业域“平面”→产物“展架”→媒介“印刷”→目标审美“克制/编辑型”→构成“字体层级/留白/图像比例”→阶段“排版/印前”→形式“Method + Rubric + Host Adapter”。这只是检索示例，不替用户确定本次真实作品审美。</w:t>
      </w:r>
    </w:p>
    <w:p>
      <w:r>
        <w:rPr>
          <w:rFonts w:ascii="Calibri" w:hAnsi="Calibri" w:eastAsia="Microsoft YaHei"/>
          <w:b w:val="0"/>
          <w:sz w:val="21"/>
        </w:rPr>
        <w:t>风格卡至少描述命题、背景、构图、字体、色彩面积、图像/材质、空间/动效、适用媒介、商业适配、常见误用、相容/冲突与不可复制元素。收藏一张“好看图”只是输入，提炼能执行与可评价的规则才形成能力。</w:t>
      </w:r>
    </w:p>
    <w:p>
      <w:pPr>
        <w:pStyle w:val="Heading1"/>
      </w:pPr>
      <w:r>
        <w:t>9. 审美研究、大师方法与原创转化</w:t>
      </w:r>
    </w:p>
    <w:p>
      <w:pPr>
        <w:pStyle w:val="Heading2"/>
      </w:pPr>
      <w:r>
        <w:t>9.1 研究对象与目的</w:t>
      </w:r>
    </w:p>
    <w:p>
      <w:r>
        <w:rPr>
          <w:rFonts w:ascii="Calibri" w:hAnsi="Calibri" w:eastAsia="Microsoft YaHei"/>
          <w:b w:val="0"/>
          <w:sz w:val="21"/>
        </w:rPr>
        <w:t>可以研究不同年代、地域、媒介的设计师、工作室、流派、艺术/摄影/建筑方法和工艺传统。研究目标是决策方法，而不是将创作者姓名当成渲染滤镜或复制签名作品。[D10、D11]</w:t>
      </w:r>
    </w:p>
    <w:p>
      <w:r>
        <w:rPr>
          <w:rFonts w:ascii="Calibri" w:hAnsi="Calibri" w:eastAsia="Microsoft YaHei"/>
          <w:b w:val="0"/>
          <w:sz w:val="21"/>
        </w:rPr>
        <w:t>发现层可广泛登记，正式方法需核验身份、来源、多个作品/时期、问题、约束与例外。观察到的画面事实、文献中直接陈述与本地推断分别记录；没有可靠出处的名字或描述保留研究种子状态。</w:t>
      </w:r>
    </w:p>
    <w:p>
      <w:pPr>
        <w:pStyle w:val="Heading2"/>
      </w:pPr>
      <w:r>
        <w:t>9.2 十二项方法研究维度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</w:trP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维度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要回答的问题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问题与委托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为什么做，任务和限制是什么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受众与文化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面向谁，语境和文化责任是什么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媒介与生产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尺寸、材料、工艺与成本如何影响决定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宏观结构/阅读路径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如何建立焦点和信息顺序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字体/语言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字体角色、字形、脚本和文字处理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色彩/面积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色彩怎样承担语义、比例和层级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图像/摄影/插画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主体、镜头、图文关系与视觉叙事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材料/光/表面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真实物理与表达效果如何成立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重复/变化/系统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什么不变，什么随应用变化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微观细节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间距、边缘、对齐、纹理如何收口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商业跨应用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方法如何迁移到不同物料和渠道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例外与演变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哪些阶段不同，哪些情况不适用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D11 历史研究协议对 anchor/new seed 提出不同样本数量，D10 早期摘要另有最低数量。本文保留其共同严格研究要求，不把某个旧数字设为所有未来方法卡的通用自动资格。实际采用哪一 profile 需绑定版本，不能把“已看几幅图”当正式研究完成。</w:t>
      </w:r>
    </w:p>
    <w:p>
      <w:pPr>
        <w:pStyle w:val="Heading2"/>
      </w:pPr>
      <w:r>
        <w:t>9.3 匿名方法与项目 DNA</w:t>
      </w:r>
    </w:p>
    <w:p>
      <w:r>
        <w:rPr>
          <w:rFonts w:ascii="Calibri" w:hAnsi="Calibri" w:eastAsia="Microsoft YaHei"/>
          <w:b w:val="0"/>
          <w:sz w:val="21"/>
        </w:rPr>
        <w:t>生成约束应写成项目可用的方法，例如“标题成为版式结构”“强调色只承担一个语义角色”“材料接缝与光源建立层次”，并明确不能照搬的元素。项目/品牌的独特目标优先，不能把多个流派平均混合成没有主体的效果。</w:t>
      </w:r>
    </w:p>
    <w:p>
      <w:r>
        <w:rPr>
          <w:rFonts w:ascii="Calibri" w:hAnsi="Calibri" w:eastAsia="Microsoft YaHei"/>
          <w:b w:val="0"/>
          <w:sz w:val="21"/>
        </w:rPr>
        <w:t>旧 497 个发现名、77 张方法草稿、47 条风格谱系等都是历史研究口径，不是当前 runtime-eligible 或已验证职业能力。旧 50%/35% 配比和限定方法数量同样是特定历史 profile，不能未经对账成为所有设计项目的硬规则。[D10、D05]</w:t>
      </w:r>
    </w:p>
    <w:p>
      <w:pPr>
        <w:pStyle w:val="Heading1"/>
      </w:pPr>
      <w:r>
        <w:t>10. 视觉质量：四层、24 轴与三类判断</w:t>
      </w:r>
    </w:p>
    <w:p>
      <w:pPr>
        <w:pStyle w:val="Heading2"/>
      </w:pPr>
      <w:r>
        <w:t>10.1 四层与 24 轴完整保留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质量层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轴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评价内容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意义与方向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1—6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Brief 忠实度；受众相关性；概念具体性；情绪意图；文化具体性/责任；原创与非模仿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结构与传播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7—12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焦点层级；构图平衡；阅读路径；节奏；字体工艺；语言/脚本处理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感官与视觉工艺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13—19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色彩逻辑/面积比；图像/摄影方向；材质可信性；光源动机；深度/空间一致；纹理表面；微观完成度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系统与交付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20—24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系统一致；变化而不漂移；媒介现实；跨格式一致；生产就绪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轴名沿 Visual Quality Model V2.1.1，属于应继承的质量研究，不表示当前软件已自动计算所有轴或实际成品已达标。[D09]</w:t>
      </w:r>
    </w:p>
    <w:p>
      <w:pPr>
        <w:pStyle w:val="Heading2"/>
      </w:pPr>
      <w:r>
        <w:t>10.2 三类评价分开</w:t>
      </w:r>
    </w:p>
    <w:p>
      <w:r>
        <w:rPr>
          <w:rFonts w:ascii="Calibri" w:hAnsi="Calibri" w:eastAsia="Microsoft YaHei"/>
          <w:b w:val="0"/>
          <w:sz w:val="21"/>
        </w:rPr>
        <w:t>确定性检查：尺寸、对比度、间距、文件、字体、色彩空间、溢出、链接和生产条件等能客观观察的项。</w:t>
      </w:r>
    </w:p>
    <w:p>
      <w:r>
        <w:rPr>
          <w:rFonts w:ascii="Calibri" w:hAnsi="Calibri" w:eastAsia="Microsoft YaHei"/>
          <w:b w:val="0"/>
          <w:sz w:val="21"/>
        </w:rPr>
        <w:t>感知判断：层级、节奏、统一性、真实感、前后对比等；可由图像/模型工具辅助，但需指出可见证据与范围。</w:t>
      </w:r>
    </w:p>
    <w:p>
      <w:r>
        <w:rPr>
          <w:rFonts w:ascii="Calibri" w:hAnsi="Calibri" w:eastAsia="Microsoft YaHei"/>
          <w:b w:val="0"/>
          <w:sz w:val="21"/>
        </w:rPr>
        <w:t>专业判断：概念、文化阅读、原创、情绪、市场适配和审美接受。自动指标不能单独证明艺术质量；独立人审与本人验收也要按实际身份区分。[D09、D07 W08]</w:t>
      </w:r>
    </w:p>
    <w:p>
      <w:r>
        <w:rPr>
          <w:rFonts w:ascii="Calibri" w:hAnsi="Calibri" w:eastAsia="Microsoft YaHei"/>
          <w:b w:val="0"/>
          <w:sz w:val="21"/>
        </w:rPr>
        <w:t>旧 82 分、盲评比例等属于具体历史 benchmark/profile，不作为全领域通用认证。Rights、缺字体、链接错误、尺寸/生产 blocker 不得被平均高分覆盖。[D05 §7]</w:t>
      </w:r>
    </w:p>
    <w:p>
      <w:pPr>
        <w:pStyle w:val="Heading2"/>
      </w:pPr>
      <w:r>
        <w:t>10.3 审美辨别能力</w:t>
      </w:r>
    </w:p>
    <w:p>
      <w:r>
        <w:rPr>
          <w:rFonts w:ascii="Calibri" w:hAnsi="Calibri" w:eastAsia="Microsoft YaHei"/>
          <w:b w:val="0"/>
          <w:sz w:val="21"/>
        </w:rPr>
        <w:t>历史 Design Taste Axes 保留十组判断：清晰/简单化、丰富/杂乱、克制/空洞、表达/任意、奢华/装饰、实验/不可用、真实/过度渲染、文化/刻板符号、极简/通用模板、系统/单调。[D13]</w:t>
      </w:r>
    </w:p>
    <w:p>
      <w:r>
        <w:rPr>
          <w:rFonts w:ascii="Calibri" w:hAnsi="Calibri" w:eastAsia="Microsoft YaHei"/>
          <w:b w:val="0"/>
          <w:sz w:val="21"/>
        </w:rPr>
        <w:t>Critique 应指出哪个关系失衡、对应作品哪个对象/区域、为什么影响目标，以及一个有边界的修正。它不只给“高级/不高级”总评。</w:t>
      </w:r>
    </w:p>
    <w:p>
      <w:pPr>
        <w:pStyle w:val="Heading2"/>
      </w:pPr>
      <w:r>
        <w:t>10.4 去 AI 味与细节精修</w:t>
      </w:r>
    </w:p>
    <w:p>
      <w:r>
        <w:rPr>
          <w:rFonts w:ascii="Calibri" w:hAnsi="Calibri" w:eastAsia="Microsoft YaHei"/>
          <w:b w:val="0"/>
          <w:sz w:val="21"/>
        </w:rPr>
        <w:t>保留结构、表面、图像和文化层的失败回归：互换模板、全区同权重、无意义光晕/玻璃、黑金即奢华、同圆角卡片、错误文字/手/产品、光向/透视/尺度不一致、过锐/塑料皮肤、无语境文化符号及标志性构图照搬。[D14]</w:t>
      </w:r>
    </w:p>
    <w:p>
      <w:r>
        <w:rPr>
          <w:rFonts w:ascii="Calibri" w:hAnsi="Calibri" w:eastAsia="Microsoft YaHei"/>
          <w:b w:val="0"/>
          <w:sz w:val="21"/>
        </w:rPr>
        <w:t>这些是具体失败条件，不是禁止一切渐变、玻璃、光效或动效。用户需要表现力和炫技时，效果也应有项目意义、结构、物理/交互逻辑和完成度，不能机械消灭风格。</w:t>
      </w:r>
    </w:p>
    <w:p>
      <w:r>
        <w:rPr>
          <w:rFonts w:ascii="Calibri" w:hAnsi="Calibri" w:eastAsia="Microsoft YaHei"/>
          <w:b w:val="0"/>
          <w:sz w:val="21"/>
        </w:rPr>
        <w:t>精修优先最高影响的少数问题，并保护已锁定元素。旧有最多三轮是有界精修 profile，可用于相关任务，不能变成所有项目一律三轮即完成；评分退化、主体漂移或破坏约束应停止并回滚相应修改。[D10、D14]</w:t>
      </w:r>
    </w:p>
    <w:p>
      <w:pPr>
        <w:pStyle w:val="Heading1"/>
      </w:pPr>
      <w:r>
        <w:t>11. Workbench、Lite 与 Launcher 的完整产品职责</w:t>
      </w:r>
    </w:p>
    <w:p>
      <w:pPr>
        <w:pStyle w:val="Heading2"/>
      </w:pPr>
      <w:r>
        <w:t>11.1 Workbench</w:t>
      </w:r>
    </w:p>
    <w:p>
      <w:r>
        <w:rPr>
          <w:rFonts w:ascii="Calibri" w:hAnsi="Calibri" w:eastAsia="Microsoft YaHei"/>
          <w:b w:val="0"/>
          <w:sz w:val="21"/>
        </w:rPr>
        <w:t>唯一设计控制面 apps/workbench/ 组织 Projects、Brief、References、Research、Directions、Design System、Create/Production、Versions、Review/Jury、Preflight、Handoff、Evidence。[D01 §3]</w:t>
      </w:r>
    </w:p>
    <w:p>
      <w:r>
        <w:rPr>
          <w:rFonts w:ascii="Calibri" w:hAnsi="Calibri" w:eastAsia="Microsoft YaHei"/>
          <w:b w:val="0"/>
          <w:sz w:val="21"/>
        </w:rPr>
        <w:t>项目能真实创建/打开、保存、版本修订、失败恢复；参考可完整预览并查看 alpha/来源/rights；方向和系统可比选/修改；生产任务显示实际状态；审查可拒绝、修订、重审；预检可定位并修复；交付可打开源文件继续编辑。</w:t>
      </w:r>
    </w:p>
    <w:p>
      <w:r>
        <w:rPr>
          <w:rFonts w:ascii="Calibri" w:hAnsi="Calibri" w:eastAsia="Microsoft YaHei"/>
          <w:b w:val="0"/>
          <w:sz w:val="21"/>
        </w:rPr>
        <w:t>原始 JSON/RIR/Patch/Styles 默认进入 Advanced/Developer，不成为职业设计师的主要操作流。前端显示真实后端状态，不伪造 KPI、保存成功、进度或评分。</w:t>
      </w:r>
    </w:p>
    <w:p>
      <w:pPr>
        <w:pStyle w:val="Heading2"/>
      </w:pPr>
      <w:r>
        <w:t>11.2 Lite</w:t>
      </w:r>
    </w:p>
    <w:p>
      <w:r>
        <w:rPr>
          <w:rFonts w:ascii="Calibri" w:hAnsi="Calibri" w:eastAsia="Microsoft YaHei"/>
          <w:b w:val="0"/>
          <w:sz w:val="21"/>
        </w:rPr>
        <w:t>Lite 是同一正式产品的轻入口/界面模式：项目入口、软件 Launcher、Capability/Adapter 状态、快速调用与设计端 MCP/Agent 诊断。它不是另一个产品线、第二 runtime、第二账本或第二画布。[D05 §5]</w:t>
      </w:r>
    </w:p>
    <w:p>
      <w:r>
        <w:rPr>
          <w:rFonts w:ascii="Calibri" w:hAnsi="Calibri" w:eastAsia="Microsoft YaHei"/>
          <w:b w:val="0"/>
          <w:sz w:val="21"/>
        </w:rPr>
        <w:t>完整 Workbench 和 Lite 共用同一项目/资产/任务/版本模型。轻模式让用户快速启动和继续工作，高级方法、版本和生产功能按需展开。</w:t>
      </w:r>
    </w:p>
    <w:p>
      <w:pPr>
        <w:pStyle w:val="Heading2"/>
      </w:pPr>
      <w:r>
        <w:t>11.3 Host Launcher 与诊断</w:t>
      </w:r>
    </w:p>
    <w:p>
      <w:r>
        <w:rPr>
          <w:rFonts w:ascii="Calibri" w:hAnsi="Calibri" w:eastAsia="Microsoft YaHei"/>
          <w:b w:val="0"/>
          <w:sz w:val="21"/>
        </w:rPr>
        <w:t>Launcher 启动用户已配置的设计软件和项目，显示路径、软件/Adapter 版本与资格。它不默认安装软件，也不全局修改所有客户端配置。</w:t>
      </w:r>
    </w:p>
    <w:p>
      <w:r>
        <w:rPr>
          <w:rFonts w:ascii="Calibri" w:hAnsi="Calibri" w:eastAsia="Microsoft YaHei"/>
          <w:b w:val="0"/>
          <w:sz w:val="21"/>
        </w:rPr>
        <w:t>设计 MCP 诊断关注 schema、连接、超时、取消、读回与脱敏日志。全局 MCP 注册/软件权限归 WORK-LAB；设计输入、参数、质量门与结果归 DESIGN-LAB。支持 MCP 不能证明网页 GPT 额度自动接通。[D05]</w:t>
      </w:r>
    </w:p>
    <w:p>
      <w:pPr>
        <w:pStyle w:val="Heading2"/>
      </w:pPr>
      <w:r>
        <w:t>11.4 五种用户模式</w:t>
      </w:r>
    </w:p>
    <w:p>
      <w:r>
        <w:rPr>
          <w:rFonts w:ascii="Calibri" w:hAnsi="Calibri" w:eastAsia="Microsoft YaHei"/>
          <w:b w:val="0"/>
          <w:sz w:val="21"/>
        </w:rPr>
        <w:t>guided（新手渐进 Brief）、copilot（职业设计协作）、director（方向与 Jury）、method（方法研究）、production（生产预检与 Handoff）共享一个设计能力闭环，不做五套产品。[D03]</w:t>
      </w:r>
    </w:p>
    <w:p>
      <w:r>
        <w:rPr>
          <w:rFonts w:ascii="Calibri" w:hAnsi="Calibri" w:eastAsia="Microsoft YaHei"/>
          <w:b w:val="0"/>
          <w:sz w:val="21"/>
        </w:rPr>
        <w:t>职业设计师优先得到专业方法与可编辑结果；创意总监看到方向依据和审查；品牌/电商/空间使用者看到商业/生产条件；Agent/开发者使用受控 Schema 与工具合同。人仍决定方向、审美接受和相应生产放行。</w:t>
      </w:r>
    </w:p>
    <w:p>
      <w:pPr>
        <w:pStyle w:val="Heading1"/>
      </w:pPr>
      <w:r>
        <w:t>12. Host、Tool、Generator 与模型适配</w:t>
      </w:r>
    </w:p>
    <w:p>
      <w:r>
        <w:rPr>
          <w:rFonts w:ascii="Calibri" w:hAnsi="Calibri" w:eastAsia="Microsoft YaHei"/>
          <w:b w:val="0"/>
          <w:sz w:val="21"/>
        </w:rPr>
        <w:t>Adapter 生命周期为 probe → prepare → execute → observe/readback → failure/recovery → rollback。宿主、Agent 客户端、媒体 Generator、模型 Provider 和协议工具分别识别，不合成一项“已集成”。[D01 §5]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对象层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举例/方向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资格要证明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原生设计 Host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Photoshop、Illustrator、InDesign、Figma、Blender 等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对象、保存、版本、局部修改、重开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外部创作 client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Open Design、MiniMax Design 等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其原生公开能力与实际 handoff/readback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生成执行 sidecar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ComfyUI 等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真实 workflow、资源、取消、产物和版本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模型 Provider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图像/视频/3D/文本推理等模型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具体模型、许可、硬件、质量与可用范围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媒体/标准工具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FFmpeg、DTCG/色彩/预检等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输入输出、损失、依赖与可复现性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协议 Adapter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MCP 或宿主公开接口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权限、超时、取消、状态与读回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Adobe 使用适当的 host-native JSX/UXP 等实现，按具体软件分 Adapter，不构造“万能 Adobe 插件”宣传。与宿主交接使用版本化文件、清单、对象与结果引用，不依赖剪贴板接力。[D01、D16]</w:t>
      </w:r>
    </w:p>
    <w:p>
      <w:r>
        <w:rPr>
          <w:rFonts w:ascii="Calibri" w:hAnsi="Calibri" w:eastAsia="Microsoft YaHei"/>
          <w:b w:val="0"/>
          <w:sz w:val="21"/>
        </w:rPr>
        <w:t>首条生产链可先选择 Photoshop 或 Illustrator 的一个真实宿主，后续补另一宿主；但原 R5 的双宿主/跨宿主里程碑不能因单宿主成功而静默降低。[D05、D07]</w:t>
      </w:r>
    </w:p>
    <w:p>
      <w:r>
        <w:rPr>
          <w:rFonts w:ascii="Calibri" w:hAnsi="Calibri" w:eastAsia="Microsoft YaHei"/>
          <w:b w:val="0"/>
          <w:sz w:val="21"/>
        </w:rPr>
        <w:t>Figma/Penpot 作为 UI 宿主试点按实际需求选一个；Blender、Premiere/AE、ChatCut、出版/包装/展陈工具逐域扩展。CorelDRAW 等历史 Windows 宿主方向也保留为具体版本/接口资格研究，不在本稿宣称当前可用。[D16]</w:t>
      </w:r>
    </w:p>
    <w:p>
      <w:r>
        <w:rPr>
          <w:rFonts w:ascii="Calibri" w:hAnsi="Calibri" w:eastAsia="Microsoft YaHei"/>
          <w:b w:val="0"/>
          <w:sz w:val="21"/>
        </w:rPr>
        <w:t>MiniMax Design 是外部 client，H3 是模型能力，ComfyUI 是执行侧，官方插件是连接层；hosted IR 和本地 Base 等不同能力不能混写。历史权重文件存在不证明当前加载/推理完成。[D05 §8]</w:t>
      </w:r>
    </w:p>
    <w:p>
      <w:r>
        <w:rPr>
          <w:rFonts w:ascii="Calibri" w:hAnsi="Calibri" w:eastAsia="Microsoft YaHei"/>
          <w:b w:val="0"/>
          <w:sz w:val="21"/>
        </w:rPr>
        <w:t>共享 FAST/DEEP 等逻辑能力可由已批准 Provider 消费，记录实际 provider/model/version/provenance。浏览器不保存密钥；AI 故障时允许手工继续。8GB 显存下模型和场景按实测资源决定，不因 64GB 内存就承诺本地大型生成。[D07 W12/W16]</w:t>
      </w:r>
    </w:p>
    <w:p>
      <w:pPr>
        <w:pStyle w:val="Heading1"/>
      </w:pPr>
      <w:r>
        <w:t>13. 全职业领域的未来蓝图与交付</w:t>
      </w:r>
    </w:p>
    <w:p>
      <w:r>
        <w:rPr>
          <w:rFonts w:ascii="Calibri" w:hAnsi="Calibri" w:eastAsia="Microsoft YaHei"/>
          <w:b w:val="0"/>
          <w:sz w:val="21"/>
        </w:rPr>
        <w:t>以下是有效历史领域矩阵、当前六能力域与扩展路线的完整展开。具体产物格式是代表性目标，实际交付以 Brief/Host/profile 约定为准，不宣称所有格式已支持。[D02、D04、D15]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专业领域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未来能力目标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可编辑交付与关键 blocker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品牌策略/VI/KV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定位、受众、竞品、识别系统、方向、跨媒介应用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原生 Logo/VI、手册、Tokens/模板；近似、不可缩放、系统失真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平面/整合传播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海报、展架、Banner、社媒、宣传物、系列活动视觉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分层/矢量源、印刷/数字版本；层级、缩略图、文字与印前错误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编辑/出版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目录、长文、网格、跨页、样式、图表与引用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可编辑排版源、印刷 PDF/电子版；孤行、断行、溢出、链接/字体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UI/UX/Web/App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用户流程、信息架构、组件/状态、响应式、视觉系统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可编辑设计文件、Tokens、规格/组件；状态遗漏、可访问性、移动压缩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电商/产品视觉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产品锁定、主图、详情页、SKU/营销变体、摄影方向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分层商品/场景源与变体；商品形变、标签错误、虚假透视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包装/印刷/货架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SKU、刀模、图文、法规、工艺与系列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刀模适配、印前源、工艺/打样清单；条码、法规、出血、结构不可能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空间/展陈/环境图形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内容、动线、人体尺度、导视、文化墙、材料/节点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平立面/尺寸/材质/安装说明；尺度、施工、维护、无障碍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3D/渲染/VFX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资产、场景、相机、材质/光、拓扑与输出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场景/贴图/材质/模型源，按需 glTF/USD 等交换；比例、拓扑、光影、资源丢失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Motion/动态品牌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Storyboard、节奏、时长、文字可读性、动效与降级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可编辑时间线/项目与成片；信息不可读、眩晕、性能、无降级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Video/影像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剪辑、镜头、字幕、轨道、声音、版本和媒体链接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原生项目、字幕/媒体/BOM 与成片；时间漂移、缺媒体、不可重开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Illustration/角色/IP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世界观、角色、表情/动作、三视图和系列一致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矢量/分层源、设定集；角色漂移、近似、不可延展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Game Visual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HUD/UI、图标、皮肤、atlas、视觉规范与交互界面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游戏视觉资产与规格；可读性、atlas/尺寸/透明错误；不拥有游戏 runtime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每个 Domain Pack 逐步具备 Scenario/流程、输入输出 Schema、Method、Rubric、Profile、Case/Benchmark、Preflight 与 Handoff。只增加提示词或名单不构成领域完成。</w:t>
      </w:r>
    </w:p>
    <w:p>
      <w:pPr>
        <w:pStyle w:val="Heading2"/>
      </w:pPr>
      <w:r>
        <w:t>13.1 品牌与跨媒介系统的未来</w:t>
      </w:r>
    </w:p>
    <w:p>
      <w:r>
        <w:rPr>
          <w:rFonts w:ascii="Calibri" w:hAnsi="Calibri" w:eastAsia="Microsoft YaHei"/>
          <w:b w:val="0"/>
          <w:sz w:val="21"/>
        </w:rPr>
        <w:t>把设计方向、字体/色彩/网格、摄影与资产约束投影到不同物料，保证变化而不漂移。渠道转换产生实际尺寸/阅读/生产检查，不能统一缩放一张图就称完整品牌系统。</w:t>
      </w:r>
    </w:p>
    <w:p>
      <w:pPr>
        <w:pStyle w:val="Heading2"/>
      </w:pPr>
      <w:r>
        <w:t>13.2 UI 与创意编程的未来</w:t>
      </w:r>
    </w:p>
    <w:p>
      <w:r>
        <w:rPr>
          <w:rFonts w:ascii="Calibri" w:hAnsi="Calibri" w:eastAsia="Microsoft YaHei"/>
          <w:b w:val="0"/>
          <w:sz w:val="21"/>
        </w:rPr>
        <w:t>组件库、动效、shader/WebGL、交互模式等作为可替换能力来源。审美与行为都需真实页面/状态/性能验证；把组件安装成功称“商业 UI 完成”不成立。完整开发交付可与 WORK-LAB 工程执行协作，但 DESIGN-LAB 保留设计规格和质量判断。</w:t>
      </w:r>
    </w:p>
    <w:p>
      <w:pPr>
        <w:pStyle w:val="Heading2"/>
      </w:pPr>
      <w:r>
        <w:t>13.3 空间、3D 与媒体的未来</w:t>
      </w:r>
    </w:p>
    <w:p>
      <w:r>
        <w:rPr>
          <w:rFonts w:ascii="Calibri" w:hAnsi="Calibri" w:eastAsia="Microsoft YaHei"/>
          <w:b w:val="0"/>
          <w:sz w:val="21"/>
        </w:rPr>
        <w:t>未来可以从文字/图像/参考推导场景或时间线计划，进入真实 Host 修改，再保留相机、尺寸、材质、灯光、轨道、声音与媒体依赖。生成的渲染或视频只覆盖结果预览，源工程、资源、局部修改和重新打开仍要独立验收。</w:t>
      </w:r>
    </w:p>
    <w:p>
      <w:r>
        <w:rPr>
          <w:rFonts w:ascii="Calibri" w:hAnsi="Calibri" w:eastAsia="Microsoft YaHei"/>
          <w:b w:val="0"/>
          <w:sz w:val="21"/>
        </w:rPr>
        <w:t>这些领域按真实业务与硬件逐步资格化，后置不等于删除。当前不承诺完整自动施工、制造或任何设备的通用支持。</w:t>
      </w:r>
    </w:p>
    <w:p>
      <w:pPr>
        <w:pStyle w:val="Heading1"/>
      </w:pPr>
      <w:r>
        <w:t>14. Rights、Preflight 与 Editable Handoff</w:t>
      </w:r>
    </w:p>
    <w:p>
      <w:pPr>
        <w:pStyle w:val="Heading2"/>
      </w:pPr>
      <w:r>
        <w:t>14.1 权利分层</w:t>
      </w:r>
    </w:p>
    <w:p>
      <w:r>
        <w:rPr>
          <w:rFonts w:ascii="Calibri" w:hAnsi="Calibri" w:eastAsia="Microsoft YaHei"/>
          <w:b w:val="0"/>
          <w:sz w:val="21"/>
        </w:rPr>
        <w:t>代码、字体、照片、品牌资产、素材、数据集、模型权重、插件和服务条款分别记录。能查看/研究不等于能修改、运行、商业使用或再分发。未知权利允许留在研究范围，不能 production-certify。[D01 §9、D05]</w:t>
      </w:r>
    </w:p>
    <w:p>
      <w:r>
        <w:rPr>
          <w:rFonts w:ascii="Calibri" w:hAnsi="Calibri" w:eastAsia="Microsoft YaHei"/>
          <w:b w:val="0"/>
          <w:sz w:val="21"/>
        </w:rPr>
        <w:t>参考分析和方法转译不默认复制受保护素材。客户原件不因在 DESIGN-LAB 项目中存在就自动进入 AAOS 或公开能力库；知识提炼要按 rights 与相应人工选择处理。</w:t>
      </w:r>
    </w:p>
    <w:p>
      <w:pPr>
        <w:pStyle w:val="Heading2"/>
      </w:pPr>
      <w:r>
        <w:t>14.2 生产预检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</w:trP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媒介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主要检查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屏幕/UI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布局/溢出、状态、阅读、对比度、响应式、可访问性、资产/字体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印刷/出版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物理尺寸、有效分辨率、色彩/ICC、出血、安全区、字体/链接、页序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包装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刀模/结构、条码、文字/法规范围、工艺、颜色、打样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空间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单位/尺寸、视距、动线、材料、安装/维护与无障碍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3D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单位、拓扑、贴图、材质、相机、灯光、可移交场景与资源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动效/视频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时间线、帧率/时长、字幕可读性、媒体/声音、色彩、项目重开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具体规格按真实接收方和 profile，不以通用“4K/300dpi”覆盖所有任务。任务资源 preflight 与成品 production preflight 不同；/api/task-preflight 可用不能证明交付预检完成。[D07 W09]</w:t>
      </w:r>
    </w:p>
    <w:p>
      <w:pPr>
        <w:pStyle w:val="Heading2"/>
      </w:pPr>
      <w:r>
        <w:t>14.3 可编辑交付</w:t>
      </w:r>
    </w:p>
    <w:p>
      <w:r>
        <w:rPr>
          <w:rFonts w:ascii="Calibri" w:hAnsi="Calibri" w:eastAsia="Microsoft YaHei"/>
          <w:b w:val="0"/>
          <w:sz w:val="21"/>
        </w:rPr>
        <w:t>交付包包括实际源文件、预览/导出、素材/字体/链接 BOM、许可与限制、项目/产物版本、manifest/hash、生产说明、质量/预检及证据引用和恢复路径。交付中的字体只在许可允许范围随包提供；否则清楚记录依赖与获取要求。</w:t>
      </w:r>
    </w:p>
    <w:p>
      <w:r>
        <w:rPr>
          <w:rFonts w:ascii="Calibri" w:hAnsi="Calibri" w:eastAsia="Microsoft YaHei"/>
          <w:b w:val="0"/>
          <w:sz w:val="21"/>
        </w:rPr>
        <w:t>验证需下载/读回并对照成员，关闭宿主后重开源文件，继续改字、换图或调整对象，确认媒体/依赖能解析。ZIP 文件存在、预览好看或导出成功不能独立证明交付合格。[D05、D07 W10]</w:t>
      </w:r>
    </w:p>
    <w:p>
      <w:r>
        <w:rPr>
          <w:rFonts w:ascii="Calibri" w:hAnsi="Calibri" w:eastAsia="Microsoft YaHei"/>
          <w:b w:val="0"/>
          <w:sz w:val="21"/>
        </w:rPr>
        <w:t>回滚保护原件与用户后续修改，恢复到明确版本或任务范围，不以全局覆盖实现撤销。结果、审查、生产与证据版本保持一致。</w:t>
      </w:r>
    </w:p>
    <w:p>
      <w:pPr>
        <w:pStyle w:val="Heading1"/>
      </w:pPr>
      <w:r>
        <w:t>15. 开源/社区吸收、知识化、中立适配与部署</w:t>
      </w:r>
    </w:p>
    <w:p>
      <w:r>
        <w:rPr>
          <w:rFonts w:ascii="Calibri" w:hAnsi="Calibri" w:eastAsia="Microsoft YaHei"/>
          <w:b w:val="0"/>
          <w:sz w:val="21"/>
        </w:rPr>
        <w:t>吸收顺序优先复用已有合格能力，再用公开组件、工具接口和有边界的模块；整仓融合和盲目 fork 不成为默认方式。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模式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合理用途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需要保留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reference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标准、论文、案例、受保护规范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来源、适用范围和结论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derive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从资料提炼通用方法/规则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原观察、推断、转译与例外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adapter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大型 Host、服务、执行工具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公共合同、版本、权限、损失/退出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vendor-adapt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审阅过的必要代码/结构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包级许可、最小范围、补丁、测试/NOTICE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quarantine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身份/许可/安全/质量不明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原位置与疑点，默认不加载运行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这些是继承的研究/接入方法；最终处置仍按 Authority 的 ABSORBED / REFERENCE_ONLY / REJECTED / DEFERRED 等语义与现有登记映射，不擅自建立第二状态源。[D01 §9、D10 §9]</w:t>
      </w:r>
    </w:p>
    <w:p>
      <w:r>
        <w:rPr>
          <w:rFonts w:ascii="Calibri" w:hAnsi="Calibri" w:eastAsia="Microsoft YaHei"/>
          <w:b w:val="0"/>
          <w:sz w:val="21"/>
        </w:rPr>
        <w:t>ABSORBED 应有 source/revision/license、mapping/destination、实现、测试、证据与 rollback。登记不等于吸收，吸收文件不等于运行，运行不等于独立专业接受。</w:t>
      </w:r>
    </w:p>
    <w:p>
      <w:r>
        <w:rPr>
          <w:rFonts w:ascii="Calibri" w:hAnsi="Calibri" w:eastAsia="Microsoft YaHei"/>
          <w:b w:val="0"/>
          <w:sz w:val="21"/>
        </w:rPr>
        <w:t>候选 UI 体系 Spectrum Web Components 首选试验、Web Awesome Core 备选试验来自 9/28 方案；它们仍是兼容比较方向，不是本稿已选定或已集成事实。须在生产服务/wheel、CSP、Shadow DOM、中文 IME、焦点、离线、资源/打包和性能中试验，最后选一个主体系。[D07 W02、D05 §6]</w:t>
      </w:r>
    </w:p>
    <w:p>
      <w:r>
        <w:rPr>
          <w:rFonts w:ascii="Calibri" w:hAnsi="Calibri" w:eastAsia="Microsoft YaHei"/>
          <w:b w:val="0"/>
          <w:sz w:val="21"/>
        </w:rPr>
        <w:t>第三方审美 Skill 转换后应保持中立知识方法、Rubric/Pattern 与原生执行投影分开。DESIGN-LAB 管专业能力；部署到 Codex/DSH/其他客户端的全局受管配置可由 WORK-LAB 按有效 ownership 完成。调用和 readback 证明部署实际效果，不把写入 SKILL.md 当结束。</w:t>
      </w:r>
    </w:p>
    <w:p>
      <w:r>
        <w:rPr>
          <w:rFonts w:ascii="Calibri" w:hAnsi="Calibri" w:eastAsia="Microsoft YaHei"/>
          <w:b w:val="0"/>
          <w:sz w:val="21"/>
        </w:rPr>
        <w:t>历史 162 来源池、44 上游候选、120 视觉质量文件谱系、497 发现/77 草稿/47 风格等继续保留各自口径。它们有重复和演进关系，不能相加宣传数千个已集成生产能力。[D04、D05、D10]</w:t>
      </w:r>
    </w:p>
    <w:p>
      <w:pPr>
        <w:pStyle w:val="Heading1"/>
      </w:pPr>
      <w:r>
        <w:t>16. 技术路线、运行组织与商业级前端</w:t>
      </w:r>
    </w:p>
    <w:p>
      <w:pPr>
        <w:pStyle w:val="Heading2"/>
      </w:pPr>
      <w:r>
        <w:t>16.1 正式职责</w:t>
      </w:r>
    </w:p>
    <w:p>
      <w:r>
        <w:rPr>
          <w:rFonts w:ascii="Calibri" w:hAnsi="Calibri" w:eastAsia="Microsoft YaHei"/>
          <w:b w:val="0"/>
          <w:sz w:val="21"/>
        </w:rPr>
        <w:t>前端保持 strict TypeScript + Vite + pnpm + browser E2E 方向；Python 负责 design orchestration、state、creative services、providers、reconstruction、QA/preflight、CLI/HTTP 与分析；Host-native JS/JSX/UXP 负责宿主操作；JSON Schema 为跨语言合同，SQL/SQLite 承载本地状态。[D01 §3/4/8]</w:t>
      </w:r>
    </w:p>
    <w:p>
      <w:r>
        <w:rPr>
          <w:rFonts w:ascii="Calibri" w:hAnsi="Calibri" w:eastAsia="Microsoft YaHei"/>
          <w:b w:val="0"/>
          <w:sz w:val="21"/>
        </w:rPr>
        <w:t>AAOS/WORK-LAB 的 React/Tauri 选择不能跨项目套到 DESIGN-LAB。React/Vue/Electron/Tauri/Avalonia 如确有需要，需明确需求及 ADR，不以“风格统一”为由强行统一框架。Rust 非主语言，仅在有界性能收益和 ADR 成立时作为 helper。</w:t>
      </w:r>
    </w:p>
    <w:p>
      <w:r>
        <w:rPr>
          <w:rFonts w:ascii="Calibri" w:hAnsi="Calibri" w:eastAsia="Microsoft YaHei"/>
          <w:b w:val="0"/>
          <w:sz w:val="21"/>
        </w:rPr>
        <w:t>apps/workbench 是唯一设计控制面；src/design_lab 与 creative 层是现有 runtime；design-lab 内容/config/schema/domain/eval/production 区不是第二 runtime；.project-local 是项目活动运行/资产/日志根。旧 .hermes 不被重新设为活动写入根。[D01]</w:t>
      </w:r>
    </w:p>
    <w:p>
      <w:pPr>
        <w:pStyle w:val="Heading2"/>
      </w:pPr>
      <w:r>
        <w:t>16.2 商业级个人体验</w:t>
      </w:r>
    </w:p>
    <w:p>
      <w:r>
        <w:rPr>
          <w:rFonts w:ascii="Calibri" w:hAnsi="Calibri" w:eastAsia="Microsoft YaHei"/>
          <w:b w:val="0"/>
          <w:sz w:val="21"/>
        </w:rPr>
        <w:t>真实项目数据、保存状态、版本冲突、空/加载/部分成功/离线/工具缺失/权限拒绝/长任务/取消/重试/错误都需清楚。研究页或领域页后端未接通时如实未开放，不能用静态画面假装完整能力。</w:t>
      </w:r>
    </w:p>
    <w:p>
      <w:r>
        <w:rPr>
          <w:rFonts w:ascii="Calibri" w:hAnsi="Calibri" w:eastAsia="Microsoft YaHei"/>
          <w:b w:val="0"/>
          <w:sz w:val="21"/>
        </w:rPr>
        <w:t>Windows 体验保留中文 IME、Tab/Escape/焦点返回、快捷键、拖放、合理 undo、长文本、大图、透明素材、分辨率/缩放和离线。首屏、路由、大资产预览等性能需实测；9/28 的 P95/2 秒等拟定指标是目标，不是本次已实现结果。[D07 W14]</w:t>
      </w:r>
    </w:p>
    <w:p>
      <w:r>
        <w:rPr>
          <w:rFonts w:ascii="Calibri" w:hAnsi="Calibri" w:eastAsia="Microsoft YaHei"/>
          <w:b w:val="0"/>
          <w:sz w:val="21"/>
        </w:rPr>
        <w:t>历史 UI/VI 资产保留原件、变体与来源，提取有效 Tokens/组件/动效/图标；冲突按当前有效决定，不让所有旧套件同时定义视觉。缺原件时不能声称一比一；替代生成素材应明确替代身份，不冒充原资产。</w:t>
      </w:r>
    </w:p>
    <w:p>
      <w:pPr>
        <w:pStyle w:val="Heading1"/>
      </w:pPr>
      <w:r>
        <w:t>17. 分阶段未来蓝图：从真实切片到长期设计能力</w:t>
      </w:r>
    </w:p>
    <w:p>
      <w:r>
        <w:rPr>
          <w:rFonts w:ascii="Calibri" w:hAnsi="Calibri" w:eastAsia="Microsoft YaHei"/>
          <w:b w:val="0"/>
          <w:sz w:val="21"/>
        </w:rPr>
        <w:t>以下阶段是本文组织法，不是新任务账本或工期承诺。[D05、D07、U01]</w:t>
      </w:r>
    </w:p>
    <w:p>
      <w:pPr>
        <w:pStyle w:val="Heading2"/>
      </w:pPr>
      <w:r>
        <w:t>17.1 当前基础：一个真实可用 Workbench 与可编辑生产链</w:t>
      </w:r>
    </w:p>
    <w:p>
      <w:r>
        <w:rPr>
          <w:rFonts w:ascii="Calibri" w:hAnsi="Calibri" w:eastAsia="Microsoft YaHei"/>
          <w:b w:val="0"/>
          <w:sz w:val="21"/>
        </w:rPr>
        <w:t>先把已有 Project/Brief/Reference/Direction/DesignSystem 接续到 Design IR、真实 Host、readback、修订、Jury、preflight 和可编辑交付。用户能连续操作、关闭重开和恢复，比增加页面和插件数量更能证明进展。</w:t>
      </w:r>
    </w:p>
    <w:p>
      <w:r>
        <w:rPr>
          <w:rFonts w:ascii="Calibri" w:hAnsi="Calibri" w:eastAsia="Microsoft YaHei"/>
          <w:b w:val="0"/>
          <w:sz w:val="21"/>
        </w:rPr>
        <w:t>已有 strict TS、构建/打包、基础设计切片的关闭项保持回归，不无证据重开。从首个授权真实物料（如用户已有海报、展架、品牌应用）验证，以项目实际尺寸和编辑要求为准。[D01 §14/15、D05 §9]</w:t>
      </w:r>
    </w:p>
    <w:p>
      <w:pPr>
        <w:pStyle w:val="Heading2"/>
      </w:pPr>
      <w:r>
        <w:t>17.2 同步建设：审美与 Design Capability Library</w:t>
      </w:r>
    </w:p>
    <w:p>
      <w:r>
        <w:rPr>
          <w:rFonts w:ascii="Calibri" w:hAnsi="Calibri" w:eastAsia="Microsoft YaHei"/>
          <w:b w:val="0"/>
          <w:sz w:val="21"/>
        </w:rPr>
        <w:t>按第 7—9 章搜集、分类、提炼方法，形成可追溯能力与基准。在真实设计任务中测试中立化结果，证明相对现有方法有质量/效率收益。</w:t>
      </w:r>
    </w:p>
    <w:p>
      <w:r>
        <w:rPr>
          <w:rFonts w:ascii="Calibri" w:hAnsi="Calibri" w:eastAsia="Microsoft YaHei"/>
          <w:b w:val="0"/>
          <w:sz w:val="21"/>
        </w:rPr>
        <w:t>先选择能填补具体缺口的少量能力，不全装。失败案例也进入库，保留“为什么不能用”。风格与领域检索可组合：任务 + 审美 + Host + 规格 + 可用能力 → 工作流候选 → 人选择 → 真实执行。</w:t>
      </w:r>
    </w:p>
    <w:p>
      <w:pPr>
        <w:pStyle w:val="Heading2"/>
      </w:pPr>
      <w:r>
        <w:t>17.3 下一阶段：可修订 IR、质量与原生闭环</w:t>
      </w:r>
    </w:p>
    <w:p>
      <w:r>
        <w:rPr>
          <w:rFonts w:ascii="Calibri" w:hAnsi="Calibri" w:eastAsia="Microsoft YaHei"/>
          <w:b w:val="0"/>
          <w:sz w:val="21"/>
        </w:rPr>
        <w:t>完善可修改对象、锁定区域、Token 版本、Host patch、取消/retry/恢复和证据绑定。质量报告定位对象，用户修复后重新读回、重审和预检；每个新版本获得自己的资格。</w:t>
      </w:r>
    </w:p>
    <w:p>
      <w:r>
        <w:rPr>
          <w:rFonts w:ascii="Calibri" w:hAnsi="Calibri" w:eastAsia="Microsoft YaHei"/>
          <w:b w:val="0"/>
          <w:sz w:val="21"/>
        </w:rPr>
        <w:t>增加第二 Adobe 宿主与共享图像/透明资产链，按需求试一个 UI Host。跨宿主变换保留语义/编辑损失，不把两个宿主都能打开图片称为可编辑互操作。</w:t>
      </w:r>
    </w:p>
    <w:p>
      <w:pPr>
        <w:pStyle w:val="Heading2"/>
      </w:pPr>
      <w:r>
        <w:t>17.4 中期：逐领域扩展与多产物一致性</w:t>
      </w:r>
    </w:p>
    <w:p>
      <w:r>
        <w:rPr>
          <w:rFonts w:ascii="Calibri" w:hAnsi="Calibri" w:eastAsia="Microsoft YaHei"/>
          <w:b w:val="0"/>
          <w:sz w:val="21"/>
        </w:rPr>
        <w:t>围绕品牌、平面、编辑/UI、电商/包装等实际业务扩展 Domain Pack；再推进空间、3D、Motion、Video、IP/Game Visual。每域的 Method、Rubric、样本、生产条件与 source handoff 同时发展。</w:t>
      </w:r>
    </w:p>
    <w:p>
      <w:r>
        <w:rPr>
          <w:rFonts w:ascii="Calibri" w:hAnsi="Calibri" w:eastAsia="Microsoft YaHei"/>
          <w:b w:val="0"/>
          <w:sz w:val="21"/>
        </w:rPr>
        <w:t>同一品牌/方向的多尺寸、多语言、多媒介成果有可追溯视觉约束和变体，不是不同生成结果各自为政。3D/视频保留原工程、媒体、贴图、字体、模型/素材许可和重开能力。[D04、D07 W16]</w:t>
      </w:r>
    </w:p>
    <w:p>
      <w:pPr>
        <w:pStyle w:val="Heading2"/>
      </w:pPr>
      <w:r>
        <w:t>17.5 长期：个人职业设计知识与生产能力系统</w:t>
      </w:r>
    </w:p>
    <w:p>
      <w:r>
        <w:rPr>
          <w:rFonts w:ascii="Calibri" w:hAnsi="Calibri" w:eastAsia="Microsoft YaHei"/>
          <w:b w:val="0"/>
          <w:sz w:val="21"/>
        </w:rPr>
        <w:t>逐渐形成自己的方法、审美语法、领域包、Rubrics、Benchmarks、失败集、生产知识与 Adapter；根据 Brief、目标风格、Host 和预算组合，而不受一个平台绑定。</w:t>
      </w:r>
    </w:p>
    <w:p>
      <w:r>
        <w:rPr>
          <w:rFonts w:ascii="Calibri" w:hAnsi="Calibri" w:eastAsia="Microsoft YaHei"/>
          <w:b w:val="0"/>
          <w:sz w:val="21"/>
        </w:rPr>
        <w:t>真实项目的人工评价与生产反馈帮助方法演进，但不自动改写全部规则；成熟方法能部署为不同 Agent/Host 的原生能力，用户继续控制方向与最终审美。</w:t>
      </w:r>
    </w:p>
    <w:p>
      <w:r>
        <w:rPr>
          <w:rFonts w:ascii="Calibri" w:hAnsi="Calibri" w:eastAsia="Microsoft YaHei"/>
          <w:b w:val="0"/>
          <w:sz w:val="21"/>
        </w:rPr>
        <w:t>长期也保留未来新媒介的视觉生产研究。新增媒介仍守住专业设计边界，不反向吞并学习系统、通用执行、商业运营或游戏 runtime。</w:t>
      </w:r>
    </w:p>
    <w:p>
      <w:pPr>
        <w:pStyle w:val="Heading1"/>
      </w:pPr>
      <w:r>
        <w:t>18. W00—W17 完整承接与交付波次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任务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对应工作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关键完成依据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W00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当前实现、dirty、Authority、旧任务差异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原 41 项/R5 到实际路径与证据缺口映射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W01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专属视觉资产与 Tokens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工作台和客户系统分域，原件/替代区分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W02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单一组件体系兼容试验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真服务/wheel/CSP/IME/焦点/离线/打包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W03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项目中心与壳统一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真实 Brief 保存、读回、恢复、无假 KPI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W04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参考与资产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完整预览、alpha、来源/rights、项目隔离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W05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方向与可修改对象计划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人选、版本、锁定、Design IR 映射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W06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DesignSystem/Token 编辑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持久版本、diff、发布/回滚与重启读回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W07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一个真实 Host 生产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execute/readback、局部修改、重开、失败恢复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W08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Quality/Critique/Human Jury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绑定版本，人工拒绝/修订再审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W09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真生产 preflight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故意失败、定位、修复、复检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W10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Editable Handoff/恢复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真实文件/hash/BOM/rights，重开可编辑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W11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WORK-LAB 边界合同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获准动作、结果引用、Observer 只读、隔离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W12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共享 FAST/DEEP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真实 provider/model、超时/OOM/取消，手工继续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W13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研究与领域能力产品化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来源与 Method/Domain，资格分层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W14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Windows 交互/性能/安装态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中文、键盘、缩放、离线与实际资源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W15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两条黄金流程与复审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产品自用设计链、真实商业物料链、联邦另验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W16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按需专业工具/媒介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Comfy/UI Host/Blender/媒体等逐项真实任务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W17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可选 AAOS 桥接与清理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获准候选、撤回、无跨库写，原件保护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任务表沿 D07 归纳，状态只能写既有 design-lab/config/task-ledger-r3.json 等有效指定源，不依据文件名 r3 新建 R5/新版账本。9/28 原 41 项到 W00—W17 的覆盖关系已经存在，应复用而非第三次造总队列。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波次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用户可见结果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门槛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A：W00—W03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统一可操作 Project/Brief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继承实现、组件资格、保存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B：W04—W06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参考、方向、项目 Tokens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版本、对象、真实读回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C：W07—W10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生成、局部改动、审查、交付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原生 Host、失败修复、重开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横切：W14/W15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稳定 Windows 与黄金例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安装/交互、人审和证据范围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联邦：W11/W12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系统入口与共享模型增强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合同/权限/故障，不阻塞单机手工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后续：W13/W16/W17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方法库、领域、媒介、知识桥接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前链合格、真实需求、权利与恢复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10/6 能力库增量与 W13/W16/现有 Source Registry/Method/Domain 挂接，必要时按正式 current 流程增补。不能把增量调研变成一套新的核心 runtime 或删除未实施领域。</w:t>
      </w:r>
    </w:p>
    <w:p>
      <w:pPr>
        <w:pStyle w:val="Heading1"/>
      </w:pPr>
      <w:r>
        <w:t>19. 验收轴、证据等级与当前实现边界</w:t>
      </w:r>
    </w:p>
    <w:p>
      <w:pPr>
        <w:pStyle w:val="Heading2"/>
      </w:pPr>
      <w:r>
        <w:t>19.1 十一个独立产品轴</w:t>
      </w:r>
    </w:p>
    <w:p>
      <w:r>
        <w:rPr>
          <w:rFonts w:ascii="Calibri" w:hAnsi="Calibri" w:eastAsia="Microsoft YaHei"/>
          <w:b w:val="0"/>
          <w:sz w:val="21"/>
        </w:rPr>
        <w:t>CONTRACT / BACKEND / FRONTEND / PERSISTENCE / HOST_OR_GENERATOR / READBACK / QUALITY / RIGHTS / PREFLIGHT / DELIVERY / EVIDENCE。Backend-only 只能称 BACKEND_IMPLEMENTED，不能称 PRODUCT_COMPLETE。[D01 §2]</w:t>
      </w:r>
    </w:p>
    <w:p>
      <w:pPr>
        <w:pStyle w:val="Heading2"/>
      </w:pPr>
      <w:r>
        <w:t>19.2 E0—E5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等级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顶层 Authority 含义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不能替代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E0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声明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代码/运行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E1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结构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真实宿主执行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E2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受控运行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实际职业工作流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E3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真实工作流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独立专业接受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E4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独立接受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发布后的可重复资格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E5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发布/可重复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所有领域/版本永久有效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历史下位政策曾有另一套 E4/E5 叙述；本文按 D01 最新顶层定义，不沿用早期“推送/CI=E4、客户验收=E5”语义。[D05 §4/7]</w:t>
      </w:r>
    </w:p>
    <w:p>
      <w:pPr>
        <w:pStyle w:val="Heading2"/>
      </w:pPr>
      <w:r>
        <w:t>19.3 已读取快照中的实现范围</w:t>
      </w:r>
    </w:p>
    <w:p>
      <w:r>
        <w:rPr>
          <w:rFonts w:ascii="Calibri" w:hAnsi="Calibri" w:eastAsia="Microsoft YaHei"/>
          <w:b w:val="0"/>
          <w:sz w:val="21"/>
        </w:rPr>
        <w:t>9/29 报告引用 main@010f6a57610214fa41651861e00319f88a2f49a4 与受控 CI。它们是文件记录，不是本次实时核验；未启动用户 Windows Host，也未重新下载验证全部 artifact。[D05、D06]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层面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可保留的历史事实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不宣称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Workbench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strict TS/Vite/Python，基础项目/Brief/参考/方向/系统切片已有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全产品专业生产完成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Tokens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DTCG 转换与绑定已有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完整编辑、版本、发布/回滚已过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Bundle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创建/content 与查询类存在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当时列表路由/UI 已全接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质量/交付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Rubric、模型、检查和打包子集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rights/fonts/link 全部生产审核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Host/模型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适配结构、受控测试及局部历史实机资料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当前 SHA 所有 Adobe/Comfy/H3 合格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CI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来源记录该 SHA 受控门成功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E3/E4/E5 或人工视觉通过</w:t>
            </w:r>
          </w:p>
        </w:tc>
      </w:tr>
      <w:tr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状态报告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28 项 PARTIAL，记录 fresh=false</w:t>
            </w:r>
          </w:p>
        </w:tc>
        <w:tc>
          <w:tcPr>
            <w:tcW w:type="dxa" w:w="3175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28 项全从零，或全部发布可用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仍需真实产物与版本绑定的 Native production、readback/patch/recovery、Human Jury、Rights/Preflight/Handoff 和安装态体验，不因已有文档丰富就宣布完成。已关闭的 Authority/strict TS/基础切片只保持回归，不无证重开。[D01 §14/15]</w:t>
      </w:r>
    </w:p>
    <w:p>
      <w:pPr>
        <w:pStyle w:val="Heading1"/>
      </w:pPr>
      <w:r>
        <w:t>20. 与 AAOS、WORK-LAB 的协作及独立运行</w:t>
      </w:r>
    </w:p>
    <w:p>
      <w:r>
        <w:rPr>
          <w:rFonts w:ascii="Calibri" w:hAnsi="Calibri" w:eastAsia="Microsoft YaHei"/>
          <w:b w:val="0"/>
          <w:sz w:val="21"/>
        </w:rPr>
        <w:t>AAOS 可承接长期设计研究资料、来源版本和学习，向 DESIGN-LAB 提供授权知识引用；DESIGN-LAB 将相关知识转成 Method、Domain Pack、Rubric、Design IR、生产规则和工具合同。必要的领域工作知识可以在 DL 本地维护；不会因为知识桥接而迁走设计生产核心。[D05、U02]</w:t>
      </w:r>
    </w:p>
    <w:p>
      <w:r>
        <w:rPr>
          <w:rFonts w:ascii="Calibri" w:hAnsi="Calibri" w:eastAsia="Microsoft YaHei"/>
          <w:b w:val="0"/>
          <w:sz w:val="21"/>
        </w:rPr>
        <w:t>DL 产生的可复用方法或经验可选择形成 KnowledgeCandidate，带来源、版本、rights 与用途；AAOS 内容先保存原则不意味着 DL 默认发送客户原始素材，也不要求每份 DL 草稿先专业审核才可保存。</w:t>
      </w:r>
    </w:p>
    <w:p>
      <w:r>
        <w:rPr>
          <w:rFonts w:ascii="Calibri" w:hAnsi="Calibri" w:eastAsia="Microsoft YaHei"/>
          <w:b w:val="0"/>
          <w:sz w:val="21"/>
        </w:rPr>
        <w:t>WORK-LAB 提供 Quick Entry、任务/权限、通用执行协作和结果回执；DL 拥有设计参数、对象、专业质量和交付。WL Observer 只读观察，不能直接批准 DL 设计、修改源文件或写私有 DB。</w:t>
      </w:r>
    </w:p>
    <w:p>
      <w:r>
        <w:rPr>
          <w:rFonts w:ascii="Calibri" w:hAnsi="Calibri" w:eastAsia="Microsoft YaHei"/>
          <w:b w:val="0"/>
          <w:sz w:val="21"/>
        </w:rPr>
        <w:t>跨项目走版本化公开合同、引用、最少 Context、有效期、幂等和明确错误语义。WL/AAOS 不可用时，DL 的手工/本地设计链仍可继续；联邦失败不成为全部产品冻结理由。[D07 W11/W17]</w:t>
      </w:r>
    </w:p>
    <w:p>
      <w:pPr>
        <w:pStyle w:val="Heading1"/>
      </w:pPr>
      <w:r>
        <w:t>21. 已知缺口、决策替代与防漂移</w:t>
      </w:r>
    </w:p>
    <w:p>
      <w:pPr>
        <w:pStyle w:val="Heading2"/>
      </w:pPr>
      <w:r>
        <w:t>21.1 历史资料仍未全部恢复</w:t>
      </w:r>
    </w:p>
    <w:p>
      <w:r>
        <w:rPr>
          <w:rFonts w:ascii="Calibri" w:hAnsi="Calibri" w:eastAsia="Microsoft YaHei"/>
          <w:b w:val="0"/>
          <w:sz w:val="21"/>
        </w:rPr>
        <w:t>9/29 总图记录 536 条历史 manifest，其中记录数、唯一 hash 与独立文档数不同。原始完整 DESIGN-LAB 长对话未取回；补回片段不能冒称 229,424 行完整原文。9/28 整合 ZIP 已找到，未定位的是特定启动/最终附件，不能再泛化为“9/28 方案缺失”。[D05 §2、D06]</w:t>
      </w:r>
    </w:p>
    <w:p>
      <w:r>
        <w:rPr>
          <w:rFonts w:ascii="Calibri" w:hAnsi="Calibri" w:eastAsia="Microsoft YaHei"/>
          <w:b w:val="0"/>
          <w:sz w:val="21"/>
        </w:rPr>
        <w:t>本次使用上述报告和可读归档，未逐一重验所有 536 原始条目。原件缺口保持为历史恢复工作，已有产品目标继续推进。未搜索到不证明用户删除，旧路径失效也不证明内容已丢失。</w:t>
      </w:r>
    </w:p>
    <w:p>
      <w:pPr>
        <w:pStyle w:val="Heading2"/>
      </w:pPr>
      <w:r>
        <w:t>21.2 不可恢复为 current 的旧思路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Open Design-first 或单宿主中心替代平台中立。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“DESIGN-LAB 没有前端”或只有静态资料库。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第二通用画布、聊天、runtime、模型网关或账号平台。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全局代理配置与跨项目调度进入 DL 自有主线。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把 Brief→Direction→DesignSystem 首条切片当全部产品。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把第三方名单、热度、文件数量、自动分数当专业能力。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用合层截图/视频成片代替原生可编辑对象/时间线。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AI 评价 AI 自动升级为独立接受。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用旧 E4/E5 下位描述覆盖顶层 Authority。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将可选 Comfy/H3/OpenDesign/Figma/知识桥接变成启动前置。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未经核验原件声称一比一；将客户素材默认沉淀/外发。</w:t>
      </w:r>
    </w:p>
    <w:p>
      <w:pPr>
        <w:pStyle w:val="ListBullet"/>
      </w:pPr>
      <w:r>
        <w:rPr>
          <w:rFonts w:ascii="Calibri" w:hAnsi="Calibri" w:eastAsia="Microsoft YaHei"/>
          <w:b w:val="0"/>
          <w:sz w:val="21"/>
        </w:rPr>
        <w:t>因其他两项目选 React/Tauri/Rust 而全仓迁移 DL。</w:t>
      </w:r>
    </w:p>
    <w:p>
      <w:pPr>
        <w:pStyle w:val="Heading2"/>
      </w:pPr>
      <w:r>
        <w:t>21.3 尚待真实决策或验证的范围</w:t>
      </w:r>
    </w:p>
    <w:p>
      <w:r>
        <w:rPr>
          <w:rFonts w:ascii="Calibri" w:hAnsi="Calibri" w:eastAsia="Microsoft YaHei"/>
          <w:b w:val="0"/>
          <w:sz w:val="21"/>
        </w:rPr>
        <w:t>原 UI 包的视觉冲突最终基线、需要改变架构时的 ADR、受限许可接受、真实验收项目与评审身份、未闭合宿主/模型/设备资格，按现有产品流程处理。已经由 Authority 决定的单账本、产品边界和非第二画布不再反复要求确认。[D05 §10]</w:t>
      </w:r>
    </w:p>
    <w:p>
      <w:pPr>
        <w:pStyle w:val="Heading1"/>
      </w:pPr>
      <w:r>
        <w:t>22. 可采用的未来项目描述与覆盖矩阵</w:t>
      </w:r>
    </w:p>
    <w:p>
      <w:r>
        <w:rPr>
          <w:rFonts w:ascii="Calibri" w:hAnsi="Calibri" w:eastAsia="Microsoft YaHei"/>
          <w:b w:val="0"/>
          <w:sz w:val="21"/>
        </w:rPr>
        <w:t>未来 DESIGN-LAB 希望成为个人职业视觉设计能力的长期系统：从真实问题出发，组织授权参考与专业研究，提炼自己的方法和审美标准，形成可调整的方向/系统/对象计划，在合格专业宿主中制作可编辑成果，再通过实际读回、人审、生产预检与完整交付闭环。外部模型与插件可以更换，自己的设计判断、方法、质量标准与生产资产持续保留。</w:t>
      </w:r>
    </w:p>
    <w:p>
      <w:r>
        <w:rPr>
          <w:rFonts w:ascii="Calibri" w:hAnsi="Calibri" w:eastAsia="Microsoft YaHei"/>
          <w:b w:val="0"/>
          <w:sz w:val="21"/>
        </w:rPr>
        <w:t>能力库帮助用户按设计任务、审美/风格、产物、Host 和当前资格组合流程；真实成品、失败与生产反馈推动能力演进。这是未来目标，不能写成今天已拥有全域全自动设计生产。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</w:trP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覆盖检查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本文承接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当前身份/所有权/六能力域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2—4 章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Brief/Reference/Direction/System/IR/ToolActionPlan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5—6 章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高星/高赞/高收藏发现与能力知识化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7、15 章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分类层级：审美/风格/类型/领域/形式/宿主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7—8 章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Visual DNA/风格谱系/大师方法/原创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6、9 章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24 轴/审美辨别/去 AI 味/有界精修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10 章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Workbench/Lite/Launcher/MCP/用户模式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11 章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Adobe/Figma/Blender/Comfy/模型/媒体 Host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12 章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全职业领域与未来交付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13 章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Rights/Preflight/BOM/Editable Handoff/Recovery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14 章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OSS 吸收/社区/中立技能/原生部署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15 章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技术栈/目录/前端/Windows/视觉资产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16 章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当前至长期蓝图、W00—W17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17—18 章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十一产品轴/E0—E5/实现状态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19 章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AAOS/WL 协作与独立性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20 章</w:t>
            </w:r>
          </w:p>
        </w:tc>
      </w:tr>
      <w:tr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全史缺口、替代规则与待确认</w:t>
            </w:r>
          </w:p>
        </w:tc>
        <w:tc>
          <w:tcPr>
            <w:tcW w:type="dxa" w:w="4762"/>
          </w:tcPr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sz w:val="18"/>
              </w:rPr>
              <w:t>第 21 章及来源附录</w:t>
            </w:r>
          </w:p>
        </w:tc>
      </w:tr>
    </w:tbl>
    <w:p/>
    <w:p>
      <w:r>
        <w:rPr>
          <w:rFonts w:ascii="Calibri" w:hAnsi="Calibri" w:eastAsia="Microsoft YaHei"/>
          <w:b w:val="0"/>
          <w:sz w:val="21"/>
        </w:rPr>
        <w:t>后续新增资料追加 source/hash/版本、替代关系和能力落点；当前任务只在既有账本更新。检索、归档、知识化、实现、真实运行、独立接受与发布可重复分别记录，避免下一轮再次把丰富历史变成虚构完成度。</w:t>
      </w:r>
    </w:p>
    <w:p>
      <w:r>
        <w:br w:type="page"/>
      </w:r>
    </w:p>
    <w:p>
      <w:pPr>
        <w:pStyle w:val="Heading1"/>
      </w:pPr>
      <w:r>
        <w:t>附录：来源、覆盖范围与追溯</w:t>
      </w:r>
    </w:p>
    <w:p>
      <w:r>
        <w:t>正文中的来源编号指向本附录。文件哈希对应本次实际读取的副本，便于后续核对；它不证明对应上游仓库或本机软件此刻未变。引用历史研究时只继承有效能力意图，不继承被最新决定替代的架构、状态或权威顺序。</w:t>
      </w:r>
    </w:p>
    <w:p>
      <w:pPr>
        <w:pStyle w:val="Heading2"/>
      </w:pPr>
      <w:r>
        <w:t>U01｜2026-10-06 审美能力库最新需求</w:t>
      </w:r>
    </w:p>
    <w:p>
      <w:r>
        <w:t>使用范围：用户明确搜集高星/高赞/高收藏 Skill/插件/组件等，分类归档、中立适配、知识化与后续部署；需审美/风格/类型层级。全文搜索/部署未在本次实施。</w:t>
      </w:r>
    </w:p>
    <w:p>
      <w:r>
        <w:t>来源定位：本会话提供的上下文及检索到的历史决策摘要；未作为原始聊天全文导出。</w:t>
      </w:r>
    </w:p>
    <w:p>
      <w:pPr>
        <w:pStyle w:val="Heading2"/>
      </w:pPr>
      <w:r>
        <w:t>U02｜2026-10-06 三项目最新母版上下文</w:t>
      </w:r>
    </w:p>
    <w:p>
      <w:r>
        <w:t>使用范围：本会话提供的三项目关系、领域边界与 AAOS 内容保存纠偏。</w:t>
      </w:r>
    </w:p>
    <w:p>
      <w:r>
        <w:t>来源定位：本会话提供的上下文及检索到的历史决策摘要；未作为原始聊天全文导出。</w:t>
      </w:r>
    </w:p>
    <w:p>
      <w:pPr>
        <w:pStyle w:val="Heading2"/>
      </w:pPr>
      <w:r>
        <w:t>C01｜CONTENT-COPY-V2 命名段（2026-10-06）</w:t>
      </w:r>
    </w:p>
    <w:p>
      <w:r>
        <w:t>使用范围：仅对外名称与 Ongoing；不采纳旧切片定义。</w:t>
      </w:r>
    </w:p>
    <w:p>
      <w:r>
        <w:t>来源定位：sources/CONTENT-COPY-V2.md</w:t>
      </w:r>
    </w:p>
    <w:p>
      <w:r>
        <w:t>SHA-256：7d475862fd307be46371ceeaead3407d6bbe939b429c37df1c28c4c6760fbeb2</w:t>
      </w:r>
    </w:p>
    <w:p>
      <w:pPr>
        <w:pStyle w:val="Heading2"/>
      </w:pPr>
      <w:r>
        <w:t>D01｜DESIGN-LAB 顶层 Authority R2（9/29 归档）</w:t>
      </w:r>
    </w:p>
    <w:p>
      <w:r>
        <w:t>使用范围：身份/所有权、唯一 Workbench、技术栈、产品轴、E0—E5、目录、已关闭项和剩余生产链。</w:t>
      </w:r>
    </w:p>
    <w:p>
      <w:r>
        <w:t>来源定位：extracted/DESIGN-LAB_MASTER_ATLAS_2026-09-29/DESIGN-LAB_MASTER_ATLAS_2026-09-29/appendices/current-authority/AUTHORITY.md</w:t>
      </w:r>
    </w:p>
    <w:p>
      <w:r>
        <w:t>SHA-256：7b29d3ea90122b74a59d3b905a0064fcabd54e0d545e70e3bc3388fbc9c212ec</w:t>
      </w:r>
    </w:p>
    <w:p>
      <w:pPr>
        <w:pStyle w:val="Heading2"/>
      </w:pPr>
      <w:r>
        <w:t>D02｜DESIGN-LAB Product Definition（归档当前文档）</w:t>
      </w:r>
    </w:p>
    <w:p>
      <w:r>
        <w:t>使用范围：六能力域、职业视觉第一主线、standalone-first/host-native、核心对象。</w:t>
      </w:r>
    </w:p>
    <w:p>
      <w:r>
        <w:t>来源定位：extracted/DESIGN-LAB_MASTER_ATLAS_2026-09-29/DESIGN-LAB_MASTER_ATLAS_2026-09-29/appendices/current-authority/docs/current/PRODUCT_DEFINITION.md</w:t>
      </w:r>
    </w:p>
    <w:p>
      <w:r>
        <w:t>SHA-256：00f49c7df0c93e26c5a49176f032b9bb37865803d6a88b370479a84d6bff4fcc</w:t>
      </w:r>
    </w:p>
    <w:p>
      <w:pPr>
        <w:pStyle w:val="Heading2"/>
      </w:pPr>
      <w:r>
        <w:t>D03｜DESIGN-LAB User Modes（归档当前文档）</w:t>
      </w:r>
    </w:p>
    <w:p>
      <w:r>
        <w:t>使用范围：五模式与共享闭环、人方向/审查/生产节点。</w:t>
      </w:r>
    </w:p>
    <w:p>
      <w:r>
        <w:t>来源定位：extracted/DESIGN-LAB_MASTER_ATLAS_2026-09-29/DESIGN-LAB_MASTER_ATLAS_2026-09-29/appendices/current-authority/docs/current/USER_MODES.md</w:t>
      </w:r>
    </w:p>
    <w:p>
      <w:r>
        <w:t>SHA-256：674836105c4e05bb3751471f4335a2c4f85922f77070cca45c4c617363ee8021</w:t>
      </w:r>
    </w:p>
    <w:p>
      <w:pPr>
        <w:pStyle w:val="Heading2"/>
      </w:pPr>
      <w:r>
        <w:t>D04｜DESIGN-LAB 能力总图（2026-09-29）</w:t>
      </w:r>
    </w:p>
    <w:p>
      <w:r>
        <w:t>使用范围：专业领域、Method、工具/模型层、质量/权利/交付与资格差异。</w:t>
      </w:r>
    </w:p>
    <w:p>
      <w:r>
        <w:t>来源定位：extracted/DESIGN-LAB_MASTER_ATLAS_2026-09-29/DESIGN-LAB_MASTER_ATLAS_2026-09-29/DESIGN-LAB_CAPABILITY_MASTER_ATLAS.md</w:t>
      </w:r>
    </w:p>
    <w:p>
      <w:r>
        <w:t>SHA-256：b02a82ca44edf1c375345af32cafa70c3968bf72e9c9d48d52fe8ffcaef72b01</w:t>
      </w:r>
    </w:p>
    <w:p>
      <w:pPr>
        <w:pStyle w:val="Heading2"/>
      </w:pPr>
      <w:r>
        <w:t>D05｜DESIGN-LAB 最终判断报告（2026-09-29）</w:t>
      </w:r>
    </w:p>
    <w:p>
      <w:r>
        <w:t>使用范围：历史更正、Lite/Launcher、真实生产链、质量、模型/宿主、W 分组与未完成。</w:t>
      </w:r>
    </w:p>
    <w:p>
      <w:r>
        <w:t>来源定位：sources/DESIGN-LAB_FINAL_JUDGMENT_REPORT_2026-09-29.md</w:t>
      </w:r>
    </w:p>
    <w:p>
      <w:r>
        <w:t>SHA-256：d3a0ac9e723a84a34b71413d8d803e72b103926b3506f0a7aee4e925a14c6e00</w:t>
      </w:r>
    </w:p>
    <w:p>
      <w:pPr>
        <w:pStyle w:val="Heading2"/>
      </w:pPr>
      <w:r>
        <w:t>D06｜DESIGN-LAB 历史与当前总报告（2026-09-29）</w:t>
      </w:r>
    </w:p>
    <w:p>
      <w:r>
        <w:t>使用范围：实际来源时点、Authority、产品/CI 证据与历史缺口；非本次实时重审。</w:t>
      </w:r>
    </w:p>
    <w:p>
      <w:r>
        <w:t>来源定位：sources/DESIGN-LAB_MASTER_HISTORY_AND_CURRENT_REPORT_2026-09-29.md</w:t>
      </w:r>
    </w:p>
    <w:p>
      <w:r>
        <w:t>SHA-256：8ff98abcae07da2d8b62d7bec7a4787cb6dead9d004c5e156ff15e18e68da89e</w:t>
      </w:r>
    </w:p>
    <w:p>
      <w:pPr>
        <w:pStyle w:val="Heading2"/>
      </w:pPr>
      <w:r>
        <w:t>D07｜DESIGN-LAB W00—W17 执行分组（2026-09-28）</w:t>
      </w:r>
    </w:p>
    <w:p>
      <w:r>
        <w:t>使用范围：完整产品工作包、依赖、41 项映射、黄金流程、十一产品轴和安装态。</w:t>
      </w:r>
    </w:p>
    <w:p>
      <w:r>
        <w:t>来源定位：extracted/DESIGN-LAB_MASTER_ATLAS_2026-09-29/DESIGN-LAB_MASTER_ATLAS_2026-09-29/appendices/latest-20260928/02_EXECUTION_TASKS.md</w:t>
      </w:r>
    </w:p>
    <w:p>
      <w:r>
        <w:t>SHA-256：51e54b4a791cb64cb604dc20aa14cfb47c60b29a855902693a33e770c0108373</w:t>
      </w:r>
    </w:p>
    <w:p>
      <w:pPr>
        <w:pStyle w:val="Heading2"/>
      </w:pPr>
      <w:r>
        <w:t>D08｜DESIGN-LAB Object Model（归档当前文档）</w:t>
      </w:r>
    </w:p>
    <w:p>
      <w:r>
        <w:t>使用范围：13 基础交换对象与 schema/roundtrip。</w:t>
      </w:r>
    </w:p>
    <w:p>
      <w:r>
        <w:t>来源定位：extracted/DESIGN-LAB_MASTER_ATLAS_2026-09-29/DESIGN-LAB_MASTER_ATLAS_2026-09-29/appendices/current-authority/docs/architecture/OBJECT_MODEL.md</w:t>
      </w:r>
    </w:p>
    <w:p>
      <w:r>
        <w:t>SHA-256：96559c162e8f6146311abd9d93132008a8b58f61a460677e3a152d0682c681b2</w:t>
      </w:r>
    </w:p>
    <w:p>
      <w:pPr>
        <w:pStyle w:val="Heading2"/>
      </w:pPr>
      <w:r>
        <w:t>D09｜Visual Quality Model V2.1.1（历史研究）</w:t>
      </w:r>
    </w:p>
    <w:p>
      <w:r>
        <w:t>使用范围：四层/24 轴/三证据层，自动指标不等于艺术质量。</w:t>
      </w:r>
    </w:p>
    <w:p>
      <w:r>
        <w:t>来源定位：extracted/DESIGN-LAB_MASTER_ATLAS_2026-09-29/DESIGN-LAB_MASTER_ATLAS_2026-09-29/appendices/recovered-canonical-text/HIST-0222__VISUAL_QUALITY_MODEL.md</w:t>
      </w:r>
    </w:p>
    <w:p>
      <w:r>
        <w:t>SHA-256：f8879c432ee6f7a499947412b645cbe4da519ad8942466e4cfb4d80de3af2e33</w:t>
      </w:r>
    </w:p>
    <w:p>
      <w:pPr>
        <w:pStyle w:val="Heading2"/>
      </w:pPr>
      <w:r>
        <w:t>D10｜OPEN-DESIGN 8/7 历史权威上下文</w:t>
      </w:r>
    </w:p>
    <w:p>
      <w:r>
        <w:t>使用范围：仅历史专业方法、领域、吸收与研究口径；旧宿主中心、E 定义、目录、审批和时点状态不作为 current。</w:t>
      </w:r>
    </w:p>
    <w:p>
      <w:r>
        <w:t>来源定位：sources/OPEN-DESIGN-AUTHORITATIVE-CONTEXT-2026-08-07.md</w:t>
      </w:r>
    </w:p>
    <w:p>
      <w:r>
        <w:t>SHA-256：3113b0b457281bdc5df5868abe72497140d411070e4d6c5561aa434d4f9a3247</w:t>
      </w:r>
    </w:p>
    <w:p>
      <w:pPr>
        <w:pStyle w:val="Heading2"/>
      </w:pPr>
      <w:r>
        <w:t>D11｜Master/Studio Research Protocol V2.1（历史研究）</w:t>
      </w:r>
    </w:p>
    <w:p>
      <w:r>
        <w:t>使用范围：十二研究维度、身份/来源/样本、观察与推断、匿名方法与例外。</w:t>
      </w:r>
    </w:p>
    <w:p>
      <w:r>
        <w:t>来源定位：extracted/DESIGN-LAB_MASTER_ATLAS_2026-09-29/DESIGN-LAB_MASTER_ATLAS_2026-09-29/appendices/recovered-canonical-text/HIST-0215__MASTER_RESEARCH_PROTOCOL.md</w:t>
      </w:r>
    </w:p>
    <w:p>
      <w:r>
        <w:t>SHA-256：5b965a1a0f5d1e9c732a6acb73d080c75e7a4b40b72f975bf48abb99c9e23ac0</w:t>
      </w:r>
    </w:p>
    <w:p>
      <w:pPr>
        <w:pStyle w:val="Heading2"/>
      </w:pPr>
      <w:r>
        <w:t>D12｜Visual Reference DNA Protocol（历史研究）</w:t>
      </w:r>
    </w:p>
    <w:p>
      <w:r>
        <w:t>使用范围：宏观/字体/图像/色彩材质 DNA、变化与不可复制清单。</w:t>
      </w:r>
    </w:p>
    <w:p>
      <w:r>
        <w:t>来源定位：extracted/DESIGN-LAB_MASTER_ATLAS_2026-09-29/DESIGN-LAB_MASTER_ATLAS_2026-09-29/appendices/recovered-canonical-text/HIST-0223__VISUAL_REFERENCE_DNA_PROTOCOL.md</w:t>
      </w:r>
    </w:p>
    <w:p>
      <w:r>
        <w:t>SHA-256：74615c90748ea29fc963772478c0b506bc3e5cd83e7473e2d3e799fd43a39dbb</w:t>
      </w:r>
    </w:p>
    <w:p>
      <w:pPr>
        <w:pStyle w:val="Heading2"/>
      </w:pPr>
      <w:r>
        <w:t>D13｜Design Taste Axes（历史研究）</w:t>
      </w:r>
    </w:p>
    <w:p>
      <w:r>
        <w:t>使用范围：十组审美辨别关系与有边界修正。</w:t>
      </w:r>
    </w:p>
    <w:p>
      <w:r>
        <w:t>来源定位：extracted/DESIGN-LAB_MASTER_ATLAS_2026-09-29/DESIGN-LAB_MASTER_ATLAS_2026-09-29/appendices/recovered-canonical-text/HIST-0212__DESIGN_TASTE_AXES.md</w:t>
      </w:r>
    </w:p>
    <w:p>
      <w:r>
        <w:t>SHA-256：b27fba2b7fba94eeedbfe5a7cd3e091644933e2e0dfd776d6678a34aea924b1d</w:t>
      </w:r>
    </w:p>
    <w:p>
      <w:pPr>
        <w:pStyle w:val="Heading2"/>
      </w:pPr>
      <w:r>
        <w:t>D14｜AI Slop Failure Modes（历史研究）</w:t>
      </w:r>
    </w:p>
    <w:p>
      <w:r>
        <w:t>使用范围：结构/表面/图像/文化失败和修复比较。</w:t>
      </w:r>
    </w:p>
    <w:p>
      <w:r>
        <w:t>来源定位：extracted/DESIGN-LAB_MASTER_ATLAS_2026-09-29/DESIGN-LAB_MASTER_ATLAS_2026-09-29/appendices/recovered-canonical-text/HIST-0207__AI_SLOP_FAILURE_MODES.md</w:t>
      </w:r>
    </w:p>
    <w:p>
      <w:r>
        <w:t>SHA-256：265fb89b088cf322b3ba5c419adc36d3850514fb06a39049d9cf3224f3e8af3e</w:t>
      </w:r>
    </w:p>
    <w:p>
      <w:pPr>
        <w:pStyle w:val="Heading2"/>
      </w:pPr>
      <w:r>
        <w:t>D15｜Domain Capability Matrix（历史研究）</w:t>
      </w:r>
    </w:p>
    <w:p>
      <w:r>
        <w:t>使用范围：完整领域目标、产物、blocker 与 handoff；代表目标不是当前支持列表。</w:t>
      </w:r>
    </w:p>
    <w:p>
      <w:r>
        <w:t>来源定位：extracted/DESIGN-LAB_MASTER_ATLAS_2026-09-29/DESIGN-LAB_MASTER_ATLAS_2026-09-29/appendices/recovered-canonical-text/HIST-0085__07_DOMAIN_CAPABILITY_MATRIX.md</w:t>
      </w:r>
    </w:p>
    <w:p>
      <w:r>
        <w:t>SHA-256：ff663ce8ba0b70b5805b1550ee01094492d7d6216114a07a80a115a3ec467abf</w:t>
      </w:r>
    </w:p>
    <w:p>
      <w:pPr>
        <w:pStyle w:val="Heading2"/>
      </w:pPr>
      <w:r>
        <w:t>D16｜DESIGN-LAB 完整修复与迁移历史方案（2026-09-04）</w:t>
      </w:r>
    </w:p>
    <w:p>
      <w:r>
        <w:t>使用范围：CorelDRAW/Adobe 等宿主路线和文件清单 handoff 方法；后续 Authority 优先。</w:t>
      </w:r>
    </w:p>
    <w:p>
      <w:r>
        <w:t>来源定位：sources/DESIGN-LAB-COMPLETE-REPAIR-AND-MIGRATION-PLAN-2026-09-04.md</w:t>
      </w:r>
    </w:p>
    <w:p>
      <w:r>
        <w:t>SHA-256：debbcce60ca3f7ffaaa3e933633874582ccc09428fc6117634bf718b3e0bcb71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sz w:val="16"/>
      </w:rPr>
      <w:t xml:space="preserve">2026-10-06  /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6666"/>
        <w:sz w:val="17"/>
      </w:rPr>
      <w:t>DESIGN-LAB · 完整项目说明与未来蓝图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Calibri" w:hAnsi="Calibr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