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E93" w:rsidRPr="00E84E93" w:rsidRDefault="00E84E93" w:rsidP="00E84E93">
      <w:pPr>
        <w:pStyle w:val="Title"/>
        <w:spacing w:after="240"/>
        <w:rPr>
          <w:sz w:val="40"/>
        </w:rPr>
      </w:pPr>
      <w:r w:rsidRPr="00E84E93">
        <w:rPr>
          <w:sz w:val="40"/>
        </w:rPr>
        <w:t xml:space="preserve">OPCN2 </w:t>
      </w:r>
      <w:r w:rsidR="009B0AEC">
        <w:rPr>
          <w:sz w:val="40"/>
        </w:rPr>
        <w:t xml:space="preserve">Sample </w:t>
      </w:r>
      <w:r w:rsidRPr="00E84E93">
        <w:rPr>
          <w:sz w:val="40"/>
        </w:rPr>
        <w:t>Flow Rate Testing</w:t>
      </w:r>
    </w:p>
    <w:p w:rsidR="008A79A7" w:rsidRDefault="008A79A7" w:rsidP="00E84E93">
      <w:r>
        <w:t>The f</w:t>
      </w:r>
      <w:r w:rsidR="00E84E93">
        <w:t>irst test was undertaken for 100 seconds, first with the housing then without</w:t>
      </w:r>
      <w:r w:rsidR="00347329">
        <w:t xml:space="preserve"> (shown below)</w:t>
      </w:r>
      <w:r w:rsidR="00E84E93">
        <w:t xml:space="preserve">. This test initially gave the impression </w:t>
      </w:r>
      <w:r>
        <w:t>that the flow rate was higher with</w:t>
      </w:r>
      <w:r w:rsidR="00E84E93">
        <w:t xml:space="preserve"> the housing (</w:t>
      </w:r>
      <w:r w:rsidR="00E84E93" w:rsidRPr="00A81688">
        <w:rPr>
          <w:b/>
        </w:rPr>
        <w:t>counter intuitive</w:t>
      </w:r>
      <w:r w:rsidR="00E84E93">
        <w:t>). It can also be seen that the flow rate increases slowly over time</w:t>
      </w:r>
      <w:r w:rsidR="00347329">
        <w:t xml:space="preserve"> for both tests</w:t>
      </w:r>
      <w:r w:rsidR="00B65286">
        <w:t>, my guess is that this is due to the fan heating up and its internal friction reducing slightly.</w:t>
      </w:r>
    </w:p>
    <w:p w:rsidR="008A79A7" w:rsidRDefault="00E84E93" w:rsidP="008A79A7">
      <w:pPr>
        <w:keepNext/>
      </w:pPr>
      <w:r w:rsidRPr="00E84E93">
        <w:rPr>
          <w:noProof/>
          <w:sz w:val="16"/>
          <w:lang w:eastAsia="en-NZ"/>
        </w:rPr>
        <w:drawing>
          <wp:inline distT="0" distB="0" distL="0" distR="0" wp14:anchorId="548178AE" wp14:editId="05FF8F9E">
            <wp:extent cx="5772647" cy="3267986"/>
            <wp:effectExtent l="0" t="0" r="0"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A79A7" w:rsidRDefault="008A79A7" w:rsidP="008A79A7">
      <w:r>
        <w:t xml:space="preserve">The test was then repeated for </w:t>
      </w:r>
      <w:r w:rsidRPr="00A81688">
        <w:t xml:space="preserve">a </w:t>
      </w:r>
      <w:r w:rsidRPr="00A81688">
        <w:rPr>
          <w:b/>
        </w:rPr>
        <w:t>longer period</w:t>
      </w:r>
      <w:r w:rsidRPr="00A81688">
        <w:t xml:space="preserve"> </w:t>
      </w:r>
      <w:r>
        <w:t xml:space="preserve">(6 minutes) to verify the above. </w:t>
      </w:r>
      <w:r w:rsidR="00347329">
        <w:t>This is shown below.</w:t>
      </w:r>
    </w:p>
    <w:p w:rsidR="00DB5B2E" w:rsidRDefault="00DB5B2E" w:rsidP="008A79A7">
      <w:r>
        <w:rPr>
          <w:noProof/>
          <w:lang w:eastAsia="en-NZ"/>
        </w:rPr>
        <w:drawing>
          <wp:inline distT="0" distB="0" distL="0" distR="0" wp14:anchorId="1250D277" wp14:editId="69D8453E">
            <wp:extent cx="5731510" cy="3738880"/>
            <wp:effectExtent l="0" t="0" r="2540" b="139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B5B2E" w:rsidRDefault="00DB5B2E" w:rsidP="008A79A7">
      <w:r>
        <w:lastRenderedPageBreak/>
        <w:t xml:space="preserve">This test showed that the flow rate magnitude is nearly the same for each configuration. It shows again the </w:t>
      </w:r>
      <w:r w:rsidR="001906A2">
        <w:t>tendency</w:t>
      </w:r>
      <w:r>
        <w:t xml:space="preserve"> for the flow rate to increase slightly over time. Interestingly it also shows this time that flow rate with the housing is a lot more variable/noisy. This makes me think it could have been one of the factors that made the OPCN2</w:t>
      </w:r>
      <w:r w:rsidR="008E77B5">
        <w:t xml:space="preserve"> data noisy when testing in the ash chamber last week (the particle readings are dependent on the flow rate readings).</w:t>
      </w:r>
    </w:p>
    <w:p w:rsidR="009956F7" w:rsidRPr="009956F7" w:rsidRDefault="009956F7" w:rsidP="008A79A7">
      <w:pPr>
        <w:rPr>
          <w:b/>
        </w:rPr>
      </w:pPr>
      <w:r w:rsidRPr="009956F7">
        <w:rPr>
          <w:b/>
        </w:rPr>
        <w:t>However flow rate seems to vary widely from test to test</w:t>
      </w:r>
      <w:r>
        <w:rPr>
          <w:b/>
        </w:rPr>
        <w:t>.</w:t>
      </w:r>
      <w:bookmarkStart w:id="0" w:name="_GoBack"/>
      <w:bookmarkEnd w:id="0"/>
    </w:p>
    <w:p w:rsidR="008E77B5" w:rsidRDefault="008E77B5" w:rsidP="008A79A7">
      <w:pPr>
        <w:rPr>
          <w:sz w:val="28"/>
          <w:u w:val="single"/>
        </w:rPr>
      </w:pPr>
      <w:r w:rsidRPr="008E77B5">
        <w:rPr>
          <w:sz w:val="28"/>
          <w:u w:val="single"/>
        </w:rPr>
        <w:t>General Flow Rate Info from OPCN2 Manual</w:t>
      </w:r>
    </w:p>
    <w:p w:rsidR="001B0820" w:rsidRDefault="001B0820" w:rsidP="008A79A7">
      <w:r>
        <w:t xml:space="preserve">“The sample air flow rate through the unit is determined by both the fan speed and any obstruction that affects the inlet or outflow of the OPC. Considering this problem- tubing, valves, baffles or </w:t>
      </w:r>
      <w:r w:rsidRPr="00BD27F2">
        <w:rPr>
          <w:color w:val="FF0000"/>
        </w:rPr>
        <w:t>obstructions that will restrict air flow into or out of the OPC should be avoided</w:t>
      </w:r>
      <w:r>
        <w:t xml:space="preserve">. Particle distribution can also be affected by sharp turns and narrow sample pipes. Maximum pressure drop through the entire flow system must be less than </w:t>
      </w:r>
      <w:r w:rsidRPr="00F76F00">
        <w:rPr>
          <w:color w:val="FF0000"/>
        </w:rPr>
        <w:t>75 Pa and ideally less than 40Pa</w:t>
      </w:r>
      <w:r>
        <w:t xml:space="preserve">. </w:t>
      </w:r>
    </w:p>
    <w:p w:rsidR="001B0820" w:rsidRDefault="001B0820" w:rsidP="008A79A7">
      <w:r>
        <w:t>However, because fan speed can vary and external factors such as wind direction in the vicinity of the OPC may affect the sample flow rate through the OPC, such variations are monitored and corrected dynamically by the OPC so that the particle concentrations and derived PM values are unaffected by moderate flow variations.”</w:t>
      </w:r>
    </w:p>
    <w:p w:rsidR="00F55811" w:rsidRDefault="00F55811" w:rsidP="008A79A7">
      <w:pPr>
        <w:rPr>
          <w:color w:val="FF0000"/>
        </w:rPr>
      </w:pPr>
      <w:r>
        <w:t xml:space="preserve">“General running and features of 16 and 17 are the same in issue 18. All have dynamic correction for sample flow-rate caused by changes to the of the fan speed and also apply the respiratory profiles to the PM values” </w:t>
      </w:r>
      <w:r w:rsidRPr="00F55811">
        <w:rPr>
          <w:color w:val="FF0000"/>
        </w:rPr>
        <w:t>(We have issue 18)</w:t>
      </w:r>
    </w:p>
    <w:p w:rsidR="00E4248E" w:rsidRPr="00A81688" w:rsidRDefault="00AE5860" w:rsidP="00A81688">
      <w:pPr>
        <w:pStyle w:val="Heading1"/>
      </w:pPr>
      <w:r w:rsidRPr="00A81688">
        <w:t>Checking</w:t>
      </w:r>
      <w:r w:rsidR="00A81688">
        <w:t xml:space="preserve"> Pressure Drop</w:t>
      </w:r>
    </w:p>
    <w:p w:rsidR="00A81688" w:rsidRPr="00A81688" w:rsidRDefault="00A81688" w:rsidP="00A81688">
      <w:r>
        <w:t>Tried set up as below to check pressure drop through sensor.</w:t>
      </w:r>
    </w:p>
    <w:p w:rsidR="00A81688" w:rsidRDefault="00A81688" w:rsidP="008A79A7">
      <w:r>
        <w:rPr>
          <w:noProof/>
          <w:lang w:eastAsia="en-NZ"/>
        </w:rPr>
        <w:drawing>
          <wp:inline distT="0" distB="0" distL="0" distR="0" wp14:anchorId="10A37F7E" wp14:editId="4DC7951B">
            <wp:extent cx="5518205" cy="3972667"/>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9961" cy="3973931"/>
                    </a:xfrm>
                    <a:prstGeom prst="rect">
                      <a:avLst/>
                    </a:prstGeom>
                  </pic:spPr>
                </pic:pic>
              </a:graphicData>
            </a:graphic>
          </wp:inline>
        </w:drawing>
      </w:r>
    </w:p>
    <w:p w:rsidR="00AE5860" w:rsidRDefault="00A81688" w:rsidP="007A412D">
      <w:pPr>
        <w:jc w:val="center"/>
      </w:pPr>
      <w:r w:rsidRPr="00A81688">
        <w:rPr>
          <w:noProof/>
          <w:lang w:eastAsia="en-NZ"/>
        </w:rPr>
        <w:lastRenderedPageBreak/>
        <w:drawing>
          <wp:inline distT="0" distB="0" distL="0" distR="0">
            <wp:extent cx="3351552" cy="4468633"/>
            <wp:effectExtent l="0" t="0" r="1270" b="8255"/>
            <wp:docPr id="4" name="Picture 4" descr="C:\Users\Jamie\Documents\My Uni Work\3rd Pro\ENMT401\volcanic-ash-uav\Testing\OPCN2 Flow Rate Testing\OPCN2 pressure drop pro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ie\Documents\My Uni Work\3rd Pro\ENMT401\volcanic-ash-uav\Testing\OPCN2 Flow Rate Testing\OPCN2 pressure drop prop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6091" cy="4488018"/>
                    </a:xfrm>
                    <a:prstGeom prst="rect">
                      <a:avLst/>
                    </a:prstGeom>
                    <a:noFill/>
                    <a:ln>
                      <a:noFill/>
                    </a:ln>
                  </pic:spPr>
                </pic:pic>
              </a:graphicData>
            </a:graphic>
          </wp:inline>
        </w:drawing>
      </w:r>
    </w:p>
    <w:p w:rsidR="00D70169" w:rsidRDefault="00A81688" w:rsidP="00D70169">
      <w:pPr>
        <w:pStyle w:val="ListParagraph"/>
        <w:numPr>
          <w:ilvl w:val="0"/>
          <w:numId w:val="1"/>
        </w:numPr>
      </w:pPr>
      <w:r>
        <w:t>Could on</w:t>
      </w:r>
      <w:r w:rsidR="0090711D">
        <w:t>ly get a pressure drop of -1 Pa, less than 40 Pa as manual recommends</w:t>
      </w:r>
      <w:r w:rsidR="00D70169">
        <w:t>.</w:t>
      </w:r>
    </w:p>
    <w:p w:rsidR="00A81688" w:rsidRDefault="00D70169" w:rsidP="00D70169">
      <w:pPr>
        <w:pStyle w:val="ListParagraph"/>
        <w:numPr>
          <w:ilvl w:val="0"/>
          <w:numId w:val="1"/>
        </w:numPr>
      </w:pPr>
      <w:r>
        <w:t>Fan is quite weak – found by other researchers too.</w:t>
      </w:r>
    </w:p>
    <w:p w:rsidR="007A412D" w:rsidRDefault="007A412D" w:rsidP="007A412D"/>
    <w:p w:rsidR="007A412D" w:rsidRDefault="007A412D">
      <w:pPr>
        <w:rPr>
          <w:sz w:val="28"/>
          <w:u w:val="single"/>
        </w:rPr>
      </w:pPr>
      <w:r>
        <w:br w:type="page"/>
      </w:r>
    </w:p>
    <w:p w:rsidR="007A412D" w:rsidRDefault="007A412D" w:rsidP="007A412D">
      <w:pPr>
        <w:pStyle w:val="Heading1"/>
      </w:pPr>
      <w:r>
        <w:lastRenderedPageBreak/>
        <w:t>Flow rate testing with Smoke</w:t>
      </w:r>
    </w:p>
    <w:p w:rsidR="007A412D" w:rsidRDefault="007A412D" w:rsidP="0010047C">
      <w:pPr>
        <w:pStyle w:val="ListParagraph"/>
        <w:numPr>
          <w:ilvl w:val="0"/>
          <w:numId w:val="2"/>
        </w:numPr>
      </w:pPr>
      <w:r>
        <w:t>Tested as below, but with smoke.</w:t>
      </w:r>
      <w:r w:rsidR="0010047C">
        <w:t xml:space="preserve"> </w:t>
      </w:r>
    </w:p>
    <w:p w:rsidR="0010047C" w:rsidRPr="007A412D" w:rsidRDefault="0010047C" w:rsidP="0010047C">
      <w:pPr>
        <w:pStyle w:val="ListParagraph"/>
        <w:numPr>
          <w:ilvl w:val="0"/>
          <w:numId w:val="2"/>
        </w:numPr>
      </w:pPr>
      <w:r>
        <w:t>Timed how long to empty jar of known volume</w:t>
      </w:r>
    </w:p>
    <w:p w:rsidR="007A412D" w:rsidRDefault="007A412D" w:rsidP="007A412D">
      <w:r>
        <w:rPr>
          <w:noProof/>
          <w:lang w:eastAsia="en-NZ"/>
        </w:rPr>
        <w:drawing>
          <wp:inline distT="0" distB="0" distL="0" distR="0" wp14:anchorId="73E0D5CD" wp14:editId="1F2C48F8">
            <wp:extent cx="5667062" cy="419033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1277" cy="4200848"/>
                    </a:xfrm>
                    <a:prstGeom prst="rect">
                      <a:avLst/>
                    </a:prstGeom>
                  </pic:spPr>
                </pic:pic>
              </a:graphicData>
            </a:graphic>
          </wp:inline>
        </w:drawing>
      </w:r>
    </w:p>
    <w:p w:rsidR="007A412D" w:rsidRDefault="007A412D" w:rsidP="007A412D"/>
    <w:p w:rsidR="00805704" w:rsidRDefault="007A412D" w:rsidP="007A412D">
      <w:pPr>
        <w:jc w:val="center"/>
      </w:pPr>
      <w:r w:rsidRPr="007A412D">
        <w:rPr>
          <w:noProof/>
          <w:lang w:eastAsia="en-NZ"/>
        </w:rPr>
        <w:lastRenderedPageBreak/>
        <w:drawing>
          <wp:inline distT="0" distB="0" distL="0" distR="0">
            <wp:extent cx="4762831" cy="3571686"/>
            <wp:effectExtent l="0" t="0" r="0" b="0"/>
            <wp:docPr id="7" name="Picture 7" descr="C:\Users\Jamie\Documents\My Uni Work\3rd Pro\ENMT401\volcanic-ash-uav\Testing\OPCN2 Flow Rate Testing\Flow rate 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ie\Documents\My Uni Work\3rd Pro\ENMT401\volcanic-ash-uav\Testing\OPCN2 Flow Rate Testing\Flow rate testing.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5142" cy="3573419"/>
                    </a:xfrm>
                    <a:prstGeom prst="rect">
                      <a:avLst/>
                    </a:prstGeom>
                    <a:noFill/>
                    <a:ln>
                      <a:noFill/>
                    </a:ln>
                  </pic:spPr>
                </pic:pic>
              </a:graphicData>
            </a:graphic>
          </wp:inline>
        </w:drawing>
      </w:r>
    </w:p>
    <w:p w:rsidR="00805704" w:rsidRDefault="00805704" w:rsidP="00805704"/>
    <w:p w:rsidR="007A412D" w:rsidRDefault="00805704" w:rsidP="00805704">
      <w:pPr>
        <w:pStyle w:val="ListParagraph"/>
        <w:numPr>
          <w:ilvl w:val="0"/>
          <w:numId w:val="3"/>
        </w:numPr>
      </w:pPr>
      <w:r>
        <w:t>Found flow rate to be 300-400 mL/min, but hard to measure – hard to tell when all smoke has left jar</w:t>
      </w:r>
    </w:p>
    <w:p w:rsidR="00805704" w:rsidRDefault="00805704" w:rsidP="00805704">
      <w:pPr>
        <w:pStyle w:val="ListParagraph"/>
        <w:numPr>
          <w:ilvl w:val="0"/>
          <w:numId w:val="3"/>
        </w:numPr>
      </w:pPr>
      <w:r>
        <w:t>Manual given flow rate: 220 mL/min</w:t>
      </w:r>
    </w:p>
    <w:p w:rsidR="00805704" w:rsidRPr="00805704" w:rsidRDefault="00805704" w:rsidP="00805704">
      <w:pPr>
        <w:pStyle w:val="ListParagraph"/>
        <w:numPr>
          <w:ilvl w:val="0"/>
          <w:numId w:val="3"/>
        </w:numPr>
      </w:pPr>
      <w:r>
        <w:t>Flow rate from testing at start: approx. 150-240 mL/min</w:t>
      </w:r>
    </w:p>
    <w:sectPr w:rsidR="00805704" w:rsidRPr="00805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E10D8A"/>
    <w:multiLevelType w:val="hybridMultilevel"/>
    <w:tmpl w:val="2A2E75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ADE1CC9"/>
    <w:multiLevelType w:val="hybridMultilevel"/>
    <w:tmpl w:val="E30272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FA81D1B"/>
    <w:multiLevelType w:val="hybridMultilevel"/>
    <w:tmpl w:val="7DDCFD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E93"/>
    <w:rsid w:val="0010047C"/>
    <w:rsid w:val="001906A2"/>
    <w:rsid w:val="001B0820"/>
    <w:rsid w:val="00347329"/>
    <w:rsid w:val="003B3F22"/>
    <w:rsid w:val="005E5826"/>
    <w:rsid w:val="007A412D"/>
    <w:rsid w:val="00805704"/>
    <w:rsid w:val="008A79A7"/>
    <w:rsid w:val="008E4466"/>
    <w:rsid w:val="008E77B5"/>
    <w:rsid w:val="0090711D"/>
    <w:rsid w:val="009956F7"/>
    <w:rsid w:val="009B0AEC"/>
    <w:rsid w:val="00A81688"/>
    <w:rsid w:val="00AE5860"/>
    <w:rsid w:val="00B65286"/>
    <w:rsid w:val="00BD27F2"/>
    <w:rsid w:val="00D201E1"/>
    <w:rsid w:val="00D70169"/>
    <w:rsid w:val="00DB5B2E"/>
    <w:rsid w:val="00E4248E"/>
    <w:rsid w:val="00E84E93"/>
    <w:rsid w:val="00F55811"/>
    <w:rsid w:val="00F76F0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3D7E"/>
  <w15:chartTrackingRefBased/>
  <w15:docId w15:val="{60819149-FE3B-417A-ADA4-868C7BA7B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688"/>
    <w:pPr>
      <w:outlineLvl w:val="0"/>
    </w:pPr>
    <w:rPr>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E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E93"/>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8A79A7"/>
    <w:pPr>
      <w:spacing w:after="200" w:line="240" w:lineRule="auto"/>
      <w:jc w:val="center"/>
    </w:pPr>
    <w:rPr>
      <w:i/>
      <w:iCs/>
      <w:color w:val="44546A" w:themeColor="text2"/>
      <w:szCs w:val="18"/>
    </w:rPr>
  </w:style>
  <w:style w:type="table" w:styleId="TableGrid">
    <w:name w:val="Table Grid"/>
    <w:basedOn w:val="TableNormal"/>
    <w:uiPriority w:val="39"/>
    <w:rsid w:val="00AE5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1688"/>
    <w:rPr>
      <w:sz w:val="28"/>
      <w:u w:val="single"/>
    </w:rPr>
  </w:style>
  <w:style w:type="paragraph" w:styleId="ListParagraph">
    <w:name w:val="List Paragraph"/>
    <w:basedOn w:val="Normal"/>
    <w:uiPriority w:val="34"/>
    <w:qFormat/>
    <w:rsid w:val="00D70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mie\Documents\My%20Uni%20Work\3rd%20Pro\ENMT401\volcanic-ash-uav\Testing\OPC%20Flow%20Rate%20Testing%20v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OPC_test_log!$B$1</c:f>
              <c:strCache>
                <c:ptCount val="1"/>
                <c:pt idx="0">
                  <c:v>Flow rate with Housing</c:v>
                </c:pt>
              </c:strCache>
            </c:strRef>
          </c:tx>
          <c:spPr>
            <a:ln w="19050" cap="rnd">
              <a:solidFill>
                <a:schemeClr val="accent1"/>
              </a:solidFill>
              <a:round/>
            </a:ln>
            <a:effectLst/>
          </c:spPr>
          <c:marker>
            <c:symbol val="none"/>
          </c:marker>
          <c:xVal>
            <c:numRef>
              <c:f>OPC_test_log!$A$2:$A$46</c:f>
              <c:numCache>
                <c:formatCode>General</c:formatCode>
                <c:ptCount val="45"/>
                <c:pt idx="0">
                  <c:v>5.4</c:v>
                </c:pt>
                <c:pt idx="1">
                  <c:v>7.6</c:v>
                </c:pt>
                <c:pt idx="2">
                  <c:v>9.6999999999999993</c:v>
                </c:pt>
                <c:pt idx="3">
                  <c:v>11.9</c:v>
                </c:pt>
                <c:pt idx="4">
                  <c:v>14</c:v>
                </c:pt>
                <c:pt idx="5">
                  <c:v>16.2</c:v>
                </c:pt>
                <c:pt idx="6">
                  <c:v>18.3</c:v>
                </c:pt>
                <c:pt idx="7">
                  <c:v>20.5</c:v>
                </c:pt>
                <c:pt idx="8">
                  <c:v>22.6</c:v>
                </c:pt>
                <c:pt idx="9">
                  <c:v>24.8</c:v>
                </c:pt>
                <c:pt idx="10">
                  <c:v>26.9</c:v>
                </c:pt>
                <c:pt idx="11">
                  <c:v>29.1</c:v>
                </c:pt>
                <c:pt idx="12">
                  <c:v>31.2</c:v>
                </c:pt>
                <c:pt idx="13">
                  <c:v>33.4</c:v>
                </c:pt>
                <c:pt idx="14">
                  <c:v>35.5</c:v>
                </c:pt>
                <c:pt idx="15">
                  <c:v>37.700000000000003</c:v>
                </c:pt>
                <c:pt idx="16">
                  <c:v>39.799999999999997</c:v>
                </c:pt>
                <c:pt idx="17">
                  <c:v>42</c:v>
                </c:pt>
                <c:pt idx="18">
                  <c:v>44.1</c:v>
                </c:pt>
                <c:pt idx="19">
                  <c:v>46.3</c:v>
                </c:pt>
                <c:pt idx="20">
                  <c:v>48.4</c:v>
                </c:pt>
                <c:pt idx="21">
                  <c:v>50.6</c:v>
                </c:pt>
                <c:pt idx="22">
                  <c:v>52.7</c:v>
                </c:pt>
                <c:pt idx="23">
                  <c:v>54.9</c:v>
                </c:pt>
                <c:pt idx="24">
                  <c:v>57</c:v>
                </c:pt>
                <c:pt idx="25">
                  <c:v>59.2</c:v>
                </c:pt>
                <c:pt idx="26">
                  <c:v>61.3</c:v>
                </c:pt>
                <c:pt idx="27">
                  <c:v>63.4</c:v>
                </c:pt>
                <c:pt idx="28">
                  <c:v>65.599999999999994</c:v>
                </c:pt>
                <c:pt idx="29">
                  <c:v>67.7</c:v>
                </c:pt>
                <c:pt idx="30">
                  <c:v>69.900000000000006</c:v>
                </c:pt>
                <c:pt idx="31">
                  <c:v>72</c:v>
                </c:pt>
                <c:pt idx="32">
                  <c:v>74.2</c:v>
                </c:pt>
                <c:pt idx="33">
                  <c:v>76.3</c:v>
                </c:pt>
                <c:pt idx="34">
                  <c:v>78.5</c:v>
                </c:pt>
                <c:pt idx="35">
                  <c:v>80.599999999999994</c:v>
                </c:pt>
                <c:pt idx="36">
                  <c:v>82.8</c:v>
                </c:pt>
                <c:pt idx="37">
                  <c:v>84.9</c:v>
                </c:pt>
                <c:pt idx="38">
                  <c:v>87.1</c:v>
                </c:pt>
                <c:pt idx="39">
                  <c:v>89.2</c:v>
                </c:pt>
                <c:pt idx="40">
                  <c:v>91.4</c:v>
                </c:pt>
                <c:pt idx="41">
                  <c:v>93.5</c:v>
                </c:pt>
                <c:pt idx="42">
                  <c:v>95.7</c:v>
                </c:pt>
                <c:pt idx="43">
                  <c:v>97.8</c:v>
                </c:pt>
                <c:pt idx="44">
                  <c:v>100</c:v>
                </c:pt>
              </c:numCache>
            </c:numRef>
          </c:xVal>
          <c:yVal>
            <c:numRef>
              <c:f>OPC_test_log!$B$2:$B$46</c:f>
              <c:numCache>
                <c:formatCode>General</c:formatCode>
                <c:ptCount val="45"/>
                <c:pt idx="0">
                  <c:v>3.74</c:v>
                </c:pt>
                <c:pt idx="1">
                  <c:v>3.34</c:v>
                </c:pt>
                <c:pt idx="2">
                  <c:v>3.38</c:v>
                </c:pt>
                <c:pt idx="3">
                  <c:v>3.49</c:v>
                </c:pt>
                <c:pt idx="4">
                  <c:v>3.41</c:v>
                </c:pt>
                <c:pt idx="5">
                  <c:v>3.42</c:v>
                </c:pt>
                <c:pt idx="6">
                  <c:v>3.5</c:v>
                </c:pt>
                <c:pt idx="7">
                  <c:v>3.42</c:v>
                </c:pt>
                <c:pt idx="8">
                  <c:v>3.48</c:v>
                </c:pt>
                <c:pt idx="9">
                  <c:v>3.48</c:v>
                </c:pt>
                <c:pt idx="10">
                  <c:v>3.61</c:v>
                </c:pt>
                <c:pt idx="11">
                  <c:v>3.54</c:v>
                </c:pt>
                <c:pt idx="12">
                  <c:v>3.52</c:v>
                </c:pt>
                <c:pt idx="13">
                  <c:v>3.54</c:v>
                </c:pt>
                <c:pt idx="14">
                  <c:v>3.55</c:v>
                </c:pt>
                <c:pt idx="15">
                  <c:v>3.56</c:v>
                </c:pt>
                <c:pt idx="16">
                  <c:v>3.59</c:v>
                </c:pt>
                <c:pt idx="17">
                  <c:v>3.62</c:v>
                </c:pt>
                <c:pt idx="18">
                  <c:v>3.52</c:v>
                </c:pt>
                <c:pt idx="19">
                  <c:v>3.48</c:v>
                </c:pt>
                <c:pt idx="20">
                  <c:v>3.45</c:v>
                </c:pt>
                <c:pt idx="21">
                  <c:v>3.48</c:v>
                </c:pt>
                <c:pt idx="22">
                  <c:v>3.55</c:v>
                </c:pt>
                <c:pt idx="23">
                  <c:v>3.53</c:v>
                </c:pt>
                <c:pt idx="24">
                  <c:v>3.56</c:v>
                </c:pt>
                <c:pt idx="25">
                  <c:v>3.59</c:v>
                </c:pt>
                <c:pt idx="26">
                  <c:v>3.55</c:v>
                </c:pt>
                <c:pt idx="27">
                  <c:v>3.6</c:v>
                </c:pt>
                <c:pt idx="28">
                  <c:v>3.64</c:v>
                </c:pt>
                <c:pt idx="29">
                  <c:v>3.68</c:v>
                </c:pt>
                <c:pt idx="30">
                  <c:v>3.67</c:v>
                </c:pt>
                <c:pt idx="31">
                  <c:v>3.69</c:v>
                </c:pt>
                <c:pt idx="32">
                  <c:v>3.71</c:v>
                </c:pt>
                <c:pt idx="33">
                  <c:v>3.74</c:v>
                </c:pt>
                <c:pt idx="34">
                  <c:v>3.77</c:v>
                </c:pt>
                <c:pt idx="35">
                  <c:v>3.82</c:v>
                </c:pt>
                <c:pt idx="36">
                  <c:v>3.86</c:v>
                </c:pt>
                <c:pt idx="37">
                  <c:v>3.88</c:v>
                </c:pt>
                <c:pt idx="38">
                  <c:v>3.92</c:v>
                </c:pt>
                <c:pt idx="39">
                  <c:v>4</c:v>
                </c:pt>
                <c:pt idx="40">
                  <c:v>4.0599999999999996</c:v>
                </c:pt>
                <c:pt idx="41">
                  <c:v>4.0599999999999996</c:v>
                </c:pt>
                <c:pt idx="42">
                  <c:v>4.0599999999999996</c:v>
                </c:pt>
                <c:pt idx="43">
                  <c:v>4.0999999999999996</c:v>
                </c:pt>
                <c:pt idx="44">
                  <c:v>4.1100000000000003</c:v>
                </c:pt>
              </c:numCache>
            </c:numRef>
          </c:yVal>
          <c:smooth val="0"/>
          <c:extLst>
            <c:ext xmlns:c16="http://schemas.microsoft.com/office/drawing/2014/chart" uri="{C3380CC4-5D6E-409C-BE32-E72D297353CC}">
              <c16:uniqueId val="{00000000-C9BB-4E66-8F12-6C8ED3255873}"/>
            </c:ext>
          </c:extLst>
        </c:ser>
        <c:ser>
          <c:idx val="1"/>
          <c:order val="1"/>
          <c:tx>
            <c:strRef>
              <c:f>OPC_test_log!$E$1</c:f>
              <c:strCache>
                <c:ptCount val="1"/>
                <c:pt idx="0">
                  <c:v>Flow rate without Housing</c:v>
                </c:pt>
              </c:strCache>
            </c:strRef>
          </c:tx>
          <c:spPr>
            <a:ln w="19050" cap="rnd">
              <a:solidFill>
                <a:schemeClr val="accent2"/>
              </a:solidFill>
              <a:round/>
            </a:ln>
            <a:effectLst/>
          </c:spPr>
          <c:marker>
            <c:symbol val="none"/>
          </c:marker>
          <c:xVal>
            <c:numRef>
              <c:f>OPC_test_log!$D$2:$D$47</c:f>
              <c:numCache>
                <c:formatCode>General</c:formatCode>
                <c:ptCount val="46"/>
                <c:pt idx="0">
                  <c:v>3.3</c:v>
                </c:pt>
                <c:pt idx="1">
                  <c:v>5.4</c:v>
                </c:pt>
                <c:pt idx="2">
                  <c:v>7.6</c:v>
                </c:pt>
                <c:pt idx="3">
                  <c:v>9.6999999999999993</c:v>
                </c:pt>
                <c:pt idx="4">
                  <c:v>11.9</c:v>
                </c:pt>
                <c:pt idx="5">
                  <c:v>14</c:v>
                </c:pt>
                <c:pt idx="6">
                  <c:v>16.2</c:v>
                </c:pt>
                <c:pt idx="7">
                  <c:v>18.3</c:v>
                </c:pt>
                <c:pt idx="8">
                  <c:v>20.5</c:v>
                </c:pt>
                <c:pt idx="9">
                  <c:v>22.6</c:v>
                </c:pt>
                <c:pt idx="10">
                  <c:v>24.8</c:v>
                </c:pt>
                <c:pt idx="11">
                  <c:v>26.9</c:v>
                </c:pt>
                <c:pt idx="12">
                  <c:v>29.1</c:v>
                </c:pt>
                <c:pt idx="13">
                  <c:v>31.2</c:v>
                </c:pt>
                <c:pt idx="14">
                  <c:v>33.4</c:v>
                </c:pt>
                <c:pt idx="15">
                  <c:v>35.5</c:v>
                </c:pt>
                <c:pt idx="16">
                  <c:v>37.700000000000003</c:v>
                </c:pt>
                <c:pt idx="17">
                  <c:v>39.799999999999997</c:v>
                </c:pt>
                <c:pt idx="18">
                  <c:v>42</c:v>
                </c:pt>
                <c:pt idx="19">
                  <c:v>44.1</c:v>
                </c:pt>
                <c:pt idx="20">
                  <c:v>46.3</c:v>
                </c:pt>
                <c:pt idx="21">
                  <c:v>48.4</c:v>
                </c:pt>
                <c:pt idx="22">
                  <c:v>50.6</c:v>
                </c:pt>
                <c:pt idx="23">
                  <c:v>52.7</c:v>
                </c:pt>
                <c:pt idx="24">
                  <c:v>54.9</c:v>
                </c:pt>
                <c:pt idx="25">
                  <c:v>57</c:v>
                </c:pt>
                <c:pt idx="26">
                  <c:v>59.1</c:v>
                </c:pt>
                <c:pt idx="27">
                  <c:v>61.3</c:v>
                </c:pt>
                <c:pt idx="28">
                  <c:v>63.4</c:v>
                </c:pt>
                <c:pt idx="29">
                  <c:v>65.599999999999994</c:v>
                </c:pt>
                <c:pt idx="30">
                  <c:v>67.7</c:v>
                </c:pt>
                <c:pt idx="31">
                  <c:v>69.900000000000006</c:v>
                </c:pt>
                <c:pt idx="32">
                  <c:v>72</c:v>
                </c:pt>
                <c:pt idx="33">
                  <c:v>74.2</c:v>
                </c:pt>
                <c:pt idx="34">
                  <c:v>76.3</c:v>
                </c:pt>
                <c:pt idx="35">
                  <c:v>78.5</c:v>
                </c:pt>
                <c:pt idx="36">
                  <c:v>80.599999999999994</c:v>
                </c:pt>
                <c:pt idx="37">
                  <c:v>82.8</c:v>
                </c:pt>
                <c:pt idx="38">
                  <c:v>84.9</c:v>
                </c:pt>
                <c:pt idx="39">
                  <c:v>87.1</c:v>
                </c:pt>
                <c:pt idx="40">
                  <c:v>89.2</c:v>
                </c:pt>
                <c:pt idx="41">
                  <c:v>91.4</c:v>
                </c:pt>
                <c:pt idx="42">
                  <c:v>93.5</c:v>
                </c:pt>
                <c:pt idx="43">
                  <c:v>95.7</c:v>
                </c:pt>
                <c:pt idx="44">
                  <c:v>97.8</c:v>
                </c:pt>
                <c:pt idx="45">
                  <c:v>100</c:v>
                </c:pt>
              </c:numCache>
            </c:numRef>
          </c:xVal>
          <c:yVal>
            <c:numRef>
              <c:f>OPC_test_log!$E$2:$E$47</c:f>
              <c:numCache>
                <c:formatCode>General</c:formatCode>
                <c:ptCount val="46"/>
                <c:pt idx="0">
                  <c:v>2.61</c:v>
                </c:pt>
                <c:pt idx="1">
                  <c:v>2.61</c:v>
                </c:pt>
                <c:pt idx="2">
                  <c:v>1.98</c:v>
                </c:pt>
                <c:pt idx="3">
                  <c:v>1.96</c:v>
                </c:pt>
                <c:pt idx="4">
                  <c:v>2.04</c:v>
                </c:pt>
                <c:pt idx="5">
                  <c:v>2.04</c:v>
                </c:pt>
                <c:pt idx="6">
                  <c:v>2.04</c:v>
                </c:pt>
                <c:pt idx="7">
                  <c:v>2.14</c:v>
                </c:pt>
                <c:pt idx="8">
                  <c:v>2.2599999999999998</c:v>
                </c:pt>
                <c:pt idx="9">
                  <c:v>2.27</c:v>
                </c:pt>
                <c:pt idx="10">
                  <c:v>2.29</c:v>
                </c:pt>
                <c:pt idx="11">
                  <c:v>2.11</c:v>
                </c:pt>
                <c:pt idx="12">
                  <c:v>2.11</c:v>
                </c:pt>
                <c:pt idx="13">
                  <c:v>2.08</c:v>
                </c:pt>
                <c:pt idx="14">
                  <c:v>2.2200000000000002</c:v>
                </c:pt>
                <c:pt idx="15">
                  <c:v>2.2999999999999998</c:v>
                </c:pt>
                <c:pt idx="16">
                  <c:v>2.38</c:v>
                </c:pt>
                <c:pt idx="17">
                  <c:v>2.2000000000000002</c:v>
                </c:pt>
                <c:pt idx="18">
                  <c:v>2.23</c:v>
                </c:pt>
                <c:pt idx="19">
                  <c:v>2.29</c:v>
                </c:pt>
                <c:pt idx="20">
                  <c:v>2.29</c:v>
                </c:pt>
                <c:pt idx="21">
                  <c:v>2.4</c:v>
                </c:pt>
                <c:pt idx="22">
                  <c:v>2.44</c:v>
                </c:pt>
                <c:pt idx="23">
                  <c:v>2.44</c:v>
                </c:pt>
                <c:pt idx="24">
                  <c:v>2.4900000000000002</c:v>
                </c:pt>
                <c:pt idx="25">
                  <c:v>2.4900000000000002</c:v>
                </c:pt>
                <c:pt idx="26">
                  <c:v>2.6</c:v>
                </c:pt>
                <c:pt idx="27">
                  <c:v>2.64</c:v>
                </c:pt>
                <c:pt idx="28">
                  <c:v>2.69</c:v>
                </c:pt>
                <c:pt idx="29">
                  <c:v>2.73</c:v>
                </c:pt>
                <c:pt idx="30">
                  <c:v>2.59</c:v>
                </c:pt>
                <c:pt idx="31">
                  <c:v>2.61</c:v>
                </c:pt>
                <c:pt idx="32">
                  <c:v>2.61</c:v>
                </c:pt>
                <c:pt idx="33">
                  <c:v>2.65</c:v>
                </c:pt>
                <c:pt idx="34">
                  <c:v>2.69</c:v>
                </c:pt>
                <c:pt idx="35">
                  <c:v>2.7</c:v>
                </c:pt>
                <c:pt idx="36">
                  <c:v>2.74</c:v>
                </c:pt>
                <c:pt idx="37">
                  <c:v>2.76</c:v>
                </c:pt>
                <c:pt idx="38">
                  <c:v>2.76</c:v>
                </c:pt>
                <c:pt idx="39">
                  <c:v>2.85</c:v>
                </c:pt>
                <c:pt idx="40">
                  <c:v>2.9</c:v>
                </c:pt>
                <c:pt idx="41">
                  <c:v>2.92</c:v>
                </c:pt>
                <c:pt idx="42">
                  <c:v>2.99</c:v>
                </c:pt>
                <c:pt idx="43">
                  <c:v>2.99</c:v>
                </c:pt>
                <c:pt idx="44">
                  <c:v>3.1</c:v>
                </c:pt>
                <c:pt idx="45">
                  <c:v>3.14</c:v>
                </c:pt>
              </c:numCache>
            </c:numRef>
          </c:yVal>
          <c:smooth val="0"/>
          <c:extLst>
            <c:ext xmlns:c16="http://schemas.microsoft.com/office/drawing/2014/chart" uri="{C3380CC4-5D6E-409C-BE32-E72D297353CC}">
              <c16:uniqueId val="{00000001-C9BB-4E66-8F12-6C8ED3255873}"/>
            </c:ext>
          </c:extLst>
        </c:ser>
        <c:dLbls>
          <c:showLegendKey val="0"/>
          <c:showVal val="0"/>
          <c:showCatName val="0"/>
          <c:showSerName val="0"/>
          <c:showPercent val="0"/>
          <c:showBubbleSize val="0"/>
        </c:dLbls>
        <c:axId val="465547968"/>
        <c:axId val="465547312"/>
        <c:extLst>
          <c:ext xmlns:c15="http://schemas.microsoft.com/office/drawing/2012/chart" uri="{02D57815-91ED-43cb-92C2-25804820EDAC}">
            <c15:filteredScatterSeries>
              <c15:ser>
                <c:idx val="2"/>
                <c:order val="2"/>
                <c:tx>
                  <c:strRef>
                    <c:extLst>
                      <c:ext uri="{02D57815-91ED-43cb-92C2-25804820EDAC}">
                        <c15:formulaRef>
                          <c15:sqref>OPC_test_log!$G$1</c15:sqref>
                        </c15:formulaRef>
                      </c:ext>
                    </c:extLst>
                    <c:strCache>
                      <c:ptCount val="1"/>
                      <c:pt idx="0">
                        <c:v>Without housing #2</c:v>
                      </c:pt>
                    </c:strCache>
                  </c:strRef>
                </c:tx>
                <c:spPr>
                  <a:ln w="19050" cap="rnd">
                    <a:solidFill>
                      <a:schemeClr val="accent2"/>
                    </a:solidFill>
                    <a:round/>
                  </a:ln>
                  <a:effectLst/>
                </c:spPr>
                <c:marker>
                  <c:symbol val="none"/>
                </c:marker>
                <c:xVal>
                  <c:numRef>
                    <c:extLst>
                      <c:ext uri="{02D57815-91ED-43cb-92C2-25804820EDAC}">
                        <c15:formulaRef>
                          <c15:sqref>OPC_test_log!$F$2:$F$47</c15:sqref>
                        </c15:formulaRef>
                      </c:ext>
                    </c:extLst>
                    <c:numCache>
                      <c:formatCode>General</c:formatCode>
                      <c:ptCount val="46"/>
                      <c:pt idx="0">
                        <c:v>3.3</c:v>
                      </c:pt>
                      <c:pt idx="1">
                        <c:v>5.4</c:v>
                      </c:pt>
                      <c:pt idx="2">
                        <c:v>7.6</c:v>
                      </c:pt>
                      <c:pt idx="3">
                        <c:v>9.6999999999999993</c:v>
                      </c:pt>
                      <c:pt idx="4">
                        <c:v>11.9</c:v>
                      </c:pt>
                      <c:pt idx="5">
                        <c:v>14</c:v>
                      </c:pt>
                      <c:pt idx="6">
                        <c:v>16.2</c:v>
                      </c:pt>
                      <c:pt idx="7">
                        <c:v>18.3</c:v>
                      </c:pt>
                      <c:pt idx="8">
                        <c:v>20.5</c:v>
                      </c:pt>
                      <c:pt idx="9">
                        <c:v>22.6</c:v>
                      </c:pt>
                      <c:pt idx="10">
                        <c:v>24.8</c:v>
                      </c:pt>
                      <c:pt idx="11">
                        <c:v>26.9</c:v>
                      </c:pt>
                      <c:pt idx="12">
                        <c:v>29.1</c:v>
                      </c:pt>
                      <c:pt idx="13">
                        <c:v>31.2</c:v>
                      </c:pt>
                      <c:pt idx="14">
                        <c:v>33.4</c:v>
                      </c:pt>
                      <c:pt idx="15">
                        <c:v>35.5</c:v>
                      </c:pt>
                      <c:pt idx="16">
                        <c:v>37.700000000000003</c:v>
                      </c:pt>
                      <c:pt idx="17">
                        <c:v>39.799999999999997</c:v>
                      </c:pt>
                      <c:pt idx="18">
                        <c:v>42</c:v>
                      </c:pt>
                      <c:pt idx="19">
                        <c:v>44.1</c:v>
                      </c:pt>
                      <c:pt idx="20">
                        <c:v>46.3</c:v>
                      </c:pt>
                      <c:pt idx="21">
                        <c:v>48.4</c:v>
                      </c:pt>
                      <c:pt idx="22">
                        <c:v>50.6</c:v>
                      </c:pt>
                      <c:pt idx="23">
                        <c:v>52.7</c:v>
                      </c:pt>
                      <c:pt idx="24">
                        <c:v>54.9</c:v>
                      </c:pt>
                      <c:pt idx="25">
                        <c:v>57</c:v>
                      </c:pt>
                      <c:pt idx="26">
                        <c:v>59.1</c:v>
                      </c:pt>
                      <c:pt idx="27">
                        <c:v>61.3</c:v>
                      </c:pt>
                      <c:pt idx="28">
                        <c:v>63.4</c:v>
                      </c:pt>
                      <c:pt idx="29">
                        <c:v>65.599999999999994</c:v>
                      </c:pt>
                      <c:pt idx="30">
                        <c:v>67.7</c:v>
                      </c:pt>
                      <c:pt idx="31">
                        <c:v>69.900000000000006</c:v>
                      </c:pt>
                      <c:pt idx="32">
                        <c:v>72</c:v>
                      </c:pt>
                      <c:pt idx="33">
                        <c:v>74.2</c:v>
                      </c:pt>
                      <c:pt idx="34">
                        <c:v>76.3</c:v>
                      </c:pt>
                      <c:pt idx="35">
                        <c:v>78.5</c:v>
                      </c:pt>
                      <c:pt idx="36">
                        <c:v>80.599999999999994</c:v>
                      </c:pt>
                      <c:pt idx="37">
                        <c:v>82.8</c:v>
                      </c:pt>
                      <c:pt idx="38">
                        <c:v>84.9</c:v>
                      </c:pt>
                      <c:pt idx="39">
                        <c:v>87.1</c:v>
                      </c:pt>
                      <c:pt idx="40">
                        <c:v>89.2</c:v>
                      </c:pt>
                      <c:pt idx="41">
                        <c:v>91.4</c:v>
                      </c:pt>
                      <c:pt idx="42">
                        <c:v>93.5</c:v>
                      </c:pt>
                      <c:pt idx="43">
                        <c:v>95.7</c:v>
                      </c:pt>
                      <c:pt idx="44">
                        <c:v>97.8</c:v>
                      </c:pt>
                      <c:pt idx="45">
                        <c:v>100</c:v>
                      </c:pt>
                    </c:numCache>
                  </c:numRef>
                </c:xVal>
                <c:yVal>
                  <c:numRef>
                    <c:extLst>
                      <c:ext uri="{02D57815-91ED-43cb-92C2-25804820EDAC}">
                        <c15:formulaRef>
                          <c15:sqref>OPC_test_log!$G$2:$G$47</c15:sqref>
                        </c15:formulaRef>
                      </c:ext>
                    </c:extLst>
                    <c:numCache>
                      <c:formatCode>General</c:formatCode>
                      <c:ptCount val="46"/>
                      <c:pt idx="0">
                        <c:v>3.7</c:v>
                      </c:pt>
                      <c:pt idx="1">
                        <c:v>1.45</c:v>
                      </c:pt>
                      <c:pt idx="2">
                        <c:v>1.45</c:v>
                      </c:pt>
                      <c:pt idx="3">
                        <c:v>2.88</c:v>
                      </c:pt>
                      <c:pt idx="4">
                        <c:v>3.44</c:v>
                      </c:pt>
                      <c:pt idx="5">
                        <c:v>2.78</c:v>
                      </c:pt>
                      <c:pt idx="6">
                        <c:v>2.3199999999999998</c:v>
                      </c:pt>
                      <c:pt idx="7">
                        <c:v>2.2000000000000002</c:v>
                      </c:pt>
                      <c:pt idx="8">
                        <c:v>2.31</c:v>
                      </c:pt>
                      <c:pt idx="9">
                        <c:v>2.41</c:v>
                      </c:pt>
                      <c:pt idx="10">
                        <c:v>2.5099999999999998</c:v>
                      </c:pt>
                      <c:pt idx="11">
                        <c:v>2.5099999999999998</c:v>
                      </c:pt>
                      <c:pt idx="12">
                        <c:v>2.5099999999999998</c:v>
                      </c:pt>
                      <c:pt idx="13">
                        <c:v>2.5099999999999998</c:v>
                      </c:pt>
                      <c:pt idx="14">
                        <c:v>2.35</c:v>
                      </c:pt>
                      <c:pt idx="15">
                        <c:v>2.58</c:v>
                      </c:pt>
                      <c:pt idx="16">
                        <c:v>2.58</c:v>
                      </c:pt>
                      <c:pt idx="17">
                        <c:v>2.76</c:v>
                      </c:pt>
                      <c:pt idx="18">
                        <c:v>2.76</c:v>
                      </c:pt>
                      <c:pt idx="19">
                        <c:v>2.76</c:v>
                      </c:pt>
                      <c:pt idx="20">
                        <c:v>2.76</c:v>
                      </c:pt>
                      <c:pt idx="21">
                        <c:v>2.69</c:v>
                      </c:pt>
                      <c:pt idx="22">
                        <c:v>2.75</c:v>
                      </c:pt>
                      <c:pt idx="23">
                        <c:v>2.75</c:v>
                      </c:pt>
                      <c:pt idx="24">
                        <c:v>2.83</c:v>
                      </c:pt>
                      <c:pt idx="25">
                        <c:v>2.83</c:v>
                      </c:pt>
                      <c:pt idx="26">
                        <c:v>2.95</c:v>
                      </c:pt>
                      <c:pt idx="27">
                        <c:v>2.88</c:v>
                      </c:pt>
                      <c:pt idx="28">
                        <c:v>2.9</c:v>
                      </c:pt>
                      <c:pt idx="29">
                        <c:v>2.98</c:v>
                      </c:pt>
                      <c:pt idx="30">
                        <c:v>3.01</c:v>
                      </c:pt>
                      <c:pt idx="31">
                        <c:v>3.19</c:v>
                      </c:pt>
                      <c:pt idx="32">
                        <c:v>3.25</c:v>
                      </c:pt>
                      <c:pt idx="33">
                        <c:v>3.18</c:v>
                      </c:pt>
                      <c:pt idx="34">
                        <c:v>3.26</c:v>
                      </c:pt>
                      <c:pt idx="35">
                        <c:v>3.35</c:v>
                      </c:pt>
                      <c:pt idx="36">
                        <c:v>3.35</c:v>
                      </c:pt>
                      <c:pt idx="37">
                        <c:v>3.38</c:v>
                      </c:pt>
                      <c:pt idx="38">
                        <c:v>3.38</c:v>
                      </c:pt>
                      <c:pt idx="39">
                        <c:v>3.36</c:v>
                      </c:pt>
                      <c:pt idx="40">
                        <c:v>3.38</c:v>
                      </c:pt>
                      <c:pt idx="41">
                        <c:v>3.38</c:v>
                      </c:pt>
                      <c:pt idx="42">
                        <c:v>3.41</c:v>
                      </c:pt>
                      <c:pt idx="43">
                        <c:v>3.47</c:v>
                      </c:pt>
                      <c:pt idx="44">
                        <c:v>3.21</c:v>
                      </c:pt>
                      <c:pt idx="45">
                        <c:v>3.21</c:v>
                      </c:pt>
                    </c:numCache>
                  </c:numRef>
                </c:yVal>
                <c:smooth val="0"/>
                <c:extLst>
                  <c:ext xmlns:c16="http://schemas.microsoft.com/office/drawing/2014/chart" uri="{C3380CC4-5D6E-409C-BE32-E72D297353CC}">
                    <c16:uniqueId val="{00000002-C9BB-4E66-8F12-6C8ED3255873}"/>
                  </c:ext>
                </c:extLst>
              </c15:ser>
            </c15:filteredScatterSeries>
          </c:ext>
        </c:extLst>
      </c:scatterChart>
      <c:valAx>
        <c:axId val="465547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NZ" sz="1400"/>
                  <a:t>Time</a:t>
                </a:r>
                <a:r>
                  <a:rPr lang="en-NZ" sz="1400" baseline="0"/>
                  <a:t> (s)</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547312"/>
        <c:crosses val="autoZero"/>
        <c:crossBetween val="midCat"/>
      </c:valAx>
      <c:valAx>
        <c:axId val="465547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NZ" sz="1400"/>
                  <a:t>Sample Flow rate (mL/s)</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5479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OPC_test_log!$B$1</c:f>
              <c:strCache>
                <c:ptCount val="1"/>
                <c:pt idx="0">
                  <c:v>Flow rate without Housing</c:v>
                </c:pt>
              </c:strCache>
            </c:strRef>
          </c:tx>
          <c:spPr>
            <a:ln w="19050" cap="rnd">
              <a:solidFill>
                <a:schemeClr val="accent2"/>
              </a:solidFill>
              <a:round/>
            </a:ln>
            <a:effectLst/>
          </c:spPr>
          <c:marker>
            <c:symbol val="none"/>
          </c:marker>
          <c:xVal>
            <c:numRef>
              <c:f>OPC_test_log!$A$2:$A$168</c:f>
              <c:numCache>
                <c:formatCode>General</c:formatCode>
                <c:ptCount val="167"/>
                <c:pt idx="0">
                  <c:v>4.4000000000000004</c:v>
                </c:pt>
                <c:pt idx="1">
                  <c:v>6.5</c:v>
                </c:pt>
                <c:pt idx="2">
                  <c:v>8.6999999999999993</c:v>
                </c:pt>
                <c:pt idx="3">
                  <c:v>10.8</c:v>
                </c:pt>
                <c:pt idx="4">
                  <c:v>13</c:v>
                </c:pt>
                <c:pt idx="5">
                  <c:v>15.1</c:v>
                </c:pt>
                <c:pt idx="6">
                  <c:v>17.3</c:v>
                </c:pt>
                <c:pt idx="7">
                  <c:v>19.399999999999999</c:v>
                </c:pt>
                <c:pt idx="8">
                  <c:v>21.6</c:v>
                </c:pt>
                <c:pt idx="9">
                  <c:v>23.7</c:v>
                </c:pt>
                <c:pt idx="10">
                  <c:v>25.9</c:v>
                </c:pt>
                <c:pt idx="11">
                  <c:v>28</c:v>
                </c:pt>
                <c:pt idx="12">
                  <c:v>30.2</c:v>
                </c:pt>
                <c:pt idx="13">
                  <c:v>32.299999999999997</c:v>
                </c:pt>
                <c:pt idx="14">
                  <c:v>34.4</c:v>
                </c:pt>
                <c:pt idx="15">
                  <c:v>36.6</c:v>
                </c:pt>
                <c:pt idx="16">
                  <c:v>38.700000000000003</c:v>
                </c:pt>
                <c:pt idx="17">
                  <c:v>40.9</c:v>
                </c:pt>
                <c:pt idx="18">
                  <c:v>43</c:v>
                </c:pt>
                <c:pt idx="19">
                  <c:v>45.2</c:v>
                </c:pt>
                <c:pt idx="20">
                  <c:v>47.3</c:v>
                </c:pt>
                <c:pt idx="21">
                  <c:v>49.5</c:v>
                </c:pt>
                <c:pt idx="22">
                  <c:v>51.6</c:v>
                </c:pt>
                <c:pt idx="23">
                  <c:v>53.8</c:v>
                </c:pt>
                <c:pt idx="24">
                  <c:v>55.9</c:v>
                </c:pt>
                <c:pt idx="25">
                  <c:v>58.1</c:v>
                </c:pt>
                <c:pt idx="26">
                  <c:v>60.2</c:v>
                </c:pt>
                <c:pt idx="27">
                  <c:v>62.4</c:v>
                </c:pt>
                <c:pt idx="28">
                  <c:v>64.5</c:v>
                </c:pt>
                <c:pt idx="29">
                  <c:v>66.7</c:v>
                </c:pt>
                <c:pt idx="30">
                  <c:v>68.8</c:v>
                </c:pt>
                <c:pt idx="31">
                  <c:v>71</c:v>
                </c:pt>
                <c:pt idx="32">
                  <c:v>73.099999999999994</c:v>
                </c:pt>
                <c:pt idx="33">
                  <c:v>75.3</c:v>
                </c:pt>
                <c:pt idx="34">
                  <c:v>77.400000000000006</c:v>
                </c:pt>
                <c:pt idx="35">
                  <c:v>79.599999999999994</c:v>
                </c:pt>
                <c:pt idx="36">
                  <c:v>81.7</c:v>
                </c:pt>
                <c:pt idx="37">
                  <c:v>83.9</c:v>
                </c:pt>
                <c:pt idx="38">
                  <c:v>86</c:v>
                </c:pt>
                <c:pt idx="39">
                  <c:v>88.2</c:v>
                </c:pt>
                <c:pt idx="40">
                  <c:v>90.3</c:v>
                </c:pt>
                <c:pt idx="41">
                  <c:v>92.5</c:v>
                </c:pt>
                <c:pt idx="42">
                  <c:v>94.6</c:v>
                </c:pt>
                <c:pt idx="43">
                  <c:v>96.7</c:v>
                </c:pt>
                <c:pt idx="44">
                  <c:v>98.9</c:v>
                </c:pt>
                <c:pt idx="45">
                  <c:v>101</c:v>
                </c:pt>
                <c:pt idx="46">
                  <c:v>103.2</c:v>
                </c:pt>
                <c:pt idx="47">
                  <c:v>105.3</c:v>
                </c:pt>
                <c:pt idx="48">
                  <c:v>107.5</c:v>
                </c:pt>
                <c:pt idx="49">
                  <c:v>109.6</c:v>
                </c:pt>
                <c:pt idx="50">
                  <c:v>111.8</c:v>
                </c:pt>
                <c:pt idx="51">
                  <c:v>113.9</c:v>
                </c:pt>
                <c:pt idx="52">
                  <c:v>116.1</c:v>
                </c:pt>
                <c:pt idx="53">
                  <c:v>118.2</c:v>
                </c:pt>
                <c:pt idx="54">
                  <c:v>120.4</c:v>
                </c:pt>
                <c:pt idx="55">
                  <c:v>122.5</c:v>
                </c:pt>
                <c:pt idx="56">
                  <c:v>124.7</c:v>
                </c:pt>
                <c:pt idx="57">
                  <c:v>126.8</c:v>
                </c:pt>
                <c:pt idx="58">
                  <c:v>129</c:v>
                </c:pt>
                <c:pt idx="59">
                  <c:v>131.1</c:v>
                </c:pt>
                <c:pt idx="60">
                  <c:v>133.30000000000001</c:v>
                </c:pt>
                <c:pt idx="61">
                  <c:v>135.4</c:v>
                </c:pt>
                <c:pt idx="62">
                  <c:v>137.6</c:v>
                </c:pt>
                <c:pt idx="63">
                  <c:v>139.69999999999999</c:v>
                </c:pt>
                <c:pt idx="64">
                  <c:v>141.9</c:v>
                </c:pt>
                <c:pt idx="65">
                  <c:v>144</c:v>
                </c:pt>
                <c:pt idx="66">
                  <c:v>146.19999999999999</c:v>
                </c:pt>
                <c:pt idx="67">
                  <c:v>148.30000000000001</c:v>
                </c:pt>
                <c:pt idx="68">
                  <c:v>150.5</c:v>
                </c:pt>
                <c:pt idx="69">
                  <c:v>152.6</c:v>
                </c:pt>
                <c:pt idx="70">
                  <c:v>154.80000000000001</c:v>
                </c:pt>
                <c:pt idx="71">
                  <c:v>156.9</c:v>
                </c:pt>
                <c:pt idx="72">
                  <c:v>159.1</c:v>
                </c:pt>
                <c:pt idx="73">
                  <c:v>161.19999999999999</c:v>
                </c:pt>
                <c:pt idx="74">
                  <c:v>163.30000000000001</c:v>
                </c:pt>
                <c:pt idx="75">
                  <c:v>165.5</c:v>
                </c:pt>
                <c:pt idx="76">
                  <c:v>167.6</c:v>
                </c:pt>
                <c:pt idx="77">
                  <c:v>169.8</c:v>
                </c:pt>
                <c:pt idx="78">
                  <c:v>171.9</c:v>
                </c:pt>
                <c:pt idx="79">
                  <c:v>174.1</c:v>
                </c:pt>
                <c:pt idx="80">
                  <c:v>176.2</c:v>
                </c:pt>
                <c:pt idx="81">
                  <c:v>178.4</c:v>
                </c:pt>
                <c:pt idx="82">
                  <c:v>180.5</c:v>
                </c:pt>
                <c:pt idx="83">
                  <c:v>182.7</c:v>
                </c:pt>
                <c:pt idx="84">
                  <c:v>184.8</c:v>
                </c:pt>
                <c:pt idx="85">
                  <c:v>187</c:v>
                </c:pt>
                <c:pt idx="86">
                  <c:v>189.1</c:v>
                </c:pt>
                <c:pt idx="87">
                  <c:v>191.3</c:v>
                </c:pt>
                <c:pt idx="88">
                  <c:v>193.4</c:v>
                </c:pt>
                <c:pt idx="89">
                  <c:v>195.6</c:v>
                </c:pt>
                <c:pt idx="90">
                  <c:v>197.7</c:v>
                </c:pt>
                <c:pt idx="91">
                  <c:v>199.9</c:v>
                </c:pt>
                <c:pt idx="92">
                  <c:v>202</c:v>
                </c:pt>
                <c:pt idx="93">
                  <c:v>204.2</c:v>
                </c:pt>
                <c:pt idx="94">
                  <c:v>206.3</c:v>
                </c:pt>
                <c:pt idx="95">
                  <c:v>208.5</c:v>
                </c:pt>
                <c:pt idx="96">
                  <c:v>210.6</c:v>
                </c:pt>
                <c:pt idx="97">
                  <c:v>212.8</c:v>
                </c:pt>
                <c:pt idx="98">
                  <c:v>214.9</c:v>
                </c:pt>
                <c:pt idx="99">
                  <c:v>217.1</c:v>
                </c:pt>
                <c:pt idx="100">
                  <c:v>219.2</c:v>
                </c:pt>
                <c:pt idx="101">
                  <c:v>221.4</c:v>
                </c:pt>
                <c:pt idx="102">
                  <c:v>223.5</c:v>
                </c:pt>
                <c:pt idx="103">
                  <c:v>225.6</c:v>
                </c:pt>
                <c:pt idx="104">
                  <c:v>227.8</c:v>
                </c:pt>
                <c:pt idx="105">
                  <c:v>229.9</c:v>
                </c:pt>
                <c:pt idx="106">
                  <c:v>232.1</c:v>
                </c:pt>
                <c:pt idx="107">
                  <c:v>234.2</c:v>
                </c:pt>
                <c:pt idx="108">
                  <c:v>236.4</c:v>
                </c:pt>
                <c:pt idx="109">
                  <c:v>238.5</c:v>
                </c:pt>
                <c:pt idx="110">
                  <c:v>240.7</c:v>
                </c:pt>
                <c:pt idx="111">
                  <c:v>242.8</c:v>
                </c:pt>
                <c:pt idx="112">
                  <c:v>245</c:v>
                </c:pt>
                <c:pt idx="113">
                  <c:v>247.1</c:v>
                </c:pt>
                <c:pt idx="114">
                  <c:v>249.3</c:v>
                </c:pt>
                <c:pt idx="115">
                  <c:v>251.4</c:v>
                </c:pt>
                <c:pt idx="116">
                  <c:v>253.6</c:v>
                </c:pt>
                <c:pt idx="117">
                  <c:v>255.7</c:v>
                </c:pt>
                <c:pt idx="118">
                  <c:v>257.89999999999998</c:v>
                </c:pt>
                <c:pt idx="119">
                  <c:v>260</c:v>
                </c:pt>
                <c:pt idx="120">
                  <c:v>262.2</c:v>
                </c:pt>
                <c:pt idx="121">
                  <c:v>264.3</c:v>
                </c:pt>
                <c:pt idx="122">
                  <c:v>266.5</c:v>
                </c:pt>
                <c:pt idx="123">
                  <c:v>268.60000000000002</c:v>
                </c:pt>
                <c:pt idx="124">
                  <c:v>270.8</c:v>
                </c:pt>
                <c:pt idx="125">
                  <c:v>272.89999999999998</c:v>
                </c:pt>
                <c:pt idx="126">
                  <c:v>275.10000000000002</c:v>
                </c:pt>
                <c:pt idx="127">
                  <c:v>277.2</c:v>
                </c:pt>
                <c:pt idx="128">
                  <c:v>279.39999999999998</c:v>
                </c:pt>
                <c:pt idx="129">
                  <c:v>281.5</c:v>
                </c:pt>
                <c:pt idx="130">
                  <c:v>283.7</c:v>
                </c:pt>
                <c:pt idx="131">
                  <c:v>285.8</c:v>
                </c:pt>
                <c:pt idx="132">
                  <c:v>288</c:v>
                </c:pt>
                <c:pt idx="133">
                  <c:v>290.10000000000002</c:v>
                </c:pt>
                <c:pt idx="134">
                  <c:v>292.2</c:v>
                </c:pt>
                <c:pt idx="135">
                  <c:v>294.39999999999998</c:v>
                </c:pt>
                <c:pt idx="136">
                  <c:v>296.5</c:v>
                </c:pt>
                <c:pt idx="137">
                  <c:v>298.7</c:v>
                </c:pt>
                <c:pt idx="138">
                  <c:v>300.8</c:v>
                </c:pt>
                <c:pt idx="139">
                  <c:v>303</c:v>
                </c:pt>
                <c:pt idx="140">
                  <c:v>305.10000000000002</c:v>
                </c:pt>
                <c:pt idx="141">
                  <c:v>307.3</c:v>
                </c:pt>
                <c:pt idx="142">
                  <c:v>309.39999999999998</c:v>
                </c:pt>
                <c:pt idx="143">
                  <c:v>311.60000000000002</c:v>
                </c:pt>
                <c:pt idx="144">
                  <c:v>313.7</c:v>
                </c:pt>
                <c:pt idx="145">
                  <c:v>315.89999999999998</c:v>
                </c:pt>
                <c:pt idx="146">
                  <c:v>318</c:v>
                </c:pt>
                <c:pt idx="147">
                  <c:v>320.2</c:v>
                </c:pt>
                <c:pt idx="148">
                  <c:v>322.3</c:v>
                </c:pt>
                <c:pt idx="149">
                  <c:v>324.5</c:v>
                </c:pt>
                <c:pt idx="150">
                  <c:v>326.60000000000002</c:v>
                </c:pt>
                <c:pt idx="151">
                  <c:v>328.8</c:v>
                </c:pt>
                <c:pt idx="152">
                  <c:v>330.9</c:v>
                </c:pt>
                <c:pt idx="153">
                  <c:v>333.1</c:v>
                </c:pt>
                <c:pt idx="154">
                  <c:v>335.2</c:v>
                </c:pt>
                <c:pt idx="155">
                  <c:v>337.4</c:v>
                </c:pt>
                <c:pt idx="156">
                  <c:v>339.5</c:v>
                </c:pt>
                <c:pt idx="157">
                  <c:v>341.7</c:v>
                </c:pt>
                <c:pt idx="158">
                  <c:v>343.8</c:v>
                </c:pt>
                <c:pt idx="159">
                  <c:v>346</c:v>
                </c:pt>
                <c:pt idx="160">
                  <c:v>348.1</c:v>
                </c:pt>
                <c:pt idx="161">
                  <c:v>350.3</c:v>
                </c:pt>
                <c:pt idx="162">
                  <c:v>352.4</c:v>
                </c:pt>
                <c:pt idx="163">
                  <c:v>354.5</c:v>
                </c:pt>
                <c:pt idx="164">
                  <c:v>356.7</c:v>
                </c:pt>
                <c:pt idx="165">
                  <c:v>358.8</c:v>
                </c:pt>
                <c:pt idx="166">
                  <c:v>361</c:v>
                </c:pt>
              </c:numCache>
            </c:numRef>
          </c:xVal>
          <c:yVal>
            <c:numRef>
              <c:f>OPC_test_log!$B$2:$B$168</c:f>
              <c:numCache>
                <c:formatCode>General</c:formatCode>
                <c:ptCount val="167"/>
                <c:pt idx="0">
                  <c:v>3.69</c:v>
                </c:pt>
                <c:pt idx="1">
                  <c:v>3.69</c:v>
                </c:pt>
                <c:pt idx="2">
                  <c:v>3.71</c:v>
                </c:pt>
                <c:pt idx="3">
                  <c:v>3.65</c:v>
                </c:pt>
                <c:pt idx="4">
                  <c:v>3.62</c:v>
                </c:pt>
                <c:pt idx="5">
                  <c:v>3.62</c:v>
                </c:pt>
                <c:pt idx="6">
                  <c:v>3.63</c:v>
                </c:pt>
                <c:pt idx="7">
                  <c:v>3.63</c:v>
                </c:pt>
                <c:pt idx="8">
                  <c:v>3.64</c:v>
                </c:pt>
                <c:pt idx="9">
                  <c:v>3.64</c:v>
                </c:pt>
                <c:pt idx="10">
                  <c:v>3.66</c:v>
                </c:pt>
                <c:pt idx="11">
                  <c:v>3.68</c:v>
                </c:pt>
                <c:pt idx="12">
                  <c:v>3.7</c:v>
                </c:pt>
                <c:pt idx="13">
                  <c:v>3.7</c:v>
                </c:pt>
                <c:pt idx="14">
                  <c:v>3.7</c:v>
                </c:pt>
                <c:pt idx="15">
                  <c:v>3.64</c:v>
                </c:pt>
                <c:pt idx="16">
                  <c:v>3.64</c:v>
                </c:pt>
                <c:pt idx="17">
                  <c:v>3.64</c:v>
                </c:pt>
                <c:pt idx="18">
                  <c:v>3.64</c:v>
                </c:pt>
                <c:pt idx="19">
                  <c:v>3.59</c:v>
                </c:pt>
                <c:pt idx="20">
                  <c:v>3.6</c:v>
                </c:pt>
                <c:pt idx="21">
                  <c:v>3.57</c:v>
                </c:pt>
                <c:pt idx="22">
                  <c:v>3.57</c:v>
                </c:pt>
                <c:pt idx="23">
                  <c:v>3.59</c:v>
                </c:pt>
                <c:pt idx="24">
                  <c:v>3.59</c:v>
                </c:pt>
                <c:pt idx="25">
                  <c:v>3.62</c:v>
                </c:pt>
                <c:pt idx="26">
                  <c:v>3.62</c:v>
                </c:pt>
                <c:pt idx="27">
                  <c:v>3.62</c:v>
                </c:pt>
                <c:pt idx="28">
                  <c:v>3.64</c:v>
                </c:pt>
                <c:pt idx="29">
                  <c:v>3.53</c:v>
                </c:pt>
                <c:pt idx="30">
                  <c:v>3.55</c:v>
                </c:pt>
                <c:pt idx="31">
                  <c:v>3.54</c:v>
                </c:pt>
                <c:pt idx="32">
                  <c:v>3.56</c:v>
                </c:pt>
                <c:pt idx="33">
                  <c:v>3.56</c:v>
                </c:pt>
                <c:pt idx="34">
                  <c:v>3.59</c:v>
                </c:pt>
                <c:pt idx="35">
                  <c:v>3.59</c:v>
                </c:pt>
                <c:pt idx="36">
                  <c:v>3.59</c:v>
                </c:pt>
                <c:pt idx="37">
                  <c:v>3.6</c:v>
                </c:pt>
                <c:pt idx="38">
                  <c:v>3.6</c:v>
                </c:pt>
                <c:pt idx="39">
                  <c:v>3.6</c:v>
                </c:pt>
                <c:pt idx="40">
                  <c:v>3.6</c:v>
                </c:pt>
                <c:pt idx="41">
                  <c:v>3.53</c:v>
                </c:pt>
                <c:pt idx="42">
                  <c:v>3.55</c:v>
                </c:pt>
                <c:pt idx="43">
                  <c:v>3.55</c:v>
                </c:pt>
                <c:pt idx="44">
                  <c:v>3.56</c:v>
                </c:pt>
                <c:pt idx="45">
                  <c:v>3.56</c:v>
                </c:pt>
                <c:pt idx="46">
                  <c:v>3.56</c:v>
                </c:pt>
                <c:pt idx="47">
                  <c:v>3.56</c:v>
                </c:pt>
                <c:pt idx="48">
                  <c:v>3.57</c:v>
                </c:pt>
                <c:pt idx="49">
                  <c:v>3.57</c:v>
                </c:pt>
                <c:pt idx="50">
                  <c:v>3.52</c:v>
                </c:pt>
                <c:pt idx="51">
                  <c:v>3.52</c:v>
                </c:pt>
                <c:pt idx="52">
                  <c:v>3.52</c:v>
                </c:pt>
                <c:pt idx="53">
                  <c:v>3.56</c:v>
                </c:pt>
                <c:pt idx="54">
                  <c:v>3.5</c:v>
                </c:pt>
                <c:pt idx="55">
                  <c:v>3.5</c:v>
                </c:pt>
                <c:pt idx="56">
                  <c:v>3.5</c:v>
                </c:pt>
                <c:pt idx="57">
                  <c:v>3.52</c:v>
                </c:pt>
                <c:pt idx="58">
                  <c:v>3.49</c:v>
                </c:pt>
                <c:pt idx="59">
                  <c:v>3.49</c:v>
                </c:pt>
                <c:pt idx="60">
                  <c:v>3.55</c:v>
                </c:pt>
                <c:pt idx="61">
                  <c:v>3.56</c:v>
                </c:pt>
                <c:pt idx="62">
                  <c:v>3.58</c:v>
                </c:pt>
                <c:pt idx="63">
                  <c:v>3.62</c:v>
                </c:pt>
                <c:pt idx="64">
                  <c:v>3.58</c:v>
                </c:pt>
                <c:pt idx="65">
                  <c:v>3.58</c:v>
                </c:pt>
                <c:pt idx="66">
                  <c:v>3.54</c:v>
                </c:pt>
                <c:pt idx="67">
                  <c:v>3.54</c:v>
                </c:pt>
                <c:pt idx="68">
                  <c:v>3.58</c:v>
                </c:pt>
                <c:pt idx="69">
                  <c:v>3.46</c:v>
                </c:pt>
                <c:pt idx="70">
                  <c:v>3.46</c:v>
                </c:pt>
                <c:pt idx="71">
                  <c:v>3.46</c:v>
                </c:pt>
                <c:pt idx="72">
                  <c:v>3.46</c:v>
                </c:pt>
                <c:pt idx="73">
                  <c:v>3.46</c:v>
                </c:pt>
                <c:pt idx="74">
                  <c:v>3.47</c:v>
                </c:pt>
                <c:pt idx="75">
                  <c:v>3.48</c:v>
                </c:pt>
                <c:pt idx="76">
                  <c:v>3.48</c:v>
                </c:pt>
                <c:pt idx="77">
                  <c:v>3.47</c:v>
                </c:pt>
                <c:pt idx="78">
                  <c:v>3.47</c:v>
                </c:pt>
                <c:pt idx="79">
                  <c:v>3.46</c:v>
                </c:pt>
                <c:pt idx="80">
                  <c:v>3.46</c:v>
                </c:pt>
                <c:pt idx="81">
                  <c:v>3.46</c:v>
                </c:pt>
                <c:pt idx="82">
                  <c:v>3.47</c:v>
                </c:pt>
                <c:pt idx="83">
                  <c:v>3.49</c:v>
                </c:pt>
                <c:pt idx="84">
                  <c:v>3.5</c:v>
                </c:pt>
                <c:pt idx="85">
                  <c:v>3.5</c:v>
                </c:pt>
                <c:pt idx="86">
                  <c:v>3.53</c:v>
                </c:pt>
                <c:pt idx="87">
                  <c:v>3.58</c:v>
                </c:pt>
                <c:pt idx="88">
                  <c:v>3.58</c:v>
                </c:pt>
                <c:pt idx="89">
                  <c:v>3.61</c:v>
                </c:pt>
                <c:pt idx="90">
                  <c:v>3.61</c:v>
                </c:pt>
                <c:pt idx="91">
                  <c:v>3.63</c:v>
                </c:pt>
                <c:pt idx="92">
                  <c:v>3.64</c:v>
                </c:pt>
                <c:pt idx="93">
                  <c:v>3.64</c:v>
                </c:pt>
                <c:pt idx="94">
                  <c:v>3.65</c:v>
                </c:pt>
                <c:pt idx="95">
                  <c:v>3.65</c:v>
                </c:pt>
                <c:pt idx="96">
                  <c:v>3.65</c:v>
                </c:pt>
                <c:pt idx="97">
                  <c:v>3.65</c:v>
                </c:pt>
                <c:pt idx="98">
                  <c:v>3.65</c:v>
                </c:pt>
                <c:pt idx="99">
                  <c:v>3.63</c:v>
                </c:pt>
                <c:pt idx="100">
                  <c:v>3.61</c:v>
                </c:pt>
                <c:pt idx="101">
                  <c:v>3.65</c:v>
                </c:pt>
                <c:pt idx="102">
                  <c:v>3.65</c:v>
                </c:pt>
                <c:pt idx="103">
                  <c:v>3.6</c:v>
                </c:pt>
                <c:pt idx="104">
                  <c:v>3.6</c:v>
                </c:pt>
                <c:pt idx="105">
                  <c:v>3.68</c:v>
                </c:pt>
                <c:pt idx="106">
                  <c:v>3.73</c:v>
                </c:pt>
                <c:pt idx="107">
                  <c:v>3.73</c:v>
                </c:pt>
                <c:pt idx="108">
                  <c:v>3.82</c:v>
                </c:pt>
                <c:pt idx="109">
                  <c:v>3.82</c:v>
                </c:pt>
                <c:pt idx="110">
                  <c:v>3.82</c:v>
                </c:pt>
                <c:pt idx="111">
                  <c:v>3.81</c:v>
                </c:pt>
                <c:pt idx="112">
                  <c:v>3.77</c:v>
                </c:pt>
                <c:pt idx="113">
                  <c:v>3.77</c:v>
                </c:pt>
                <c:pt idx="114">
                  <c:v>3.8</c:v>
                </c:pt>
                <c:pt idx="115">
                  <c:v>3.8</c:v>
                </c:pt>
                <c:pt idx="116">
                  <c:v>3.84</c:v>
                </c:pt>
                <c:pt idx="117">
                  <c:v>3.77</c:v>
                </c:pt>
                <c:pt idx="118">
                  <c:v>3.77</c:v>
                </c:pt>
                <c:pt idx="119">
                  <c:v>3.77</c:v>
                </c:pt>
                <c:pt idx="120">
                  <c:v>3.77</c:v>
                </c:pt>
                <c:pt idx="121">
                  <c:v>3.77</c:v>
                </c:pt>
                <c:pt idx="122">
                  <c:v>3.77</c:v>
                </c:pt>
                <c:pt idx="123">
                  <c:v>3.77</c:v>
                </c:pt>
                <c:pt idx="124">
                  <c:v>3.79</c:v>
                </c:pt>
                <c:pt idx="125">
                  <c:v>3.77</c:v>
                </c:pt>
                <c:pt idx="126">
                  <c:v>3.79</c:v>
                </c:pt>
                <c:pt idx="127">
                  <c:v>3.84</c:v>
                </c:pt>
                <c:pt idx="128">
                  <c:v>3.83</c:v>
                </c:pt>
                <c:pt idx="129">
                  <c:v>3.81</c:v>
                </c:pt>
                <c:pt idx="130">
                  <c:v>3.82</c:v>
                </c:pt>
                <c:pt idx="131">
                  <c:v>3.82</c:v>
                </c:pt>
                <c:pt idx="132">
                  <c:v>3.83</c:v>
                </c:pt>
                <c:pt idx="133">
                  <c:v>3.84</c:v>
                </c:pt>
                <c:pt idx="134">
                  <c:v>3.87</c:v>
                </c:pt>
                <c:pt idx="135">
                  <c:v>3.9</c:v>
                </c:pt>
                <c:pt idx="136">
                  <c:v>3.87</c:v>
                </c:pt>
                <c:pt idx="137">
                  <c:v>3.88</c:v>
                </c:pt>
                <c:pt idx="138">
                  <c:v>3.88</c:v>
                </c:pt>
                <c:pt idx="139">
                  <c:v>3.91</c:v>
                </c:pt>
                <c:pt idx="140">
                  <c:v>3.91</c:v>
                </c:pt>
                <c:pt idx="141">
                  <c:v>3.92</c:v>
                </c:pt>
                <c:pt idx="142">
                  <c:v>3.91</c:v>
                </c:pt>
                <c:pt idx="143">
                  <c:v>3.92</c:v>
                </c:pt>
                <c:pt idx="144">
                  <c:v>3.92</c:v>
                </c:pt>
                <c:pt idx="145">
                  <c:v>3.92</c:v>
                </c:pt>
                <c:pt idx="146">
                  <c:v>3.9</c:v>
                </c:pt>
                <c:pt idx="147">
                  <c:v>3.9</c:v>
                </c:pt>
                <c:pt idx="148">
                  <c:v>3.9</c:v>
                </c:pt>
                <c:pt idx="149">
                  <c:v>3.93</c:v>
                </c:pt>
                <c:pt idx="150">
                  <c:v>3.94</c:v>
                </c:pt>
                <c:pt idx="151">
                  <c:v>3.94</c:v>
                </c:pt>
                <c:pt idx="152">
                  <c:v>3.95</c:v>
                </c:pt>
                <c:pt idx="153">
                  <c:v>3.95</c:v>
                </c:pt>
                <c:pt idx="154">
                  <c:v>3.95</c:v>
                </c:pt>
                <c:pt idx="155">
                  <c:v>3.94</c:v>
                </c:pt>
                <c:pt idx="156">
                  <c:v>3.93</c:v>
                </c:pt>
                <c:pt idx="157">
                  <c:v>3.88</c:v>
                </c:pt>
                <c:pt idx="158">
                  <c:v>3.88</c:v>
                </c:pt>
                <c:pt idx="159">
                  <c:v>3.88</c:v>
                </c:pt>
                <c:pt idx="160">
                  <c:v>3.9</c:v>
                </c:pt>
                <c:pt idx="161">
                  <c:v>3.96</c:v>
                </c:pt>
                <c:pt idx="162">
                  <c:v>3.96</c:v>
                </c:pt>
                <c:pt idx="163">
                  <c:v>3.96</c:v>
                </c:pt>
                <c:pt idx="164">
                  <c:v>3.96</c:v>
                </c:pt>
                <c:pt idx="165">
                  <c:v>3.98</c:v>
                </c:pt>
                <c:pt idx="166">
                  <c:v>3.98</c:v>
                </c:pt>
              </c:numCache>
            </c:numRef>
          </c:yVal>
          <c:smooth val="0"/>
          <c:extLst>
            <c:ext xmlns:c16="http://schemas.microsoft.com/office/drawing/2014/chart" uri="{C3380CC4-5D6E-409C-BE32-E72D297353CC}">
              <c16:uniqueId val="{00000000-0C58-4065-B0A0-0BFEFD0031EF}"/>
            </c:ext>
          </c:extLst>
        </c:ser>
        <c:ser>
          <c:idx val="1"/>
          <c:order val="1"/>
          <c:tx>
            <c:strRef>
              <c:f>OPC_test_log!$E$1</c:f>
              <c:strCache>
                <c:ptCount val="1"/>
                <c:pt idx="0">
                  <c:v>Flow rate with Housing</c:v>
                </c:pt>
              </c:strCache>
            </c:strRef>
          </c:tx>
          <c:spPr>
            <a:ln w="19050" cap="rnd">
              <a:solidFill>
                <a:schemeClr val="accent1"/>
              </a:solidFill>
              <a:round/>
            </a:ln>
            <a:effectLst/>
          </c:spPr>
          <c:marker>
            <c:symbol val="none"/>
          </c:marker>
          <c:xVal>
            <c:numRef>
              <c:f>OPC_test_log!$D$2:$D$167</c:f>
              <c:numCache>
                <c:formatCode>General</c:formatCode>
                <c:ptCount val="166"/>
                <c:pt idx="0">
                  <c:v>6.5</c:v>
                </c:pt>
                <c:pt idx="1">
                  <c:v>8.6999999999999993</c:v>
                </c:pt>
                <c:pt idx="2">
                  <c:v>10.8</c:v>
                </c:pt>
                <c:pt idx="3">
                  <c:v>13</c:v>
                </c:pt>
                <c:pt idx="4">
                  <c:v>15.1</c:v>
                </c:pt>
                <c:pt idx="5">
                  <c:v>17.3</c:v>
                </c:pt>
                <c:pt idx="6">
                  <c:v>19.399999999999999</c:v>
                </c:pt>
                <c:pt idx="7">
                  <c:v>21.6</c:v>
                </c:pt>
                <c:pt idx="8">
                  <c:v>23.7</c:v>
                </c:pt>
                <c:pt idx="9">
                  <c:v>25.9</c:v>
                </c:pt>
                <c:pt idx="10">
                  <c:v>28</c:v>
                </c:pt>
                <c:pt idx="11">
                  <c:v>30.1</c:v>
                </c:pt>
                <c:pt idx="12">
                  <c:v>32.299999999999997</c:v>
                </c:pt>
                <c:pt idx="13">
                  <c:v>34.4</c:v>
                </c:pt>
                <c:pt idx="14">
                  <c:v>36.6</c:v>
                </c:pt>
                <c:pt idx="15">
                  <c:v>38.700000000000003</c:v>
                </c:pt>
                <c:pt idx="16">
                  <c:v>40.9</c:v>
                </c:pt>
                <c:pt idx="17">
                  <c:v>43</c:v>
                </c:pt>
                <c:pt idx="18">
                  <c:v>45.2</c:v>
                </c:pt>
                <c:pt idx="19">
                  <c:v>47.3</c:v>
                </c:pt>
                <c:pt idx="20">
                  <c:v>49.5</c:v>
                </c:pt>
                <c:pt idx="21">
                  <c:v>51.6</c:v>
                </c:pt>
                <c:pt idx="22">
                  <c:v>53.8</c:v>
                </c:pt>
                <c:pt idx="23">
                  <c:v>55.9</c:v>
                </c:pt>
                <c:pt idx="24">
                  <c:v>58.1</c:v>
                </c:pt>
                <c:pt idx="25">
                  <c:v>60.2</c:v>
                </c:pt>
                <c:pt idx="26">
                  <c:v>62.4</c:v>
                </c:pt>
                <c:pt idx="27">
                  <c:v>64.5</c:v>
                </c:pt>
                <c:pt idx="28">
                  <c:v>66.7</c:v>
                </c:pt>
                <c:pt idx="29">
                  <c:v>68.8</c:v>
                </c:pt>
                <c:pt idx="30">
                  <c:v>71</c:v>
                </c:pt>
                <c:pt idx="31">
                  <c:v>73.099999999999994</c:v>
                </c:pt>
                <c:pt idx="32">
                  <c:v>75.3</c:v>
                </c:pt>
                <c:pt idx="33">
                  <c:v>77.400000000000006</c:v>
                </c:pt>
                <c:pt idx="34">
                  <c:v>79.599999999999994</c:v>
                </c:pt>
                <c:pt idx="35">
                  <c:v>81.7</c:v>
                </c:pt>
                <c:pt idx="36">
                  <c:v>83.9</c:v>
                </c:pt>
                <c:pt idx="37">
                  <c:v>86</c:v>
                </c:pt>
                <c:pt idx="38">
                  <c:v>88.2</c:v>
                </c:pt>
                <c:pt idx="39">
                  <c:v>90.3</c:v>
                </c:pt>
                <c:pt idx="40">
                  <c:v>92.5</c:v>
                </c:pt>
                <c:pt idx="41">
                  <c:v>94.6</c:v>
                </c:pt>
                <c:pt idx="42">
                  <c:v>96.7</c:v>
                </c:pt>
                <c:pt idx="43">
                  <c:v>98.9</c:v>
                </c:pt>
                <c:pt idx="44">
                  <c:v>101</c:v>
                </c:pt>
                <c:pt idx="45">
                  <c:v>103.2</c:v>
                </c:pt>
                <c:pt idx="46">
                  <c:v>105.3</c:v>
                </c:pt>
                <c:pt idx="47">
                  <c:v>107.5</c:v>
                </c:pt>
                <c:pt idx="48">
                  <c:v>109.6</c:v>
                </c:pt>
                <c:pt idx="49">
                  <c:v>111.8</c:v>
                </c:pt>
                <c:pt idx="50">
                  <c:v>113.9</c:v>
                </c:pt>
                <c:pt idx="51">
                  <c:v>116.1</c:v>
                </c:pt>
                <c:pt idx="52">
                  <c:v>118.2</c:v>
                </c:pt>
                <c:pt idx="53">
                  <c:v>120.4</c:v>
                </c:pt>
                <c:pt idx="54">
                  <c:v>122.5</c:v>
                </c:pt>
                <c:pt idx="55">
                  <c:v>124.7</c:v>
                </c:pt>
                <c:pt idx="56">
                  <c:v>126.8</c:v>
                </c:pt>
                <c:pt idx="57">
                  <c:v>129</c:v>
                </c:pt>
                <c:pt idx="58">
                  <c:v>131.1</c:v>
                </c:pt>
                <c:pt idx="59">
                  <c:v>133.30000000000001</c:v>
                </c:pt>
                <c:pt idx="60">
                  <c:v>135.4</c:v>
                </c:pt>
                <c:pt idx="61">
                  <c:v>137.6</c:v>
                </c:pt>
                <c:pt idx="62">
                  <c:v>139.69999999999999</c:v>
                </c:pt>
                <c:pt idx="63">
                  <c:v>141.9</c:v>
                </c:pt>
                <c:pt idx="64">
                  <c:v>144</c:v>
                </c:pt>
                <c:pt idx="65">
                  <c:v>146.19999999999999</c:v>
                </c:pt>
                <c:pt idx="66">
                  <c:v>148.30000000000001</c:v>
                </c:pt>
                <c:pt idx="67">
                  <c:v>150.5</c:v>
                </c:pt>
                <c:pt idx="68">
                  <c:v>152.6</c:v>
                </c:pt>
                <c:pt idx="69">
                  <c:v>154.80000000000001</c:v>
                </c:pt>
                <c:pt idx="70">
                  <c:v>156.9</c:v>
                </c:pt>
                <c:pt idx="71">
                  <c:v>159</c:v>
                </c:pt>
                <c:pt idx="72">
                  <c:v>161.19999999999999</c:v>
                </c:pt>
                <c:pt idx="73">
                  <c:v>163.30000000000001</c:v>
                </c:pt>
                <c:pt idx="74">
                  <c:v>165.5</c:v>
                </c:pt>
                <c:pt idx="75">
                  <c:v>167.6</c:v>
                </c:pt>
                <c:pt idx="76">
                  <c:v>169.8</c:v>
                </c:pt>
                <c:pt idx="77">
                  <c:v>171.9</c:v>
                </c:pt>
                <c:pt idx="78">
                  <c:v>174.1</c:v>
                </c:pt>
                <c:pt idx="79">
                  <c:v>176.2</c:v>
                </c:pt>
                <c:pt idx="80">
                  <c:v>178.4</c:v>
                </c:pt>
                <c:pt idx="81">
                  <c:v>180.5</c:v>
                </c:pt>
                <c:pt idx="82">
                  <c:v>182.7</c:v>
                </c:pt>
                <c:pt idx="83">
                  <c:v>184.8</c:v>
                </c:pt>
                <c:pt idx="84">
                  <c:v>187</c:v>
                </c:pt>
                <c:pt idx="85">
                  <c:v>189.1</c:v>
                </c:pt>
                <c:pt idx="86">
                  <c:v>191.3</c:v>
                </c:pt>
                <c:pt idx="87">
                  <c:v>193.4</c:v>
                </c:pt>
                <c:pt idx="88">
                  <c:v>195.6</c:v>
                </c:pt>
                <c:pt idx="89">
                  <c:v>197.7</c:v>
                </c:pt>
                <c:pt idx="90">
                  <c:v>199.9</c:v>
                </c:pt>
                <c:pt idx="91">
                  <c:v>202</c:v>
                </c:pt>
                <c:pt idx="92">
                  <c:v>204.2</c:v>
                </c:pt>
                <c:pt idx="93">
                  <c:v>206.3</c:v>
                </c:pt>
                <c:pt idx="94">
                  <c:v>208.5</c:v>
                </c:pt>
                <c:pt idx="95">
                  <c:v>210.6</c:v>
                </c:pt>
                <c:pt idx="96">
                  <c:v>212.8</c:v>
                </c:pt>
                <c:pt idx="97">
                  <c:v>214.9</c:v>
                </c:pt>
                <c:pt idx="98">
                  <c:v>217.1</c:v>
                </c:pt>
                <c:pt idx="99">
                  <c:v>219.2</c:v>
                </c:pt>
                <c:pt idx="100">
                  <c:v>221.3</c:v>
                </c:pt>
                <c:pt idx="101">
                  <c:v>223.5</c:v>
                </c:pt>
                <c:pt idx="102">
                  <c:v>225.6</c:v>
                </c:pt>
                <c:pt idx="103">
                  <c:v>227.8</c:v>
                </c:pt>
                <c:pt idx="104">
                  <c:v>229.9</c:v>
                </c:pt>
                <c:pt idx="105">
                  <c:v>232.1</c:v>
                </c:pt>
                <c:pt idx="106">
                  <c:v>234.2</c:v>
                </c:pt>
                <c:pt idx="107">
                  <c:v>236.4</c:v>
                </c:pt>
                <c:pt idx="108">
                  <c:v>238.5</c:v>
                </c:pt>
                <c:pt idx="109">
                  <c:v>240.7</c:v>
                </c:pt>
                <c:pt idx="110">
                  <c:v>242.8</c:v>
                </c:pt>
                <c:pt idx="111">
                  <c:v>245</c:v>
                </c:pt>
                <c:pt idx="112">
                  <c:v>247.1</c:v>
                </c:pt>
                <c:pt idx="113">
                  <c:v>249.3</c:v>
                </c:pt>
                <c:pt idx="114">
                  <c:v>251.4</c:v>
                </c:pt>
                <c:pt idx="115">
                  <c:v>253.6</c:v>
                </c:pt>
                <c:pt idx="116">
                  <c:v>255.7</c:v>
                </c:pt>
                <c:pt idx="117">
                  <c:v>257.89999999999998</c:v>
                </c:pt>
                <c:pt idx="118">
                  <c:v>260</c:v>
                </c:pt>
                <c:pt idx="119">
                  <c:v>262.2</c:v>
                </c:pt>
                <c:pt idx="120">
                  <c:v>264.3</c:v>
                </c:pt>
                <c:pt idx="121">
                  <c:v>266.5</c:v>
                </c:pt>
                <c:pt idx="122">
                  <c:v>268.60000000000002</c:v>
                </c:pt>
                <c:pt idx="123">
                  <c:v>270.8</c:v>
                </c:pt>
                <c:pt idx="124">
                  <c:v>272.89999999999998</c:v>
                </c:pt>
                <c:pt idx="125">
                  <c:v>275.10000000000002</c:v>
                </c:pt>
                <c:pt idx="126">
                  <c:v>277.2</c:v>
                </c:pt>
                <c:pt idx="127">
                  <c:v>279.39999999999998</c:v>
                </c:pt>
                <c:pt idx="128">
                  <c:v>281.5</c:v>
                </c:pt>
                <c:pt idx="129">
                  <c:v>283.7</c:v>
                </c:pt>
                <c:pt idx="130">
                  <c:v>285.8</c:v>
                </c:pt>
                <c:pt idx="131">
                  <c:v>287.89999999999998</c:v>
                </c:pt>
                <c:pt idx="132">
                  <c:v>290.10000000000002</c:v>
                </c:pt>
                <c:pt idx="133">
                  <c:v>292.2</c:v>
                </c:pt>
                <c:pt idx="134">
                  <c:v>294.39999999999998</c:v>
                </c:pt>
                <c:pt idx="135">
                  <c:v>296.5</c:v>
                </c:pt>
                <c:pt idx="136">
                  <c:v>298.7</c:v>
                </c:pt>
                <c:pt idx="137">
                  <c:v>300.8</c:v>
                </c:pt>
                <c:pt idx="138">
                  <c:v>303</c:v>
                </c:pt>
                <c:pt idx="139">
                  <c:v>305.10000000000002</c:v>
                </c:pt>
                <c:pt idx="140">
                  <c:v>307.3</c:v>
                </c:pt>
                <c:pt idx="141">
                  <c:v>309.39999999999998</c:v>
                </c:pt>
                <c:pt idx="142">
                  <c:v>311.60000000000002</c:v>
                </c:pt>
                <c:pt idx="143">
                  <c:v>313.7</c:v>
                </c:pt>
                <c:pt idx="144">
                  <c:v>315.89999999999998</c:v>
                </c:pt>
                <c:pt idx="145">
                  <c:v>318</c:v>
                </c:pt>
                <c:pt idx="146">
                  <c:v>320.2</c:v>
                </c:pt>
                <c:pt idx="147">
                  <c:v>322.3</c:v>
                </c:pt>
                <c:pt idx="148">
                  <c:v>324.5</c:v>
                </c:pt>
                <c:pt idx="149">
                  <c:v>326.60000000000002</c:v>
                </c:pt>
                <c:pt idx="150">
                  <c:v>328.8</c:v>
                </c:pt>
                <c:pt idx="151">
                  <c:v>330.9</c:v>
                </c:pt>
                <c:pt idx="152">
                  <c:v>333.1</c:v>
                </c:pt>
                <c:pt idx="153">
                  <c:v>335.2</c:v>
                </c:pt>
                <c:pt idx="154">
                  <c:v>337.4</c:v>
                </c:pt>
                <c:pt idx="155">
                  <c:v>339.5</c:v>
                </c:pt>
                <c:pt idx="156">
                  <c:v>341.7</c:v>
                </c:pt>
                <c:pt idx="157">
                  <c:v>343.8</c:v>
                </c:pt>
                <c:pt idx="158">
                  <c:v>346</c:v>
                </c:pt>
                <c:pt idx="159">
                  <c:v>348.1</c:v>
                </c:pt>
                <c:pt idx="160">
                  <c:v>350.2</c:v>
                </c:pt>
                <c:pt idx="161">
                  <c:v>352.4</c:v>
                </c:pt>
                <c:pt idx="162">
                  <c:v>354.5</c:v>
                </c:pt>
                <c:pt idx="163">
                  <c:v>356.7</c:v>
                </c:pt>
                <c:pt idx="164">
                  <c:v>358.8</c:v>
                </c:pt>
                <c:pt idx="165">
                  <c:v>361</c:v>
                </c:pt>
              </c:numCache>
            </c:numRef>
          </c:xVal>
          <c:yVal>
            <c:numRef>
              <c:f>OPC_test_log!$E$2:$E$167</c:f>
              <c:numCache>
                <c:formatCode>General</c:formatCode>
                <c:ptCount val="166"/>
                <c:pt idx="0">
                  <c:v>3.39</c:v>
                </c:pt>
                <c:pt idx="1">
                  <c:v>3.44</c:v>
                </c:pt>
                <c:pt idx="2">
                  <c:v>3.54</c:v>
                </c:pt>
                <c:pt idx="3">
                  <c:v>3.54</c:v>
                </c:pt>
                <c:pt idx="4">
                  <c:v>3.38</c:v>
                </c:pt>
                <c:pt idx="5">
                  <c:v>3.45</c:v>
                </c:pt>
                <c:pt idx="6">
                  <c:v>3.48</c:v>
                </c:pt>
                <c:pt idx="7">
                  <c:v>3.52</c:v>
                </c:pt>
                <c:pt idx="8">
                  <c:v>3.53</c:v>
                </c:pt>
                <c:pt idx="9">
                  <c:v>3.41</c:v>
                </c:pt>
                <c:pt idx="10">
                  <c:v>3.28</c:v>
                </c:pt>
                <c:pt idx="11">
                  <c:v>3.31</c:v>
                </c:pt>
                <c:pt idx="12">
                  <c:v>3.33</c:v>
                </c:pt>
                <c:pt idx="13">
                  <c:v>3.42</c:v>
                </c:pt>
                <c:pt idx="14">
                  <c:v>3.4</c:v>
                </c:pt>
                <c:pt idx="15">
                  <c:v>3.43</c:v>
                </c:pt>
                <c:pt idx="16">
                  <c:v>3.43</c:v>
                </c:pt>
                <c:pt idx="17">
                  <c:v>3.48</c:v>
                </c:pt>
                <c:pt idx="18">
                  <c:v>3.5</c:v>
                </c:pt>
                <c:pt idx="19">
                  <c:v>3.53</c:v>
                </c:pt>
                <c:pt idx="20">
                  <c:v>3.47</c:v>
                </c:pt>
                <c:pt idx="21">
                  <c:v>3.47</c:v>
                </c:pt>
                <c:pt idx="22">
                  <c:v>3.47</c:v>
                </c:pt>
                <c:pt idx="23">
                  <c:v>3.6</c:v>
                </c:pt>
                <c:pt idx="24">
                  <c:v>3.61</c:v>
                </c:pt>
                <c:pt idx="25">
                  <c:v>3.52</c:v>
                </c:pt>
                <c:pt idx="26">
                  <c:v>3.41</c:v>
                </c:pt>
                <c:pt idx="27">
                  <c:v>3.4</c:v>
                </c:pt>
                <c:pt idx="28">
                  <c:v>3.39</c:v>
                </c:pt>
                <c:pt idx="29">
                  <c:v>3.38</c:v>
                </c:pt>
                <c:pt idx="30">
                  <c:v>3.38</c:v>
                </c:pt>
                <c:pt idx="31">
                  <c:v>3.39</c:v>
                </c:pt>
                <c:pt idx="32">
                  <c:v>3.5</c:v>
                </c:pt>
                <c:pt idx="33">
                  <c:v>3.53</c:v>
                </c:pt>
                <c:pt idx="34">
                  <c:v>3.58</c:v>
                </c:pt>
                <c:pt idx="35">
                  <c:v>3.63</c:v>
                </c:pt>
                <c:pt idx="36">
                  <c:v>3.64</c:v>
                </c:pt>
                <c:pt idx="37">
                  <c:v>3.64</c:v>
                </c:pt>
                <c:pt idx="38">
                  <c:v>3.64</c:v>
                </c:pt>
                <c:pt idx="39">
                  <c:v>3.56</c:v>
                </c:pt>
                <c:pt idx="40">
                  <c:v>3.62</c:v>
                </c:pt>
                <c:pt idx="41">
                  <c:v>3.65</c:v>
                </c:pt>
                <c:pt idx="42">
                  <c:v>3.71</c:v>
                </c:pt>
                <c:pt idx="43">
                  <c:v>3.7</c:v>
                </c:pt>
                <c:pt idx="44">
                  <c:v>3.73</c:v>
                </c:pt>
                <c:pt idx="45">
                  <c:v>3.63</c:v>
                </c:pt>
                <c:pt idx="46">
                  <c:v>3.52</c:v>
                </c:pt>
                <c:pt idx="47">
                  <c:v>3.55</c:v>
                </c:pt>
                <c:pt idx="48">
                  <c:v>3.6</c:v>
                </c:pt>
                <c:pt idx="49">
                  <c:v>3.61</c:v>
                </c:pt>
                <c:pt idx="50">
                  <c:v>3.68</c:v>
                </c:pt>
                <c:pt idx="51">
                  <c:v>3.75</c:v>
                </c:pt>
                <c:pt idx="52">
                  <c:v>3.85</c:v>
                </c:pt>
                <c:pt idx="53">
                  <c:v>3.84</c:v>
                </c:pt>
                <c:pt idx="54">
                  <c:v>3.84</c:v>
                </c:pt>
                <c:pt idx="55">
                  <c:v>3.84</c:v>
                </c:pt>
                <c:pt idx="56">
                  <c:v>3.86</c:v>
                </c:pt>
                <c:pt idx="57">
                  <c:v>3.74</c:v>
                </c:pt>
                <c:pt idx="58">
                  <c:v>3.71</c:v>
                </c:pt>
                <c:pt idx="59">
                  <c:v>3.73</c:v>
                </c:pt>
                <c:pt idx="60">
                  <c:v>3.69</c:v>
                </c:pt>
                <c:pt idx="61">
                  <c:v>3.74</c:v>
                </c:pt>
                <c:pt idx="62">
                  <c:v>3.46</c:v>
                </c:pt>
                <c:pt idx="63">
                  <c:v>3.5</c:v>
                </c:pt>
                <c:pt idx="64">
                  <c:v>3.56</c:v>
                </c:pt>
                <c:pt idx="65">
                  <c:v>3.62</c:v>
                </c:pt>
                <c:pt idx="66">
                  <c:v>3.59</c:v>
                </c:pt>
                <c:pt idx="67">
                  <c:v>3.55</c:v>
                </c:pt>
                <c:pt idx="68">
                  <c:v>3.6</c:v>
                </c:pt>
                <c:pt idx="69">
                  <c:v>3.64</c:v>
                </c:pt>
                <c:pt idx="70">
                  <c:v>3.66</c:v>
                </c:pt>
                <c:pt idx="71">
                  <c:v>3.66</c:v>
                </c:pt>
                <c:pt idx="72">
                  <c:v>3.65</c:v>
                </c:pt>
                <c:pt idx="73">
                  <c:v>3.66</c:v>
                </c:pt>
                <c:pt idx="74">
                  <c:v>3.46</c:v>
                </c:pt>
                <c:pt idx="75">
                  <c:v>3.38</c:v>
                </c:pt>
                <c:pt idx="76">
                  <c:v>3.32</c:v>
                </c:pt>
                <c:pt idx="77">
                  <c:v>3.33</c:v>
                </c:pt>
                <c:pt idx="78">
                  <c:v>3.41</c:v>
                </c:pt>
                <c:pt idx="79">
                  <c:v>3.51</c:v>
                </c:pt>
                <c:pt idx="80">
                  <c:v>3.53</c:v>
                </c:pt>
                <c:pt idx="81">
                  <c:v>3.61</c:v>
                </c:pt>
                <c:pt idx="82">
                  <c:v>3.7</c:v>
                </c:pt>
                <c:pt idx="83">
                  <c:v>3.77</c:v>
                </c:pt>
                <c:pt idx="84">
                  <c:v>3.83</c:v>
                </c:pt>
                <c:pt idx="85">
                  <c:v>3.72</c:v>
                </c:pt>
                <c:pt idx="86">
                  <c:v>3.73</c:v>
                </c:pt>
                <c:pt idx="87">
                  <c:v>3.73</c:v>
                </c:pt>
                <c:pt idx="88">
                  <c:v>3.79</c:v>
                </c:pt>
                <c:pt idx="89">
                  <c:v>3.75</c:v>
                </c:pt>
                <c:pt idx="90">
                  <c:v>3.83</c:v>
                </c:pt>
                <c:pt idx="91">
                  <c:v>3.88</c:v>
                </c:pt>
                <c:pt idx="92">
                  <c:v>3.82</c:v>
                </c:pt>
                <c:pt idx="93">
                  <c:v>3.87</c:v>
                </c:pt>
                <c:pt idx="94">
                  <c:v>3.89</c:v>
                </c:pt>
                <c:pt idx="95">
                  <c:v>3.89</c:v>
                </c:pt>
                <c:pt idx="96">
                  <c:v>3.91</c:v>
                </c:pt>
                <c:pt idx="97">
                  <c:v>3.91</c:v>
                </c:pt>
                <c:pt idx="98">
                  <c:v>3.91</c:v>
                </c:pt>
                <c:pt idx="99">
                  <c:v>3.88</c:v>
                </c:pt>
                <c:pt idx="100">
                  <c:v>3.88</c:v>
                </c:pt>
                <c:pt idx="101">
                  <c:v>3.78</c:v>
                </c:pt>
                <c:pt idx="102">
                  <c:v>3.85</c:v>
                </c:pt>
                <c:pt idx="103">
                  <c:v>3.81</c:v>
                </c:pt>
                <c:pt idx="104">
                  <c:v>3.84</c:v>
                </c:pt>
                <c:pt idx="105">
                  <c:v>3.83</c:v>
                </c:pt>
                <c:pt idx="106">
                  <c:v>3.67</c:v>
                </c:pt>
                <c:pt idx="107">
                  <c:v>3.76</c:v>
                </c:pt>
                <c:pt idx="108">
                  <c:v>3.77</c:v>
                </c:pt>
                <c:pt idx="109">
                  <c:v>3.84</c:v>
                </c:pt>
                <c:pt idx="110">
                  <c:v>3.85</c:v>
                </c:pt>
                <c:pt idx="111">
                  <c:v>3.85</c:v>
                </c:pt>
                <c:pt idx="112">
                  <c:v>3.91</c:v>
                </c:pt>
                <c:pt idx="113">
                  <c:v>3.98</c:v>
                </c:pt>
                <c:pt idx="114">
                  <c:v>4.01</c:v>
                </c:pt>
                <c:pt idx="115">
                  <c:v>4</c:v>
                </c:pt>
                <c:pt idx="116">
                  <c:v>3.94</c:v>
                </c:pt>
                <c:pt idx="117">
                  <c:v>3.89</c:v>
                </c:pt>
                <c:pt idx="118">
                  <c:v>3.9</c:v>
                </c:pt>
                <c:pt idx="119">
                  <c:v>3.91</c:v>
                </c:pt>
                <c:pt idx="120">
                  <c:v>3.91</c:v>
                </c:pt>
                <c:pt idx="121">
                  <c:v>3.97</c:v>
                </c:pt>
                <c:pt idx="122">
                  <c:v>3.97</c:v>
                </c:pt>
                <c:pt idx="123">
                  <c:v>3.91</c:v>
                </c:pt>
                <c:pt idx="124">
                  <c:v>3.87</c:v>
                </c:pt>
                <c:pt idx="125">
                  <c:v>3.88</c:v>
                </c:pt>
                <c:pt idx="126">
                  <c:v>3.96</c:v>
                </c:pt>
                <c:pt idx="127">
                  <c:v>4</c:v>
                </c:pt>
                <c:pt idx="128">
                  <c:v>4</c:v>
                </c:pt>
                <c:pt idx="129">
                  <c:v>4.09</c:v>
                </c:pt>
                <c:pt idx="130">
                  <c:v>4.09</c:v>
                </c:pt>
                <c:pt idx="131">
                  <c:v>3.96</c:v>
                </c:pt>
                <c:pt idx="132">
                  <c:v>3.98</c:v>
                </c:pt>
                <c:pt idx="133">
                  <c:v>3.96</c:v>
                </c:pt>
                <c:pt idx="134">
                  <c:v>3.98</c:v>
                </c:pt>
                <c:pt idx="135">
                  <c:v>3.92</c:v>
                </c:pt>
                <c:pt idx="136">
                  <c:v>3.93</c:v>
                </c:pt>
                <c:pt idx="137">
                  <c:v>3.93</c:v>
                </c:pt>
                <c:pt idx="138">
                  <c:v>3.91</c:v>
                </c:pt>
                <c:pt idx="139">
                  <c:v>4.0199999999999996</c:v>
                </c:pt>
                <c:pt idx="140">
                  <c:v>4.03</c:v>
                </c:pt>
                <c:pt idx="141">
                  <c:v>4.04</c:v>
                </c:pt>
                <c:pt idx="142">
                  <c:v>4.13</c:v>
                </c:pt>
                <c:pt idx="143">
                  <c:v>4.1500000000000004</c:v>
                </c:pt>
                <c:pt idx="144">
                  <c:v>4.16</c:v>
                </c:pt>
                <c:pt idx="145">
                  <c:v>4.0199999999999996</c:v>
                </c:pt>
                <c:pt idx="146">
                  <c:v>4.03</c:v>
                </c:pt>
                <c:pt idx="147">
                  <c:v>3.94</c:v>
                </c:pt>
                <c:pt idx="148">
                  <c:v>3.94</c:v>
                </c:pt>
                <c:pt idx="149">
                  <c:v>3.94</c:v>
                </c:pt>
                <c:pt idx="150">
                  <c:v>3.89</c:v>
                </c:pt>
                <c:pt idx="151">
                  <c:v>3.91</c:v>
                </c:pt>
                <c:pt idx="152">
                  <c:v>3.87</c:v>
                </c:pt>
                <c:pt idx="153">
                  <c:v>3.87</c:v>
                </c:pt>
                <c:pt idx="154">
                  <c:v>3.9</c:v>
                </c:pt>
                <c:pt idx="155">
                  <c:v>3.9</c:v>
                </c:pt>
                <c:pt idx="156">
                  <c:v>3.78</c:v>
                </c:pt>
                <c:pt idx="157">
                  <c:v>3.85</c:v>
                </c:pt>
                <c:pt idx="158">
                  <c:v>3.84</c:v>
                </c:pt>
                <c:pt idx="159">
                  <c:v>3.77</c:v>
                </c:pt>
                <c:pt idx="160">
                  <c:v>3.81</c:v>
                </c:pt>
                <c:pt idx="161">
                  <c:v>3.83</c:v>
                </c:pt>
                <c:pt idx="162">
                  <c:v>3.86</c:v>
                </c:pt>
                <c:pt idx="163">
                  <c:v>3.94</c:v>
                </c:pt>
                <c:pt idx="164">
                  <c:v>4.01</c:v>
                </c:pt>
                <c:pt idx="165">
                  <c:v>3.94</c:v>
                </c:pt>
              </c:numCache>
            </c:numRef>
          </c:yVal>
          <c:smooth val="0"/>
          <c:extLst>
            <c:ext xmlns:c16="http://schemas.microsoft.com/office/drawing/2014/chart" uri="{C3380CC4-5D6E-409C-BE32-E72D297353CC}">
              <c16:uniqueId val="{00000001-0C58-4065-B0A0-0BFEFD0031EF}"/>
            </c:ext>
          </c:extLst>
        </c:ser>
        <c:dLbls>
          <c:showLegendKey val="0"/>
          <c:showVal val="0"/>
          <c:showCatName val="0"/>
          <c:showSerName val="0"/>
          <c:showPercent val="0"/>
          <c:showBubbleSize val="0"/>
        </c:dLbls>
        <c:axId val="465775232"/>
        <c:axId val="465778840"/>
      </c:scatterChart>
      <c:valAx>
        <c:axId val="465775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NZ" sz="1400"/>
                  <a:t>Time (s)</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778840"/>
        <c:crosses val="autoZero"/>
        <c:crossBetween val="midCat"/>
      </c:valAx>
      <c:valAx>
        <c:axId val="465778840"/>
        <c:scaling>
          <c:orientation val="minMax"/>
          <c:min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NZ" sz="1400"/>
                  <a:t>Sample Flow rate (mL/s)</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7752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Van de Laar</dc:creator>
  <cp:keywords/>
  <dc:description/>
  <cp:lastModifiedBy>Jamie Van de Laar</cp:lastModifiedBy>
  <cp:revision>7</cp:revision>
  <dcterms:created xsi:type="dcterms:W3CDTF">2016-09-15T10:28:00Z</dcterms:created>
  <dcterms:modified xsi:type="dcterms:W3CDTF">2016-09-15T11:22:00Z</dcterms:modified>
</cp:coreProperties>
</file>