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3E" w:rsidRPr="0040766A" w:rsidRDefault="000B649A">
      <w:pPr>
        <w:rPr>
          <w:b/>
          <w:sz w:val="28"/>
          <w:szCs w:val="28"/>
          <w:u w:val="single"/>
        </w:rPr>
      </w:pPr>
      <w:r w:rsidRPr="0040766A">
        <w:rPr>
          <w:b/>
          <w:sz w:val="28"/>
          <w:szCs w:val="28"/>
          <w:u w:val="single"/>
        </w:rPr>
        <w:t>DTA Wind Tunnel:</w:t>
      </w:r>
    </w:p>
    <w:p w:rsidR="000B649A" w:rsidRDefault="000B649A">
      <w:r w:rsidRPr="0040766A">
        <w:rPr>
          <w:b/>
          <w:u w:val="single"/>
        </w:rPr>
        <w:t>Assembly:</w:t>
      </w:r>
      <w:r w:rsidRPr="000B649A">
        <w:rPr>
          <w:noProof/>
          <w:lang w:eastAsia="en-NZ"/>
        </w:rPr>
        <w:t xml:space="preserve"> </w:t>
      </w:r>
      <w:bookmarkStart w:id="0" w:name="_GoBack"/>
      <w:r>
        <w:rPr>
          <w:noProof/>
          <w:lang w:eastAsia="en-NZ"/>
        </w:rPr>
        <w:drawing>
          <wp:inline distT="0" distB="0" distL="0" distR="0" wp14:anchorId="37B3E458" wp14:editId="0B4BE681">
            <wp:extent cx="5661061" cy="4248150"/>
            <wp:effectExtent l="0" t="0" r="0" b="0"/>
            <wp:docPr id="1" name="Picture 1" descr="\\dta.local\data\Transient\DTA wind tunnel\P1000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ta.local\data\Transient\DTA wind tunnel\P1000529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1" cy="42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649A" w:rsidRDefault="000B649A">
      <w:r>
        <w:t xml:space="preserve">The wind tunnel is made up of 4 sections, labelled ‘A’ – ‘D’. Arrows are drawn on each section showing how they interface (i.e. “To B” </w:t>
      </w:r>
      <w:proofErr w:type="spellStart"/>
      <w:r>
        <w:t>etc</w:t>
      </w:r>
      <w:proofErr w:type="spellEnd"/>
      <w:r>
        <w:t>).</w:t>
      </w:r>
      <w:r w:rsidR="0040766A">
        <w:t xml:space="preserve"> When connecting the sections some tape may be required between sections ‘C’ and ‘D’ inside the tunnel to seal any gaps.</w:t>
      </w:r>
      <w:r w:rsidR="00717BD3">
        <w:t xml:space="preserve"> Note that the honeycomb and fabric in section ‘B’ are fragile to be careful not to damage it.</w:t>
      </w:r>
    </w:p>
    <w:p w:rsidR="000B649A" w:rsidRDefault="000B649A">
      <w:r>
        <w:t>The wind tunnel is powered by 2x 12V batteries in series to give 24V.</w:t>
      </w:r>
    </w:p>
    <w:p w:rsidR="0040766A" w:rsidRDefault="000B649A">
      <w:r>
        <w:t>2x fuses and 12V relays are housed within the metal box</w:t>
      </w:r>
      <w:r w:rsidR="0040766A">
        <w:t xml:space="preserve"> (1 for each motor controller)</w:t>
      </w:r>
      <w:r>
        <w:t xml:space="preserve">. The relays are powered using the switch on the box. Because the relays are 12V rather than 24V, they must be connected across </w:t>
      </w:r>
      <w:r w:rsidR="0040766A">
        <w:t xml:space="preserve">only </w:t>
      </w:r>
      <w:r>
        <w:t>one of the batteries. The 2x orange wires are the +</w:t>
      </w:r>
      <w:proofErr w:type="spellStart"/>
      <w:r>
        <w:t>ve</w:t>
      </w:r>
      <w:proofErr w:type="spellEnd"/>
      <w:r>
        <w:t xml:space="preserve"> side of the motor controlle</w:t>
      </w:r>
      <w:r w:rsidR="0040766A">
        <w:t>rs.</w:t>
      </w:r>
    </w:p>
    <w:p w:rsidR="000B649A" w:rsidRDefault="00717BD3">
      <w:r>
        <w:object w:dxaOrig="4953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83pt" o:ole="">
            <v:imagedata r:id="rId8" o:title=""/>
          </v:shape>
          <o:OLEObject Type="Embed" ProgID="Visio.Drawing.11" ShapeID="_x0000_i1025" DrawAspect="Content" ObjectID="_1528638615" r:id="rId9"/>
        </w:object>
      </w:r>
      <w:r w:rsidR="000B649A">
        <w:t xml:space="preserve"> </w:t>
      </w:r>
    </w:p>
    <w:p w:rsidR="0040766A" w:rsidRDefault="0040766A">
      <w:r>
        <w:rPr>
          <w:noProof/>
          <w:lang w:eastAsia="en-NZ"/>
        </w:rPr>
        <w:drawing>
          <wp:inline distT="0" distB="0" distL="0" distR="0">
            <wp:extent cx="5724525" cy="4295775"/>
            <wp:effectExtent l="0" t="0" r="9525" b="9525"/>
            <wp:docPr id="4" name="Picture 4" descr="\\dta.local\data\Transient\DTA wind tunnel\P1000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dta.local\data\Transient\DTA wind tunnel\P1000526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3E" w:rsidRDefault="0040766A" w:rsidP="0040766A">
      <w:r>
        <w:t xml:space="preserve">A single control wire is used for both motors. Connect this to the throttle channel of a RC receiver. Alternatively a PWM pulse generator could be used to produce the control signal. This may give finer speed control that an RC transmitter/receiver set. </w:t>
      </w:r>
    </w:p>
    <w:p w:rsidR="0049073E" w:rsidRDefault="0049073E" w:rsidP="0040766A">
      <w:r>
        <w:rPr>
          <w:noProof/>
          <w:lang w:eastAsia="en-NZ"/>
        </w:rPr>
        <w:lastRenderedPageBreak/>
        <w:drawing>
          <wp:inline distT="0" distB="0" distL="0" distR="0">
            <wp:extent cx="5724525" cy="4295775"/>
            <wp:effectExtent l="0" t="0" r="9525" b="9525"/>
            <wp:docPr id="5" name="Picture 5" descr="\\dta.local\data\Transient\DTA wind tunnel\P100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dta.local\data\Transient\DTA wind tunnel\P1000525.JPG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6A" w:rsidRDefault="0040766A" w:rsidP="0040766A">
      <w:r>
        <w:t>The motor controllers have a ‘BEC’ circuit that back power the receiver, so a separate battery is not required for the receiver. Note that there is a switch inside the tunnel for the ‘BEC’ circuit of each motor controller. Ensure only 1 of these is enabled.</w:t>
      </w:r>
    </w:p>
    <w:p w:rsidR="0040766A" w:rsidRPr="0049073E" w:rsidRDefault="0040766A" w:rsidP="0040766A">
      <w:pPr>
        <w:rPr>
          <w:b/>
          <w:u w:val="single"/>
        </w:rPr>
      </w:pPr>
      <w:r w:rsidRPr="0049073E">
        <w:rPr>
          <w:b/>
          <w:u w:val="single"/>
        </w:rPr>
        <w:t>Operating notes:</w:t>
      </w:r>
    </w:p>
    <w:p w:rsidR="0040766A" w:rsidRDefault="0040766A" w:rsidP="0040766A">
      <w:r>
        <w:t>The motors are quite sensitive at lower speeds. This may be able to be combatted by reconfiguring the pulse range for the transmitter or by using a PWM pulse generator.</w:t>
      </w:r>
    </w:p>
    <w:p w:rsidR="0040766A" w:rsidRPr="0040766A" w:rsidRDefault="0040766A" w:rsidP="0040766A">
      <w:r>
        <w:t xml:space="preserve">When run at higher speeds the motor controllers usually overheat after a short time and cut out. </w:t>
      </w:r>
    </w:p>
    <w:sectPr w:rsidR="0040766A" w:rsidRPr="0040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00B" w:rsidRDefault="00D7200B" w:rsidP="0040766A">
      <w:pPr>
        <w:spacing w:after="0" w:line="240" w:lineRule="auto"/>
      </w:pPr>
      <w:r>
        <w:separator/>
      </w:r>
    </w:p>
  </w:endnote>
  <w:endnote w:type="continuationSeparator" w:id="0">
    <w:p w:rsidR="00D7200B" w:rsidRDefault="00D7200B" w:rsidP="0040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00B" w:rsidRDefault="00D7200B" w:rsidP="0040766A">
      <w:pPr>
        <w:spacing w:after="0" w:line="240" w:lineRule="auto"/>
      </w:pPr>
      <w:r>
        <w:separator/>
      </w:r>
    </w:p>
  </w:footnote>
  <w:footnote w:type="continuationSeparator" w:id="0">
    <w:p w:rsidR="00D7200B" w:rsidRDefault="00D7200B" w:rsidP="00407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9A"/>
    <w:rsid w:val="000B649A"/>
    <w:rsid w:val="0040766A"/>
    <w:rsid w:val="0049073E"/>
    <w:rsid w:val="00717BD3"/>
    <w:rsid w:val="00BD5CE4"/>
    <w:rsid w:val="00D7200B"/>
    <w:rsid w:val="00E9476A"/>
    <w:rsid w:val="00F9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6A"/>
  </w:style>
  <w:style w:type="paragraph" w:styleId="Footer">
    <w:name w:val="footer"/>
    <w:basedOn w:val="Normal"/>
    <w:link w:val="FooterChar"/>
    <w:uiPriority w:val="99"/>
    <w:unhideWhenUsed/>
    <w:rsid w:val="0040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6A"/>
  </w:style>
  <w:style w:type="paragraph" w:styleId="Footer">
    <w:name w:val="footer"/>
    <w:basedOn w:val="Normal"/>
    <w:link w:val="FooterChar"/>
    <w:uiPriority w:val="99"/>
    <w:unhideWhenUsed/>
    <w:rsid w:val="0040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DTA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Ashman</dc:creator>
  <cp:lastModifiedBy>Daniel Ashman</cp:lastModifiedBy>
  <cp:revision>2</cp:revision>
  <dcterms:created xsi:type="dcterms:W3CDTF">2016-06-28T04:13:00Z</dcterms:created>
  <dcterms:modified xsi:type="dcterms:W3CDTF">2016-06-28T05:04:00Z</dcterms:modified>
</cp:coreProperties>
</file>