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center"/>
      </w:pPr>
      <w:r>
        <w:rPr>
          <w:rFonts w:ascii="Calibri" w:cs="Calibri" w:eastAsia="Calibri" w:hAnsi="Calibri"/>
          <w:b/>
          <w:bCs/>
          <w:color w:val="1A3A5C"/>
          <w:spacing w:val="60"/>
          <w:sz w:val="52"/>
          <w:szCs w:val="52"/>
        </w:rPr>
        <w:t xml:space="preserve">DREW T. ERNST</w:t>
      </w:r>
    </w:p>
    <w:p>
      <w:pPr>
        <w:spacing w:before="0" w:after="6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E75B6"/>
          <w:sz w:val="22"/>
          <w:szCs w:val="22"/>
        </w:rPr>
        <w:t xml:space="preserve">Frontend Product Developer  ·  UI/UX Engineer</w:t>
      </w:r>
    </w:p>
    <w:p>
      <w:pPr>
        <w:pBdr>
          <w:bottom w:val="single" w:color="2E75B6" w:sz="6" w:space="2"/>
        </w:pBdr>
        <w:spacing w:before="0" w:after="2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Quincy, IL 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·  (217) 653-9445 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·  drew.t.ernst@gmail.com 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·  dte-84.github.io 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·  linkedin.com/in/dte84</w:t>
      </w:r>
    </w:p>
    <w:p>
      <w:pPr>
        <w:spacing w:before="80" w:after="0"/>
      </w:pPr>
    </w:p>
    <w:p>
      <w:pPr>
        <w:spacing w:before="220" w:after="40"/>
      </w:pPr>
      <w:r>
        <w:rPr>
          <w:rFonts w:ascii="Calibri" w:cs="Calibri" w:eastAsia="Calibri" w:hAnsi="Calibri"/>
          <w:b/>
          <w:bCs/>
          <w:color w:val="1A3A5C"/>
          <w:spacing w:val="40"/>
          <w:sz w:val="22"/>
          <w:szCs w:val="22"/>
        </w:rPr>
        <w:t xml:space="preserve">PROFESSIONAL PROFILE</w:t>
      </w:r>
    </w:p>
    <w:p>
      <w:pPr>
        <w:pBdr>
          <w:bottom w:val="single" w:color="2E75B6" w:sz="8" w:space="1"/>
        </w:pBdr>
        <w:spacing w:before="0" w:after="80"/>
      </w:pPr>
    </w:p>
    <w:p>
      <w:pPr>
        <w:spacing w:before="80" w:after="8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Detail-oriented Frontend Product Developer specializing in React, Vue.js, and TypeScript. Proven track record architecting production-ready, HIPAA-compliant applications that solve complex business logic and high-stakes compliance requirements. Expert in translating sophisticated UI/UX designs into responsive, mobile-first interfaces using Tailwind CSS. Brings a unique "business-first" lens to engineering — shaped by a prior career in operations and leadership — with a demonstrated ability to deliver tools that reduce friction, improve user engagement, and eliminate process failures.</w:t>
      </w:r>
    </w:p>
    <w:p>
      <w:pPr>
        <w:spacing w:before="220" w:after="40"/>
      </w:pPr>
      <w:r>
        <w:rPr>
          <w:rFonts w:ascii="Calibri" w:cs="Calibri" w:eastAsia="Calibri" w:hAnsi="Calibri"/>
          <w:b/>
          <w:bCs/>
          <w:color w:val="1A3A5C"/>
          <w:spacing w:val="40"/>
          <w:sz w:val="22"/>
          <w:szCs w:val="22"/>
        </w:rPr>
        <w:t xml:space="preserve">TECHNICAL SKILLS</w:t>
      </w:r>
    </w:p>
    <w:p>
      <w:pPr>
        <w:pBdr>
          <w:bottom w:val="single" w:color="2E75B6" w:sz="8" w:space="1"/>
        </w:pBdr>
        <w:spacing w:before="0" w:after="80"/>
      </w:pPr>
    </w:p>
    <w:p>
      <w:pPr>
        <w:spacing w:before="36" w:after="36"/>
      </w:pPr>
      <w:r>
        <w:rPr>
          <w:rFonts w:ascii="Calibri" w:cs="Calibri" w:eastAsia="Calibri" w:hAnsi="Calibri"/>
          <w:b/>
          <w:bCs/>
          <w:color w:val="1A3A5C"/>
          <w:sz w:val="19"/>
          <w:szCs w:val="19"/>
        </w:rPr>
        <w:t xml:space="preserve">Core Technologies: 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React (Hooks, Context API), Vue.js (Composition API, Vuex), Next.js, JavaScript (ES6+), TypeScript, HTML5, CSS3, SQL</w:t>
      </w:r>
    </w:p>
    <w:p>
      <w:pPr>
        <w:spacing w:before="36" w:after="36"/>
      </w:pPr>
      <w:r>
        <w:rPr>
          <w:rFonts w:ascii="Calibri" w:cs="Calibri" w:eastAsia="Calibri" w:hAnsi="Calibri"/>
          <w:b/>
          <w:bCs/>
          <w:color w:val="1A3A5C"/>
          <w:sz w:val="19"/>
          <w:szCs w:val="19"/>
        </w:rPr>
        <w:t xml:space="preserve">Design &amp; UI Systems: 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Tailwind CSS, Bootstrap, Material-UI, Sass/SCSS, GSAP, Figma, Responsive &amp; Mobile-First Design</w:t>
      </w:r>
    </w:p>
    <w:p>
      <w:pPr>
        <w:spacing w:before="36" w:after="36"/>
      </w:pPr>
      <w:r>
        <w:rPr>
          <w:rFonts w:ascii="Calibri" w:cs="Calibri" w:eastAsia="Calibri" w:hAnsi="Calibri"/>
          <w:b/>
          <w:bCs/>
          <w:color w:val="1A3A5C"/>
          <w:sz w:val="19"/>
          <w:szCs w:val="19"/>
        </w:rPr>
        <w:t xml:space="preserve">Tools &amp; Backend: 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Git/GitHub, Node.js, Express.js, Firebase (Firestore, Auth), RESTful APIs, Socket.io, Chart.js, Vite</w:t>
      </w:r>
    </w:p>
    <w:p>
      <w:pPr>
        <w:spacing w:before="36" w:after="36"/>
      </w:pPr>
      <w:r>
        <w:rPr>
          <w:rFonts w:ascii="Calibri" w:cs="Calibri" w:eastAsia="Calibri" w:hAnsi="Calibri"/>
          <w:b/>
          <w:bCs/>
          <w:color w:val="1A3A5C"/>
          <w:sz w:val="19"/>
          <w:szCs w:val="19"/>
        </w:rPr>
        <w:t xml:space="preserve">Practices: 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Agile/Scrum, HIPAA-Compliant Architecture, Performance Optimization, Code Splitting, Lazy Loading</w:t>
      </w:r>
    </w:p>
    <w:p>
      <w:pPr>
        <w:spacing w:before="220" w:after="40"/>
      </w:pPr>
      <w:r>
        <w:rPr>
          <w:rFonts w:ascii="Calibri" w:cs="Calibri" w:eastAsia="Calibri" w:hAnsi="Calibri"/>
          <w:b/>
          <w:bCs/>
          <w:color w:val="1A3A5C"/>
          <w:spacing w:val="40"/>
          <w:sz w:val="22"/>
          <w:szCs w:val="22"/>
        </w:rPr>
        <w:t xml:space="preserve">SELECTED PROJECT ENGAGEMENTS</w:t>
      </w:r>
    </w:p>
    <w:p>
      <w:pPr>
        <w:pBdr>
          <w:bottom w:val="single" w:color="2E75B6" w:sz="8" w:space="1"/>
        </w:pBdr>
        <w:spacing w:before="0" w:after="80"/>
      </w:pPr>
    </w:p>
    <w:p>
      <w:pPr>
        <w:tabs>
          <w:tab w:val="right" w:pos="9360"/>
        </w:tabs>
        <w:spacing w:before="160" w:after="30"/>
      </w:pPr>
      <w:r>
        <w:rPr>
          <w:rFonts w:ascii="Calibri" w:cs="Calibri" w:eastAsia="Calibri" w:hAnsi="Calibri"/>
          <w:b/>
          <w:bCs/>
          <w:color w:val="1A3A5C"/>
          <w:sz w:val="22"/>
          <w:szCs w:val="22"/>
        </w:rPr>
        <w:t xml:space="preserve">Lead Frontend Product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Marion County DDSD — Missouri DMH</w:t>
      </w: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	2026</w:t>
      </w:r>
    </w:p>
    <w:p>
      <w:pPr>
        <w:spacing w:before="30" w:after="4"/>
      </w:pPr>
      <w:r>
        <w:rPr>
          <w:rFonts w:ascii="Calibri" w:cs="Calibri" w:eastAsia="Calibri" w:hAnsi="Calibri"/>
          <w:b/>
          <w:bCs/>
          <w:i/>
          <w:iCs/>
          <w:color w:val="1A3A5C"/>
          <w:sz w:val="19"/>
          <w:szCs w:val="19"/>
        </w:rPr>
        <w:t xml:space="preserve">PCSP Assistant Pro – Clinical Narrative Logic Engine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b w:val="false"/>
          <w:bCs w:val="false"/>
          <w:color w:val="444444"/>
          <w:sz w:val="19"/>
          <w:szCs w:val="19"/>
        </w:rPr>
        <w:t xml:space="preserve">Engineered a HIPAA-compliant, "Zero-Footprint" clinical documentation tool for a government agency, ensuring 100% adherence to Missouri state audit standards with no data ever stored or transmitted.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b w:val="false"/>
          <w:bCs w:val="false"/>
          <w:color w:val="444444"/>
          <w:sz w:val="19"/>
          <w:szCs w:val="19"/>
        </w:rPr>
        <w:t xml:space="preserve">Architected a modular Vanilla JavaScript Logic Engine to validate complex clinical narratives in real-time — eliminating rejected plans agency-wide.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b w:val="false"/>
          <w:bCs w:val="false"/>
          <w:color w:val="444444"/>
          <w:sz w:val="19"/>
          <w:szCs w:val="19"/>
        </w:rPr>
        <w:t xml:space="preserve">Developed a responsive UI pre-loaded with state-approved active verbs, reducing plan revision cycles by 40% for case managers and dramatically cutting documentation turnaround time.</w:t>
      </w:r>
    </w:p>
    <w:p>
      <w:pPr>
        <w:tabs>
          <w:tab w:val="right" w:pos="9360"/>
        </w:tabs>
        <w:spacing w:before="160" w:after="30"/>
      </w:pPr>
      <w:r>
        <w:rPr>
          <w:rFonts w:ascii="Calibri" w:cs="Calibri" w:eastAsia="Calibri" w:hAnsi="Calibri"/>
          <w:b/>
          <w:bCs/>
          <w:color w:val="1A3A5C"/>
          <w:sz w:val="22"/>
          <w:szCs w:val="22"/>
        </w:rPr>
        <w:t xml:space="preserve">UI/UX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Keano Wallis — High-Fashion Portfolio</w:t>
      </w: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	2026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b w:val="false"/>
          <w:bCs w:val="false"/>
          <w:color w:val="444444"/>
          <w:sz w:val="19"/>
          <w:szCs w:val="19"/>
        </w:rPr>
        <w:t xml:space="preserve">Translated a minimalist, high-fashion aesthetic into a high-performance web experience featuring full-bleed photography and refined script typography overlays.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b w:val="false"/>
          <w:bCs w:val="false"/>
          <w:color w:val="444444"/>
          <w:sz w:val="19"/>
          <w:szCs w:val="19"/>
        </w:rPr>
        <w:t xml:space="preserve">Engineered a custom navigation system and smooth-scroll transitions to sustain a 'confident, considered' design language throughout the site.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b w:val="false"/>
          <w:bCs w:val="false"/>
          <w:color w:val="444444"/>
          <w:sz w:val="19"/>
          <w:szCs w:val="19"/>
        </w:rPr>
        <w:t xml:space="preserve">Implemented lazy loading and code splitting to ensure high-resolution media assets delivered no performance or accessibility penalties.</w:t>
      </w:r>
    </w:p>
    <w:p>
      <w:pPr>
        <w:tabs>
          <w:tab w:val="right" w:pos="9360"/>
        </w:tabs>
        <w:spacing w:before="160" w:after="30"/>
      </w:pPr>
      <w:r>
        <w:rPr>
          <w:rFonts w:ascii="Calibri" w:cs="Calibri" w:eastAsia="Calibri" w:hAnsi="Calibri"/>
          <w:b/>
          <w:bCs/>
          <w:color w:val="1A3A5C"/>
          <w:sz w:val="22"/>
          <w:szCs w:val="22"/>
        </w:rPr>
        <w:t xml:space="preserve">Frontend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Shottenkirk Quincy — Automotive Digital Marketing</w:t>
      </w: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	2025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b w:val="false"/>
          <w:bCs w:val="false"/>
          <w:color w:val="444444"/>
          <w:sz w:val="19"/>
          <w:szCs w:val="19"/>
        </w:rPr>
        <w:t xml:space="preserve">Integrated a specialized VIN Decoder directly into the site navigation, providing instant utility and improving user-to-lead conversion flow.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b w:val="false"/>
          <w:bCs w:val="false"/>
          <w:color w:val="444444"/>
          <w:sz w:val="19"/>
          <w:szCs w:val="19"/>
        </w:rPr>
        <w:t xml:space="preserve">Developed a custom 'Contact Richard' CTA component to bridge digital browsing with personalized human sales interaction.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b w:val="false"/>
          <w:bCs w:val="false"/>
          <w:color w:val="444444"/>
          <w:sz w:val="19"/>
          <w:szCs w:val="19"/>
        </w:rPr>
        <w:t xml:space="preserve">Designed and built a clean, professional commercial platform focused on lead generation and optimized user paths through the sales funnel.</w:t>
      </w:r>
    </w:p>
    <w:p>
      <w:pPr>
        <w:tabs>
          <w:tab w:val="right" w:pos="9360"/>
        </w:tabs>
        <w:spacing w:before="160" w:after="30"/>
      </w:pPr>
      <w:r>
        <w:rPr>
          <w:rFonts w:ascii="Calibri" w:cs="Calibri" w:eastAsia="Calibri" w:hAnsi="Calibri"/>
          <w:b/>
          <w:bCs/>
          <w:color w:val="1A3A5C"/>
          <w:sz w:val="22"/>
          <w:szCs w:val="22"/>
        </w:rPr>
        <w:t xml:space="preserve">UI/UX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Tony's Landscaping LLC — Visual Storytelling &amp; Lead Gen</w:t>
      </w: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	2025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b w:val="false"/>
          <w:bCs w:val="false"/>
          <w:color w:val="444444"/>
          <w:sz w:val="19"/>
          <w:szCs w:val="19"/>
        </w:rPr>
        <w:t xml:space="preserve">Developed a custom Before/After Image Slider UI component demonstrating project transformations — delivering direct visual proof of work and increasing engagement.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b w:val="false"/>
          <w:bCs w:val="false"/>
          <w:color w:val="444444"/>
          <w:sz w:val="19"/>
          <w:szCs w:val="19"/>
        </w:rPr>
        <w:t xml:space="preserve">Reimagined a service-based business as a premium visual brand, executing the concept from first sketch to live production site.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b w:val="false"/>
          <w:bCs w:val="false"/>
          <w:color w:val="444444"/>
          <w:sz w:val="19"/>
          <w:szCs w:val="19"/>
        </w:rPr>
        <w:t xml:space="preserve">Built on Tailwind CSS with Firebase backend for real-time, secure lead capture and management.</w:t>
      </w:r>
    </w:p>
    <w:p>
      <w:pPr>
        <w:tabs>
          <w:tab w:val="right" w:pos="9360"/>
        </w:tabs>
        <w:spacing w:before="160" w:after="30"/>
      </w:pPr>
      <w:r>
        <w:rPr>
          <w:rFonts w:ascii="Calibri" w:cs="Calibri" w:eastAsia="Calibri" w:hAnsi="Calibri"/>
          <w:b/>
          <w:bCs/>
          <w:color w:val="1A3A5C"/>
          <w:sz w:val="22"/>
          <w:szCs w:val="22"/>
        </w:rPr>
        <w:t xml:space="preserve">Frontend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b w:val="false"/>
          <w:bCs w:val="false"/>
          <w:color w:val="2E75B6"/>
          <w:sz w:val="20"/>
          <w:szCs w:val="20"/>
        </w:rPr>
        <w:t xml:space="preserve">CryptoLive App — Fintech Dashboard</w:t>
      </w: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	2026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b w:val="false"/>
          <w:bCs w:val="false"/>
          <w:color w:val="444444"/>
          <w:sz w:val="19"/>
          <w:szCs w:val="19"/>
        </w:rPr>
        <w:t xml:space="preserve">Built a real-time cryptocurrency tracking application leveraging React, Socket.io, and Chart.js for live price feeds and dynamic data visualization.</w:t>
      </w:r>
    </w:p>
    <w:p>
      <w:pPr>
        <w:spacing w:before="220" w:after="40"/>
      </w:pPr>
      <w:r>
        <w:rPr>
          <w:rFonts w:ascii="Calibri" w:cs="Calibri" w:eastAsia="Calibri" w:hAnsi="Calibri"/>
          <w:b/>
          <w:bCs/>
          <w:color w:val="1A3A5C"/>
          <w:spacing w:val="40"/>
          <w:sz w:val="22"/>
          <w:szCs w:val="22"/>
        </w:rPr>
        <w:t xml:space="preserve">EDUCATION &amp; TRAINING</w:t>
      </w:r>
    </w:p>
    <w:p>
      <w:pPr>
        <w:pBdr>
          <w:bottom w:val="single" w:color="2E75B6" w:sz="8" w:space="1"/>
        </w:pBdr>
        <w:spacing w:before="0" w:after="80"/>
      </w:pPr>
    </w:p>
    <w:p>
      <w:pPr>
        <w:tabs>
          <w:tab w:val="right" w:pos="9360"/>
        </w:tabs>
        <w:spacing w:before="100" w:after="30"/>
      </w:pPr>
      <w:r>
        <w:rPr>
          <w:rFonts w:ascii="Calibri" w:cs="Calibri" w:eastAsia="Calibri" w:hAnsi="Calibri"/>
          <w:b/>
          <w:bCs/>
          <w:color w:val="1A3A5C"/>
          <w:sz w:val="20"/>
          <w:szCs w:val="20"/>
        </w:rPr>
        <w:t xml:space="preserve">Frontend Simplified Bootcamp</w:t>
      </w: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	Completed 2025</w:t>
      </w:r>
    </w:p>
    <w:p>
      <w:pPr>
        <w:spacing w:before="0" w:after="6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Production React, advanced JavaScript patterns, performance optimization, and modern frontend architecture.</w:t>
      </w:r>
    </w:p>
    <w:p>
      <w:pPr>
        <w:tabs>
          <w:tab w:val="right" w:pos="9360"/>
        </w:tabs>
        <w:spacing w:before="80" w:after="30"/>
      </w:pPr>
      <w:r>
        <w:rPr>
          <w:rFonts w:ascii="Calibri" w:cs="Calibri" w:eastAsia="Calibri" w:hAnsi="Calibri"/>
          <w:b/>
          <w:bCs/>
          <w:color w:val="1A3A5C"/>
          <w:sz w:val="20"/>
          <w:szCs w:val="20"/>
        </w:rPr>
        <w:t xml:space="preserve">Advanced Software Engineering Mentorship</w:t>
      </w: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	2025</w:t>
      </w:r>
    </w:p>
    <w:p>
      <w:pPr>
        <w:spacing w:before="0" w:after="6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One-on-one mentorship with David Bragg, focusing on production-grade engineering practices and system design.</w:t>
      </w:r>
    </w:p>
    <w:p>
      <w:pPr>
        <w:tabs>
          <w:tab w:val="right" w:pos="9360"/>
        </w:tabs>
        <w:spacing w:before="80" w:after="30"/>
      </w:pPr>
      <w:r>
        <w:rPr>
          <w:rFonts w:ascii="Calibri" w:cs="Calibri" w:eastAsia="Calibri" w:hAnsi="Calibri"/>
          <w:b/>
          <w:bCs/>
          <w:color w:val="1A3A5C"/>
          <w:sz w:val="20"/>
          <w:szCs w:val="20"/>
        </w:rPr>
        <w:t xml:space="preserve">Bachelor of Communication</w:t>
      </w:r>
      <w:r>
        <w:rPr>
          <w:rFonts w:ascii="Calibri" w:cs="Calibri" w:eastAsia="Calibri" w:hAnsi="Calibri"/>
          <w:color w:val="666666"/>
          <w:sz w:val="19"/>
          <w:szCs w:val="19"/>
        </w:rPr>
        <w:t xml:space="preserve">  ·  Quincy University</w:t>
      </w: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	GPA: 3.8</w:t>
      </w:r>
    </w:p>
    <w:p>
      <w:pPr>
        <w:tabs>
          <w:tab w:val="right" w:pos="9360"/>
        </w:tabs>
        <w:spacing w:before="60" w:after="30"/>
      </w:pPr>
      <w:r>
        <w:rPr>
          <w:rFonts w:ascii="Calibri" w:cs="Calibri" w:eastAsia="Calibri" w:hAnsi="Calibri"/>
          <w:b/>
          <w:bCs/>
          <w:color w:val="1A3A5C"/>
          <w:sz w:val="20"/>
          <w:szCs w:val="20"/>
        </w:rPr>
        <w:t xml:space="preserve">Bachelor of Marketing</w:t>
      </w:r>
      <w:r>
        <w:rPr>
          <w:rFonts w:ascii="Calibri" w:cs="Calibri" w:eastAsia="Calibri" w:hAnsi="Calibri"/>
          <w:color w:val="666666"/>
          <w:sz w:val="19"/>
          <w:szCs w:val="19"/>
        </w:rPr>
        <w:t xml:space="preserve">  ·  Culver-Stockton College</w:t>
      </w: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	GPA: 3.8</w:t>
      </w:r>
    </w:p>
    <w:p>
      <w:pPr>
        <w:spacing w:before="120" w:after="0"/>
      </w:pPr>
    </w:p>
    <w:p>
      <w:pPr>
        <w:pBdr>
          <w:top w:val="single" w:color="2E75B6" w:sz="4" w:space="2"/>
        </w:pBdr>
        <w:spacing w:before="80" w:after="0"/>
        <w:jc w:val="center"/>
      </w:pPr>
      <w:r>
        <w:rPr>
          <w:rFonts w:ascii="Calibri" w:cs="Calibri" w:eastAsia="Calibri" w:hAnsi="Calibri"/>
          <w:i/>
          <w:iCs/>
          <w:color w:val="666666"/>
          <w:sz w:val="16"/>
          <w:szCs w:val="16"/>
        </w:rPr>
        <w:t xml:space="preserve">Portfolio: dte-84.github.io  ·  Available Remotely (CST)</w:t>
      </w:r>
    </w:p>
    <w:sectPr>
      <w:pgSz w:w="12240" w:h="15840" w:orient="portrait"/>
      <w:pgMar w:top="1000" w:right="1260" w:bottom="100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2026-02-20T13:36:53.983Z</dcterms:created>
  <dcterms:modified xsi:type="dcterms:W3CDTF">2026-02-20T13:36:53.984Z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