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18" w:rsidRPr="00B17B8C" w:rsidRDefault="009955F8" w:rsidP="00B17B8C">
      <w:pPr>
        <w:pStyle w:val="Verdana25ptlightgreen"/>
        <w:spacing w:before="120" w:after="120"/>
        <w:jc w:val="right"/>
        <w:rPr>
          <w:rFonts w:ascii="Verdana" w:hAnsi="Verdana"/>
          <w:b w:val="0"/>
          <w:color w:val="auto"/>
          <w:sz w:val="24"/>
          <w:szCs w:val="24"/>
        </w:rPr>
      </w:pPr>
      <w:r w:rsidRPr="00B17B8C">
        <w:rPr>
          <w:rFonts w:ascii="Verdana" w:hAnsi="Verdana"/>
          <w:b w:val="0"/>
          <w:smallCaps/>
          <w:noProof/>
          <w:color w:val="auto"/>
          <w:sz w:val="24"/>
          <w:szCs w:val="24"/>
          <w:lang w:val="en-AU" w:eastAsia="en-AU" w:bidi="ar-SA"/>
        </w:rPr>
        <w:drawing>
          <wp:anchor distT="0" distB="0" distL="114300" distR="114300" simplePos="0" relativeHeight="251656704" behindDoc="1" locked="0" layoutInCell="1" allowOverlap="1">
            <wp:simplePos x="0" y="0"/>
            <wp:positionH relativeFrom="page">
              <wp:posOffset>-128270</wp:posOffset>
            </wp:positionH>
            <wp:positionV relativeFrom="page">
              <wp:posOffset>786130</wp:posOffset>
            </wp:positionV>
            <wp:extent cx="7556500" cy="10683875"/>
            <wp:effectExtent l="19050" t="0" r="6350" b="0"/>
            <wp:wrapNone/>
            <wp:docPr id="470" name="Picture 470" descr="5457VCR A4 BUSINESS CASE Tmplte_CovOpt2_4PNG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5457VCR A4 BUSINESS CASE Tmplte_CovOpt2_4PNG_AW"/>
                    <pic:cNvPicPr>
                      <a:picLocks noChangeAspect="1" noChangeArrowheads="1"/>
                    </pic:cNvPicPr>
                  </pic:nvPicPr>
                  <pic:blipFill>
                    <a:blip r:embed="rId9" cstate="print"/>
                    <a:srcRect/>
                    <a:stretch>
                      <a:fillRect/>
                    </a:stretch>
                  </pic:blipFill>
                  <pic:spPr bwMode="auto">
                    <a:xfrm>
                      <a:off x="0" y="0"/>
                      <a:ext cx="7556500" cy="10683875"/>
                    </a:xfrm>
                    <a:prstGeom prst="rect">
                      <a:avLst/>
                    </a:prstGeom>
                    <a:noFill/>
                    <a:ln w="9525">
                      <a:noFill/>
                      <a:miter lim="800000"/>
                      <a:headEnd/>
                      <a:tailEnd/>
                    </a:ln>
                  </pic:spPr>
                </pic:pic>
              </a:graphicData>
            </a:graphic>
          </wp:anchor>
        </w:drawing>
      </w:r>
      <w:r w:rsidR="00620218" w:rsidRPr="00B17B8C">
        <w:rPr>
          <w:rFonts w:ascii="Verdana" w:hAnsi="Verdana"/>
          <w:b w:val="0"/>
          <w:color w:val="auto"/>
          <w:sz w:val="24"/>
          <w:szCs w:val="24"/>
        </w:rPr>
        <w:t xml:space="preserve"> </w:t>
      </w:r>
      <w:r w:rsidR="00620218" w:rsidRPr="00B17B8C">
        <w:rPr>
          <w:rFonts w:ascii="Verdana" w:hAnsi="Verdana"/>
          <w:b w:val="0"/>
          <w:color w:val="auto"/>
          <w:sz w:val="24"/>
          <w:szCs w:val="24"/>
        </w:rPr>
        <w:br/>
      </w:r>
    </w:p>
    <w:p w:rsidR="00620218" w:rsidRPr="00A932C6" w:rsidRDefault="00620218" w:rsidP="00620218">
      <w:pPr>
        <w:pStyle w:val="Verdana25ptlightgreen"/>
        <w:spacing w:before="120" w:after="120"/>
        <w:rPr>
          <w:rFonts w:ascii="Verdana" w:hAnsi="Verdana"/>
        </w:rPr>
      </w:pPr>
    </w:p>
    <w:p w:rsidR="00620218" w:rsidRPr="00A932C6" w:rsidRDefault="00620218" w:rsidP="00620218">
      <w:pPr>
        <w:pStyle w:val="Verdana25ptlightgreen"/>
        <w:spacing w:before="120" w:after="120"/>
        <w:rPr>
          <w:rFonts w:ascii="Verdana" w:hAnsi="Verdana"/>
        </w:rPr>
      </w:pPr>
    </w:p>
    <w:p w:rsidR="00B17B8C" w:rsidRDefault="00B17B8C" w:rsidP="00620218">
      <w:pPr>
        <w:pStyle w:val="Verdana25ptlightgreen"/>
        <w:spacing w:before="120" w:after="120"/>
        <w:rPr>
          <w:rFonts w:ascii="Verdana" w:hAnsi="Verdana"/>
        </w:rPr>
      </w:pPr>
    </w:p>
    <w:p w:rsidR="00B17B8C" w:rsidRDefault="00B17B8C" w:rsidP="00620218">
      <w:pPr>
        <w:pStyle w:val="Verdana25ptlightgreen"/>
        <w:spacing w:before="120" w:after="120"/>
        <w:rPr>
          <w:rFonts w:ascii="Verdana" w:hAnsi="Verdana"/>
        </w:rPr>
      </w:pPr>
    </w:p>
    <w:p w:rsidR="00620218" w:rsidRPr="00A932C6" w:rsidRDefault="00620218" w:rsidP="00620218">
      <w:pPr>
        <w:pStyle w:val="Verdana25ptlightgreen"/>
        <w:spacing w:before="120" w:after="120"/>
        <w:rPr>
          <w:rFonts w:ascii="Verdana" w:hAnsi="Verdana"/>
        </w:rPr>
      </w:pPr>
      <w:r w:rsidRPr="00A932C6">
        <w:rPr>
          <w:rFonts w:ascii="Verdana" w:hAnsi="Verdana"/>
        </w:rPr>
        <w:t>Regulatory Impact Statement</w:t>
      </w:r>
    </w:p>
    <w:p w:rsidR="00620218" w:rsidRPr="00A932C6" w:rsidRDefault="00620218" w:rsidP="00620218">
      <w:pPr>
        <w:pStyle w:val="Verdana14ptlightgrey"/>
        <w:spacing w:before="120" w:after="120"/>
      </w:pPr>
      <w:r>
        <w:rPr>
          <w:sz w:val="36"/>
          <w:szCs w:val="36"/>
        </w:rPr>
        <w:t>Safe Driving Program Fee</w:t>
      </w:r>
      <w:r w:rsidRPr="00A932C6">
        <w:rPr>
          <w:sz w:val="36"/>
          <w:szCs w:val="36"/>
        </w:rPr>
        <w:t xml:space="preserve"> </w:t>
      </w:r>
      <w:r w:rsidRPr="00A932C6">
        <w:br/>
      </w:r>
    </w:p>
    <w:p w:rsidR="00620218" w:rsidRPr="00A932C6" w:rsidRDefault="00620218" w:rsidP="00620218">
      <w:pPr>
        <w:pStyle w:val="Verdana14ptlightgrey"/>
        <w:spacing w:before="120" w:after="120"/>
      </w:pPr>
    </w:p>
    <w:p w:rsidR="00620218" w:rsidRPr="00A932C6" w:rsidRDefault="00620218" w:rsidP="00311583">
      <w:pPr>
        <w:pStyle w:val="Verdana14ptlightgrey"/>
        <w:spacing w:before="120" w:after="120"/>
        <w:sectPr w:rsidR="00620218" w:rsidRPr="00A932C6" w:rsidSect="00B17B8C">
          <w:headerReference w:type="even" r:id="rId10"/>
          <w:headerReference w:type="default" r:id="rId11"/>
          <w:footerReference w:type="default" r:id="rId12"/>
          <w:headerReference w:type="first" r:id="rId13"/>
          <w:footerReference w:type="first" r:id="rId14"/>
          <w:endnotePr>
            <w:numFmt w:val="decimal"/>
          </w:endnotePr>
          <w:pgSz w:w="11907" w:h="16840" w:code="9"/>
          <w:pgMar w:top="709" w:right="1418" w:bottom="1418" w:left="1418" w:header="567" w:footer="567" w:gutter="0"/>
          <w:cols w:space="720"/>
          <w:noEndnote/>
          <w:titlePg/>
        </w:sectPr>
      </w:pPr>
      <w:bookmarkStart w:id="0" w:name="_GoBack"/>
      <w:bookmarkEnd w:id="0"/>
    </w:p>
    <w:p w:rsidR="00620218" w:rsidRPr="00A932C6" w:rsidRDefault="00620218" w:rsidP="00620218">
      <w:pPr>
        <w:pStyle w:val="Verdana14ptlightgreen"/>
        <w:spacing w:before="120"/>
      </w:pPr>
      <w:r w:rsidRPr="00A932C6">
        <w:lastRenderedPageBreak/>
        <w:t>Contents</w:t>
      </w:r>
    </w:p>
    <w:p w:rsidR="00B96CA6" w:rsidRDefault="00310886">
      <w:pPr>
        <w:pStyle w:val="TOC1"/>
        <w:rPr>
          <w:rFonts w:ascii="Calibri" w:hAnsi="Calibri" w:cs="Times New Roman"/>
          <w:b w:val="0"/>
          <w:color w:val="auto"/>
          <w:sz w:val="22"/>
          <w:szCs w:val="22"/>
          <w:lang w:eastAsia="en-AU"/>
        </w:rPr>
      </w:pPr>
      <w:r w:rsidRPr="00A932C6">
        <w:rPr>
          <w:rStyle w:val="Hyperlink"/>
          <w:sz w:val="16"/>
          <w:szCs w:val="16"/>
        </w:rPr>
        <w:fldChar w:fldCharType="begin"/>
      </w:r>
      <w:r w:rsidR="00620218" w:rsidRPr="00A932C6">
        <w:rPr>
          <w:rStyle w:val="Hyperlink"/>
          <w:sz w:val="16"/>
          <w:szCs w:val="16"/>
        </w:rPr>
        <w:instrText xml:space="preserve"> TOC \o "1-3" \h \z </w:instrText>
      </w:r>
      <w:r w:rsidRPr="00A932C6">
        <w:rPr>
          <w:rStyle w:val="Hyperlink"/>
          <w:sz w:val="16"/>
          <w:szCs w:val="16"/>
        </w:rPr>
        <w:fldChar w:fldCharType="separate"/>
      </w:r>
      <w:hyperlink w:anchor="_Toc341776156" w:history="1">
        <w:r w:rsidR="00B96CA6" w:rsidRPr="00903E2B">
          <w:rPr>
            <w:rStyle w:val="Hyperlink"/>
          </w:rPr>
          <w:t>1</w:t>
        </w:r>
        <w:r w:rsidR="00B96CA6">
          <w:rPr>
            <w:rFonts w:ascii="Calibri" w:hAnsi="Calibri" w:cs="Times New Roman"/>
            <w:b w:val="0"/>
            <w:color w:val="auto"/>
            <w:sz w:val="22"/>
            <w:szCs w:val="22"/>
            <w:lang w:eastAsia="en-AU"/>
          </w:rPr>
          <w:tab/>
        </w:r>
        <w:r w:rsidR="00B96CA6" w:rsidRPr="00903E2B">
          <w:rPr>
            <w:rStyle w:val="Hyperlink"/>
          </w:rPr>
          <w:t>EXECUTIVE SUMMARY</w:t>
        </w:r>
        <w:r w:rsidR="00B96CA6">
          <w:rPr>
            <w:webHidden/>
          </w:rPr>
          <w:tab/>
        </w:r>
        <w:r>
          <w:rPr>
            <w:webHidden/>
          </w:rPr>
          <w:fldChar w:fldCharType="begin"/>
        </w:r>
        <w:r w:rsidR="00B96CA6">
          <w:rPr>
            <w:webHidden/>
          </w:rPr>
          <w:instrText xml:space="preserve"> PAGEREF _Toc341776156 \h </w:instrText>
        </w:r>
        <w:r>
          <w:rPr>
            <w:webHidden/>
          </w:rPr>
        </w:r>
        <w:r>
          <w:rPr>
            <w:webHidden/>
          </w:rPr>
          <w:fldChar w:fldCharType="separate"/>
        </w:r>
        <w:r w:rsidR="001C36A7">
          <w:rPr>
            <w:webHidden/>
          </w:rPr>
          <w:t>5</w:t>
        </w:r>
        <w:r>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57" w:history="1">
        <w:r w:rsidR="00B96CA6" w:rsidRPr="00903E2B">
          <w:rPr>
            <w:rStyle w:val="Hyperlink"/>
          </w:rPr>
          <w:t>2</w:t>
        </w:r>
        <w:r w:rsidR="00B96CA6">
          <w:rPr>
            <w:rFonts w:ascii="Calibri" w:hAnsi="Calibri" w:cs="Times New Roman"/>
            <w:b w:val="0"/>
            <w:color w:val="auto"/>
            <w:sz w:val="22"/>
            <w:szCs w:val="22"/>
            <w:lang w:eastAsia="en-AU"/>
          </w:rPr>
          <w:tab/>
        </w:r>
        <w:r w:rsidR="00B96CA6" w:rsidRPr="00903E2B">
          <w:rPr>
            <w:rStyle w:val="Hyperlink"/>
          </w:rPr>
          <w:t>INTRODUCTION</w:t>
        </w:r>
        <w:r w:rsidR="00B96CA6">
          <w:rPr>
            <w:webHidden/>
          </w:rPr>
          <w:tab/>
        </w:r>
        <w:r w:rsidR="00310886">
          <w:rPr>
            <w:webHidden/>
          </w:rPr>
          <w:fldChar w:fldCharType="begin"/>
        </w:r>
        <w:r w:rsidR="00B96CA6">
          <w:rPr>
            <w:webHidden/>
          </w:rPr>
          <w:instrText xml:space="preserve"> PAGEREF _Toc341776157 \h </w:instrText>
        </w:r>
        <w:r w:rsidR="00310886">
          <w:rPr>
            <w:webHidden/>
          </w:rPr>
        </w:r>
        <w:r w:rsidR="00310886">
          <w:rPr>
            <w:webHidden/>
          </w:rPr>
          <w:fldChar w:fldCharType="separate"/>
        </w:r>
        <w:r w:rsidR="001C36A7">
          <w:rPr>
            <w:webHidden/>
          </w:rPr>
          <w:t>6</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58" w:history="1">
        <w:r w:rsidR="00B96CA6" w:rsidRPr="00903E2B">
          <w:rPr>
            <w:rStyle w:val="Hyperlink"/>
          </w:rPr>
          <w:t>2.1</w:t>
        </w:r>
        <w:r w:rsidR="00B96CA6">
          <w:rPr>
            <w:rFonts w:ascii="Calibri" w:hAnsi="Calibri" w:cs="Times New Roman"/>
            <w:color w:val="auto"/>
            <w:sz w:val="22"/>
            <w:szCs w:val="22"/>
            <w:lang w:eastAsia="en-AU"/>
          </w:rPr>
          <w:tab/>
        </w:r>
        <w:r w:rsidR="00B96CA6" w:rsidRPr="00903E2B">
          <w:rPr>
            <w:rStyle w:val="Hyperlink"/>
          </w:rPr>
          <w:t>Purpose of the Regulatory Impact Statement</w:t>
        </w:r>
        <w:r w:rsidR="00B96CA6">
          <w:rPr>
            <w:webHidden/>
          </w:rPr>
          <w:tab/>
        </w:r>
        <w:r w:rsidR="00310886">
          <w:rPr>
            <w:webHidden/>
          </w:rPr>
          <w:fldChar w:fldCharType="begin"/>
        </w:r>
        <w:r w:rsidR="00B96CA6">
          <w:rPr>
            <w:webHidden/>
          </w:rPr>
          <w:instrText xml:space="preserve"> PAGEREF _Toc341776158 \h </w:instrText>
        </w:r>
        <w:r w:rsidR="00310886">
          <w:rPr>
            <w:webHidden/>
          </w:rPr>
        </w:r>
        <w:r w:rsidR="00310886">
          <w:rPr>
            <w:webHidden/>
          </w:rPr>
          <w:fldChar w:fldCharType="separate"/>
        </w:r>
        <w:r w:rsidR="001C36A7">
          <w:rPr>
            <w:webHidden/>
          </w:rPr>
          <w:t>6</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59" w:history="1">
        <w:r w:rsidR="00B96CA6" w:rsidRPr="00903E2B">
          <w:rPr>
            <w:rStyle w:val="Hyperlink"/>
          </w:rPr>
          <w:t>2.2</w:t>
        </w:r>
        <w:r w:rsidR="00B96CA6">
          <w:rPr>
            <w:rFonts w:ascii="Calibri" w:hAnsi="Calibri" w:cs="Times New Roman"/>
            <w:color w:val="auto"/>
            <w:sz w:val="22"/>
            <w:szCs w:val="22"/>
            <w:lang w:eastAsia="en-AU"/>
          </w:rPr>
          <w:tab/>
        </w:r>
        <w:r w:rsidR="00B96CA6" w:rsidRPr="00903E2B">
          <w:rPr>
            <w:rStyle w:val="Hyperlink"/>
          </w:rPr>
          <w:t>The Safe Driving Program</w:t>
        </w:r>
        <w:r w:rsidR="00B96CA6">
          <w:rPr>
            <w:webHidden/>
          </w:rPr>
          <w:tab/>
        </w:r>
        <w:r w:rsidR="00310886">
          <w:rPr>
            <w:webHidden/>
          </w:rPr>
          <w:fldChar w:fldCharType="begin"/>
        </w:r>
        <w:r w:rsidR="00B96CA6">
          <w:rPr>
            <w:webHidden/>
          </w:rPr>
          <w:instrText xml:space="preserve"> PAGEREF _Toc341776159 \h </w:instrText>
        </w:r>
        <w:r w:rsidR="00310886">
          <w:rPr>
            <w:webHidden/>
          </w:rPr>
        </w:r>
        <w:r w:rsidR="00310886">
          <w:rPr>
            <w:webHidden/>
          </w:rPr>
          <w:fldChar w:fldCharType="separate"/>
        </w:r>
        <w:r w:rsidR="001C36A7">
          <w:rPr>
            <w:webHidden/>
          </w:rPr>
          <w:t>6</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0" w:history="1">
        <w:r w:rsidR="00B96CA6" w:rsidRPr="00903E2B">
          <w:rPr>
            <w:rStyle w:val="Hyperlink"/>
          </w:rPr>
          <w:t>2.3</w:t>
        </w:r>
        <w:r w:rsidR="00B96CA6">
          <w:rPr>
            <w:rFonts w:ascii="Calibri" w:hAnsi="Calibri" w:cs="Times New Roman"/>
            <w:color w:val="auto"/>
            <w:sz w:val="22"/>
            <w:szCs w:val="22"/>
            <w:lang w:eastAsia="en-AU"/>
          </w:rPr>
          <w:tab/>
        </w:r>
        <w:r w:rsidR="00B96CA6" w:rsidRPr="00903E2B">
          <w:rPr>
            <w:rStyle w:val="Hyperlink"/>
          </w:rPr>
          <w:t>Developing the Safe Driving Program</w:t>
        </w:r>
        <w:r w:rsidR="00B96CA6">
          <w:rPr>
            <w:webHidden/>
          </w:rPr>
          <w:tab/>
        </w:r>
        <w:r w:rsidR="00310886">
          <w:rPr>
            <w:webHidden/>
          </w:rPr>
          <w:fldChar w:fldCharType="begin"/>
        </w:r>
        <w:r w:rsidR="00B96CA6">
          <w:rPr>
            <w:webHidden/>
          </w:rPr>
          <w:instrText xml:space="preserve"> PAGEREF _Toc341776160 \h </w:instrText>
        </w:r>
        <w:r w:rsidR="00310886">
          <w:rPr>
            <w:webHidden/>
          </w:rPr>
        </w:r>
        <w:r w:rsidR="00310886">
          <w:rPr>
            <w:webHidden/>
          </w:rPr>
          <w:fldChar w:fldCharType="separate"/>
        </w:r>
        <w:r w:rsidR="001C36A7">
          <w:rPr>
            <w:webHidden/>
          </w:rPr>
          <w:t>7</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1" w:history="1">
        <w:r w:rsidR="00B96CA6" w:rsidRPr="00903E2B">
          <w:rPr>
            <w:rStyle w:val="Hyperlink"/>
          </w:rPr>
          <w:t>2.4</w:t>
        </w:r>
        <w:r w:rsidR="00B96CA6">
          <w:rPr>
            <w:rFonts w:ascii="Calibri" w:hAnsi="Calibri" w:cs="Times New Roman"/>
            <w:color w:val="auto"/>
            <w:sz w:val="22"/>
            <w:szCs w:val="22"/>
            <w:lang w:eastAsia="en-AU"/>
          </w:rPr>
          <w:tab/>
        </w:r>
        <w:r w:rsidR="00B96CA6" w:rsidRPr="00903E2B">
          <w:rPr>
            <w:rStyle w:val="Hyperlink"/>
          </w:rPr>
          <w:t>Delivering the Safe Driving Program</w:t>
        </w:r>
        <w:r w:rsidR="00B96CA6">
          <w:rPr>
            <w:webHidden/>
          </w:rPr>
          <w:tab/>
        </w:r>
        <w:r w:rsidR="00310886">
          <w:rPr>
            <w:webHidden/>
          </w:rPr>
          <w:fldChar w:fldCharType="begin"/>
        </w:r>
        <w:r w:rsidR="00B96CA6">
          <w:rPr>
            <w:webHidden/>
          </w:rPr>
          <w:instrText xml:space="preserve"> PAGEREF _Toc341776161 \h </w:instrText>
        </w:r>
        <w:r w:rsidR="00310886">
          <w:rPr>
            <w:webHidden/>
          </w:rPr>
        </w:r>
        <w:r w:rsidR="00310886">
          <w:rPr>
            <w:webHidden/>
          </w:rPr>
          <w:fldChar w:fldCharType="separate"/>
        </w:r>
        <w:r w:rsidR="001C36A7">
          <w:rPr>
            <w:webHidden/>
          </w:rPr>
          <w:t>7</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62" w:history="1">
        <w:r w:rsidR="00B96CA6" w:rsidRPr="00903E2B">
          <w:rPr>
            <w:rStyle w:val="Hyperlink"/>
          </w:rPr>
          <w:t>3</w:t>
        </w:r>
        <w:r w:rsidR="00B96CA6">
          <w:rPr>
            <w:rFonts w:ascii="Calibri" w:hAnsi="Calibri" w:cs="Times New Roman"/>
            <w:b w:val="0"/>
            <w:color w:val="auto"/>
            <w:sz w:val="22"/>
            <w:szCs w:val="22"/>
            <w:lang w:eastAsia="en-AU"/>
          </w:rPr>
          <w:tab/>
        </w:r>
        <w:r w:rsidR="00B96CA6" w:rsidRPr="00903E2B">
          <w:rPr>
            <w:rStyle w:val="Hyperlink"/>
          </w:rPr>
          <w:t>OBJECTIVES</w:t>
        </w:r>
        <w:r w:rsidR="00B96CA6">
          <w:rPr>
            <w:webHidden/>
          </w:rPr>
          <w:tab/>
        </w:r>
        <w:r w:rsidR="00310886">
          <w:rPr>
            <w:webHidden/>
          </w:rPr>
          <w:fldChar w:fldCharType="begin"/>
        </w:r>
        <w:r w:rsidR="00B96CA6">
          <w:rPr>
            <w:webHidden/>
          </w:rPr>
          <w:instrText xml:space="preserve"> PAGEREF _Toc341776162 \h </w:instrText>
        </w:r>
        <w:r w:rsidR="00310886">
          <w:rPr>
            <w:webHidden/>
          </w:rPr>
        </w:r>
        <w:r w:rsidR="00310886">
          <w:rPr>
            <w:webHidden/>
          </w:rPr>
          <w:fldChar w:fldCharType="separate"/>
        </w:r>
        <w:r w:rsidR="001C36A7">
          <w:rPr>
            <w:webHidden/>
          </w:rPr>
          <w:t>10</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63" w:history="1">
        <w:r w:rsidR="00B96CA6" w:rsidRPr="00903E2B">
          <w:rPr>
            <w:rStyle w:val="Hyperlink"/>
          </w:rPr>
          <w:t>4</w:t>
        </w:r>
        <w:r w:rsidR="00B96CA6">
          <w:rPr>
            <w:rFonts w:ascii="Calibri" w:hAnsi="Calibri" w:cs="Times New Roman"/>
            <w:b w:val="0"/>
            <w:color w:val="auto"/>
            <w:sz w:val="22"/>
            <w:szCs w:val="22"/>
            <w:lang w:eastAsia="en-AU"/>
          </w:rPr>
          <w:tab/>
        </w:r>
        <w:r w:rsidR="00B96CA6" w:rsidRPr="00903E2B">
          <w:rPr>
            <w:rStyle w:val="Hyperlink"/>
          </w:rPr>
          <w:t>LEGISLATIVE PROVISIONS AND POLICY</w:t>
        </w:r>
        <w:r w:rsidR="00B96CA6">
          <w:rPr>
            <w:webHidden/>
          </w:rPr>
          <w:tab/>
        </w:r>
        <w:r w:rsidR="00310886">
          <w:rPr>
            <w:webHidden/>
          </w:rPr>
          <w:fldChar w:fldCharType="begin"/>
        </w:r>
        <w:r w:rsidR="00B96CA6">
          <w:rPr>
            <w:webHidden/>
          </w:rPr>
          <w:instrText xml:space="preserve"> PAGEREF _Toc341776163 \h </w:instrText>
        </w:r>
        <w:r w:rsidR="00310886">
          <w:rPr>
            <w:webHidden/>
          </w:rPr>
        </w:r>
        <w:r w:rsidR="00310886">
          <w:rPr>
            <w:webHidden/>
          </w:rPr>
          <w:fldChar w:fldCharType="separate"/>
        </w:r>
        <w:r w:rsidR="001C36A7">
          <w:rPr>
            <w:webHidden/>
          </w:rPr>
          <w:t>12</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4" w:history="1">
        <w:r w:rsidR="00B96CA6" w:rsidRPr="00903E2B">
          <w:rPr>
            <w:rStyle w:val="Hyperlink"/>
          </w:rPr>
          <w:t>4.1</w:t>
        </w:r>
        <w:r w:rsidR="00B96CA6">
          <w:rPr>
            <w:rFonts w:ascii="Calibri" w:hAnsi="Calibri" w:cs="Times New Roman"/>
            <w:color w:val="auto"/>
            <w:sz w:val="22"/>
            <w:szCs w:val="22"/>
            <w:lang w:eastAsia="en-AU"/>
          </w:rPr>
          <w:tab/>
        </w:r>
        <w:r w:rsidR="00B96CA6" w:rsidRPr="00903E2B">
          <w:rPr>
            <w:rStyle w:val="Hyperlink"/>
          </w:rPr>
          <w:t>Amendments to the Road Safety Act</w:t>
        </w:r>
        <w:r w:rsidR="00B96CA6">
          <w:rPr>
            <w:webHidden/>
          </w:rPr>
          <w:tab/>
        </w:r>
        <w:r w:rsidR="00310886">
          <w:rPr>
            <w:webHidden/>
          </w:rPr>
          <w:fldChar w:fldCharType="begin"/>
        </w:r>
        <w:r w:rsidR="00B96CA6">
          <w:rPr>
            <w:webHidden/>
          </w:rPr>
          <w:instrText xml:space="preserve"> PAGEREF _Toc341776164 \h </w:instrText>
        </w:r>
        <w:r w:rsidR="00310886">
          <w:rPr>
            <w:webHidden/>
          </w:rPr>
        </w:r>
        <w:r w:rsidR="00310886">
          <w:rPr>
            <w:webHidden/>
          </w:rPr>
          <w:fldChar w:fldCharType="separate"/>
        </w:r>
        <w:r w:rsidR="001C36A7">
          <w:rPr>
            <w:webHidden/>
          </w:rPr>
          <w:t>12</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5" w:history="1">
        <w:r w:rsidR="00B96CA6" w:rsidRPr="00903E2B">
          <w:rPr>
            <w:rStyle w:val="Hyperlink"/>
          </w:rPr>
          <w:t>4.2</w:t>
        </w:r>
        <w:r w:rsidR="00B96CA6">
          <w:rPr>
            <w:rFonts w:ascii="Calibri" w:hAnsi="Calibri" w:cs="Times New Roman"/>
            <w:color w:val="auto"/>
            <w:sz w:val="22"/>
            <w:szCs w:val="22"/>
            <w:lang w:eastAsia="en-AU"/>
          </w:rPr>
          <w:tab/>
        </w:r>
        <w:r w:rsidR="00B96CA6" w:rsidRPr="00903E2B">
          <w:rPr>
            <w:rStyle w:val="Hyperlink"/>
          </w:rPr>
          <w:t>Policy intent of the fee for the Safe Driving Program</w:t>
        </w:r>
        <w:r w:rsidR="00B96CA6">
          <w:rPr>
            <w:webHidden/>
          </w:rPr>
          <w:tab/>
        </w:r>
        <w:r w:rsidR="00310886">
          <w:rPr>
            <w:webHidden/>
          </w:rPr>
          <w:fldChar w:fldCharType="begin"/>
        </w:r>
        <w:r w:rsidR="00B96CA6">
          <w:rPr>
            <w:webHidden/>
          </w:rPr>
          <w:instrText xml:space="preserve"> PAGEREF _Toc341776165 \h </w:instrText>
        </w:r>
        <w:r w:rsidR="00310886">
          <w:rPr>
            <w:webHidden/>
          </w:rPr>
        </w:r>
        <w:r w:rsidR="00310886">
          <w:rPr>
            <w:webHidden/>
          </w:rPr>
          <w:fldChar w:fldCharType="separate"/>
        </w:r>
        <w:r w:rsidR="001C36A7">
          <w:rPr>
            <w:webHidden/>
          </w:rPr>
          <w:t>12</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66" w:history="1">
        <w:r w:rsidR="00B96CA6" w:rsidRPr="00903E2B">
          <w:rPr>
            <w:rStyle w:val="Hyperlink"/>
          </w:rPr>
          <w:t>5</w:t>
        </w:r>
        <w:r w:rsidR="00B96CA6">
          <w:rPr>
            <w:rFonts w:ascii="Calibri" w:hAnsi="Calibri" w:cs="Times New Roman"/>
            <w:b w:val="0"/>
            <w:color w:val="auto"/>
            <w:sz w:val="22"/>
            <w:szCs w:val="22"/>
            <w:lang w:eastAsia="en-AU"/>
          </w:rPr>
          <w:tab/>
        </w:r>
        <w:r w:rsidR="00B96CA6" w:rsidRPr="00903E2B">
          <w:rPr>
            <w:rStyle w:val="Hyperlink"/>
          </w:rPr>
          <w:t>OVERVIEW OF COSTS TO BE RECOVERED</w:t>
        </w:r>
        <w:r w:rsidR="00B96CA6">
          <w:rPr>
            <w:webHidden/>
          </w:rPr>
          <w:tab/>
        </w:r>
        <w:r w:rsidR="00310886">
          <w:rPr>
            <w:webHidden/>
          </w:rPr>
          <w:fldChar w:fldCharType="begin"/>
        </w:r>
        <w:r w:rsidR="00B96CA6">
          <w:rPr>
            <w:webHidden/>
          </w:rPr>
          <w:instrText xml:space="preserve"> PAGEREF _Toc341776166 \h </w:instrText>
        </w:r>
        <w:r w:rsidR="00310886">
          <w:rPr>
            <w:webHidden/>
          </w:rPr>
        </w:r>
        <w:r w:rsidR="00310886">
          <w:rPr>
            <w:webHidden/>
          </w:rPr>
          <w:fldChar w:fldCharType="separate"/>
        </w:r>
        <w:r w:rsidR="001C36A7">
          <w:rPr>
            <w:webHidden/>
          </w:rPr>
          <w:t>13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7" w:history="1">
        <w:r w:rsidR="00B96CA6" w:rsidRPr="00903E2B">
          <w:rPr>
            <w:rStyle w:val="Hyperlink"/>
          </w:rPr>
          <w:t>5.1</w:t>
        </w:r>
        <w:r w:rsidR="00B96CA6">
          <w:rPr>
            <w:rFonts w:ascii="Calibri" w:hAnsi="Calibri" w:cs="Times New Roman"/>
            <w:color w:val="auto"/>
            <w:sz w:val="22"/>
            <w:szCs w:val="22"/>
            <w:lang w:eastAsia="en-AU"/>
          </w:rPr>
          <w:tab/>
        </w:r>
        <w:r w:rsidR="00B96CA6" w:rsidRPr="00903E2B">
          <w:rPr>
            <w:rStyle w:val="Hyperlink"/>
          </w:rPr>
          <w:t>The need to set fees</w:t>
        </w:r>
        <w:r w:rsidR="00B96CA6">
          <w:rPr>
            <w:webHidden/>
          </w:rPr>
          <w:tab/>
        </w:r>
        <w:r w:rsidR="00310886">
          <w:rPr>
            <w:webHidden/>
          </w:rPr>
          <w:fldChar w:fldCharType="begin"/>
        </w:r>
        <w:r w:rsidR="00B96CA6">
          <w:rPr>
            <w:webHidden/>
          </w:rPr>
          <w:instrText xml:space="preserve"> PAGEREF _Toc341776167 \h </w:instrText>
        </w:r>
        <w:r w:rsidR="00310886">
          <w:rPr>
            <w:webHidden/>
          </w:rPr>
        </w:r>
        <w:r w:rsidR="00310886">
          <w:rPr>
            <w:webHidden/>
          </w:rPr>
          <w:fldChar w:fldCharType="separate"/>
        </w:r>
        <w:r w:rsidR="001C36A7">
          <w:rPr>
            <w:webHidden/>
          </w:rPr>
          <w:t>13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8" w:history="1">
        <w:r w:rsidR="00B96CA6" w:rsidRPr="00903E2B">
          <w:rPr>
            <w:rStyle w:val="Hyperlink"/>
          </w:rPr>
          <w:t>5.2</w:t>
        </w:r>
        <w:r w:rsidR="00B96CA6">
          <w:rPr>
            <w:rFonts w:ascii="Calibri" w:hAnsi="Calibri" w:cs="Times New Roman"/>
            <w:color w:val="auto"/>
            <w:sz w:val="22"/>
            <w:szCs w:val="22"/>
            <w:lang w:eastAsia="en-AU"/>
          </w:rPr>
          <w:tab/>
        </w:r>
        <w:r w:rsidR="00B96CA6" w:rsidRPr="00903E2B">
          <w:rPr>
            <w:rStyle w:val="Hyperlink"/>
          </w:rPr>
          <w:t>The stakeholders who incur costs</w:t>
        </w:r>
        <w:r w:rsidR="00B96CA6">
          <w:rPr>
            <w:webHidden/>
          </w:rPr>
          <w:tab/>
        </w:r>
        <w:r w:rsidR="00310886">
          <w:rPr>
            <w:webHidden/>
          </w:rPr>
          <w:fldChar w:fldCharType="begin"/>
        </w:r>
        <w:r w:rsidR="00B96CA6">
          <w:rPr>
            <w:webHidden/>
          </w:rPr>
          <w:instrText xml:space="preserve"> PAGEREF _Toc341776168 \h </w:instrText>
        </w:r>
        <w:r w:rsidR="00310886">
          <w:rPr>
            <w:webHidden/>
          </w:rPr>
        </w:r>
        <w:r w:rsidR="00310886">
          <w:rPr>
            <w:webHidden/>
          </w:rPr>
          <w:fldChar w:fldCharType="separate"/>
        </w:r>
        <w:r w:rsidR="001C36A7">
          <w:rPr>
            <w:webHidden/>
          </w:rPr>
          <w:t>13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69" w:history="1">
        <w:r w:rsidR="00B96CA6" w:rsidRPr="00903E2B">
          <w:rPr>
            <w:rStyle w:val="Hyperlink"/>
          </w:rPr>
          <w:t>5.3</w:t>
        </w:r>
        <w:r w:rsidR="00B96CA6">
          <w:rPr>
            <w:rFonts w:ascii="Calibri" w:hAnsi="Calibri" w:cs="Times New Roman"/>
            <w:color w:val="auto"/>
            <w:sz w:val="22"/>
            <w:szCs w:val="22"/>
            <w:lang w:eastAsia="en-AU"/>
          </w:rPr>
          <w:tab/>
        </w:r>
        <w:r w:rsidR="00B96CA6" w:rsidRPr="00903E2B">
          <w:rPr>
            <w:rStyle w:val="Hyperlink"/>
          </w:rPr>
          <w:t>Methodology/recoverable costs</w:t>
        </w:r>
        <w:r w:rsidR="00B96CA6">
          <w:rPr>
            <w:webHidden/>
          </w:rPr>
          <w:tab/>
        </w:r>
        <w:r w:rsidR="00310886">
          <w:rPr>
            <w:webHidden/>
          </w:rPr>
          <w:fldChar w:fldCharType="begin"/>
        </w:r>
        <w:r w:rsidR="00B96CA6">
          <w:rPr>
            <w:webHidden/>
          </w:rPr>
          <w:instrText xml:space="preserve"> PAGEREF _Toc341776169 \h </w:instrText>
        </w:r>
        <w:r w:rsidR="00310886">
          <w:rPr>
            <w:webHidden/>
          </w:rPr>
        </w:r>
        <w:r w:rsidR="00310886">
          <w:rPr>
            <w:webHidden/>
          </w:rPr>
          <w:fldChar w:fldCharType="separate"/>
        </w:r>
        <w:r w:rsidR="001C36A7">
          <w:rPr>
            <w:webHidden/>
          </w:rPr>
          <w:t>13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0" w:history="1">
        <w:r w:rsidR="00B96CA6" w:rsidRPr="00903E2B">
          <w:rPr>
            <w:rStyle w:val="Hyperlink"/>
          </w:rPr>
          <w:t>5.4</w:t>
        </w:r>
        <w:r w:rsidR="00B96CA6">
          <w:rPr>
            <w:rFonts w:ascii="Calibri" w:hAnsi="Calibri" w:cs="Times New Roman"/>
            <w:color w:val="auto"/>
            <w:sz w:val="22"/>
            <w:szCs w:val="22"/>
            <w:lang w:eastAsia="en-AU"/>
          </w:rPr>
          <w:tab/>
        </w:r>
        <w:r w:rsidR="00B96CA6" w:rsidRPr="00903E2B">
          <w:rPr>
            <w:rStyle w:val="Hyperlink"/>
          </w:rPr>
          <w:t>Assumptions</w:t>
        </w:r>
        <w:r w:rsidR="00B96CA6">
          <w:rPr>
            <w:webHidden/>
          </w:rPr>
          <w:tab/>
        </w:r>
        <w:r w:rsidR="00310886">
          <w:rPr>
            <w:webHidden/>
          </w:rPr>
          <w:fldChar w:fldCharType="begin"/>
        </w:r>
        <w:r w:rsidR="00B96CA6">
          <w:rPr>
            <w:webHidden/>
          </w:rPr>
          <w:instrText xml:space="preserve"> PAGEREF _Toc341776170 \h </w:instrText>
        </w:r>
        <w:r w:rsidR="00310886">
          <w:rPr>
            <w:webHidden/>
          </w:rPr>
        </w:r>
        <w:r w:rsidR="00310886">
          <w:rPr>
            <w:webHidden/>
          </w:rPr>
          <w:fldChar w:fldCharType="separate"/>
        </w:r>
        <w:r w:rsidR="001C36A7">
          <w:rPr>
            <w:webHidden/>
          </w:rPr>
          <w:t>14</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1" w:history="1">
        <w:r w:rsidR="00B96CA6" w:rsidRPr="00903E2B">
          <w:rPr>
            <w:rStyle w:val="Hyperlink"/>
          </w:rPr>
          <w:t>5.5</w:t>
        </w:r>
        <w:r w:rsidR="00B96CA6">
          <w:rPr>
            <w:rFonts w:ascii="Calibri" w:hAnsi="Calibri" w:cs="Times New Roman"/>
            <w:color w:val="auto"/>
            <w:sz w:val="22"/>
            <w:szCs w:val="22"/>
            <w:lang w:eastAsia="en-AU"/>
          </w:rPr>
          <w:tab/>
        </w:r>
        <w:r w:rsidR="00B96CA6" w:rsidRPr="00903E2B">
          <w:rPr>
            <w:rStyle w:val="Hyperlink"/>
          </w:rPr>
          <w:t>Activities undertaken to establish and process offenders through the Safe Driving Program</w:t>
        </w:r>
        <w:r w:rsidR="00B96CA6">
          <w:rPr>
            <w:webHidden/>
          </w:rPr>
          <w:tab/>
        </w:r>
        <w:r w:rsidR="00310886">
          <w:rPr>
            <w:webHidden/>
          </w:rPr>
          <w:fldChar w:fldCharType="begin"/>
        </w:r>
        <w:r w:rsidR="00B96CA6">
          <w:rPr>
            <w:webHidden/>
          </w:rPr>
          <w:instrText xml:space="preserve"> PAGEREF _Toc341776171 \h </w:instrText>
        </w:r>
        <w:r w:rsidR="00310886">
          <w:rPr>
            <w:webHidden/>
          </w:rPr>
        </w:r>
        <w:r w:rsidR="00310886">
          <w:rPr>
            <w:webHidden/>
          </w:rPr>
          <w:fldChar w:fldCharType="separate"/>
        </w:r>
        <w:r w:rsidR="001C36A7">
          <w:rPr>
            <w:webHidden/>
          </w:rPr>
          <w:t>15</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2" w:history="1">
        <w:r w:rsidR="00B96CA6" w:rsidRPr="00903E2B">
          <w:rPr>
            <w:rStyle w:val="Hyperlink"/>
          </w:rPr>
          <w:t>5.6</w:t>
        </w:r>
        <w:r w:rsidR="00B96CA6">
          <w:rPr>
            <w:rFonts w:ascii="Calibri" w:hAnsi="Calibri" w:cs="Times New Roman"/>
            <w:color w:val="auto"/>
            <w:sz w:val="22"/>
            <w:szCs w:val="22"/>
            <w:lang w:eastAsia="en-AU"/>
          </w:rPr>
          <w:tab/>
        </w:r>
        <w:r w:rsidR="00B96CA6" w:rsidRPr="00903E2B">
          <w:rPr>
            <w:rStyle w:val="Hyperlink"/>
          </w:rPr>
          <w:t>Calculating fee options</w:t>
        </w:r>
        <w:r w:rsidR="00B96CA6">
          <w:rPr>
            <w:webHidden/>
          </w:rPr>
          <w:tab/>
        </w:r>
        <w:r w:rsidR="00310886">
          <w:rPr>
            <w:webHidden/>
          </w:rPr>
          <w:fldChar w:fldCharType="begin"/>
        </w:r>
        <w:r w:rsidR="00B96CA6">
          <w:rPr>
            <w:webHidden/>
          </w:rPr>
          <w:instrText xml:space="preserve"> PAGEREF _Toc341776172 \h </w:instrText>
        </w:r>
        <w:r w:rsidR="00310886">
          <w:rPr>
            <w:webHidden/>
          </w:rPr>
        </w:r>
        <w:r w:rsidR="00310886">
          <w:rPr>
            <w:webHidden/>
          </w:rPr>
          <w:fldChar w:fldCharType="separate"/>
        </w:r>
        <w:r w:rsidR="001C36A7">
          <w:rPr>
            <w:webHidden/>
          </w:rPr>
          <w:t>19</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3" w:history="1">
        <w:r w:rsidR="00B96CA6" w:rsidRPr="00903E2B">
          <w:rPr>
            <w:rStyle w:val="Hyperlink"/>
          </w:rPr>
          <w:t>5.7</w:t>
        </w:r>
        <w:r w:rsidR="00B96CA6">
          <w:rPr>
            <w:rFonts w:ascii="Calibri" w:hAnsi="Calibri" w:cs="Times New Roman"/>
            <w:color w:val="auto"/>
            <w:sz w:val="22"/>
            <w:szCs w:val="22"/>
            <w:lang w:eastAsia="en-AU"/>
          </w:rPr>
          <w:tab/>
        </w:r>
        <w:r w:rsidR="00B96CA6" w:rsidRPr="00903E2B">
          <w:rPr>
            <w:rStyle w:val="Hyperlink"/>
          </w:rPr>
          <w:t>The proposed fee and the anticipated costs to the offending driver</w:t>
        </w:r>
        <w:r w:rsidR="00B96CA6">
          <w:rPr>
            <w:webHidden/>
          </w:rPr>
          <w:tab/>
        </w:r>
        <w:r w:rsidR="00310886">
          <w:rPr>
            <w:webHidden/>
          </w:rPr>
          <w:fldChar w:fldCharType="begin"/>
        </w:r>
        <w:r w:rsidR="00B96CA6">
          <w:rPr>
            <w:webHidden/>
          </w:rPr>
          <w:instrText xml:space="preserve"> PAGEREF _Toc341776173 \h </w:instrText>
        </w:r>
        <w:r w:rsidR="00310886">
          <w:rPr>
            <w:webHidden/>
          </w:rPr>
        </w:r>
        <w:r w:rsidR="00310886">
          <w:rPr>
            <w:webHidden/>
          </w:rPr>
          <w:fldChar w:fldCharType="separate"/>
        </w:r>
        <w:r w:rsidR="001C36A7">
          <w:rPr>
            <w:webHidden/>
          </w:rPr>
          <w:t>19</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4" w:history="1">
        <w:r w:rsidR="00B96CA6" w:rsidRPr="00903E2B">
          <w:rPr>
            <w:rStyle w:val="Hyperlink"/>
          </w:rPr>
          <w:t>5.8</w:t>
        </w:r>
        <w:r w:rsidR="00B96CA6">
          <w:rPr>
            <w:rFonts w:ascii="Calibri" w:hAnsi="Calibri" w:cs="Times New Roman"/>
            <w:color w:val="auto"/>
            <w:sz w:val="22"/>
            <w:szCs w:val="22"/>
            <w:lang w:eastAsia="en-AU"/>
          </w:rPr>
          <w:tab/>
        </w:r>
        <w:r w:rsidR="00B96CA6" w:rsidRPr="00903E2B">
          <w:rPr>
            <w:rStyle w:val="Hyperlink"/>
          </w:rPr>
          <w:t>Are the costs efficient?</w:t>
        </w:r>
        <w:r w:rsidR="00B96CA6">
          <w:rPr>
            <w:webHidden/>
          </w:rPr>
          <w:tab/>
        </w:r>
        <w:r w:rsidR="00310886">
          <w:rPr>
            <w:webHidden/>
          </w:rPr>
          <w:fldChar w:fldCharType="begin"/>
        </w:r>
        <w:r w:rsidR="00B96CA6">
          <w:rPr>
            <w:webHidden/>
          </w:rPr>
          <w:instrText xml:space="preserve"> PAGEREF _Toc341776174 \h </w:instrText>
        </w:r>
        <w:r w:rsidR="00310886">
          <w:rPr>
            <w:webHidden/>
          </w:rPr>
        </w:r>
        <w:r w:rsidR="00310886">
          <w:rPr>
            <w:webHidden/>
          </w:rPr>
          <w:fldChar w:fldCharType="separate"/>
        </w:r>
        <w:r w:rsidR="001C36A7">
          <w:rPr>
            <w:webHidden/>
          </w:rPr>
          <w:t>20</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75" w:history="1">
        <w:r w:rsidR="00B96CA6" w:rsidRPr="00903E2B">
          <w:rPr>
            <w:rStyle w:val="Hyperlink"/>
          </w:rPr>
          <w:t>6</w:t>
        </w:r>
        <w:r w:rsidR="00B96CA6">
          <w:rPr>
            <w:rFonts w:ascii="Calibri" w:hAnsi="Calibri" w:cs="Times New Roman"/>
            <w:b w:val="0"/>
            <w:color w:val="auto"/>
            <w:sz w:val="22"/>
            <w:szCs w:val="22"/>
            <w:lang w:eastAsia="en-AU"/>
          </w:rPr>
          <w:tab/>
        </w:r>
        <w:r w:rsidR="00B96CA6" w:rsidRPr="00903E2B">
          <w:rPr>
            <w:rStyle w:val="Hyperlink"/>
          </w:rPr>
          <w:t>OPTIONS</w:t>
        </w:r>
        <w:r w:rsidR="00B96CA6">
          <w:rPr>
            <w:webHidden/>
          </w:rPr>
          <w:tab/>
        </w:r>
        <w:r w:rsidR="00310886">
          <w:rPr>
            <w:webHidden/>
          </w:rPr>
          <w:fldChar w:fldCharType="begin"/>
        </w:r>
        <w:r w:rsidR="00B96CA6">
          <w:rPr>
            <w:webHidden/>
          </w:rPr>
          <w:instrText xml:space="preserve"> PAGEREF _Toc341776175 \h </w:instrText>
        </w:r>
        <w:r w:rsidR="00310886">
          <w:rPr>
            <w:webHidden/>
          </w:rPr>
        </w:r>
        <w:r w:rsidR="00310886">
          <w:rPr>
            <w:webHidden/>
          </w:rPr>
          <w:fldChar w:fldCharType="separate"/>
        </w:r>
        <w:r w:rsidR="001C36A7">
          <w:rPr>
            <w:webHidden/>
          </w:rPr>
          <w:t>21</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6" w:history="1">
        <w:r w:rsidR="00B96CA6" w:rsidRPr="00903E2B">
          <w:rPr>
            <w:rStyle w:val="Hyperlink"/>
          </w:rPr>
          <w:t>6.1</w:t>
        </w:r>
        <w:r w:rsidR="00B96CA6">
          <w:rPr>
            <w:rFonts w:ascii="Calibri" w:hAnsi="Calibri" w:cs="Times New Roman"/>
            <w:color w:val="auto"/>
            <w:sz w:val="22"/>
            <w:szCs w:val="22"/>
            <w:lang w:eastAsia="en-AU"/>
          </w:rPr>
          <w:tab/>
        </w:r>
        <w:r w:rsidR="00B96CA6" w:rsidRPr="00903E2B">
          <w:rPr>
            <w:rStyle w:val="Hyperlink"/>
          </w:rPr>
          <w:t>Limitations as to options</w:t>
        </w:r>
        <w:r w:rsidR="00B96CA6">
          <w:rPr>
            <w:webHidden/>
          </w:rPr>
          <w:tab/>
        </w:r>
        <w:r w:rsidR="00310886">
          <w:rPr>
            <w:webHidden/>
          </w:rPr>
          <w:fldChar w:fldCharType="begin"/>
        </w:r>
        <w:r w:rsidR="00B96CA6">
          <w:rPr>
            <w:webHidden/>
          </w:rPr>
          <w:instrText xml:space="preserve"> PAGEREF _Toc341776176 \h </w:instrText>
        </w:r>
        <w:r w:rsidR="00310886">
          <w:rPr>
            <w:webHidden/>
          </w:rPr>
        </w:r>
        <w:r w:rsidR="00310886">
          <w:rPr>
            <w:webHidden/>
          </w:rPr>
          <w:fldChar w:fldCharType="separate"/>
        </w:r>
        <w:r w:rsidR="001C36A7">
          <w:rPr>
            <w:webHidden/>
          </w:rPr>
          <w:t>21</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7" w:history="1">
        <w:r w:rsidR="00B96CA6" w:rsidRPr="00903E2B">
          <w:rPr>
            <w:rStyle w:val="Hyperlink"/>
          </w:rPr>
          <w:t>6.2</w:t>
        </w:r>
        <w:r w:rsidR="00B96CA6">
          <w:rPr>
            <w:rFonts w:ascii="Calibri" w:hAnsi="Calibri" w:cs="Times New Roman"/>
            <w:color w:val="auto"/>
            <w:sz w:val="22"/>
            <w:szCs w:val="22"/>
            <w:lang w:eastAsia="en-AU"/>
          </w:rPr>
          <w:tab/>
        </w:r>
        <w:r w:rsidR="00B96CA6" w:rsidRPr="00903E2B">
          <w:rPr>
            <w:rStyle w:val="Hyperlink"/>
          </w:rPr>
          <w:t>Limitations as to design</w:t>
        </w:r>
        <w:r w:rsidR="00B96CA6">
          <w:rPr>
            <w:webHidden/>
          </w:rPr>
          <w:tab/>
        </w:r>
        <w:r w:rsidR="00310886">
          <w:rPr>
            <w:webHidden/>
          </w:rPr>
          <w:fldChar w:fldCharType="begin"/>
        </w:r>
        <w:r w:rsidR="00B96CA6">
          <w:rPr>
            <w:webHidden/>
          </w:rPr>
          <w:instrText xml:space="preserve"> PAGEREF _Toc341776177 \h </w:instrText>
        </w:r>
        <w:r w:rsidR="00310886">
          <w:rPr>
            <w:webHidden/>
          </w:rPr>
        </w:r>
        <w:r w:rsidR="00310886">
          <w:rPr>
            <w:webHidden/>
          </w:rPr>
          <w:fldChar w:fldCharType="separate"/>
        </w:r>
        <w:r w:rsidR="001C36A7">
          <w:rPr>
            <w:webHidden/>
          </w:rPr>
          <w:t>21</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78" w:history="1">
        <w:r w:rsidR="00B96CA6" w:rsidRPr="00903E2B">
          <w:rPr>
            <w:rStyle w:val="Hyperlink"/>
          </w:rPr>
          <w:t>6.3</w:t>
        </w:r>
        <w:r w:rsidR="00B96CA6">
          <w:rPr>
            <w:rFonts w:ascii="Calibri" w:hAnsi="Calibri" w:cs="Times New Roman"/>
            <w:color w:val="auto"/>
            <w:sz w:val="22"/>
            <w:szCs w:val="22"/>
            <w:lang w:eastAsia="en-AU"/>
          </w:rPr>
          <w:tab/>
        </w:r>
        <w:r w:rsidR="00B96CA6" w:rsidRPr="00903E2B">
          <w:rPr>
            <w:rStyle w:val="Hyperlink"/>
          </w:rPr>
          <w:t>Limitations as to term</w:t>
        </w:r>
        <w:r w:rsidR="00B96CA6">
          <w:rPr>
            <w:webHidden/>
          </w:rPr>
          <w:tab/>
        </w:r>
        <w:r w:rsidR="00310886">
          <w:rPr>
            <w:webHidden/>
          </w:rPr>
          <w:fldChar w:fldCharType="begin"/>
        </w:r>
        <w:r w:rsidR="00B96CA6">
          <w:rPr>
            <w:webHidden/>
          </w:rPr>
          <w:instrText xml:space="preserve"> PAGEREF _Toc341776178 \h </w:instrText>
        </w:r>
        <w:r w:rsidR="00310886">
          <w:rPr>
            <w:webHidden/>
          </w:rPr>
        </w:r>
        <w:r w:rsidR="00310886">
          <w:rPr>
            <w:webHidden/>
          </w:rPr>
          <w:fldChar w:fldCharType="separate"/>
        </w:r>
        <w:r w:rsidR="001C36A7">
          <w:rPr>
            <w:webHidden/>
          </w:rPr>
          <w:t>22</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79" w:history="1">
        <w:r w:rsidR="00B96CA6" w:rsidRPr="00903E2B">
          <w:rPr>
            <w:rStyle w:val="Hyperlink"/>
          </w:rPr>
          <w:t>7</w:t>
        </w:r>
        <w:r w:rsidR="00B96CA6">
          <w:rPr>
            <w:rFonts w:ascii="Calibri" w:hAnsi="Calibri" w:cs="Times New Roman"/>
            <w:b w:val="0"/>
            <w:color w:val="auto"/>
            <w:sz w:val="22"/>
            <w:szCs w:val="22"/>
            <w:lang w:eastAsia="en-AU"/>
          </w:rPr>
          <w:tab/>
        </w:r>
        <w:r w:rsidR="00B96CA6" w:rsidRPr="00903E2B">
          <w:rPr>
            <w:rStyle w:val="Hyperlink"/>
          </w:rPr>
          <w:t>ANALYSIS OF OPTIONS</w:t>
        </w:r>
        <w:r w:rsidR="00B96CA6">
          <w:rPr>
            <w:webHidden/>
          </w:rPr>
          <w:tab/>
        </w:r>
        <w:r w:rsidR="00310886">
          <w:rPr>
            <w:webHidden/>
          </w:rPr>
          <w:fldChar w:fldCharType="begin"/>
        </w:r>
        <w:r w:rsidR="00B96CA6">
          <w:rPr>
            <w:webHidden/>
          </w:rPr>
          <w:instrText xml:space="preserve"> PAGEREF _Toc341776179 \h </w:instrText>
        </w:r>
        <w:r w:rsidR="00310886">
          <w:rPr>
            <w:webHidden/>
          </w:rPr>
        </w:r>
        <w:r w:rsidR="00310886">
          <w:rPr>
            <w:webHidden/>
          </w:rPr>
          <w:fldChar w:fldCharType="separate"/>
        </w:r>
        <w:r w:rsidR="001C36A7">
          <w:rPr>
            <w:webHidden/>
          </w:rPr>
          <w:t>23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80" w:history="1">
        <w:r w:rsidR="00B96CA6" w:rsidRPr="00903E2B">
          <w:rPr>
            <w:rStyle w:val="Hyperlink"/>
          </w:rPr>
          <w:t>7.1</w:t>
        </w:r>
        <w:r w:rsidR="00B96CA6">
          <w:rPr>
            <w:rFonts w:ascii="Calibri" w:hAnsi="Calibri" w:cs="Times New Roman"/>
            <w:color w:val="auto"/>
            <w:sz w:val="22"/>
            <w:szCs w:val="22"/>
            <w:lang w:eastAsia="en-AU"/>
          </w:rPr>
          <w:tab/>
        </w:r>
        <w:r w:rsidR="00B96CA6" w:rsidRPr="00903E2B">
          <w:rPr>
            <w:rStyle w:val="Hyperlink"/>
          </w:rPr>
          <w:t>Base case</w:t>
        </w:r>
        <w:r w:rsidR="00B96CA6">
          <w:rPr>
            <w:webHidden/>
          </w:rPr>
          <w:tab/>
        </w:r>
        <w:r w:rsidR="00310886">
          <w:rPr>
            <w:webHidden/>
          </w:rPr>
          <w:fldChar w:fldCharType="begin"/>
        </w:r>
        <w:r w:rsidR="00B96CA6">
          <w:rPr>
            <w:webHidden/>
          </w:rPr>
          <w:instrText xml:space="preserve"> PAGEREF _Toc341776180 \h </w:instrText>
        </w:r>
        <w:r w:rsidR="00310886">
          <w:rPr>
            <w:webHidden/>
          </w:rPr>
        </w:r>
        <w:r w:rsidR="00310886">
          <w:rPr>
            <w:webHidden/>
          </w:rPr>
          <w:fldChar w:fldCharType="separate"/>
        </w:r>
        <w:r w:rsidR="001C36A7">
          <w:rPr>
            <w:webHidden/>
          </w:rPr>
          <w:t>23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81" w:history="1">
        <w:r w:rsidR="00B96CA6" w:rsidRPr="00903E2B">
          <w:rPr>
            <w:rStyle w:val="Hyperlink"/>
          </w:rPr>
          <w:t>7.2</w:t>
        </w:r>
        <w:r w:rsidR="00B96CA6">
          <w:rPr>
            <w:rFonts w:ascii="Calibri" w:hAnsi="Calibri" w:cs="Times New Roman"/>
            <w:color w:val="auto"/>
            <w:sz w:val="22"/>
            <w:szCs w:val="22"/>
            <w:lang w:eastAsia="en-AU"/>
          </w:rPr>
          <w:tab/>
        </w:r>
        <w:r w:rsidR="00B96CA6" w:rsidRPr="00903E2B">
          <w:rPr>
            <w:rStyle w:val="Hyperlink"/>
          </w:rPr>
          <w:t>Cost Recovery Guidelines</w:t>
        </w:r>
        <w:r w:rsidR="00B96CA6">
          <w:rPr>
            <w:webHidden/>
          </w:rPr>
          <w:tab/>
        </w:r>
        <w:r w:rsidR="00310886">
          <w:rPr>
            <w:webHidden/>
          </w:rPr>
          <w:fldChar w:fldCharType="begin"/>
        </w:r>
        <w:r w:rsidR="00B96CA6">
          <w:rPr>
            <w:webHidden/>
          </w:rPr>
          <w:instrText xml:space="preserve"> PAGEREF _Toc341776181 \h </w:instrText>
        </w:r>
        <w:r w:rsidR="00310886">
          <w:rPr>
            <w:webHidden/>
          </w:rPr>
        </w:r>
        <w:r w:rsidR="00310886">
          <w:rPr>
            <w:webHidden/>
          </w:rPr>
          <w:fldChar w:fldCharType="separate"/>
        </w:r>
        <w:r w:rsidR="001C36A7">
          <w:rPr>
            <w:webHidden/>
          </w:rPr>
          <w:t>23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82" w:history="1">
        <w:r w:rsidR="00B96CA6" w:rsidRPr="00903E2B">
          <w:rPr>
            <w:rStyle w:val="Hyperlink"/>
          </w:rPr>
          <w:t>7.3</w:t>
        </w:r>
        <w:r w:rsidR="00B96CA6">
          <w:rPr>
            <w:rFonts w:ascii="Calibri" w:hAnsi="Calibri" w:cs="Times New Roman"/>
            <w:color w:val="auto"/>
            <w:sz w:val="22"/>
            <w:szCs w:val="22"/>
            <w:lang w:eastAsia="en-AU"/>
          </w:rPr>
          <w:tab/>
        </w:r>
        <w:r w:rsidR="00B96CA6" w:rsidRPr="00903E2B">
          <w:rPr>
            <w:rStyle w:val="Hyperlink"/>
          </w:rPr>
          <w:t>Comparison of options – multi-criteria analysis (MCA)</w:t>
        </w:r>
        <w:r w:rsidR="00B96CA6">
          <w:rPr>
            <w:webHidden/>
          </w:rPr>
          <w:tab/>
        </w:r>
        <w:r w:rsidR="00310886">
          <w:rPr>
            <w:webHidden/>
          </w:rPr>
          <w:fldChar w:fldCharType="begin"/>
        </w:r>
        <w:r w:rsidR="00B96CA6">
          <w:rPr>
            <w:webHidden/>
          </w:rPr>
          <w:instrText xml:space="preserve"> PAGEREF _Toc341776182 \h </w:instrText>
        </w:r>
        <w:r w:rsidR="00310886">
          <w:rPr>
            <w:webHidden/>
          </w:rPr>
        </w:r>
        <w:r w:rsidR="00310886">
          <w:rPr>
            <w:webHidden/>
          </w:rPr>
          <w:fldChar w:fldCharType="separate"/>
        </w:r>
        <w:r w:rsidR="001C36A7">
          <w:rPr>
            <w:webHidden/>
          </w:rPr>
          <w:t>23</w:t>
        </w:r>
        <w:r w:rsidR="00310886">
          <w:rPr>
            <w:webHidden/>
          </w:rPr>
          <w:fldChar w:fldCharType="end"/>
        </w:r>
      </w:hyperlink>
    </w:p>
    <w:p w:rsidR="00B96CA6" w:rsidRDefault="009E54ED">
      <w:pPr>
        <w:pStyle w:val="TOC2"/>
        <w:rPr>
          <w:rFonts w:ascii="Calibri" w:hAnsi="Calibri" w:cs="Times New Roman"/>
          <w:color w:val="auto"/>
          <w:sz w:val="22"/>
          <w:szCs w:val="22"/>
          <w:lang w:eastAsia="en-AU"/>
        </w:rPr>
      </w:pPr>
      <w:hyperlink w:anchor="_Toc341776183" w:history="1">
        <w:r w:rsidR="00B96CA6" w:rsidRPr="00903E2B">
          <w:rPr>
            <w:rStyle w:val="Hyperlink"/>
          </w:rPr>
          <w:t>7.4</w:t>
        </w:r>
        <w:r w:rsidR="00B96CA6">
          <w:rPr>
            <w:rFonts w:ascii="Calibri" w:hAnsi="Calibri" w:cs="Times New Roman"/>
            <w:color w:val="auto"/>
            <w:sz w:val="22"/>
            <w:szCs w:val="22"/>
            <w:lang w:eastAsia="en-AU"/>
          </w:rPr>
          <w:tab/>
        </w:r>
        <w:r w:rsidR="00B96CA6" w:rsidRPr="00903E2B">
          <w:rPr>
            <w:rStyle w:val="Hyperlink"/>
          </w:rPr>
          <w:t>Fee options analysis summary</w:t>
        </w:r>
        <w:r w:rsidR="00B96CA6">
          <w:rPr>
            <w:webHidden/>
          </w:rPr>
          <w:tab/>
        </w:r>
        <w:r w:rsidR="00310886">
          <w:rPr>
            <w:webHidden/>
          </w:rPr>
          <w:fldChar w:fldCharType="begin"/>
        </w:r>
        <w:r w:rsidR="00B96CA6">
          <w:rPr>
            <w:webHidden/>
          </w:rPr>
          <w:instrText xml:space="preserve"> PAGEREF _Toc341776183 \h </w:instrText>
        </w:r>
        <w:r w:rsidR="00310886">
          <w:rPr>
            <w:webHidden/>
          </w:rPr>
        </w:r>
        <w:r w:rsidR="00310886">
          <w:rPr>
            <w:webHidden/>
          </w:rPr>
          <w:fldChar w:fldCharType="separate"/>
        </w:r>
        <w:r w:rsidR="001C36A7">
          <w:rPr>
            <w:webHidden/>
          </w:rPr>
          <w:t>29</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84" w:history="1">
        <w:r w:rsidR="00B96CA6" w:rsidRPr="00903E2B">
          <w:rPr>
            <w:rStyle w:val="Hyperlink"/>
          </w:rPr>
          <w:t>8</w:t>
        </w:r>
        <w:r w:rsidR="00B96CA6">
          <w:rPr>
            <w:rFonts w:ascii="Calibri" w:hAnsi="Calibri" w:cs="Times New Roman"/>
            <w:b w:val="0"/>
            <w:color w:val="auto"/>
            <w:sz w:val="22"/>
            <w:szCs w:val="22"/>
            <w:lang w:eastAsia="en-AU"/>
          </w:rPr>
          <w:tab/>
        </w:r>
        <w:r w:rsidR="00B96CA6" w:rsidRPr="00903E2B">
          <w:rPr>
            <w:rStyle w:val="Hyperlink"/>
          </w:rPr>
          <w:t>IMPACT ON SMALL BUSINESS AND COMPETITION</w:t>
        </w:r>
        <w:r w:rsidR="00B96CA6">
          <w:rPr>
            <w:webHidden/>
          </w:rPr>
          <w:tab/>
        </w:r>
        <w:r w:rsidR="00310886">
          <w:rPr>
            <w:webHidden/>
          </w:rPr>
          <w:fldChar w:fldCharType="begin"/>
        </w:r>
        <w:r w:rsidR="00B96CA6">
          <w:rPr>
            <w:webHidden/>
          </w:rPr>
          <w:instrText xml:space="preserve"> PAGEREF _Toc341776184 \h </w:instrText>
        </w:r>
        <w:r w:rsidR="00310886">
          <w:rPr>
            <w:webHidden/>
          </w:rPr>
        </w:r>
        <w:r w:rsidR="00310886">
          <w:rPr>
            <w:webHidden/>
          </w:rPr>
          <w:fldChar w:fldCharType="separate"/>
        </w:r>
        <w:r w:rsidR="001C36A7">
          <w:rPr>
            <w:webHidden/>
          </w:rPr>
          <w:t>29</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85" w:history="1">
        <w:r w:rsidR="00B96CA6" w:rsidRPr="00903E2B">
          <w:rPr>
            <w:rStyle w:val="Hyperlink"/>
          </w:rPr>
          <w:t>9</w:t>
        </w:r>
        <w:r w:rsidR="00B96CA6">
          <w:rPr>
            <w:rFonts w:ascii="Calibri" w:hAnsi="Calibri" w:cs="Times New Roman"/>
            <w:b w:val="0"/>
            <w:color w:val="auto"/>
            <w:sz w:val="22"/>
            <w:szCs w:val="22"/>
            <w:lang w:eastAsia="en-AU"/>
          </w:rPr>
          <w:tab/>
        </w:r>
        <w:r w:rsidR="00B96CA6" w:rsidRPr="00903E2B">
          <w:rPr>
            <w:rStyle w:val="Hyperlink"/>
          </w:rPr>
          <w:t>CONSULTATION, MONITORING, REVIEW AND EVALUATION</w:t>
        </w:r>
        <w:r w:rsidR="00B96CA6">
          <w:rPr>
            <w:webHidden/>
          </w:rPr>
          <w:tab/>
        </w:r>
        <w:r w:rsidR="00310886">
          <w:rPr>
            <w:webHidden/>
          </w:rPr>
          <w:fldChar w:fldCharType="begin"/>
        </w:r>
        <w:r w:rsidR="00B96CA6">
          <w:rPr>
            <w:webHidden/>
          </w:rPr>
          <w:instrText xml:space="preserve"> PAGEREF _Toc341776185 \h </w:instrText>
        </w:r>
        <w:r w:rsidR="00310886">
          <w:rPr>
            <w:webHidden/>
          </w:rPr>
        </w:r>
        <w:r w:rsidR="00310886">
          <w:rPr>
            <w:webHidden/>
          </w:rPr>
          <w:fldChar w:fldCharType="separate"/>
        </w:r>
        <w:r w:rsidR="001C36A7">
          <w:rPr>
            <w:webHidden/>
          </w:rPr>
          <w:t>30</w:t>
        </w:r>
        <w:r w:rsidR="00310886">
          <w:rPr>
            <w:webHidden/>
          </w:rPr>
          <w:fldChar w:fldCharType="end"/>
        </w:r>
      </w:hyperlink>
    </w:p>
    <w:p w:rsidR="00B96CA6" w:rsidRDefault="009E54ED">
      <w:pPr>
        <w:pStyle w:val="TOC1"/>
        <w:rPr>
          <w:rFonts w:ascii="Calibri" w:hAnsi="Calibri" w:cs="Times New Roman"/>
          <w:b w:val="0"/>
          <w:color w:val="auto"/>
          <w:sz w:val="22"/>
          <w:szCs w:val="22"/>
          <w:lang w:eastAsia="en-AU"/>
        </w:rPr>
      </w:pPr>
      <w:hyperlink w:anchor="_Toc341776186" w:history="1">
        <w:r w:rsidR="00B96CA6" w:rsidRPr="00903E2B">
          <w:rPr>
            <w:rStyle w:val="Hyperlink"/>
          </w:rPr>
          <w:t>10</w:t>
        </w:r>
        <w:r w:rsidR="00B96CA6">
          <w:rPr>
            <w:rFonts w:ascii="Calibri" w:hAnsi="Calibri" w:cs="Times New Roman"/>
            <w:b w:val="0"/>
            <w:color w:val="auto"/>
            <w:sz w:val="22"/>
            <w:szCs w:val="22"/>
            <w:lang w:eastAsia="en-AU"/>
          </w:rPr>
          <w:tab/>
        </w:r>
        <w:r w:rsidR="00B96CA6" w:rsidRPr="00903E2B">
          <w:rPr>
            <w:rStyle w:val="Hyperlink"/>
          </w:rPr>
          <w:t>CONCLUSION</w:t>
        </w:r>
        <w:r w:rsidR="00B96CA6">
          <w:rPr>
            <w:webHidden/>
          </w:rPr>
          <w:tab/>
        </w:r>
        <w:r w:rsidR="00310886">
          <w:rPr>
            <w:webHidden/>
          </w:rPr>
          <w:fldChar w:fldCharType="begin"/>
        </w:r>
        <w:r w:rsidR="00B96CA6">
          <w:rPr>
            <w:webHidden/>
          </w:rPr>
          <w:instrText xml:space="preserve"> PAGEREF _Toc341776186 \h </w:instrText>
        </w:r>
        <w:r w:rsidR="00310886">
          <w:rPr>
            <w:webHidden/>
          </w:rPr>
        </w:r>
        <w:r w:rsidR="00310886">
          <w:rPr>
            <w:webHidden/>
          </w:rPr>
          <w:fldChar w:fldCharType="separate"/>
        </w:r>
        <w:r w:rsidR="001C36A7">
          <w:rPr>
            <w:webHidden/>
          </w:rPr>
          <w:t>31</w:t>
        </w:r>
        <w:r w:rsidR="00310886">
          <w:rPr>
            <w:webHidden/>
          </w:rPr>
          <w:fldChar w:fldCharType="end"/>
        </w:r>
      </w:hyperlink>
    </w:p>
    <w:p w:rsidR="00620218" w:rsidRPr="00A932C6" w:rsidRDefault="00310886" w:rsidP="00620218">
      <w:pPr>
        <w:pStyle w:val="TOC2"/>
        <w:spacing w:before="120" w:after="120"/>
        <w:rPr>
          <w:sz w:val="16"/>
          <w:szCs w:val="16"/>
        </w:rPr>
      </w:pPr>
      <w:r w:rsidRPr="00A932C6">
        <w:rPr>
          <w:rStyle w:val="Hyperlink"/>
          <w:sz w:val="16"/>
          <w:szCs w:val="16"/>
        </w:rPr>
        <w:fldChar w:fldCharType="end"/>
      </w:r>
      <w:r w:rsidR="00620218" w:rsidRPr="00A932C6">
        <w:rPr>
          <w:sz w:val="16"/>
          <w:szCs w:val="16"/>
        </w:rPr>
        <w:t xml:space="preserve"> </w:t>
      </w:r>
    </w:p>
    <w:p w:rsidR="00620218" w:rsidRPr="00D4260C" w:rsidRDefault="00620218" w:rsidP="00620218">
      <w:pPr>
        <w:rPr>
          <w:b/>
          <w:color w:val="99CC00"/>
          <w:sz w:val="24"/>
        </w:rPr>
      </w:pPr>
      <w:r w:rsidRPr="00A932C6">
        <w:rPr>
          <w:sz w:val="16"/>
          <w:szCs w:val="16"/>
        </w:rPr>
        <w:br w:type="page"/>
      </w:r>
      <w:r w:rsidRPr="00D4260C">
        <w:rPr>
          <w:b/>
          <w:color w:val="99CC00"/>
          <w:sz w:val="24"/>
        </w:rPr>
        <w:lastRenderedPageBreak/>
        <w:t>You are invited to make a submission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BD"/>
        <w:tblLook w:val="01E0" w:firstRow="1" w:lastRow="1" w:firstColumn="1" w:lastColumn="1" w:noHBand="0" w:noVBand="0"/>
      </w:tblPr>
      <w:tblGrid>
        <w:gridCol w:w="8420"/>
      </w:tblGrid>
      <w:tr w:rsidR="00620218" w:rsidRPr="0079172A" w:rsidTr="008C1925">
        <w:tc>
          <w:tcPr>
            <w:tcW w:w="8420" w:type="dxa"/>
            <w:shd w:val="clear" w:color="auto" w:fill="F3F3F3"/>
          </w:tcPr>
          <w:p w:rsidR="00620218" w:rsidRPr="000B2C41" w:rsidRDefault="00620218" w:rsidP="008C1925">
            <w:pPr>
              <w:autoSpaceDE w:val="0"/>
              <w:autoSpaceDN w:val="0"/>
              <w:adjustRightInd w:val="0"/>
              <w:spacing w:before="120" w:after="120"/>
              <w:rPr>
                <w:color w:val="auto"/>
                <w:szCs w:val="18"/>
              </w:rPr>
            </w:pPr>
            <w:r w:rsidRPr="000B2C41">
              <w:rPr>
                <w:color w:val="auto"/>
                <w:szCs w:val="18"/>
              </w:rPr>
              <w:t>Recent changes to the Road Safety Act 1986 (</w:t>
            </w:r>
            <w:r w:rsidRPr="000B2C41">
              <w:rPr>
                <w:b/>
                <w:color w:val="auto"/>
                <w:szCs w:val="18"/>
              </w:rPr>
              <w:t>Act</w:t>
            </w:r>
            <w:r w:rsidRPr="000B2C41">
              <w:rPr>
                <w:color w:val="auto"/>
                <w:szCs w:val="18"/>
              </w:rPr>
              <w:t>) require VicRoads to establish and manage the Government’s new Safe Drivin</w:t>
            </w:r>
            <w:r w:rsidR="007C3096">
              <w:rPr>
                <w:color w:val="auto"/>
                <w:szCs w:val="18"/>
              </w:rPr>
              <w:t>g Program.  The Act also allow</w:t>
            </w:r>
            <w:r w:rsidR="00BD29C9">
              <w:rPr>
                <w:color w:val="auto"/>
                <w:szCs w:val="18"/>
              </w:rPr>
              <w:t xml:space="preserve">s VicRoads to charge </w:t>
            </w:r>
            <w:r w:rsidRPr="000B2C41">
              <w:rPr>
                <w:color w:val="auto"/>
                <w:szCs w:val="18"/>
              </w:rPr>
              <w:t>fee</w:t>
            </w:r>
            <w:r w:rsidR="00BD29C9">
              <w:rPr>
                <w:color w:val="auto"/>
                <w:szCs w:val="18"/>
              </w:rPr>
              <w:t>s</w:t>
            </w:r>
            <w:r w:rsidRPr="000B2C41">
              <w:rPr>
                <w:color w:val="auto"/>
                <w:szCs w:val="18"/>
              </w:rPr>
              <w:t xml:space="preserve"> to recover the costs of the Safe Driving Program.  </w:t>
            </w:r>
          </w:p>
          <w:p w:rsidR="00620218" w:rsidRPr="000B2C41" w:rsidRDefault="00620218" w:rsidP="008C1925">
            <w:pPr>
              <w:autoSpaceDE w:val="0"/>
              <w:autoSpaceDN w:val="0"/>
              <w:adjustRightInd w:val="0"/>
              <w:spacing w:after="0"/>
              <w:rPr>
                <w:color w:val="auto"/>
                <w:szCs w:val="18"/>
              </w:rPr>
            </w:pPr>
            <w:r w:rsidRPr="000B2C41">
              <w:rPr>
                <w:color w:val="auto"/>
                <w:szCs w:val="18"/>
              </w:rPr>
              <w:t>The total costs for implementing and adm</w:t>
            </w:r>
            <w:r w:rsidR="00E970E0">
              <w:rPr>
                <w:color w:val="auto"/>
                <w:szCs w:val="18"/>
              </w:rPr>
              <w:t>inistering the program are</w:t>
            </w:r>
            <w:r w:rsidRPr="000B2C41">
              <w:rPr>
                <w:color w:val="auto"/>
                <w:szCs w:val="18"/>
              </w:rPr>
              <w:t xml:space="preserve"> estimated to be $</w:t>
            </w:r>
            <w:r w:rsidR="00B97F5C">
              <w:rPr>
                <w:color w:val="auto"/>
                <w:szCs w:val="18"/>
              </w:rPr>
              <w:t>3</w:t>
            </w:r>
            <w:r w:rsidRPr="000B2C41">
              <w:rPr>
                <w:color w:val="auto"/>
                <w:szCs w:val="18"/>
              </w:rPr>
              <w:t>.</w:t>
            </w:r>
            <w:r w:rsidR="00B97F5C">
              <w:rPr>
                <w:color w:val="auto"/>
                <w:szCs w:val="18"/>
              </w:rPr>
              <w:t>2</w:t>
            </w:r>
            <w:r w:rsidRPr="000B2C41">
              <w:rPr>
                <w:color w:val="auto"/>
                <w:szCs w:val="18"/>
              </w:rPr>
              <w:t xml:space="preserve"> </w:t>
            </w:r>
            <w:r w:rsidR="00ED5836">
              <w:rPr>
                <w:color w:val="auto"/>
                <w:szCs w:val="18"/>
              </w:rPr>
              <w:t>m</w:t>
            </w:r>
            <w:r w:rsidRPr="000B2C41">
              <w:rPr>
                <w:color w:val="auto"/>
                <w:szCs w:val="18"/>
              </w:rPr>
              <w:t>illion in the first year of operation.</w:t>
            </w:r>
          </w:p>
          <w:p w:rsidR="00620218" w:rsidRPr="000B2C41" w:rsidRDefault="00620218" w:rsidP="008C1925">
            <w:pPr>
              <w:autoSpaceDE w:val="0"/>
              <w:autoSpaceDN w:val="0"/>
              <w:adjustRightInd w:val="0"/>
              <w:spacing w:after="0"/>
              <w:rPr>
                <w:color w:val="auto"/>
                <w:szCs w:val="18"/>
              </w:rPr>
            </w:pPr>
          </w:p>
          <w:p w:rsidR="00620218" w:rsidRPr="000B2C41" w:rsidRDefault="00620218" w:rsidP="008C1925">
            <w:pPr>
              <w:autoSpaceDE w:val="0"/>
              <w:autoSpaceDN w:val="0"/>
              <w:adjustRightInd w:val="0"/>
              <w:spacing w:after="0"/>
              <w:rPr>
                <w:color w:val="auto"/>
                <w:szCs w:val="18"/>
              </w:rPr>
            </w:pPr>
            <w:r w:rsidRPr="000B2C41">
              <w:rPr>
                <w:color w:val="auto"/>
                <w:szCs w:val="18"/>
              </w:rPr>
              <w:t xml:space="preserve">The proposed fee to recover those costs from the </w:t>
            </w:r>
            <w:r w:rsidRPr="00022B5E">
              <w:rPr>
                <w:color w:val="auto"/>
                <w:szCs w:val="18"/>
              </w:rPr>
              <w:t>offender is $</w:t>
            </w:r>
            <w:r w:rsidR="00B97F5C">
              <w:rPr>
                <w:color w:val="auto"/>
                <w:szCs w:val="18"/>
              </w:rPr>
              <w:t>527</w:t>
            </w:r>
            <w:r w:rsidRPr="00022B5E">
              <w:rPr>
                <w:color w:val="auto"/>
                <w:szCs w:val="18"/>
              </w:rPr>
              <w:t>.</w:t>
            </w:r>
          </w:p>
          <w:p w:rsidR="00620218" w:rsidRPr="000B2C41" w:rsidRDefault="00620218" w:rsidP="008C1925">
            <w:pPr>
              <w:autoSpaceDE w:val="0"/>
              <w:autoSpaceDN w:val="0"/>
              <w:adjustRightInd w:val="0"/>
              <w:spacing w:after="0"/>
              <w:rPr>
                <w:color w:val="auto"/>
                <w:szCs w:val="18"/>
              </w:rPr>
            </w:pPr>
          </w:p>
          <w:p w:rsidR="00620218" w:rsidRPr="000B2C41" w:rsidRDefault="00620218" w:rsidP="008C1925">
            <w:pPr>
              <w:rPr>
                <w:color w:val="auto"/>
                <w:szCs w:val="18"/>
              </w:rPr>
            </w:pPr>
            <w:r w:rsidRPr="000B2C41">
              <w:rPr>
                <w:color w:val="auto"/>
                <w:szCs w:val="18"/>
              </w:rPr>
              <w:t>This Regulatory Impact Statement (</w:t>
            </w:r>
            <w:r w:rsidRPr="000B2C41">
              <w:rPr>
                <w:b/>
                <w:color w:val="auto"/>
                <w:szCs w:val="18"/>
              </w:rPr>
              <w:t>RIS</w:t>
            </w:r>
            <w:r w:rsidRPr="000B2C41">
              <w:rPr>
                <w:color w:val="auto"/>
                <w:szCs w:val="18"/>
              </w:rPr>
              <w:t xml:space="preserve">) has been prepared in accordance with the requirements of the </w:t>
            </w:r>
            <w:r w:rsidRPr="00BD29C9">
              <w:rPr>
                <w:i/>
                <w:color w:val="auto"/>
                <w:szCs w:val="18"/>
              </w:rPr>
              <w:t>Subordinate Legislation Act 1994</w:t>
            </w:r>
            <w:r w:rsidRPr="000B2C41">
              <w:rPr>
                <w:color w:val="auto"/>
                <w:szCs w:val="18"/>
              </w:rPr>
              <w:t xml:space="preserve"> and the Victorian Guide to Regulation</w:t>
            </w:r>
            <w:r w:rsidR="005B57BD">
              <w:rPr>
                <w:color w:val="auto"/>
                <w:szCs w:val="18"/>
              </w:rPr>
              <w:t>,</w:t>
            </w:r>
            <w:r w:rsidRPr="000B2C41">
              <w:rPr>
                <w:color w:val="auto"/>
                <w:szCs w:val="18"/>
              </w:rPr>
              <w:t xml:space="preserve"> and has been prepared to facilitate public consultation and feedback on the option</w:t>
            </w:r>
            <w:r w:rsidR="005B57BD">
              <w:rPr>
                <w:color w:val="auto"/>
                <w:szCs w:val="18"/>
              </w:rPr>
              <w:t>s for the Safe Driving Program f</w:t>
            </w:r>
            <w:r w:rsidRPr="000B2C41">
              <w:rPr>
                <w:color w:val="auto"/>
                <w:szCs w:val="18"/>
              </w:rPr>
              <w:t xml:space="preserve">ee.  </w:t>
            </w:r>
          </w:p>
          <w:p w:rsidR="00620218" w:rsidRPr="000B2C41" w:rsidRDefault="00620218" w:rsidP="008C1925">
            <w:pPr>
              <w:rPr>
                <w:color w:val="auto"/>
                <w:szCs w:val="18"/>
              </w:rPr>
            </w:pPr>
            <w:r w:rsidRPr="000B2C41">
              <w:rPr>
                <w:color w:val="auto"/>
                <w:szCs w:val="18"/>
              </w:rPr>
              <w:t>This RIS comprises</w:t>
            </w:r>
          </w:p>
          <w:p w:rsidR="00620218" w:rsidRPr="000B2C41" w:rsidRDefault="00620218" w:rsidP="008C1925">
            <w:pPr>
              <w:numPr>
                <w:ilvl w:val="0"/>
                <w:numId w:val="20"/>
              </w:numPr>
              <w:rPr>
                <w:color w:val="auto"/>
                <w:szCs w:val="18"/>
              </w:rPr>
            </w:pPr>
            <w:r w:rsidRPr="000B2C41">
              <w:rPr>
                <w:color w:val="auto"/>
                <w:szCs w:val="18"/>
              </w:rPr>
              <w:t xml:space="preserve">This </w:t>
            </w:r>
            <w:r w:rsidR="00ED5836">
              <w:rPr>
                <w:color w:val="auto"/>
                <w:szCs w:val="18"/>
              </w:rPr>
              <w:t>c</w:t>
            </w:r>
            <w:r w:rsidRPr="000B2C41">
              <w:rPr>
                <w:color w:val="auto"/>
                <w:szCs w:val="18"/>
              </w:rPr>
              <w:t xml:space="preserve">onsultation </w:t>
            </w:r>
            <w:r w:rsidR="00ED5836">
              <w:rPr>
                <w:color w:val="auto"/>
                <w:szCs w:val="18"/>
              </w:rPr>
              <w:t>p</w:t>
            </w:r>
            <w:r w:rsidRPr="000B2C41">
              <w:rPr>
                <w:color w:val="auto"/>
                <w:szCs w:val="18"/>
              </w:rPr>
              <w:t xml:space="preserve">aper </w:t>
            </w:r>
          </w:p>
          <w:p w:rsidR="00620218" w:rsidRPr="000B2C41" w:rsidRDefault="00620218" w:rsidP="008C1925">
            <w:pPr>
              <w:numPr>
                <w:ilvl w:val="0"/>
                <w:numId w:val="20"/>
              </w:numPr>
              <w:rPr>
                <w:color w:val="auto"/>
                <w:szCs w:val="18"/>
              </w:rPr>
            </w:pPr>
            <w:r w:rsidRPr="000B2C41">
              <w:rPr>
                <w:color w:val="auto"/>
                <w:szCs w:val="18"/>
              </w:rPr>
              <w:t>Legislative powers and policy for the fee</w:t>
            </w:r>
            <w:r w:rsidR="00ED5836">
              <w:rPr>
                <w:color w:val="auto"/>
                <w:szCs w:val="18"/>
              </w:rPr>
              <w:t>:</w:t>
            </w:r>
            <w:r w:rsidRPr="000B2C41">
              <w:rPr>
                <w:color w:val="auto"/>
                <w:szCs w:val="18"/>
              </w:rPr>
              <w:t xml:space="preserve">  Appendix A</w:t>
            </w:r>
          </w:p>
          <w:p w:rsidR="00620218" w:rsidRPr="000B2C41" w:rsidRDefault="00620218" w:rsidP="008C1925">
            <w:pPr>
              <w:numPr>
                <w:ilvl w:val="0"/>
                <w:numId w:val="20"/>
              </w:numPr>
              <w:rPr>
                <w:color w:val="auto"/>
                <w:szCs w:val="18"/>
              </w:rPr>
            </w:pPr>
            <w:r w:rsidRPr="000B2C41">
              <w:rPr>
                <w:color w:val="auto"/>
                <w:szCs w:val="18"/>
              </w:rPr>
              <w:t>Summary of costs</w:t>
            </w:r>
            <w:r w:rsidR="00ED5836">
              <w:rPr>
                <w:color w:val="auto"/>
                <w:szCs w:val="18"/>
              </w:rPr>
              <w:t>:</w:t>
            </w:r>
            <w:r w:rsidRPr="000B2C41">
              <w:rPr>
                <w:color w:val="auto"/>
                <w:szCs w:val="18"/>
              </w:rPr>
              <w:t xml:space="preserve">   Appendix B</w:t>
            </w:r>
          </w:p>
          <w:p w:rsidR="00620218" w:rsidRPr="000B2C41" w:rsidRDefault="00620218" w:rsidP="008C1925">
            <w:pPr>
              <w:numPr>
                <w:ilvl w:val="0"/>
                <w:numId w:val="20"/>
              </w:numPr>
              <w:rPr>
                <w:color w:val="auto"/>
                <w:szCs w:val="18"/>
              </w:rPr>
            </w:pPr>
            <w:r w:rsidRPr="000B2C41">
              <w:rPr>
                <w:color w:val="auto"/>
                <w:szCs w:val="18"/>
              </w:rPr>
              <w:t>Calculations of fee options</w:t>
            </w:r>
            <w:r w:rsidR="00ED5836">
              <w:rPr>
                <w:color w:val="auto"/>
                <w:szCs w:val="18"/>
              </w:rPr>
              <w:t>:</w:t>
            </w:r>
            <w:r w:rsidRPr="000B2C41">
              <w:rPr>
                <w:color w:val="auto"/>
                <w:szCs w:val="18"/>
              </w:rPr>
              <w:t xml:space="preserve">  Appendix C</w:t>
            </w:r>
          </w:p>
          <w:p w:rsidR="00620218" w:rsidRPr="000B2C41" w:rsidRDefault="00620218" w:rsidP="008C1925">
            <w:pPr>
              <w:numPr>
                <w:ilvl w:val="0"/>
                <w:numId w:val="20"/>
              </w:numPr>
              <w:rPr>
                <w:color w:val="auto"/>
                <w:szCs w:val="18"/>
              </w:rPr>
            </w:pPr>
            <w:r w:rsidRPr="000B2C41">
              <w:rPr>
                <w:color w:val="auto"/>
                <w:szCs w:val="18"/>
              </w:rPr>
              <w:t>Consideration of cost recovery principles</w:t>
            </w:r>
            <w:r w:rsidR="00ED5836">
              <w:rPr>
                <w:color w:val="auto"/>
                <w:szCs w:val="18"/>
              </w:rPr>
              <w:t>:</w:t>
            </w:r>
            <w:r w:rsidRPr="000B2C41">
              <w:rPr>
                <w:color w:val="auto"/>
                <w:szCs w:val="18"/>
              </w:rPr>
              <w:t xml:space="preserve">  Appendix D</w:t>
            </w:r>
          </w:p>
          <w:p w:rsidR="00620218" w:rsidRPr="000B2C41" w:rsidRDefault="00620218" w:rsidP="008C1925">
            <w:pPr>
              <w:numPr>
                <w:ilvl w:val="0"/>
                <w:numId w:val="20"/>
              </w:numPr>
              <w:rPr>
                <w:color w:val="auto"/>
                <w:szCs w:val="18"/>
              </w:rPr>
            </w:pPr>
            <w:r w:rsidRPr="000B2C41">
              <w:rPr>
                <w:color w:val="auto"/>
                <w:szCs w:val="18"/>
              </w:rPr>
              <w:t xml:space="preserve">Submission </w:t>
            </w:r>
            <w:r w:rsidR="00A92781">
              <w:rPr>
                <w:color w:val="auto"/>
                <w:szCs w:val="18"/>
              </w:rPr>
              <w:t>information</w:t>
            </w:r>
            <w:r w:rsidR="00ED5836">
              <w:rPr>
                <w:color w:val="auto"/>
                <w:szCs w:val="18"/>
              </w:rPr>
              <w:t>:</w:t>
            </w:r>
            <w:r w:rsidRPr="000B2C41">
              <w:rPr>
                <w:color w:val="auto"/>
                <w:szCs w:val="18"/>
              </w:rPr>
              <w:t xml:space="preserve">  Appendix E</w:t>
            </w:r>
          </w:p>
          <w:p w:rsidR="00620218" w:rsidRPr="000B2C41" w:rsidRDefault="00620218" w:rsidP="008C1925">
            <w:pPr>
              <w:numPr>
                <w:ilvl w:val="0"/>
                <w:numId w:val="20"/>
              </w:numPr>
              <w:rPr>
                <w:color w:val="auto"/>
                <w:szCs w:val="18"/>
              </w:rPr>
            </w:pPr>
            <w:r w:rsidRPr="000B2C41">
              <w:rPr>
                <w:color w:val="auto"/>
                <w:szCs w:val="18"/>
              </w:rPr>
              <w:t xml:space="preserve">A copy of the </w:t>
            </w:r>
            <w:r w:rsidR="007C3096">
              <w:rPr>
                <w:color w:val="auto"/>
                <w:szCs w:val="18"/>
              </w:rPr>
              <w:t xml:space="preserve">draft </w:t>
            </w:r>
            <w:r w:rsidRPr="000B2C41">
              <w:rPr>
                <w:color w:val="auto"/>
                <w:szCs w:val="18"/>
              </w:rPr>
              <w:t>Government Gazette</w:t>
            </w:r>
            <w:r w:rsidR="00ED5836">
              <w:rPr>
                <w:color w:val="auto"/>
                <w:szCs w:val="18"/>
              </w:rPr>
              <w:t>:</w:t>
            </w:r>
            <w:r w:rsidRPr="000B2C41">
              <w:rPr>
                <w:color w:val="auto"/>
                <w:szCs w:val="18"/>
              </w:rPr>
              <w:t xml:space="preserve">  Appendix F</w:t>
            </w:r>
          </w:p>
          <w:p w:rsidR="00620218" w:rsidRPr="006111A7" w:rsidRDefault="00620218" w:rsidP="008C1925">
            <w:pPr>
              <w:autoSpaceDE w:val="0"/>
              <w:autoSpaceDN w:val="0"/>
              <w:adjustRightInd w:val="0"/>
              <w:spacing w:before="120" w:after="120"/>
              <w:rPr>
                <w:b/>
                <w:color w:val="auto"/>
                <w:szCs w:val="18"/>
              </w:rPr>
            </w:pPr>
          </w:p>
          <w:p w:rsidR="00620218" w:rsidRPr="006111A7" w:rsidRDefault="00620218" w:rsidP="008C1925">
            <w:pPr>
              <w:autoSpaceDE w:val="0"/>
              <w:autoSpaceDN w:val="0"/>
              <w:adjustRightInd w:val="0"/>
              <w:spacing w:before="120" w:after="120"/>
              <w:rPr>
                <w:b/>
                <w:color w:val="auto"/>
                <w:szCs w:val="18"/>
              </w:rPr>
            </w:pPr>
            <w:r w:rsidRPr="006111A7">
              <w:rPr>
                <w:b/>
                <w:color w:val="auto"/>
                <w:szCs w:val="18"/>
              </w:rPr>
              <w:t>How you can make a submission?</w:t>
            </w:r>
          </w:p>
          <w:p w:rsidR="00620218" w:rsidRPr="000B2C41" w:rsidRDefault="00620218" w:rsidP="008C1925">
            <w:pPr>
              <w:autoSpaceDE w:val="0"/>
              <w:autoSpaceDN w:val="0"/>
              <w:adjustRightInd w:val="0"/>
              <w:spacing w:after="120"/>
              <w:rPr>
                <w:color w:val="auto"/>
                <w:szCs w:val="18"/>
              </w:rPr>
            </w:pPr>
            <w:r w:rsidRPr="000B2C41">
              <w:rPr>
                <w:color w:val="auto"/>
                <w:szCs w:val="18"/>
              </w:rPr>
              <w:t>It is preferred that comments on this RIS be sent to VicRoads by email and that submissions be in WORD format.</w:t>
            </w:r>
          </w:p>
          <w:p w:rsidR="00620218" w:rsidRPr="000B2C41" w:rsidRDefault="00620218" w:rsidP="008C1925">
            <w:pPr>
              <w:autoSpaceDE w:val="0"/>
              <w:autoSpaceDN w:val="0"/>
              <w:adjustRightInd w:val="0"/>
              <w:spacing w:after="120"/>
              <w:rPr>
                <w:color w:val="auto"/>
                <w:szCs w:val="18"/>
              </w:rPr>
            </w:pPr>
            <w:r w:rsidRPr="000B2C41">
              <w:rPr>
                <w:color w:val="auto"/>
                <w:szCs w:val="18"/>
              </w:rPr>
              <w:t>Electronic versions of submissions can be emailed to VicRoads at:</w:t>
            </w:r>
          </w:p>
          <w:p w:rsidR="00311583" w:rsidRDefault="009E54ED" w:rsidP="008C1925">
            <w:pPr>
              <w:autoSpaceDE w:val="0"/>
              <w:autoSpaceDN w:val="0"/>
              <w:adjustRightInd w:val="0"/>
              <w:spacing w:after="120"/>
              <w:rPr>
                <w:rFonts w:cs="Verdana"/>
                <w:color w:val="000000"/>
                <w:sz w:val="20"/>
                <w:szCs w:val="20"/>
                <w:lang w:eastAsia="en-AU"/>
              </w:rPr>
            </w:pPr>
            <w:hyperlink r:id="rId15" w:history="1">
              <w:r w:rsidR="00311583" w:rsidRPr="00C612CB">
                <w:rPr>
                  <w:rStyle w:val="Hyperlink"/>
                  <w:rFonts w:cs="Verdana"/>
                  <w:sz w:val="20"/>
                  <w:szCs w:val="20"/>
                  <w:lang w:eastAsia="en-AU"/>
                </w:rPr>
                <w:t>safedrivingprogramfee@roads.vic.gov.au</w:t>
              </w:r>
            </w:hyperlink>
          </w:p>
          <w:p w:rsidR="00620218" w:rsidRPr="000B2C41" w:rsidRDefault="00620218" w:rsidP="008C1925">
            <w:pPr>
              <w:autoSpaceDE w:val="0"/>
              <w:autoSpaceDN w:val="0"/>
              <w:adjustRightInd w:val="0"/>
              <w:spacing w:after="120"/>
              <w:rPr>
                <w:color w:val="auto"/>
                <w:szCs w:val="18"/>
              </w:rPr>
            </w:pPr>
            <w:r w:rsidRPr="000B2C41">
              <w:rPr>
                <w:color w:val="auto"/>
                <w:szCs w:val="18"/>
              </w:rPr>
              <w:t>Written comments can be posted or delivered to:</w:t>
            </w:r>
          </w:p>
          <w:p w:rsidR="00A24F2A" w:rsidRDefault="00A24F2A" w:rsidP="00A24F2A">
            <w:pPr>
              <w:autoSpaceDE w:val="0"/>
              <w:autoSpaceDN w:val="0"/>
              <w:adjustRightInd w:val="0"/>
              <w:spacing w:after="0"/>
              <w:rPr>
                <w:color w:val="auto"/>
                <w:szCs w:val="18"/>
              </w:rPr>
            </w:pPr>
            <w:r>
              <w:rPr>
                <w:color w:val="auto"/>
                <w:szCs w:val="18"/>
              </w:rPr>
              <w:t>Safe Driving Program Fee</w:t>
            </w:r>
          </w:p>
          <w:p w:rsidR="00A24F2A" w:rsidRDefault="00A24F2A" w:rsidP="00A24F2A">
            <w:pPr>
              <w:autoSpaceDE w:val="0"/>
              <w:autoSpaceDN w:val="0"/>
              <w:adjustRightInd w:val="0"/>
              <w:spacing w:after="0"/>
              <w:rPr>
                <w:color w:val="auto"/>
                <w:szCs w:val="18"/>
              </w:rPr>
            </w:pPr>
            <w:r>
              <w:rPr>
                <w:color w:val="auto"/>
                <w:szCs w:val="18"/>
              </w:rPr>
              <w:t>VicRoads Policy and Programs</w:t>
            </w:r>
          </w:p>
          <w:p w:rsidR="00A24F2A" w:rsidRDefault="00A24F2A" w:rsidP="00A24F2A">
            <w:pPr>
              <w:autoSpaceDE w:val="0"/>
              <w:autoSpaceDN w:val="0"/>
              <w:adjustRightInd w:val="0"/>
              <w:spacing w:after="0"/>
              <w:rPr>
                <w:color w:val="auto"/>
                <w:szCs w:val="18"/>
              </w:rPr>
            </w:pPr>
            <w:r>
              <w:rPr>
                <w:color w:val="auto"/>
                <w:szCs w:val="18"/>
              </w:rPr>
              <w:t>Level 4 South Building</w:t>
            </w:r>
          </w:p>
          <w:p w:rsidR="003476DD" w:rsidRDefault="003476DD" w:rsidP="003476DD">
            <w:pPr>
              <w:autoSpaceDE w:val="0"/>
              <w:autoSpaceDN w:val="0"/>
              <w:adjustRightInd w:val="0"/>
              <w:spacing w:after="0"/>
              <w:rPr>
                <w:color w:val="auto"/>
                <w:szCs w:val="18"/>
              </w:rPr>
            </w:pPr>
            <w:r>
              <w:rPr>
                <w:color w:val="auto"/>
                <w:szCs w:val="18"/>
              </w:rPr>
              <w:t>60 Denmark St</w:t>
            </w:r>
          </w:p>
          <w:p w:rsidR="00A24F2A" w:rsidRDefault="00A24F2A" w:rsidP="00A24F2A">
            <w:pPr>
              <w:autoSpaceDE w:val="0"/>
              <w:autoSpaceDN w:val="0"/>
              <w:adjustRightInd w:val="0"/>
              <w:spacing w:after="120"/>
              <w:rPr>
                <w:color w:val="auto"/>
                <w:szCs w:val="18"/>
              </w:rPr>
            </w:pPr>
            <w:r>
              <w:rPr>
                <w:color w:val="auto"/>
                <w:szCs w:val="18"/>
              </w:rPr>
              <w:t>Kew Vic 3101</w:t>
            </w:r>
          </w:p>
          <w:p w:rsidR="00620218" w:rsidRPr="000B2C41" w:rsidRDefault="00620218" w:rsidP="008C1925">
            <w:pPr>
              <w:autoSpaceDE w:val="0"/>
              <w:autoSpaceDN w:val="0"/>
              <w:adjustRightInd w:val="0"/>
              <w:spacing w:after="120"/>
              <w:rPr>
                <w:color w:val="auto"/>
                <w:szCs w:val="18"/>
              </w:rPr>
            </w:pPr>
            <w:r w:rsidRPr="000B2C41">
              <w:rPr>
                <w:color w:val="auto"/>
                <w:szCs w:val="18"/>
              </w:rPr>
              <w:t xml:space="preserve">Submissions should </w:t>
            </w:r>
            <w:r w:rsidR="00FE5B32">
              <w:rPr>
                <w:color w:val="auto"/>
                <w:szCs w:val="18"/>
              </w:rPr>
              <w:t xml:space="preserve">be marked </w:t>
            </w:r>
            <w:r w:rsidR="00F43456">
              <w:rPr>
                <w:color w:val="auto"/>
                <w:szCs w:val="18"/>
              </w:rPr>
              <w:t>‘</w:t>
            </w:r>
            <w:r w:rsidR="00FE5B32">
              <w:rPr>
                <w:color w:val="auto"/>
                <w:szCs w:val="18"/>
              </w:rPr>
              <w:t>Safe Driving Program F</w:t>
            </w:r>
            <w:r w:rsidRPr="000B2C41">
              <w:rPr>
                <w:color w:val="auto"/>
                <w:szCs w:val="18"/>
              </w:rPr>
              <w:t xml:space="preserve">ee </w:t>
            </w:r>
            <w:r w:rsidR="00F43456">
              <w:rPr>
                <w:color w:val="auto"/>
                <w:szCs w:val="18"/>
              </w:rPr>
              <w:t>–</w:t>
            </w:r>
            <w:r w:rsidRPr="000B2C41">
              <w:rPr>
                <w:color w:val="auto"/>
                <w:szCs w:val="18"/>
              </w:rPr>
              <w:t xml:space="preserve"> Submission</w:t>
            </w:r>
            <w:r w:rsidR="00F43456">
              <w:rPr>
                <w:color w:val="auto"/>
                <w:szCs w:val="18"/>
              </w:rPr>
              <w:t>’</w:t>
            </w:r>
            <w:r w:rsidRPr="000B2C41">
              <w:rPr>
                <w:color w:val="auto"/>
                <w:szCs w:val="18"/>
              </w:rPr>
              <w:t>.</w:t>
            </w:r>
          </w:p>
          <w:p w:rsidR="00620218" w:rsidRPr="000B2C41" w:rsidRDefault="00620218" w:rsidP="008C1925">
            <w:pPr>
              <w:autoSpaceDE w:val="0"/>
              <w:autoSpaceDN w:val="0"/>
              <w:adjustRightInd w:val="0"/>
              <w:spacing w:after="120"/>
              <w:rPr>
                <w:color w:val="auto"/>
                <w:szCs w:val="18"/>
              </w:rPr>
            </w:pPr>
            <w:r w:rsidRPr="000B2C41">
              <w:rPr>
                <w:color w:val="auto"/>
                <w:szCs w:val="18"/>
              </w:rPr>
              <w:t>All submissions will be treated as public documents</w:t>
            </w:r>
            <w:r w:rsidR="00B96CA6">
              <w:rPr>
                <w:color w:val="auto"/>
                <w:szCs w:val="18"/>
              </w:rPr>
              <w:t xml:space="preserve"> unless they include a specific request to the contrary</w:t>
            </w:r>
            <w:r w:rsidRPr="000B2C41">
              <w:rPr>
                <w:color w:val="auto"/>
                <w:szCs w:val="18"/>
              </w:rPr>
              <w:t>.</w:t>
            </w:r>
          </w:p>
          <w:p w:rsidR="00620218" w:rsidRPr="000B2C41" w:rsidRDefault="00620218" w:rsidP="008C1925">
            <w:pPr>
              <w:spacing w:after="120"/>
              <w:rPr>
                <w:color w:val="auto"/>
                <w:szCs w:val="18"/>
              </w:rPr>
            </w:pPr>
            <w:r w:rsidRPr="000B2C41">
              <w:rPr>
                <w:color w:val="auto"/>
                <w:szCs w:val="18"/>
              </w:rPr>
              <w:t xml:space="preserve">The </w:t>
            </w:r>
            <w:r w:rsidR="00761C6E">
              <w:rPr>
                <w:color w:val="auto"/>
                <w:szCs w:val="18"/>
              </w:rPr>
              <w:t xml:space="preserve">consultation period </w:t>
            </w:r>
            <w:r w:rsidR="003716AB">
              <w:rPr>
                <w:color w:val="auto"/>
                <w:szCs w:val="18"/>
              </w:rPr>
              <w:t xml:space="preserve">closes </w:t>
            </w:r>
            <w:r w:rsidR="00E456E9">
              <w:rPr>
                <w:color w:val="auto"/>
                <w:szCs w:val="18"/>
              </w:rPr>
              <w:t xml:space="preserve">at 5.00pm </w:t>
            </w:r>
            <w:r w:rsidR="003716AB">
              <w:rPr>
                <w:color w:val="auto"/>
                <w:szCs w:val="18"/>
              </w:rPr>
              <w:t xml:space="preserve">on </w:t>
            </w:r>
            <w:r w:rsidR="00761C6E" w:rsidRPr="00D348D6">
              <w:rPr>
                <w:color w:val="auto"/>
                <w:szCs w:val="18"/>
              </w:rPr>
              <w:t>Thursday 31</w:t>
            </w:r>
            <w:r w:rsidR="003716AB" w:rsidRPr="00D348D6">
              <w:rPr>
                <w:color w:val="auto"/>
                <w:szCs w:val="18"/>
              </w:rPr>
              <w:t xml:space="preserve"> January 2013</w:t>
            </w:r>
            <w:r w:rsidRPr="00D348D6">
              <w:rPr>
                <w:color w:val="auto"/>
                <w:szCs w:val="18"/>
              </w:rPr>
              <w:t>.</w:t>
            </w:r>
          </w:p>
          <w:p w:rsidR="00620218" w:rsidRPr="003645CE" w:rsidRDefault="00620218" w:rsidP="008C1925">
            <w:pPr>
              <w:autoSpaceDE w:val="0"/>
              <w:autoSpaceDN w:val="0"/>
              <w:adjustRightInd w:val="0"/>
              <w:spacing w:after="120"/>
            </w:pPr>
            <w:r w:rsidRPr="00D4260C">
              <w:rPr>
                <w:color w:val="auto"/>
                <w:szCs w:val="18"/>
              </w:rPr>
              <w:t xml:space="preserve">If you would like further copies of this RIS or require further information please go to </w:t>
            </w:r>
            <w:hyperlink r:id="rId16" w:history="1">
              <w:r w:rsidRPr="00D4260C">
                <w:rPr>
                  <w:color w:val="auto"/>
                  <w:szCs w:val="18"/>
                </w:rPr>
                <w:t>www.vicroads.vic.gov.au</w:t>
              </w:r>
            </w:hyperlink>
            <w:r w:rsidRPr="00D4260C">
              <w:rPr>
                <w:color w:val="auto"/>
                <w:szCs w:val="18"/>
              </w:rPr>
              <w:t>.</w:t>
            </w:r>
          </w:p>
        </w:tc>
      </w:tr>
    </w:tbl>
    <w:p w:rsidR="00620218" w:rsidRPr="00D4260C" w:rsidRDefault="00620218" w:rsidP="00620218">
      <w:pPr>
        <w:rPr>
          <w:b/>
          <w:color w:val="99CC00"/>
          <w:sz w:val="24"/>
        </w:rPr>
      </w:pPr>
      <w:r w:rsidRPr="00A932C6">
        <w:br w:type="page"/>
      </w:r>
      <w:r w:rsidR="0048330D">
        <w:rPr>
          <w:b/>
          <w:color w:val="99CC00"/>
          <w:sz w:val="24"/>
        </w:rPr>
        <w:lastRenderedPageBreak/>
        <w:t>Terminology</w:t>
      </w:r>
    </w:p>
    <w:tbl>
      <w:tblPr>
        <w:tblW w:w="8650" w:type="dxa"/>
        <w:tblInd w:w="534" w:type="dxa"/>
        <w:tblBorders>
          <w:top w:val="single" w:sz="4" w:space="0" w:color="666366"/>
          <w:bottom w:val="single" w:sz="4" w:space="0" w:color="666366"/>
          <w:insideH w:val="single" w:sz="2" w:space="0" w:color="C0C0C0"/>
        </w:tblBorders>
        <w:tblLayout w:type="fixed"/>
        <w:tblCellMar>
          <w:top w:w="57" w:type="dxa"/>
          <w:bottom w:w="57" w:type="dxa"/>
        </w:tblCellMar>
        <w:tblLook w:val="0000" w:firstRow="0" w:lastRow="0" w:firstColumn="0" w:lastColumn="0" w:noHBand="0" w:noVBand="0"/>
      </w:tblPr>
      <w:tblGrid>
        <w:gridCol w:w="2981"/>
        <w:gridCol w:w="5669"/>
      </w:tblGrid>
      <w:tr w:rsidR="00620218" w:rsidRPr="00A932C6" w:rsidTr="00C100A6">
        <w:trPr>
          <w:tblHeader/>
        </w:trPr>
        <w:tc>
          <w:tcPr>
            <w:tcW w:w="2981" w:type="dxa"/>
            <w:tcBorders>
              <w:top w:val="single" w:sz="4" w:space="0" w:color="808080"/>
              <w:bottom w:val="single" w:sz="4" w:space="0" w:color="C0C0C0"/>
            </w:tcBorders>
            <w:shd w:val="clear" w:color="auto" w:fill="8CC63F"/>
            <w:vAlign w:val="center"/>
          </w:tcPr>
          <w:p w:rsidR="00620218" w:rsidRPr="00A932C6" w:rsidRDefault="0048330D" w:rsidP="008C1925">
            <w:pPr>
              <w:pStyle w:val="Tableheading"/>
              <w:spacing w:before="120" w:after="120"/>
            </w:pPr>
            <w:r>
              <w:t>Acronym / abbreviation</w:t>
            </w:r>
          </w:p>
        </w:tc>
        <w:tc>
          <w:tcPr>
            <w:tcW w:w="5669" w:type="dxa"/>
            <w:tcBorders>
              <w:top w:val="single" w:sz="4" w:space="0" w:color="808080"/>
              <w:bottom w:val="single" w:sz="4" w:space="0" w:color="C0C0C0"/>
            </w:tcBorders>
            <w:shd w:val="clear" w:color="auto" w:fill="8CC63F"/>
            <w:vAlign w:val="center"/>
          </w:tcPr>
          <w:p w:rsidR="00620218" w:rsidRPr="00A932C6" w:rsidRDefault="0048330D" w:rsidP="008C1925">
            <w:pPr>
              <w:pStyle w:val="Tableheading"/>
              <w:spacing w:before="120" w:after="120"/>
            </w:pPr>
            <w:r>
              <w:t>Description</w:t>
            </w:r>
          </w:p>
        </w:tc>
      </w:tr>
      <w:tr w:rsidR="0048330D" w:rsidRPr="00A932C6" w:rsidTr="00C100A6">
        <w:trPr>
          <w:tblHeader/>
        </w:trPr>
        <w:tc>
          <w:tcPr>
            <w:tcW w:w="2981" w:type="dxa"/>
          </w:tcPr>
          <w:p w:rsidR="0048330D" w:rsidRPr="00E429CA" w:rsidRDefault="0048330D" w:rsidP="008C1925">
            <w:pPr>
              <w:pStyle w:val="Tabletext"/>
              <w:spacing w:before="40" w:after="40"/>
              <w:rPr>
                <w:color w:val="auto"/>
                <w:sz w:val="16"/>
                <w:szCs w:val="16"/>
              </w:rPr>
            </w:pPr>
            <w:r>
              <w:rPr>
                <w:color w:val="auto"/>
                <w:sz w:val="16"/>
                <w:szCs w:val="16"/>
              </w:rPr>
              <w:t>Act</w:t>
            </w:r>
          </w:p>
        </w:tc>
        <w:tc>
          <w:tcPr>
            <w:tcW w:w="5669" w:type="dxa"/>
          </w:tcPr>
          <w:p w:rsidR="0048330D" w:rsidRPr="0048330D" w:rsidRDefault="0048330D" w:rsidP="008C1925">
            <w:pPr>
              <w:spacing w:before="40" w:after="40"/>
              <w:rPr>
                <w:i/>
                <w:color w:val="auto"/>
                <w:sz w:val="16"/>
                <w:szCs w:val="16"/>
              </w:rPr>
            </w:pPr>
            <w:r w:rsidRPr="0048330D">
              <w:rPr>
                <w:i/>
                <w:color w:val="auto"/>
                <w:sz w:val="16"/>
                <w:szCs w:val="16"/>
              </w:rPr>
              <w:t>Road Safety Act 1986</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Cost Recovery Guidelines</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Victorian Government’s Cost Recovery Guidelines (</w:t>
            </w:r>
            <w:r w:rsidR="00ED5836" w:rsidRPr="00E429CA">
              <w:rPr>
                <w:color w:val="auto"/>
                <w:sz w:val="16"/>
                <w:szCs w:val="16"/>
              </w:rPr>
              <w:t>Department of Treasu</w:t>
            </w:r>
            <w:r w:rsidR="00ED5836">
              <w:rPr>
                <w:color w:val="auto"/>
                <w:sz w:val="16"/>
                <w:szCs w:val="16"/>
              </w:rPr>
              <w:t>ry and Finance</w:t>
            </w:r>
            <w:r w:rsidR="00C51C1E">
              <w:rPr>
                <w:color w:val="auto"/>
                <w:sz w:val="16"/>
                <w:szCs w:val="16"/>
              </w:rPr>
              <w:t>,</w:t>
            </w:r>
            <w:r w:rsidR="00ED5836" w:rsidRPr="00E429CA">
              <w:rPr>
                <w:color w:val="auto"/>
                <w:sz w:val="16"/>
                <w:szCs w:val="16"/>
              </w:rPr>
              <w:t xml:space="preserve"> </w:t>
            </w:r>
            <w:r w:rsidRPr="00E429CA">
              <w:rPr>
                <w:color w:val="auto"/>
                <w:sz w:val="16"/>
                <w:szCs w:val="16"/>
              </w:rPr>
              <w:t xml:space="preserve">May 2010). </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DOJ</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Department of Justice</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DOT</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Department of Transport</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DTF</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Department of Treasury and Finance</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Pr>
                <w:color w:val="auto"/>
                <w:sz w:val="16"/>
                <w:szCs w:val="16"/>
              </w:rPr>
              <w:t>EOI</w:t>
            </w:r>
          </w:p>
        </w:tc>
        <w:tc>
          <w:tcPr>
            <w:tcW w:w="5669" w:type="dxa"/>
          </w:tcPr>
          <w:p w:rsidR="00620218" w:rsidRPr="00E429CA" w:rsidRDefault="00620218" w:rsidP="008C1925">
            <w:pPr>
              <w:spacing w:before="40" w:after="40"/>
              <w:rPr>
                <w:color w:val="auto"/>
                <w:sz w:val="16"/>
                <w:szCs w:val="16"/>
              </w:rPr>
            </w:pPr>
            <w:r>
              <w:rPr>
                <w:color w:val="auto"/>
                <w:sz w:val="16"/>
                <w:szCs w:val="16"/>
              </w:rPr>
              <w:t xml:space="preserve">Expression of </w:t>
            </w:r>
            <w:r w:rsidR="0022640B">
              <w:rPr>
                <w:color w:val="auto"/>
                <w:sz w:val="16"/>
                <w:szCs w:val="16"/>
              </w:rPr>
              <w:t>i</w:t>
            </w:r>
            <w:r>
              <w:rPr>
                <w:color w:val="auto"/>
                <w:sz w:val="16"/>
                <w:szCs w:val="16"/>
              </w:rPr>
              <w:t>nterest</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MCA</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Multi-criteria analysis</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Premier’s Guidelines</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Subordinate Legislation Act 1994 Guidelines</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R&amp;L</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Registration &amp; Licensing</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RIS</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 xml:space="preserve">Regulatory Impact </w:t>
            </w:r>
            <w:r w:rsidR="00ED5836">
              <w:rPr>
                <w:color w:val="auto"/>
                <w:sz w:val="16"/>
                <w:szCs w:val="16"/>
              </w:rPr>
              <w:t>S</w:t>
            </w:r>
            <w:r w:rsidRPr="00E429CA">
              <w:rPr>
                <w:color w:val="auto"/>
                <w:sz w:val="16"/>
                <w:szCs w:val="16"/>
              </w:rPr>
              <w:t>tatement</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VGR</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Victorian Guide to Regulation</w:t>
            </w:r>
            <w:r w:rsidR="00ED5836">
              <w:rPr>
                <w:color w:val="auto"/>
                <w:sz w:val="16"/>
                <w:szCs w:val="16"/>
              </w:rPr>
              <w:t xml:space="preserve"> (</w:t>
            </w:r>
            <w:r w:rsidR="00ED5836" w:rsidRPr="00E429CA">
              <w:rPr>
                <w:color w:val="auto"/>
                <w:sz w:val="16"/>
                <w:szCs w:val="16"/>
              </w:rPr>
              <w:t>Department of Treasury and Finance</w:t>
            </w:r>
            <w:r w:rsidR="00C51C1E">
              <w:rPr>
                <w:color w:val="auto"/>
                <w:sz w:val="16"/>
                <w:szCs w:val="16"/>
              </w:rPr>
              <w:t>,</w:t>
            </w:r>
            <w:r w:rsidR="0022640B">
              <w:rPr>
                <w:color w:val="auto"/>
                <w:sz w:val="16"/>
                <w:szCs w:val="16"/>
              </w:rPr>
              <w:t xml:space="preserve"> August 2011</w:t>
            </w:r>
            <w:r w:rsidR="00ED5836">
              <w:rPr>
                <w:color w:val="auto"/>
                <w:sz w:val="16"/>
                <w:szCs w:val="16"/>
              </w:rPr>
              <w:t>)</w:t>
            </w:r>
          </w:p>
        </w:tc>
      </w:tr>
      <w:tr w:rsidR="00620218" w:rsidRPr="00A932C6" w:rsidTr="00C100A6">
        <w:trPr>
          <w:tblHeader/>
        </w:trPr>
        <w:tc>
          <w:tcPr>
            <w:tcW w:w="2981" w:type="dxa"/>
          </w:tcPr>
          <w:p w:rsidR="00620218" w:rsidRPr="00E429CA" w:rsidRDefault="00620218" w:rsidP="008C1925">
            <w:pPr>
              <w:pStyle w:val="Tabletext"/>
              <w:spacing w:before="40" w:after="40"/>
              <w:rPr>
                <w:color w:val="auto"/>
                <w:sz w:val="16"/>
                <w:szCs w:val="16"/>
              </w:rPr>
            </w:pPr>
            <w:r w:rsidRPr="00E429CA">
              <w:rPr>
                <w:color w:val="auto"/>
                <w:sz w:val="16"/>
                <w:szCs w:val="16"/>
              </w:rPr>
              <w:t>VicRoads</w:t>
            </w:r>
          </w:p>
        </w:tc>
        <w:tc>
          <w:tcPr>
            <w:tcW w:w="5669" w:type="dxa"/>
          </w:tcPr>
          <w:p w:rsidR="00620218" w:rsidRPr="00E429CA" w:rsidRDefault="00620218" w:rsidP="008C1925">
            <w:pPr>
              <w:spacing w:before="40" w:after="40"/>
              <w:rPr>
                <w:color w:val="auto"/>
                <w:sz w:val="16"/>
                <w:szCs w:val="16"/>
              </w:rPr>
            </w:pPr>
            <w:r w:rsidRPr="00E429CA">
              <w:rPr>
                <w:color w:val="auto"/>
                <w:sz w:val="16"/>
                <w:szCs w:val="16"/>
              </w:rPr>
              <w:t>Roads Corporation</w:t>
            </w:r>
          </w:p>
        </w:tc>
      </w:tr>
    </w:tbl>
    <w:p w:rsidR="00620218" w:rsidRDefault="00620218" w:rsidP="00620218">
      <w:pPr>
        <w:pStyle w:val="StyleHeading1TopicHeading1h1BoldCustomColorRGB140198"/>
        <w:rPr>
          <w:szCs w:val="18"/>
        </w:rPr>
      </w:pPr>
      <w:r>
        <w:br w:type="page"/>
      </w:r>
      <w:bookmarkStart w:id="1" w:name="_Toc341776156"/>
      <w:r>
        <w:lastRenderedPageBreak/>
        <w:t>EXECUTIVE SUMMARY</w:t>
      </w:r>
      <w:bookmarkEnd w:id="1"/>
    </w:p>
    <w:p w:rsidR="00620218" w:rsidRDefault="00620218" w:rsidP="00295D5F">
      <w:pPr>
        <w:autoSpaceDE w:val="0"/>
        <w:autoSpaceDN w:val="0"/>
        <w:adjustRightInd w:val="0"/>
        <w:spacing w:after="0"/>
        <w:rPr>
          <w:color w:val="auto"/>
          <w:szCs w:val="18"/>
        </w:rPr>
      </w:pPr>
      <w:bookmarkStart w:id="2" w:name="_Toc333496992"/>
      <w:bookmarkStart w:id="3" w:name="_Toc333748229"/>
      <w:bookmarkStart w:id="4" w:name="_Toc333497059"/>
      <w:bookmarkStart w:id="5" w:name="_Toc333748296"/>
      <w:bookmarkEnd w:id="2"/>
      <w:bookmarkEnd w:id="3"/>
      <w:bookmarkEnd w:id="4"/>
      <w:bookmarkEnd w:id="5"/>
      <w:r w:rsidRPr="004D0330">
        <w:rPr>
          <w:color w:val="auto"/>
          <w:szCs w:val="18"/>
        </w:rPr>
        <w:t>Recent changes to the Road Safety Act 1986 (</w:t>
      </w:r>
      <w:r w:rsidRPr="004D0330">
        <w:rPr>
          <w:b/>
          <w:color w:val="auto"/>
          <w:szCs w:val="18"/>
        </w:rPr>
        <w:t>Act</w:t>
      </w:r>
      <w:r w:rsidRPr="004D0330">
        <w:rPr>
          <w:color w:val="auto"/>
          <w:szCs w:val="18"/>
        </w:rPr>
        <w:t>) require VicRoads to establish and manage the Government’s new Safe Drivin</w:t>
      </w:r>
      <w:r w:rsidR="005B57BD">
        <w:rPr>
          <w:color w:val="auto"/>
          <w:szCs w:val="18"/>
        </w:rPr>
        <w:t>g Program.  The Act also allow</w:t>
      </w:r>
      <w:r w:rsidR="00C51C1E">
        <w:rPr>
          <w:color w:val="auto"/>
          <w:szCs w:val="18"/>
        </w:rPr>
        <w:t xml:space="preserve">s VicRoads to charge </w:t>
      </w:r>
      <w:r w:rsidRPr="004D0330">
        <w:rPr>
          <w:color w:val="auto"/>
          <w:szCs w:val="18"/>
        </w:rPr>
        <w:t>fee</w:t>
      </w:r>
      <w:r w:rsidR="00C51C1E">
        <w:rPr>
          <w:color w:val="auto"/>
          <w:szCs w:val="18"/>
        </w:rPr>
        <w:t>s</w:t>
      </w:r>
      <w:r w:rsidRPr="004D0330">
        <w:rPr>
          <w:color w:val="auto"/>
          <w:szCs w:val="18"/>
        </w:rPr>
        <w:t xml:space="preserve"> to recover the costs of the Safe Driving Program.  </w:t>
      </w:r>
    </w:p>
    <w:p w:rsidR="00295D5F" w:rsidRDefault="00295D5F" w:rsidP="00295D5F">
      <w:pPr>
        <w:autoSpaceDE w:val="0"/>
        <w:autoSpaceDN w:val="0"/>
        <w:adjustRightInd w:val="0"/>
        <w:spacing w:after="0"/>
        <w:rPr>
          <w:color w:val="auto"/>
          <w:szCs w:val="18"/>
        </w:rPr>
      </w:pPr>
    </w:p>
    <w:p w:rsidR="00295D5F" w:rsidRPr="004D0330" w:rsidRDefault="00295D5F" w:rsidP="00295D5F">
      <w:pPr>
        <w:autoSpaceDE w:val="0"/>
        <w:autoSpaceDN w:val="0"/>
        <w:adjustRightInd w:val="0"/>
        <w:spacing w:after="0"/>
        <w:rPr>
          <w:color w:val="auto"/>
          <w:szCs w:val="18"/>
        </w:rPr>
      </w:pPr>
    </w:p>
    <w:p w:rsidR="00620218" w:rsidRPr="004D0330" w:rsidRDefault="005B57BD" w:rsidP="00295D5F">
      <w:pPr>
        <w:autoSpaceDE w:val="0"/>
        <w:autoSpaceDN w:val="0"/>
        <w:adjustRightInd w:val="0"/>
        <w:spacing w:after="0"/>
        <w:rPr>
          <w:color w:val="auto"/>
          <w:szCs w:val="18"/>
        </w:rPr>
      </w:pPr>
      <w:r>
        <w:rPr>
          <w:color w:val="auto"/>
          <w:szCs w:val="18"/>
        </w:rPr>
        <w:t>Government intends</w:t>
      </w:r>
      <w:r w:rsidR="00620218" w:rsidRPr="004D0330">
        <w:rPr>
          <w:color w:val="auto"/>
          <w:szCs w:val="18"/>
        </w:rPr>
        <w:t xml:space="preserve"> that the fee should be set:</w:t>
      </w:r>
    </w:p>
    <w:p w:rsidR="00620218" w:rsidRPr="004D0330" w:rsidRDefault="008D0C29" w:rsidP="00295D5F">
      <w:pPr>
        <w:numPr>
          <w:ilvl w:val="0"/>
          <w:numId w:val="16"/>
        </w:numPr>
        <w:autoSpaceDE w:val="0"/>
        <w:autoSpaceDN w:val="0"/>
        <w:adjustRightInd w:val="0"/>
        <w:spacing w:after="0"/>
        <w:rPr>
          <w:color w:val="auto"/>
          <w:szCs w:val="18"/>
        </w:rPr>
      </w:pPr>
      <w:r>
        <w:rPr>
          <w:color w:val="auto"/>
          <w:szCs w:val="18"/>
        </w:rPr>
        <w:t xml:space="preserve">to </w:t>
      </w:r>
      <w:r w:rsidR="00620218" w:rsidRPr="004D0330">
        <w:rPr>
          <w:color w:val="auto"/>
          <w:szCs w:val="18"/>
        </w:rPr>
        <w:t>recover the costs</w:t>
      </w:r>
      <w:r>
        <w:rPr>
          <w:color w:val="auto"/>
          <w:szCs w:val="18"/>
        </w:rPr>
        <w:t>,</w:t>
      </w:r>
      <w:r w:rsidR="00620218" w:rsidRPr="004D0330">
        <w:rPr>
          <w:color w:val="auto"/>
          <w:szCs w:val="18"/>
        </w:rPr>
        <w:t xml:space="preserve"> but not exceed the costs</w:t>
      </w:r>
      <w:r>
        <w:rPr>
          <w:color w:val="auto"/>
          <w:szCs w:val="18"/>
        </w:rPr>
        <w:t>,</w:t>
      </w:r>
      <w:r w:rsidR="00620218" w:rsidRPr="004D0330">
        <w:rPr>
          <w:color w:val="auto"/>
          <w:szCs w:val="18"/>
        </w:rPr>
        <w:t xml:space="preserve"> of implementing and administering the program</w:t>
      </w:r>
    </w:p>
    <w:p w:rsidR="00620218" w:rsidRPr="004D0330" w:rsidRDefault="008D0C29" w:rsidP="00295D5F">
      <w:pPr>
        <w:numPr>
          <w:ilvl w:val="0"/>
          <w:numId w:val="16"/>
        </w:numPr>
        <w:autoSpaceDE w:val="0"/>
        <w:autoSpaceDN w:val="0"/>
        <w:adjustRightInd w:val="0"/>
        <w:spacing w:after="0"/>
        <w:rPr>
          <w:color w:val="auto"/>
          <w:szCs w:val="18"/>
        </w:rPr>
      </w:pPr>
      <w:r>
        <w:rPr>
          <w:color w:val="auto"/>
          <w:szCs w:val="18"/>
        </w:rPr>
        <w:t xml:space="preserve">to </w:t>
      </w:r>
      <w:r w:rsidR="00620218" w:rsidRPr="004D0330">
        <w:rPr>
          <w:color w:val="auto"/>
          <w:szCs w:val="18"/>
        </w:rPr>
        <w:t>recover the full fixed establishment costs over a fixed period</w:t>
      </w:r>
    </w:p>
    <w:p w:rsidR="00620218" w:rsidRPr="004D0330" w:rsidRDefault="008D0C29" w:rsidP="00295D5F">
      <w:pPr>
        <w:numPr>
          <w:ilvl w:val="0"/>
          <w:numId w:val="16"/>
        </w:numPr>
        <w:autoSpaceDE w:val="0"/>
        <w:autoSpaceDN w:val="0"/>
        <w:adjustRightInd w:val="0"/>
        <w:spacing w:after="0"/>
        <w:rPr>
          <w:color w:val="auto"/>
          <w:szCs w:val="18"/>
        </w:rPr>
      </w:pPr>
      <w:r>
        <w:rPr>
          <w:color w:val="auto"/>
          <w:szCs w:val="18"/>
        </w:rPr>
        <w:t xml:space="preserve">to </w:t>
      </w:r>
      <w:r w:rsidR="00620218" w:rsidRPr="004D0330">
        <w:rPr>
          <w:color w:val="auto"/>
          <w:szCs w:val="18"/>
        </w:rPr>
        <w:t>recover the full variable administrative costs on ongoing basis</w:t>
      </w:r>
    </w:p>
    <w:p w:rsidR="00620218" w:rsidRDefault="008D0C29" w:rsidP="00295D5F">
      <w:pPr>
        <w:numPr>
          <w:ilvl w:val="0"/>
          <w:numId w:val="16"/>
        </w:numPr>
        <w:autoSpaceDE w:val="0"/>
        <w:autoSpaceDN w:val="0"/>
        <w:adjustRightInd w:val="0"/>
        <w:spacing w:after="0"/>
        <w:rPr>
          <w:color w:val="auto"/>
          <w:szCs w:val="18"/>
        </w:rPr>
      </w:pPr>
      <w:r>
        <w:rPr>
          <w:color w:val="auto"/>
          <w:szCs w:val="18"/>
        </w:rPr>
        <w:t>in</w:t>
      </w:r>
      <w:r w:rsidR="00620218" w:rsidRPr="004D0330">
        <w:rPr>
          <w:color w:val="auto"/>
          <w:szCs w:val="18"/>
        </w:rPr>
        <w:t xml:space="preserve"> addition to </w:t>
      </w:r>
      <w:r>
        <w:rPr>
          <w:color w:val="auto"/>
          <w:szCs w:val="18"/>
        </w:rPr>
        <w:t>any</w:t>
      </w:r>
      <w:r w:rsidR="00620218" w:rsidRPr="004D0330">
        <w:rPr>
          <w:color w:val="auto"/>
          <w:szCs w:val="18"/>
        </w:rPr>
        <w:t xml:space="preserve"> financial penalty imposed by the court.</w:t>
      </w:r>
    </w:p>
    <w:p w:rsidR="00295D5F" w:rsidRPr="004D0330" w:rsidRDefault="00295D5F" w:rsidP="00295D5F">
      <w:pPr>
        <w:autoSpaceDE w:val="0"/>
        <w:autoSpaceDN w:val="0"/>
        <w:adjustRightInd w:val="0"/>
        <w:spacing w:after="0"/>
        <w:ind w:left="360"/>
        <w:rPr>
          <w:color w:val="auto"/>
          <w:szCs w:val="18"/>
        </w:rPr>
      </w:pPr>
    </w:p>
    <w:p w:rsidR="00620218" w:rsidRDefault="00620218" w:rsidP="00295D5F">
      <w:pPr>
        <w:autoSpaceDE w:val="0"/>
        <w:autoSpaceDN w:val="0"/>
        <w:adjustRightInd w:val="0"/>
        <w:spacing w:after="0"/>
        <w:rPr>
          <w:color w:val="auto"/>
          <w:szCs w:val="18"/>
        </w:rPr>
      </w:pPr>
      <w:r w:rsidRPr="00561094">
        <w:rPr>
          <w:color w:val="auto"/>
          <w:szCs w:val="18"/>
        </w:rPr>
        <w:t>The estimated total costs fo</w:t>
      </w:r>
      <w:r>
        <w:rPr>
          <w:color w:val="auto"/>
          <w:szCs w:val="18"/>
        </w:rPr>
        <w:t>r implementing the program are $2.</w:t>
      </w:r>
      <w:r w:rsidR="00AC0184">
        <w:rPr>
          <w:color w:val="auto"/>
          <w:szCs w:val="18"/>
        </w:rPr>
        <w:t>5</w:t>
      </w:r>
      <w:r>
        <w:rPr>
          <w:color w:val="auto"/>
          <w:szCs w:val="18"/>
        </w:rPr>
        <w:t>4 million</w:t>
      </w:r>
      <w:r w:rsidR="005B57BD">
        <w:rPr>
          <w:color w:val="auto"/>
          <w:szCs w:val="18"/>
        </w:rPr>
        <w:t>.</w:t>
      </w:r>
    </w:p>
    <w:p w:rsidR="00295D5F" w:rsidRPr="00561094" w:rsidRDefault="00295D5F" w:rsidP="00295D5F">
      <w:pPr>
        <w:autoSpaceDE w:val="0"/>
        <w:autoSpaceDN w:val="0"/>
        <w:adjustRightInd w:val="0"/>
        <w:spacing w:after="0"/>
        <w:rPr>
          <w:color w:val="auto"/>
          <w:szCs w:val="18"/>
        </w:rPr>
      </w:pPr>
    </w:p>
    <w:p w:rsidR="00620218" w:rsidRPr="00F74EA5" w:rsidRDefault="00620218" w:rsidP="00295D5F">
      <w:pPr>
        <w:tabs>
          <w:tab w:val="left" w:pos="536"/>
        </w:tabs>
        <w:autoSpaceDE w:val="0"/>
        <w:autoSpaceDN w:val="0"/>
        <w:adjustRightInd w:val="0"/>
        <w:spacing w:after="0"/>
        <w:jc w:val="both"/>
        <w:rPr>
          <w:color w:val="auto"/>
          <w:szCs w:val="18"/>
        </w:rPr>
      </w:pPr>
      <w:r w:rsidRPr="00561094">
        <w:rPr>
          <w:color w:val="auto"/>
          <w:szCs w:val="18"/>
        </w:rPr>
        <w:t xml:space="preserve">The estimated variable ongoing costs of managing offenders through the program are </w:t>
      </w:r>
      <w:r>
        <w:rPr>
          <w:color w:val="auto"/>
          <w:szCs w:val="18"/>
        </w:rPr>
        <w:t xml:space="preserve">anticipated to be </w:t>
      </w:r>
      <w:r w:rsidRPr="00561094">
        <w:rPr>
          <w:color w:val="auto"/>
          <w:szCs w:val="18"/>
        </w:rPr>
        <w:t>$</w:t>
      </w:r>
      <w:r w:rsidR="00B97F5C">
        <w:rPr>
          <w:color w:val="auto"/>
          <w:szCs w:val="18"/>
        </w:rPr>
        <w:t>668</w:t>
      </w:r>
      <w:r w:rsidR="008D0C29">
        <w:rPr>
          <w:color w:val="auto"/>
          <w:szCs w:val="18"/>
        </w:rPr>
        <w:t>,000</w:t>
      </w:r>
      <w:r w:rsidR="005B57BD">
        <w:rPr>
          <w:color w:val="auto"/>
          <w:szCs w:val="18"/>
        </w:rPr>
        <w:t xml:space="preserve"> </w:t>
      </w:r>
      <w:r>
        <w:rPr>
          <w:color w:val="auto"/>
          <w:szCs w:val="18"/>
        </w:rPr>
        <w:t xml:space="preserve">each year.  </w:t>
      </w:r>
      <w:r w:rsidRPr="00561094">
        <w:rPr>
          <w:color w:val="auto"/>
          <w:szCs w:val="18"/>
        </w:rPr>
        <w:t xml:space="preserve">These costs are variable costs and will vary significantly </w:t>
      </w:r>
      <w:r w:rsidRPr="00F74EA5">
        <w:rPr>
          <w:color w:val="auto"/>
          <w:szCs w:val="18"/>
        </w:rPr>
        <w:t>depending on the volumes and actions of the offenders.</w:t>
      </w:r>
    </w:p>
    <w:p w:rsidR="00620218" w:rsidRDefault="00620218" w:rsidP="00295D5F">
      <w:pPr>
        <w:autoSpaceDE w:val="0"/>
        <w:autoSpaceDN w:val="0"/>
        <w:adjustRightInd w:val="0"/>
        <w:spacing w:after="0"/>
        <w:rPr>
          <w:color w:val="auto"/>
          <w:szCs w:val="18"/>
        </w:rPr>
      </w:pPr>
      <w:r w:rsidRPr="00F74EA5">
        <w:rPr>
          <w:color w:val="auto"/>
          <w:szCs w:val="18"/>
        </w:rPr>
        <w:t xml:space="preserve">The proposed </w:t>
      </w:r>
      <w:r w:rsidRPr="00022B5E">
        <w:rPr>
          <w:color w:val="auto"/>
          <w:szCs w:val="18"/>
        </w:rPr>
        <w:t>fee is $</w:t>
      </w:r>
      <w:r w:rsidR="00B97F5C">
        <w:rPr>
          <w:color w:val="auto"/>
          <w:szCs w:val="18"/>
        </w:rPr>
        <w:t>527</w:t>
      </w:r>
      <w:r w:rsidRPr="00022B5E">
        <w:rPr>
          <w:color w:val="auto"/>
          <w:szCs w:val="18"/>
        </w:rPr>
        <w:t>.</w:t>
      </w:r>
      <w:r>
        <w:rPr>
          <w:color w:val="auto"/>
          <w:szCs w:val="18"/>
        </w:rPr>
        <w:t xml:space="preserve"> </w:t>
      </w:r>
    </w:p>
    <w:p w:rsidR="00295D5F" w:rsidRPr="00F74EA5"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color w:val="auto"/>
          <w:szCs w:val="18"/>
        </w:rPr>
      </w:pPr>
      <w:r w:rsidRPr="00F74EA5">
        <w:rPr>
          <w:color w:val="auto"/>
          <w:szCs w:val="18"/>
        </w:rPr>
        <w:t>Options considered are limited</w:t>
      </w:r>
      <w:r w:rsidR="00451380">
        <w:rPr>
          <w:color w:val="auto"/>
          <w:szCs w:val="18"/>
        </w:rPr>
        <w:t xml:space="preserve"> to considering whether to </w:t>
      </w:r>
      <w:r>
        <w:rPr>
          <w:color w:val="auto"/>
          <w:szCs w:val="18"/>
        </w:rPr>
        <w:t>recover the implementation costs over a two, four, five or ten year period</w:t>
      </w:r>
      <w:r w:rsidR="008D0C29">
        <w:rPr>
          <w:color w:val="auto"/>
          <w:szCs w:val="18"/>
        </w:rPr>
        <w:t xml:space="preserve"> as set out in Table 1 below</w:t>
      </w:r>
      <w:r>
        <w:rPr>
          <w:color w:val="auto"/>
          <w:szCs w:val="18"/>
        </w:rPr>
        <w:t>.</w:t>
      </w:r>
    </w:p>
    <w:p w:rsidR="00295D5F" w:rsidRPr="002801F3"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b/>
          <w:color w:val="auto"/>
          <w:szCs w:val="18"/>
        </w:rPr>
      </w:pPr>
      <w:r w:rsidRPr="00451380">
        <w:rPr>
          <w:b/>
          <w:color w:val="auto"/>
          <w:szCs w:val="18"/>
        </w:rPr>
        <w:t>Table</w:t>
      </w:r>
      <w:r w:rsidR="008D0C29" w:rsidRPr="00451380">
        <w:rPr>
          <w:b/>
          <w:color w:val="auto"/>
          <w:szCs w:val="18"/>
        </w:rPr>
        <w:t xml:space="preserve"> 1</w:t>
      </w:r>
      <w:r w:rsidR="00451380" w:rsidRPr="00451380">
        <w:rPr>
          <w:b/>
          <w:color w:val="auto"/>
          <w:szCs w:val="18"/>
        </w:rPr>
        <w:t>:  O</w:t>
      </w:r>
      <w:r w:rsidRPr="00451380">
        <w:rPr>
          <w:b/>
          <w:color w:val="auto"/>
          <w:szCs w:val="18"/>
        </w:rPr>
        <w:t>ptions to recover costs</w:t>
      </w:r>
    </w:p>
    <w:p w:rsidR="00A00CC8" w:rsidRPr="00451380" w:rsidRDefault="00A00CC8" w:rsidP="00620218">
      <w:pPr>
        <w:autoSpaceDE w:val="0"/>
        <w:autoSpaceDN w:val="0"/>
        <w:adjustRightInd w:val="0"/>
        <w:spacing w:after="0"/>
        <w:rPr>
          <w:b/>
          <w:color w:val="auto"/>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2"/>
        <w:gridCol w:w="2132"/>
        <w:gridCol w:w="2132"/>
        <w:gridCol w:w="2132"/>
      </w:tblGrid>
      <w:tr w:rsidR="00620218" w:rsidRPr="00C5492F" w:rsidTr="00C100A6">
        <w:trPr>
          <w:tblHeader/>
        </w:trPr>
        <w:tc>
          <w:tcPr>
            <w:tcW w:w="2132" w:type="dxa"/>
            <w:shd w:val="clear" w:color="auto" w:fill="99CC00"/>
          </w:tcPr>
          <w:p w:rsidR="00620218" w:rsidRPr="00C5492F" w:rsidRDefault="00620218" w:rsidP="008C1925">
            <w:pPr>
              <w:autoSpaceDE w:val="0"/>
              <w:autoSpaceDN w:val="0"/>
              <w:adjustRightInd w:val="0"/>
              <w:spacing w:before="40" w:after="40"/>
              <w:rPr>
                <w:b/>
                <w:color w:val="000000"/>
                <w:szCs w:val="18"/>
              </w:rPr>
            </w:pPr>
            <w:r w:rsidRPr="00C5492F">
              <w:rPr>
                <w:b/>
                <w:color w:val="000000"/>
                <w:szCs w:val="18"/>
              </w:rPr>
              <w:t>Option</w:t>
            </w:r>
          </w:p>
        </w:tc>
        <w:tc>
          <w:tcPr>
            <w:tcW w:w="2132" w:type="dxa"/>
            <w:shd w:val="clear" w:color="auto" w:fill="99CC00"/>
          </w:tcPr>
          <w:p w:rsidR="00620218" w:rsidRPr="00C5492F" w:rsidRDefault="008D0C29" w:rsidP="008C1925">
            <w:pPr>
              <w:autoSpaceDE w:val="0"/>
              <w:autoSpaceDN w:val="0"/>
              <w:adjustRightInd w:val="0"/>
              <w:spacing w:before="40" w:after="40"/>
              <w:rPr>
                <w:b/>
                <w:color w:val="000000"/>
                <w:szCs w:val="18"/>
              </w:rPr>
            </w:pPr>
            <w:r>
              <w:rPr>
                <w:b/>
                <w:color w:val="000000"/>
                <w:szCs w:val="18"/>
              </w:rPr>
              <w:t>Recovery period</w:t>
            </w:r>
          </w:p>
        </w:tc>
        <w:tc>
          <w:tcPr>
            <w:tcW w:w="2132" w:type="dxa"/>
            <w:shd w:val="clear" w:color="auto" w:fill="99CC00"/>
          </w:tcPr>
          <w:p w:rsidR="00620218" w:rsidRPr="00C5492F" w:rsidRDefault="00620218" w:rsidP="008C1925">
            <w:pPr>
              <w:autoSpaceDE w:val="0"/>
              <w:autoSpaceDN w:val="0"/>
              <w:adjustRightInd w:val="0"/>
              <w:spacing w:before="40" w:after="40"/>
              <w:rPr>
                <w:b/>
                <w:color w:val="000000"/>
                <w:szCs w:val="18"/>
              </w:rPr>
            </w:pPr>
            <w:r w:rsidRPr="00C5492F">
              <w:rPr>
                <w:b/>
                <w:color w:val="000000"/>
                <w:szCs w:val="18"/>
              </w:rPr>
              <w:t>Fee</w:t>
            </w:r>
          </w:p>
        </w:tc>
        <w:tc>
          <w:tcPr>
            <w:tcW w:w="2132" w:type="dxa"/>
            <w:shd w:val="clear" w:color="auto" w:fill="99CC00"/>
          </w:tcPr>
          <w:p w:rsidR="00620218" w:rsidRPr="00C5492F" w:rsidRDefault="00620218" w:rsidP="008C1925">
            <w:pPr>
              <w:autoSpaceDE w:val="0"/>
              <w:autoSpaceDN w:val="0"/>
              <w:adjustRightInd w:val="0"/>
              <w:spacing w:before="40" w:after="40"/>
              <w:rPr>
                <w:b/>
                <w:color w:val="000000"/>
                <w:szCs w:val="18"/>
              </w:rPr>
            </w:pPr>
            <w:r w:rsidRPr="00C5492F">
              <w:rPr>
                <w:b/>
                <w:color w:val="000000"/>
                <w:szCs w:val="18"/>
              </w:rPr>
              <w:t>M</w:t>
            </w:r>
            <w:r>
              <w:rPr>
                <w:b/>
                <w:color w:val="000000"/>
                <w:szCs w:val="18"/>
              </w:rPr>
              <w:t>ulti-criteria analysis (MCA)</w:t>
            </w:r>
            <w:r w:rsidRPr="00C5492F">
              <w:rPr>
                <w:b/>
                <w:color w:val="000000"/>
                <w:szCs w:val="18"/>
              </w:rPr>
              <w:t xml:space="preserve"> </w:t>
            </w:r>
            <w:r w:rsidR="00451380">
              <w:rPr>
                <w:b/>
                <w:color w:val="000000"/>
                <w:szCs w:val="18"/>
              </w:rPr>
              <w:t xml:space="preserve">weighted </w:t>
            </w:r>
            <w:r w:rsidR="008D0C29">
              <w:rPr>
                <w:b/>
                <w:color w:val="000000"/>
                <w:szCs w:val="18"/>
              </w:rPr>
              <w:t>s</w:t>
            </w:r>
            <w:r w:rsidRPr="00C5492F">
              <w:rPr>
                <w:b/>
                <w:color w:val="000000"/>
                <w:szCs w:val="18"/>
              </w:rPr>
              <w:t>core</w:t>
            </w:r>
          </w:p>
        </w:tc>
      </w:tr>
      <w:tr w:rsidR="00620218" w:rsidRPr="00C5492F" w:rsidTr="00C100A6">
        <w:trPr>
          <w:tblHeader/>
        </w:trPr>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Base Case</w:t>
            </w:r>
          </w:p>
        </w:tc>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N</w:t>
            </w:r>
            <w:r w:rsidR="008D0C29">
              <w:rPr>
                <w:color w:val="000000"/>
                <w:szCs w:val="18"/>
              </w:rPr>
              <w:t>/A</w:t>
            </w:r>
          </w:p>
        </w:tc>
        <w:tc>
          <w:tcPr>
            <w:tcW w:w="2132" w:type="dxa"/>
          </w:tcPr>
          <w:p w:rsidR="00620218" w:rsidRPr="00C5492F" w:rsidRDefault="00620218" w:rsidP="008C1925">
            <w:pPr>
              <w:autoSpaceDE w:val="0"/>
              <w:autoSpaceDN w:val="0"/>
              <w:adjustRightInd w:val="0"/>
              <w:spacing w:after="20"/>
              <w:jc w:val="center"/>
              <w:rPr>
                <w:color w:val="000000"/>
                <w:szCs w:val="18"/>
              </w:rPr>
            </w:pPr>
            <w:r w:rsidRPr="00C5492F">
              <w:rPr>
                <w:color w:val="000000"/>
                <w:szCs w:val="18"/>
              </w:rPr>
              <w:t>Nil</w:t>
            </w:r>
          </w:p>
        </w:tc>
        <w:tc>
          <w:tcPr>
            <w:tcW w:w="2132" w:type="dxa"/>
          </w:tcPr>
          <w:p w:rsidR="00620218" w:rsidRPr="00C5492F" w:rsidRDefault="00620218" w:rsidP="008C1925">
            <w:pPr>
              <w:pStyle w:val="NormalWeb"/>
              <w:spacing w:before="20" w:beforeAutospacing="0" w:after="20" w:afterAutospacing="0"/>
              <w:jc w:val="center"/>
              <w:rPr>
                <w:rStyle w:val="Strong"/>
                <w:rFonts w:ascii="Verdana" w:hAnsi="Verdana" w:cs="Arial"/>
                <w:b w:val="0"/>
                <w:sz w:val="18"/>
                <w:szCs w:val="18"/>
              </w:rPr>
            </w:pPr>
            <w:r w:rsidRPr="00C5492F">
              <w:rPr>
                <w:rStyle w:val="Strong"/>
                <w:rFonts w:ascii="Verdana" w:hAnsi="Verdana" w:cs="Arial"/>
                <w:b w:val="0"/>
                <w:sz w:val="18"/>
                <w:szCs w:val="18"/>
              </w:rPr>
              <w:t>0</w:t>
            </w:r>
          </w:p>
        </w:tc>
      </w:tr>
      <w:tr w:rsidR="00620218" w:rsidRPr="00C5492F" w:rsidTr="00C100A6">
        <w:trPr>
          <w:tblHeader/>
        </w:trPr>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Option 1</w:t>
            </w:r>
          </w:p>
        </w:tc>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2 years</w:t>
            </w:r>
          </w:p>
        </w:tc>
        <w:tc>
          <w:tcPr>
            <w:tcW w:w="2132" w:type="dxa"/>
            <w:vAlign w:val="bottom"/>
          </w:tcPr>
          <w:p w:rsidR="00620218" w:rsidRPr="00C5492F" w:rsidRDefault="00414EF6" w:rsidP="008C1925">
            <w:pPr>
              <w:spacing w:after="20"/>
              <w:jc w:val="center"/>
              <w:rPr>
                <w:color w:val="000000"/>
                <w:szCs w:val="18"/>
              </w:rPr>
            </w:pPr>
            <w:r>
              <w:rPr>
                <w:color w:val="000000"/>
                <w:szCs w:val="18"/>
              </w:rPr>
              <w:t>$</w:t>
            </w:r>
            <w:r w:rsidR="000901DD">
              <w:rPr>
                <w:color w:val="000000"/>
                <w:szCs w:val="18"/>
              </w:rPr>
              <w:t>974</w:t>
            </w:r>
          </w:p>
        </w:tc>
        <w:tc>
          <w:tcPr>
            <w:tcW w:w="2132" w:type="dxa"/>
          </w:tcPr>
          <w:p w:rsidR="00620218" w:rsidRPr="00C5492F" w:rsidRDefault="0088115D" w:rsidP="008C1925">
            <w:pPr>
              <w:pStyle w:val="NormalWeb"/>
              <w:spacing w:before="20" w:beforeAutospacing="0" w:after="20" w:afterAutospacing="0"/>
              <w:jc w:val="center"/>
              <w:rPr>
                <w:rStyle w:val="Strong"/>
                <w:rFonts w:ascii="Verdana" w:hAnsi="Verdana" w:cs="Arial"/>
                <w:b w:val="0"/>
                <w:sz w:val="18"/>
                <w:szCs w:val="18"/>
              </w:rPr>
            </w:pPr>
            <w:r>
              <w:rPr>
                <w:rStyle w:val="Strong"/>
                <w:rFonts w:ascii="Verdana" w:hAnsi="Verdana" w:cs="Arial"/>
                <w:b w:val="0"/>
                <w:sz w:val="18"/>
                <w:szCs w:val="18"/>
              </w:rPr>
              <w:t>-1</w:t>
            </w:r>
            <w:r w:rsidR="001A04EE">
              <w:rPr>
                <w:rStyle w:val="Strong"/>
                <w:rFonts w:ascii="Verdana" w:hAnsi="Verdana" w:cs="Arial"/>
                <w:b w:val="0"/>
                <w:sz w:val="18"/>
                <w:szCs w:val="18"/>
              </w:rPr>
              <w:t>.5</w:t>
            </w:r>
          </w:p>
        </w:tc>
      </w:tr>
      <w:tr w:rsidR="00620218" w:rsidRPr="00C5492F" w:rsidTr="00C100A6">
        <w:trPr>
          <w:tblHeader/>
        </w:trPr>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Option 2</w:t>
            </w:r>
          </w:p>
        </w:tc>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4 years</w:t>
            </w:r>
          </w:p>
        </w:tc>
        <w:tc>
          <w:tcPr>
            <w:tcW w:w="2132" w:type="dxa"/>
            <w:vAlign w:val="bottom"/>
          </w:tcPr>
          <w:p w:rsidR="00620218" w:rsidRPr="00C5492F" w:rsidRDefault="00414EF6" w:rsidP="008C1925">
            <w:pPr>
              <w:spacing w:after="20"/>
              <w:jc w:val="center"/>
              <w:rPr>
                <w:color w:val="000000"/>
                <w:szCs w:val="18"/>
              </w:rPr>
            </w:pPr>
            <w:r>
              <w:rPr>
                <w:color w:val="000000"/>
                <w:szCs w:val="18"/>
              </w:rPr>
              <w:t>$</w:t>
            </w:r>
            <w:r w:rsidR="000901DD">
              <w:rPr>
                <w:color w:val="000000"/>
                <w:szCs w:val="18"/>
              </w:rPr>
              <w:t>591</w:t>
            </w:r>
          </w:p>
        </w:tc>
        <w:tc>
          <w:tcPr>
            <w:tcW w:w="2132" w:type="dxa"/>
          </w:tcPr>
          <w:p w:rsidR="00620218" w:rsidRPr="00C5492F" w:rsidRDefault="0088115D" w:rsidP="008C1925">
            <w:pPr>
              <w:pStyle w:val="NormalWeb"/>
              <w:spacing w:before="20" w:beforeAutospacing="0" w:after="20" w:afterAutospacing="0"/>
              <w:jc w:val="center"/>
              <w:rPr>
                <w:rStyle w:val="Strong"/>
                <w:rFonts w:ascii="Verdana" w:hAnsi="Verdana" w:cs="Arial"/>
                <w:b w:val="0"/>
                <w:sz w:val="18"/>
                <w:szCs w:val="18"/>
              </w:rPr>
            </w:pPr>
            <w:r>
              <w:rPr>
                <w:rStyle w:val="Strong"/>
                <w:rFonts w:ascii="Verdana" w:hAnsi="Verdana" w:cs="Arial"/>
                <w:b w:val="0"/>
                <w:sz w:val="18"/>
                <w:szCs w:val="18"/>
              </w:rPr>
              <w:t>-0</w:t>
            </w:r>
            <w:r w:rsidR="001A04EE">
              <w:rPr>
                <w:rStyle w:val="Strong"/>
                <w:rFonts w:ascii="Verdana" w:hAnsi="Verdana" w:cs="Arial"/>
                <w:b w:val="0"/>
                <w:sz w:val="18"/>
                <w:szCs w:val="18"/>
              </w:rPr>
              <w:t>.</w:t>
            </w:r>
            <w:r>
              <w:rPr>
                <w:rStyle w:val="Strong"/>
                <w:rFonts w:ascii="Verdana" w:hAnsi="Verdana" w:cs="Arial"/>
                <w:b w:val="0"/>
                <w:sz w:val="18"/>
                <w:szCs w:val="18"/>
              </w:rPr>
              <w:t>2</w:t>
            </w:r>
            <w:r w:rsidR="001A04EE">
              <w:rPr>
                <w:rStyle w:val="Strong"/>
                <w:rFonts w:ascii="Verdana" w:hAnsi="Verdana" w:cs="Arial"/>
                <w:b w:val="0"/>
                <w:sz w:val="18"/>
                <w:szCs w:val="18"/>
              </w:rPr>
              <w:t>5</w:t>
            </w:r>
          </w:p>
        </w:tc>
      </w:tr>
      <w:tr w:rsidR="00620218" w:rsidRPr="00C5492F" w:rsidTr="00C100A6">
        <w:trPr>
          <w:tblHeader/>
        </w:trPr>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Option 3</w:t>
            </w:r>
          </w:p>
        </w:tc>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5 years</w:t>
            </w:r>
          </w:p>
        </w:tc>
        <w:tc>
          <w:tcPr>
            <w:tcW w:w="2132" w:type="dxa"/>
            <w:vAlign w:val="bottom"/>
          </w:tcPr>
          <w:p w:rsidR="00620218" w:rsidRPr="00C5492F" w:rsidRDefault="00414EF6" w:rsidP="008C1925">
            <w:pPr>
              <w:spacing w:after="20"/>
              <w:jc w:val="center"/>
              <w:rPr>
                <w:color w:val="000000"/>
                <w:szCs w:val="18"/>
              </w:rPr>
            </w:pPr>
            <w:r>
              <w:rPr>
                <w:color w:val="000000"/>
                <w:szCs w:val="18"/>
              </w:rPr>
              <w:t>$</w:t>
            </w:r>
            <w:r w:rsidR="000901DD">
              <w:rPr>
                <w:color w:val="000000"/>
                <w:szCs w:val="18"/>
              </w:rPr>
              <w:t>527</w:t>
            </w:r>
          </w:p>
        </w:tc>
        <w:tc>
          <w:tcPr>
            <w:tcW w:w="2132" w:type="dxa"/>
          </w:tcPr>
          <w:p w:rsidR="00620218" w:rsidRPr="00C5492F" w:rsidRDefault="00620218" w:rsidP="008C1925">
            <w:pPr>
              <w:pStyle w:val="NormalWeb"/>
              <w:spacing w:before="20" w:beforeAutospacing="0" w:after="20" w:afterAutospacing="0"/>
              <w:jc w:val="center"/>
              <w:rPr>
                <w:rStyle w:val="Strong"/>
                <w:rFonts w:ascii="Verdana" w:hAnsi="Verdana" w:cs="Arial"/>
                <w:b w:val="0"/>
                <w:sz w:val="18"/>
                <w:szCs w:val="18"/>
              </w:rPr>
            </w:pPr>
            <w:r w:rsidRPr="00C5492F">
              <w:rPr>
                <w:rStyle w:val="Strong"/>
                <w:rFonts w:ascii="Verdana" w:hAnsi="Verdana" w:cs="Arial"/>
                <w:b w:val="0"/>
                <w:sz w:val="18"/>
                <w:szCs w:val="18"/>
              </w:rPr>
              <w:t>+</w:t>
            </w:r>
            <w:r w:rsidR="0088115D">
              <w:rPr>
                <w:rStyle w:val="Strong"/>
                <w:rFonts w:ascii="Verdana" w:hAnsi="Verdana" w:cs="Arial"/>
                <w:b w:val="0"/>
                <w:sz w:val="18"/>
                <w:szCs w:val="18"/>
              </w:rPr>
              <w:t>0</w:t>
            </w:r>
            <w:r w:rsidR="001A04EE">
              <w:rPr>
                <w:rStyle w:val="Strong"/>
                <w:rFonts w:ascii="Verdana" w:hAnsi="Verdana" w:cs="Arial"/>
                <w:b w:val="0"/>
                <w:sz w:val="18"/>
                <w:szCs w:val="18"/>
              </w:rPr>
              <w:t>.</w:t>
            </w:r>
            <w:r w:rsidR="0088115D">
              <w:rPr>
                <w:rStyle w:val="Strong"/>
                <w:rFonts w:ascii="Verdana" w:hAnsi="Verdana" w:cs="Arial"/>
                <w:b w:val="0"/>
                <w:sz w:val="18"/>
                <w:szCs w:val="18"/>
              </w:rPr>
              <w:t>2</w:t>
            </w:r>
            <w:r w:rsidR="001A04EE">
              <w:rPr>
                <w:rStyle w:val="Strong"/>
                <w:rFonts w:ascii="Verdana" w:hAnsi="Verdana" w:cs="Arial"/>
                <w:b w:val="0"/>
                <w:sz w:val="18"/>
                <w:szCs w:val="18"/>
              </w:rPr>
              <w:t>5</w:t>
            </w:r>
          </w:p>
        </w:tc>
      </w:tr>
      <w:tr w:rsidR="00620218" w:rsidRPr="00C5492F" w:rsidTr="00C100A6">
        <w:trPr>
          <w:tblHeader/>
        </w:trPr>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Option 4</w:t>
            </w:r>
          </w:p>
        </w:tc>
        <w:tc>
          <w:tcPr>
            <w:tcW w:w="2132" w:type="dxa"/>
          </w:tcPr>
          <w:p w:rsidR="00620218" w:rsidRPr="00C5492F" w:rsidRDefault="00620218" w:rsidP="008C1925">
            <w:pPr>
              <w:autoSpaceDE w:val="0"/>
              <w:autoSpaceDN w:val="0"/>
              <w:adjustRightInd w:val="0"/>
              <w:spacing w:after="20"/>
              <w:rPr>
                <w:color w:val="000000"/>
                <w:szCs w:val="18"/>
              </w:rPr>
            </w:pPr>
            <w:r w:rsidRPr="00C5492F">
              <w:rPr>
                <w:color w:val="000000"/>
                <w:szCs w:val="18"/>
              </w:rPr>
              <w:t>10 years</w:t>
            </w:r>
          </w:p>
        </w:tc>
        <w:tc>
          <w:tcPr>
            <w:tcW w:w="2132" w:type="dxa"/>
            <w:vAlign w:val="bottom"/>
          </w:tcPr>
          <w:p w:rsidR="00620218" w:rsidRPr="00C5492F" w:rsidRDefault="00414EF6" w:rsidP="008C1925">
            <w:pPr>
              <w:spacing w:after="20"/>
              <w:jc w:val="center"/>
              <w:rPr>
                <w:color w:val="000000"/>
                <w:szCs w:val="18"/>
              </w:rPr>
            </w:pPr>
            <w:r>
              <w:rPr>
                <w:color w:val="000000"/>
                <w:szCs w:val="18"/>
              </w:rPr>
              <w:t>$</w:t>
            </w:r>
            <w:r w:rsidR="000901DD">
              <w:rPr>
                <w:color w:val="000000"/>
                <w:szCs w:val="18"/>
              </w:rPr>
              <w:t>418</w:t>
            </w:r>
          </w:p>
        </w:tc>
        <w:tc>
          <w:tcPr>
            <w:tcW w:w="2132" w:type="dxa"/>
          </w:tcPr>
          <w:p w:rsidR="00620218" w:rsidRPr="00C5492F" w:rsidRDefault="0088115D" w:rsidP="008C1925">
            <w:pPr>
              <w:pStyle w:val="NormalWeb"/>
              <w:spacing w:before="20" w:beforeAutospacing="0" w:after="20" w:afterAutospacing="0"/>
              <w:jc w:val="center"/>
              <w:rPr>
                <w:rStyle w:val="Strong"/>
                <w:rFonts w:ascii="Verdana" w:hAnsi="Verdana" w:cs="Arial"/>
                <w:b w:val="0"/>
                <w:sz w:val="18"/>
                <w:szCs w:val="18"/>
              </w:rPr>
            </w:pPr>
            <w:r>
              <w:rPr>
                <w:rStyle w:val="Strong"/>
                <w:rFonts w:ascii="Verdana" w:hAnsi="Verdana" w:cs="Arial"/>
                <w:b w:val="0"/>
                <w:sz w:val="18"/>
                <w:szCs w:val="18"/>
              </w:rPr>
              <w:t>0</w:t>
            </w:r>
          </w:p>
        </w:tc>
      </w:tr>
    </w:tbl>
    <w:p w:rsidR="00295D5F"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color w:val="auto"/>
          <w:szCs w:val="18"/>
        </w:rPr>
      </w:pPr>
      <w:r w:rsidRPr="00F24CF3">
        <w:rPr>
          <w:color w:val="auto"/>
          <w:szCs w:val="18"/>
        </w:rPr>
        <w:t xml:space="preserve">Option </w:t>
      </w:r>
      <w:r w:rsidR="000309F1">
        <w:rPr>
          <w:color w:val="auto"/>
          <w:szCs w:val="18"/>
        </w:rPr>
        <w:t>3</w:t>
      </w:r>
      <w:r w:rsidRPr="00F24CF3">
        <w:rPr>
          <w:color w:val="auto"/>
          <w:szCs w:val="18"/>
        </w:rPr>
        <w:t xml:space="preserve"> spreads the </w:t>
      </w:r>
      <w:r w:rsidR="009A7EE2">
        <w:rPr>
          <w:color w:val="auto"/>
          <w:szCs w:val="18"/>
        </w:rPr>
        <w:t>set up</w:t>
      </w:r>
      <w:r w:rsidRPr="00F24CF3">
        <w:rPr>
          <w:color w:val="auto"/>
          <w:szCs w:val="18"/>
        </w:rPr>
        <w:t xml:space="preserve"> costs over </w:t>
      </w:r>
      <w:r w:rsidR="000309F1">
        <w:rPr>
          <w:color w:val="auto"/>
          <w:szCs w:val="18"/>
        </w:rPr>
        <w:t>five</w:t>
      </w:r>
      <w:r w:rsidRPr="00F24CF3">
        <w:rPr>
          <w:color w:val="auto"/>
          <w:szCs w:val="18"/>
        </w:rPr>
        <w:t xml:space="preserve"> years</w:t>
      </w:r>
      <w:r w:rsidR="00D61F0C">
        <w:rPr>
          <w:color w:val="auto"/>
          <w:szCs w:val="18"/>
        </w:rPr>
        <w:t>,</w:t>
      </w:r>
      <w:r w:rsidRPr="00F24CF3">
        <w:rPr>
          <w:color w:val="auto"/>
          <w:szCs w:val="18"/>
        </w:rPr>
        <w:t xml:space="preserve"> allow</w:t>
      </w:r>
      <w:r w:rsidR="00D61F0C">
        <w:rPr>
          <w:color w:val="auto"/>
          <w:szCs w:val="18"/>
        </w:rPr>
        <w:t>ing</w:t>
      </w:r>
      <w:r w:rsidRPr="00F24CF3">
        <w:rPr>
          <w:color w:val="auto"/>
          <w:szCs w:val="18"/>
        </w:rPr>
        <w:t xml:space="preserve"> costs of establishing the Safe Drivi</w:t>
      </w:r>
      <w:r w:rsidR="009A7EE2">
        <w:rPr>
          <w:color w:val="auto"/>
          <w:szCs w:val="18"/>
        </w:rPr>
        <w:t xml:space="preserve">ng Program to be recovered in </w:t>
      </w:r>
      <w:r w:rsidR="000309F1">
        <w:rPr>
          <w:color w:val="auto"/>
          <w:szCs w:val="18"/>
        </w:rPr>
        <w:t xml:space="preserve">a manner that will best achieve the </w:t>
      </w:r>
      <w:r w:rsidR="00F01BCA">
        <w:rPr>
          <w:color w:val="auto"/>
          <w:szCs w:val="18"/>
        </w:rPr>
        <w:t xml:space="preserve">Government’s </w:t>
      </w:r>
      <w:r w:rsidR="000309F1">
        <w:rPr>
          <w:color w:val="auto"/>
          <w:szCs w:val="18"/>
        </w:rPr>
        <w:t>objectives (</w:t>
      </w:r>
      <w:r w:rsidRPr="00F24CF3">
        <w:rPr>
          <w:color w:val="auto"/>
          <w:szCs w:val="18"/>
        </w:rPr>
        <w:t>eff</w:t>
      </w:r>
      <w:r w:rsidR="00765753">
        <w:rPr>
          <w:color w:val="auto"/>
          <w:szCs w:val="18"/>
        </w:rPr>
        <w:t>icien</w:t>
      </w:r>
      <w:r w:rsidR="000309F1">
        <w:rPr>
          <w:color w:val="auto"/>
          <w:szCs w:val="18"/>
        </w:rPr>
        <w:t>cy</w:t>
      </w:r>
      <w:r w:rsidRPr="00F24CF3">
        <w:rPr>
          <w:color w:val="auto"/>
          <w:szCs w:val="18"/>
        </w:rPr>
        <w:t>, e</w:t>
      </w:r>
      <w:r w:rsidR="00765753">
        <w:rPr>
          <w:color w:val="auto"/>
          <w:szCs w:val="18"/>
        </w:rPr>
        <w:t>quit</w:t>
      </w:r>
      <w:r w:rsidR="000309F1">
        <w:rPr>
          <w:color w:val="auto"/>
          <w:szCs w:val="18"/>
        </w:rPr>
        <w:t>y</w:t>
      </w:r>
      <w:r w:rsidRPr="00F24CF3">
        <w:rPr>
          <w:color w:val="auto"/>
          <w:szCs w:val="18"/>
        </w:rPr>
        <w:t xml:space="preserve">, </w:t>
      </w:r>
      <w:r w:rsidR="00765753">
        <w:rPr>
          <w:color w:val="auto"/>
          <w:szCs w:val="18"/>
        </w:rPr>
        <w:t>effective</w:t>
      </w:r>
      <w:r w:rsidR="000309F1">
        <w:rPr>
          <w:color w:val="auto"/>
          <w:szCs w:val="18"/>
        </w:rPr>
        <w:t>ness</w:t>
      </w:r>
      <w:r w:rsidRPr="00F24CF3">
        <w:rPr>
          <w:color w:val="auto"/>
          <w:szCs w:val="18"/>
        </w:rPr>
        <w:t xml:space="preserve"> and </w:t>
      </w:r>
      <w:r w:rsidR="00765753">
        <w:rPr>
          <w:color w:val="auto"/>
          <w:szCs w:val="18"/>
        </w:rPr>
        <w:t>simpl</w:t>
      </w:r>
      <w:r w:rsidR="000309F1">
        <w:rPr>
          <w:color w:val="auto"/>
          <w:szCs w:val="18"/>
        </w:rPr>
        <w:t>icity)</w:t>
      </w:r>
      <w:r w:rsidR="00414EF6">
        <w:rPr>
          <w:color w:val="auto"/>
          <w:szCs w:val="18"/>
        </w:rPr>
        <w:t>.</w:t>
      </w:r>
    </w:p>
    <w:p w:rsidR="00295D5F" w:rsidRPr="00561094" w:rsidRDefault="00295D5F" w:rsidP="00295D5F">
      <w:pPr>
        <w:autoSpaceDE w:val="0"/>
        <w:autoSpaceDN w:val="0"/>
        <w:adjustRightInd w:val="0"/>
        <w:spacing w:after="0"/>
        <w:rPr>
          <w:color w:val="auto"/>
          <w:szCs w:val="18"/>
        </w:rPr>
      </w:pPr>
    </w:p>
    <w:p w:rsidR="00620218" w:rsidRDefault="00620218" w:rsidP="00295D5F">
      <w:pPr>
        <w:spacing w:after="0"/>
        <w:rPr>
          <w:color w:val="auto"/>
          <w:szCs w:val="18"/>
        </w:rPr>
      </w:pPr>
      <w:r w:rsidRPr="00561094">
        <w:rPr>
          <w:color w:val="auto"/>
          <w:szCs w:val="18"/>
        </w:rPr>
        <w:t xml:space="preserve">This Regulatory Impact Statement has been prepared in accordance with the requirements of the </w:t>
      </w:r>
      <w:r w:rsidRPr="00451380">
        <w:rPr>
          <w:i/>
          <w:color w:val="auto"/>
          <w:szCs w:val="18"/>
        </w:rPr>
        <w:t>Subordinate Legislation Act 1994</w:t>
      </w:r>
      <w:r w:rsidRPr="00561094">
        <w:rPr>
          <w:color w:val="auto"/>
          <w:szCs w:val="18"/>
        </w:rPr>
        <w:t xml:space="preserve"> and the Victorian Guide to Regulation.</w:t>
      </w:r>
    </w:p>
    <w:p w:rsidR="00295D5F" w:rsidRPr="00561094" w:rsidRDefault="00295D5F" w:rsidP="00295D5F">
      <w:pPr>
        <w:spacing w:after="0"/>
        <w:rPr>
          <w:color w:val="auto"/>
          <w:szCs w:val="18"/>
        </w:rPr>
      </w:pPr>
    </w:p>
    <w:p w:rsidR="00620218" w:rsidRDefault="00620218" w:rsidP="00295D5F">
      <w:pPr>
        <w:spacing w:after="0"/>
        <w:rPr>
          <w:color w:val="auto"/>
          <w:szCs w:val="18"/>
        </w:rPr>
      </w:pPr>
      <w:r w:rsidRPr="00F26AE2">
        <w:rPr>
          <w:color w:val="auto"/>
          <w:szCs w:val="18"/>
        </w:rPr>
        <w:t>This RIS comprises</w:t>
      </w:r>
    </w:p>
    <w:p w:rsidR="00295D5F" w:rsidRPr="00F26AE2" w:rsidRDefault="00295D5F" w:rsidP="00295D5F">
      <w:pPr>
        <w:spacing w:after="0"/>
        <w:rPr>
          <w:color w:val="auto"/>
          <w:szCs w:val="18"/>
        </w:rPr>
      </w:pPr>
    </w:p>
    <w:p w:rsidR="00620218" w:rsidRDefault="00620218" w:rsidP="00620218">
      <w:pPr>
        <w:numPr>
          <w:ilvl w:val="0"/>
          <w:numId w:val="24"/>
        </w:numPr>
        <w:rPr>
          <w:color w:val="auto"/>
          <w:szCs w:val="18"/>
        </w:rPr>
      </w:pPr>
      <w:r w:rsidRPr="00F26AE2">
        <w:rPr>
          <w:color w:val="auto"/>
          <w:szCs w:val="18"/>
        </w:rPr>
        <w:t xml:space="preserve">This </w:t>
      </w:r>
      <w:r w:rsidR="00EA61E3">
        <w:rPr>
          <w:color w:val="auto"/>
          <w:szCs w:val="18"/>
        </w:rPr>
        <w:t>c</w:t>
      </w:r>
      <w:r w:rsidRPr="00F26AE2">
        <w:rPr>
          <w:color w:val="auto"/>
          <w:szCs w:val="18"/>
        </w:rPr>
        <w:t xml:space="preserve">onsultation </w:t>
      </w:r>
      <w:r w:rsidR="00EA61E3">
        <w:rPr>
          <w:color w:val="auto"/>
          <w:szCs w:val="18"/>
        </w:rPr>
        <w:t>p</w:t>
      </w:r>
      <w:r w:rsidRPr="00F26AE2">
        <w:rPr>
          <w:color w:val="auto"/>
          <w:szCs w:val="18"/>
        </w:rPr>
        <w:t xml:space="preserve">aper </w:t>
      </w:r>
    </w:p>
    <w:p w:rsidR="00620218" w:rsidRPr="00F26AE2" w:rsidRDefault="00620218" w:rsidP="00620218">
      <w:pPr>
        <w:numPr>
          <w:ilvl w:val="0"/>
          <w:numId w:val="24"/>
        </w:numPr>
        <w:rPr>
          <w:color w:val="auto"/>
          <w:szCs w:val="18"/>
        </w:rPr>
      </w:pPr>
      <w:r>
        <w:rPr>
          <w:color w:val="auto"/>
          <w:szCs w:val="18"/>
        </w:rPr>
        <w:t>Legislative powers and policy for the fee</w:t>
      </w:r>
      <w:r w:rsidR="00EA61E3">
        <w:rPr>
          <w:color w:val="auto"/>
          <w:szCs w:val="18"/>
        </w:rPr>
        <w:t>:</w:t>
      </w:r>
      <w:r>
        <w:rPr>
          <w:color w:val="auto"/>
          <w:szCs w:val="18"/>
        </w:rPr>
        <w:t xml:space="preserve">  </w:t>
      </w:r>
      <w:r w:rsidRPr="00F26AE2">
        <w:rPr>
          <w:color w:val="auto"/>
          <w:szCs w:val="18"/>
        </w:rPr>
        <w:t>Appendix A</w:t>
      </w:r>
    </w:p>
    <w:p w:rsidR="00620218" w:rsidRPr="00F26AE2" w:rsidRDefault="00620218" w:rsidP="00620218">
      <w:pPr>
        <w:numPr>
          <w:ilvl w:val="0"/>
          <w:numId w:val="24"/>
        </w:numPr>
        <w:rPr>
          <w:color w:val="auto"/>
          <w:szCs w:val="18"/>
        </w:rPr>
      </w:pPr>
      <w:r>
        <w:rPr>
          <w:color w:val="auto"/>
          <w:szCs w:val="18"/>
        </w:rPr>
        <w:t>Summary of costs</w:t>
      </w:r>
      <w:r w:rsidR="00EA61E3">
        <w:rPr>
          <w:color w:val="auto"/>
          <w:szCs w:val="18"/>
        </w:rPr>
        <w:t>:</w:t>
      </w:r>
      <w:r>
        <w:rPr>
          <w:color w:val="auto"/>
          <w:szCs w:val="18"/>
        </w:rPr>
        <w:t xml:space="preserve">  </w:t>
      </w:r>
      <w:r w:rsidRPr="00F26AE2">
        <w:rPr>
          <w:color w:val="auto"/>
          <w:szCs w:val="18"/>
        </w:rPr>
        <w:t xml:space="preserve"> Appendix </w:t>
      </w:r>
      <w:r>
        <w:rPr>
          <w:color w:val="auto"/>
          <w:szCs w:val="18"/>
        </w:rPr>
        <w:t>B</w:t>
      </w:r>
    </w:p>
    <w:p w:rsidR="00620218" w:rsidRDefault="00620218" w:rsidP="00620218">
      <w:pPr>
        <w:numPr>
          <w:ilvl w:val="0"/>
          <w:numId w:val="24"/>
        </w:numPr>
        <w:rPr>
          <w:color w:val="auto"/>
          <w:szCs w:val="18"/>
        </w:rPr>
      </w:pPr>
      <w:r>
        <w:rPr>
          <w:color w:val="auto"/>
          <w:szCs w:val="18"/>
        </w:rPr>
        <w:t>Calculations of</w:t>
      </w:r>
      <w:r w:rsidRPr="00F26AE2">
        <w:rPr>
          <w:color w:val="auto"/>
          <w:szCs w:val="18"/>
        </w:rPr>
        <w:t xml:space="preserve"> fee options</w:t>
      </w:r>
      <w:r w:rsidR="00EA61E3">
        <w:rPr>
          <w:color w:val="auto"/>
          <w:szCs w:val="18"/>
        </w:rPr>
        <w:t>:</w:t>
      </w:r>
      <w:r w:rsidRPr="00F26AE2">
        <w:rPr>
          <w:color w:val="auto"/>
          <w:szCs w:val="18"/>
        </w:rPr>
        <w:t xml:space="preserve"> </w:t>
      </w:r>
      <w:r>
        <w:rPr>
          <w:color w:val="auto"/>
          <w:szCs w:val="18"/>
        </w:rPr>
        <w:t xml:space="preserve"> </w:t>
      </w:r>
      <w:r w:rsidRPr="00F26AE2">
        <w:rPr>
          <w:color w:val="auto"/>
          <w:szCs w:val="18"/>
        </w:rPr>
        <w:t xml:space="preserve">Appendix </w:t>
      </w:r>
      <w:r>
        <w:rPr>
          <w:color w:val="auto"/>
          <w:szCs w:val="18"/>
        </w:rPr>
        <w:t>C</w:t>
      </w:r>
    </w:p>
    <w:p w:rsidR="00620218" w:rsidRPr="00F26AE2" w:rsidRDefault="00620218" w:rsidP="00620218">
      <w:pPr>
        <w:numPr>
          <w:ilvl w:val="0"/>
          <w:numId w:val="24"/>
        </w:numPr>
        <w:rPr>
          <w:color w:val="auto"/>
          <w:szCs w:val="18"/>
        </w:rPr>
      </w:pPr>
      <w:r>
        <w:rPr>
          <w:color w:val="auto"/>
          <w:szCs w:val="18"/>
        </w:rPr>
        <w:t>Consideration of cost recovery principles</w:t>
      </w:r>
      <w:r w:rsidR="00EA61E3">
        <w:rPr>
          <w:color w:val="auto"/>
          <w:szCs w:val="18"/>
        </w:rPr>
        <w:t>:</w:t>
      </w:r>
      <w:r>
        <w:rPr>
          <w:color w:val="auto"/>
          <w:szCs w:val="18"/>
        </w:rPr>
        <w:t xml:space="preserve">  Appendix D</w:t>
      </w:r>
    </w:p>
    <w:p w:rsidR="00620218" w:rsidRPr="00F26AE2" w:rsidRDefault="00620218" w:rsidP="00620218">
      <w:pPr>
        <w:numPr>
          <w:ilvl w:val="0"/>
          <w:numId w:val="24"/>
        </w:numPr>
        <w:rPr>
          <w:color w:val="auto"/>
          <w:szCs w:val="18"/>
        </w:rPr>
      </w:pPr>
      <w:r>
        <w:rPr>
          <w:color w:val="auto"/>
          <w:szCs w:val="18"/>
        </w:rPr>
        <w:t xml:space="preserve">Submission </w:t>
      </w:r>
      <w:r w:rsidR="00A92781">
        <w:rPr>
          <w:color w:val="auto"/>
          <w:szCs w:val="18"/>
        </w:rPr>
        <w:t>information</w:t>
      </w:r>
      <w:r w:rsidR="00EA61E3">
        <w:rPr>
          <w:color w:val="auto"/>
          <w:szCs w:val="18"/>
        </w:rPr>
        <w:t>:</w:t>
      </w:r>
      <w:r>
        <w:rPr>
          <w:color w:val="auto"/>
          <w:szCs w:val="18"/>
        </w:rPr>
        <w:t xml:space="preserve"> </w:t>
      </w:r>
      <w:r w:rsidRPr="00F26AE2">
        <w:rPr>
          <w:color w:val="auto"/>
          <w:szCs w:val="18"/>
        </w:rPr>
        <w:t xml:space="preserve"> Appendix </w:t>
      </w:r>
      <w:r>
        <w:rPr>
          <w:color w:val="auto"/>
          <w:szCs w:val="18"/>
        </w:rPr>
        <w:t>E</w:t>
      </w:r>
    </w:p>
    <w:p w:rsidR="00620218" w:rsidRPr="00F26AE2" w:rsidRDefault="00620218" w:rsidP="00620218">
      <w:pPr>
        <w:numPr>
          <w:ilvl w:val="0"/>
          <w:numId w:val="24"/>
        </w:numPr>
        <w:rPr>
          <w:color w:val="auto"/>
          <w:szCs w:val="18"/>
        </w:rPr>
      </w:pPr>
      <w:r w:rsidRPr="00F26AE2">
        <w:rPr>
          <w:color w:val="auto"/>
          <w:szCs w:val="18"/>
        </w:rPr>
        <w:t xml:space="preserve">A copy of the </w:t>
      </w:r>
      <w:r w:rsidR="007C3096">
        <w:rPr>
          <w:color w:val="auto"/>
          <w:szCs w:val="18"/>
        </w:rPr>
        <w:t xml:space="preserve">draft </w:t>
      </w:r>
      <w:r>
        <w:rPr>
          <w:color w:val="auto"/>
          <w:szCs w:val="18"/>
        </w:rPr>
        <w:t>Government Gazette</w:t>
      </w:r>
      <w:r w:rsidR="00EA61E3">
        <w:rPr>
          <w:color w:val="auto"/>
          <w:szCs w:val="18"/>
        </w:rPr>
        <w:t>:</w:t>
      </w:r>
      <w:r>
        <w:rPr>
          <w:color w:val="auto"/>
          <w:szCs w:val="18"/>
        </w:rPr>
        <w:t xml:space="preserve">  Appendix F</w:t>
      </w:r>
    </w:p>
    <w:p w:rsidR="00620218" w:rsidRPr="00561094" w:rsidRDefault="00620218" w:rsidP="00620218">
      <w:pPr>
        <w:autoSpaceDE w:val="0"/>
        <w:autoSpaceDN w:val="0"/>
        <w:adjustRightInd w:val="0"/>
        <w:spacing w:before="120" w:after="120"/>
        <w:rPr>
          <w:color w:val="auto"/>
          <w:szCs w:val="18"/>
        </w:rPr>
      </w:pPr>
      <w:r w:rsidRPr="00561094">
        <w:rPr>
          <w:color w:val="auto"/>
          <w:szCs w:val="18"/>
        </w:rPr>
        <w:t>Public comments are invited on the issues raised in this RIS.</w:t>
      </w:r>
    </w:p>
    <w:p w:rsidR="00620218" w:rsidRPr="00A932C6" w:rsidRDefault="00620218" w:rsidP="00620218">
      <w:pPr>
        <w:pStyle w:val="StyleHeading1TopicHeading1h1BoldCustomColorRGB140198"/>
      </w:pPr>
      <w:r>
        <w:rPr>
          <w:highlight w:val="lightGray"/>
        </w:rPr>
        <w:br w:type="page"/>
      </w:r>
      <w:bookmarkStart w:id="6" w:name="_Toc341776157"/>
      <w:r w:rsidRPr="00A932C6">
        <w:lastRenderedPageBreak/>
        <w:t>INTRODUCTION</w:t>
      </w:r>
      <w:bookmarkEnd w:id="6"/>
    </w:p>
    <w:p w:rsidR="00620218" w:rsidRPr="00A932C6" w:rsidRDefault="00620218" w:rsidP="00620218">
      <w:pPr>
        <w:pStyle w:val="Heading2"/>
        <w:shd w:val="clear" w:color="auto" w:fill="F3F3F3"/>
        <w:tabs>
          <w:tab w:val="clear" w:pos="851"/>
        </w:tabs>
        <w:spacing w:before="120"/>
      </w:pPr>
      <w:bookmarkStart w:id="7" w:name="_Toc341776158"/>
      <w:r w:rsidRPr="00A932C6">
        <w:t>Purpose of the Regulatory Impact Statement</w:t>
      </w:r>
      <w:bookmarkEnd w:id="7"/>
    </w:p>
    <w:p w:rsidR="00620218" w:rsidRDefault="00620218" w:rsidP="00295D5F">
      <w:pPr>
        <w:autoSpaceDE w:val="0"/>
        <w:autoSpaceDN w:val="0"/>
        <w:adjustRightInd w:val="0"/>
        <w:spacing w:after="0"/>
        <w:rPr>
          <w:color w:val="auto"/>
          <w:szCs w:val="18"/>
        </w:rPr>
      </w:pPr>
      <w:bookmarkStart w:id="8" w:name="_Toc87345877"/>
      <w:r w:rsidRPr="006D2C8F">
        <w:rPr>
          <w:color w:val="auto"/>
          <w:szCs w:val="18"/>
        </w:rPr>
        <w:t xml:space="preserve">The Safe Driving Program </w:t>
      </w:r>
      <w:r w:rsidR="0011575D">
        <w:rPr>
          <w:color w:val="auto"/>
          <w:szCs w:val="18"/>
        </w:rPr>
        <w:t>will fulfil</w:t>
      </w:r>
      <w:r w:rsidR="00D02DED">
        <w:rPr>
          <w:color w:val="auto"/>
          <w:szCs w:val="18"/>
        </w:rPr>
        <w:t xml:space="preserve"> the G</w:t>
      </w:r>
      <w:r w:rsidRPr="006D2C8F">
        <w:rPr>
          <w:color w:val="auto"/>
          <w:szCs w:val="18"/>
        </w:rPr>
        <w:t>overnment</w:t>
      </w:r>
      <w:r w:rsidR="00D02DED">
        <w:rPr>
          <w:color w:val="auto"/>
          <w:szCs w:val="18"/>
        </w:rPr>
        <w:t>’s</w:t>
      </w:r>
      <w:r w:rsidRPr="006D2C8F">
        <w:rPr>
          <w:color w:val="auto"/>
          <w:szCs w:val="18"/>
        </w:rPr>
        <w:t xml:space="preserve"> commitment to require “hoon” offenders to complete a </w:t>
      </w:r>
      <w:r w:rsidR="00FE3989">
        <w:rPr>
          <w:color w:val="auto"/>
          <w:szCs w:val="18"/>
        </w:rPr>
        <w:t>behaviour change</w:t>
      </w:r>
      <w:r w:rsidRPr="006D2C8F">
        <w:rPr>
          <w:color w:val="auto"/>
          <w:szCs w:val="18"/>
        </w:rPr>
        <w:t xml:space="preserve"> </w:t>
      </w:r>
      <w:r w:rsidR="00F32B4A">
        <w:rPr>
          <w:color w:val="auto"/>
          <w:szCs w:val="18"/>
        </w:rPr>
        <w:t>p</w:t>
      </w:r>
      <w:r w:rsidRPr="006D2C8F">
        <w:rPr>
          <w:color w:val="auto"/>
          <w:szCs w:val="18"/>
        </w:rPr>
        <w:t>rogram.  This RIS has been prepared to facilitate cons</w:t>
      </w:r>
      <w:r w:rsidR="00D02DED">
        <w:rPr>
          <w:color w:val="auto"/>
          <w:szCs w:val="18"/>
        </w:rPr>
        <w:t>ultation on the options for a</w:t>
      </w:r>
      <w:r w:rsidRPr="006D2C8F">
        <w:rPr>
          <w:color w:val="auto"/>
          <w:szCs w:val="18"/>
        </w:rPr>
        <w:t xml:space="preserve"> fee to recover the costs of developing and administering th</w:t>
      </w:r>
      <w:r w:rsidR="003E257B">
        <w:rPr>
          <w:color w:val="auto"/>
          <w:szCs w:val="18"/>
        </w:rPr>
        <w:t>e</w:t>
      </w:r>
      <w:r w:rsidRPr="006D2C8F">
        <w:rPr>
          <w:color w:val="auto"/>
          <w:szCs w:val="18"/>
        </w:rPr>
        <w:t xml:space="preserve"> Safe Driving Program.  </w:t>
      </w:r>
    </w:p>
    <w:p w:rsidR="00295D5F" w:rsidRPr="006D2C8F"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color w:val="auto"/>
          <w:szCs w:val="18"/>
        </w:rPr>
      </w:pPr>
      <w:r w:rsidRPr="006D2C8F">
        <w:rPr>
          <w:color w:val="auto"/>
          <w:szCs w:val="18"/>
        </w:rPr>
        <w:t xml:space="preserve">The </w:t>
      </w:r>
      <w:r w:rsidRPr="00E06EAB">
        <w:rPr>
          <w:i/>
          <w:color w:val="auto"/>
          <w:szCs w:val="18"/>
        </w:rPr>
        <w:t>Subordinate Legislation Act 1994</w:t>
      </w:r>
      <w:r w:rsidRPr="006D2C8F">
        <w:rPr>
          <w:color w:val="auto"/>
          <w:szCs w:val="18"/>
        </w:rPr>
        <w:t xml:space="preserve"> and the Subordinate Legislation Act 1994 Guidelines (</w:t>
      </w:r>
      <w:r w:rsidRPr="006D2C8F">
        <w:rPr>
          <w:b/>
          <w:color w:val="auto"/>
          <w:szCs w:val="18"/>
        </w:rPr>
        <w:t>Premier’s Guidelines</w:t>
      </w:r>
      <w:r w:rsidRPr="006D2C8F">
        <w:rPr>
          <w:color w:val="auto"/>
          <w:szCs w:val="18"/>
        </w:rPr>
        <w:t xml:space="preserve">) require consultation on </w:t>
      </w:r>
      <w:r w:rsidR="003147FE">
        <w:rPr>
          <w:color w:val="auto"/>
          <w:szCs w:val="18"/>
        </w:rPr>
        <w:t xml:space="preserve">a RIS for </w:t>
      </w:r>
      <w:r w:rsidRPr="006D2C8F">
        <w:rPr>
          <w:color w:val="auto"/>
          <w:szCs w:val="18"/>
        </w:rPr>
        <w:t>any new legislative instrument</w:t>
      </w:r>
      <w:r w:rsidR="00243394">
        <w:rPr>
          <w:rStyle w:val="FootnoteReference"/>
          <w:color w:val="auto"/>
          <w:szCs w:val="18"/>
        </w:rPr>
        <w:footnoteReference w:id="1"/>
      </w:r>
      <w:r w:rsidRPr="006D2C8F">
        <w:rPr>
          <w:color w:val="auto"/>
          <w:szCs w:val="18"/>
        </w:rPr>
        <w:t xml:space="preserve"> that </w:t>
      </w:r>
      <w:r w:rsidR="003147FE">
        <w:rPr>
          <w:color w:val="auto"/>
          <w:szCs w:val="18"/>
        </w:rPr>
        <w:t xml:space="preserve">will </w:t>
      </w:r>
      <w:r w:rsidRPr="006D2C8F">
        <w:rPr>
          <w:color w:val="auto"/>
          <w:szCs w:val="18"/>
        </w:rPr>
        <w:t>impose a ‘significant economic or social burden on a sector of the public’.  An indicator of a ‘significant economic or social burden on a sector of the public’ is a fee that generates additional revenue of $500,000 or more per year.  It is estimated that the annual revenue from the Safe Driving Program will be $1.</w:t>
      </w:r>
      <w:r w:rsidR="002D0D7C">
        <w:rPr>
          <w:color w:val="auto"/>
          <w:szCs w:val="18"/>
        </w:rPr>
        <w:t>32</w:t>
      </w:r>
      <w:r w:rsidRPr="006D2C8F">
        <w:rPr>
          <w:color w:val="auto"/>
          <w:szCs w:val="18"/>
        </w:rPr>
        <w:t xml:space="preserve"> million.</w:t>
      </w:r>
      <w:r w:rsidR="002D0D7C">
        <w:rPr>
          <w:rStyle w:val="FootnoteReference"/>
          <w:color w:val="auto"/>
          <w:szCs w:val="18"/>
        </w:rPr>
        <w:footnoteReference w:id="2"/>
      </w:r>
      <w:r w:rsidRPr="006D2C8F">
        <w:rPr>
          <w:color w:val="auto"/>
          <w:szCs w:val="18"/>
        </w:rPr>
        <w:t xml:space="preserve"> </w:t>
      </w:r>
    </w:p>
    <w:p w:rsidR="00295D5F" w:rsidRPr="006D2C8F"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color w:val="auto"/>
          <w:szCs w:val="18"/>
        </w:rPr>
      </w:pPr>
      <w:r w:rsidRPr="006D2C8F">
        <w:rPr>
          <w:color w:val="auto"/>
          <w:szCs w:val="18"/>
        </w:rPr>
        <w:t>Government policy is that fees should be set on a full cost-recovery basis.  Consistent with this policy, the fee for the Safe Driving Program w</w:t>
      </w:r>
      <w:r w:rsidR="00770D5C">
        <w:rPr>
          <w:color w:val="auto"/>
          <w:szCs w:val="18"/>
        </w:rPr>
        <w:t xml:space="preserve">ill be calculated to enable </w:t>
      </w:r>
      <w:r w:rsidRPr="006D2C8F">
        <w:rPr>
          <w:color w:val="auto"/>
          <w:szCs w:val="18"/>
        </w:rPr>
        <w:t xml:space="preserve">recovery of all </w:t>
      </w:r>
      <w:r w:rsidR="00770D5C">
        <w:rPr>
          <w:color w:val="auto"/>
          <w:szCs w:val="18"/>
        </w:rPr>
        <w:t xml:space="preserve">program </w:t>
      </w:r>
      <w:r w:rsidRPr="006D2C8F">
        <w:rPr>
          <w:color w:val="auto"/>
          <w:szCs w:val="18"/>
        </w:rPr>
        <w:t>co</w:t>
      </w:r>
      <w:r w:rsidR="00770D5C">
        <w:rPr>
          <w:color w:val="auto"/>
          <w:szCs w:val="18"/>
        </w:rPr>
        <w:t>sts, which will</w:t>
      </w:r>
      <w:r w:rsidRPr="006D2C8F">
        <w:rPr>
          <w:color w:val="auto"/>
          <w:szCs w:val="18"/>
        </w:rPr>
        <w:t xml:space="preserve"> ensure that those costs are paid by those who use the program rather than by the broader community</w:t>
      </w:r>
      <w:r w:rsidR="003147FE">
        <w:rPr>
          <w:color w:val="auto"/>
          <w:szCs w:val="18"/>
        </w:rPr>
        <w:t>.</w:t>
      </w:r>
      <w:r w:rsidRPr="006D2C8F">
        <w:rPr>
          <w:rStyle w:val="FootnoteReference"/>
          <w:color w:val="auto"/>
          <w:szCs w:val="18"/>
        </w:rPr>
        <w:footnoteReference w:id="3"/>
      </w:r>
      <w:r w:rsidRPr="006D2C8F">
        <w:rPr>
          <w:color w:val="auto"/>
          <w:szCs w:val="18"/>
        </w:rPr>
        <w:t xml:space="preserve"> </w:t>
      </w:r>
    </w:p>
    <w:p w:rsidR="00295D5F" w:rsidRPr="006D2C8F" w:rsidRDefault="00295D5F" w:rsidP="00295D5F">
      <w:pPr>
        <w:autoSpaceDE w:val="0"/>
        <w:autoSpaceDN w:val="0"/>
        <w:adjustRightInd w:val="0"/>
        <w:spacing w:after="0"/>
        <w:rPr>
          <w:color w:val="auto"/>
          <w:szCs w:val="18"/>
        </w:rPr>
      </w:pPr>
    </w:p>
    <w:p w:rsidR="00620218" w:rsidRDefault="00620218" w:rsidP="00295D5F">
      <w:pPr>
        <w:autoSpaceDE w:val="0"/>
        <w:autoSpaceDN w:val="0"/>
        <w:adjustRightInd w:val="0"/>
        <w:spacing w:after="0"/>
        <w:rPr>
          <w:color w:val="auto"/>
          <w:szCs w:val="18"/>
        </w:rPr>
      </w:pPr>
      <w:r w:rsidRPr="006D2C8F">
        <w:rPr>
          <w:color w:val="auto"/>
          <w:szCs w:val="18"/>
        </w:rPr>
        <w:t xml:space="preserve">Public comments </w:t>
      </w:r>
      <w:r w:rsidR="004D3071">
        <w:rPr>
          <w:color w:val="auto"/>
          <w:szCs w:val="18"/>
        </w:rPr>
        <w:t>on</w:t>
      </w:r>
      <w:r w:rsidR="004D3071" w:rsidRPr="006D2C8F">
        <w:rPr>
          <w:color w:val="auto"/>
          <w:szCs w:val="18"/>
        </w:rPr>
        <w:t xml:space="preserve"> </w:t>
      </w:r>
      <w:r w:rsidRPr="006D2C8F">
        <w:rPr>
          <w:color w:val="auto"/>
          <w:szCs w:val="18"/>
        </w:rPr>
        <w:t>this RIS can provide valuable in</w:t>
      </w:r>
      <w:r w:rsidR="0073287A">
        <w:rPr>
          <w:color w:val="auto"/>
          <w:szCs w:val="18"/>
        </w:rPr>
        <w:t>put</w:t>
      </w:r>
      <w:r w:rsidRPr="006D2C8F">
        <w:rPr>
          <w:color w:val="auto"/>
          <w:szCs w:val="18"/>
        </w:rPr>
        <w:t xml:space="preserve"> to ensure that the proposed fee is appropriate and transparent.  </w:t>
      </w:r>
    </w:p>
    <w:p w:rsidR="00295D5F" w:rsidRPr="006D2C8F" w:rsidRDefault="00295D5F" w:rsidP="00295D5F">
      <w:pPr>
        <w:autoSpaceDE w:val="0"/>
        <w:autoSpaceDN w:val="0"/>
        <w:adjustRightInd w:val="0"/>
        <w:spacing w:after="0"/>
        <w:rPr>
          <w:color w:val="auto"/>
          <w:szCs w:val="18"/>
        </w:rPr>
      </w:pPr>
    </w:p>
    <w:p w:rsidR="00620218" w:rsidRPr="00A932C6" w:rsidRDefault="00620218" w:rsidP="00620218">
      <w:pPr>
        <w:pStyle w:val="Heading2"/>
        <w:shd w:val="clear" w:color="auto" w:fill="F3F3F3"/>
        <w:tabs>
          <w:tab w:val="clear" w:pos="851"/>
        </w:tabs>
        <w:spacing w:before="120"/>
      </w:pPr>
      <w:bookmarkStart w:id="9" w:name="_Toc341776159"/>
      <w:r w:rsidRPr="00A932C6">
        <w:t>The Safe Driving Program</w:t>
      </w:r>
      <w:bookmarkEnd w:id="9"/>
    </w:p>
    <w:p w:rsidR="00620218" w:rsidRDefault="00CB63B0" w:rsidP="00295D5F">
      <w:pPr>
        <w:spacing w:after="0"/>
        <w:rPr>
          <w:color w:val="auto"/>
          <w:szCs w:val="18"/>
        </w:rPr>
      </w:pPr>
      <w:r>
        <w:rPr>
          <w:color w:val="auto"/>
          <w:szCs w:val="18"/>
        </w:rPr>
        <w:t>T</w:t>
      </w:r>
      <w:r w:rsidR="00620218" w:rsidRPr="006D2C8F">
        <w:rPr>
          <w:color w:val="auto"/>
          <w:szCs w:val="18"/>
        </w:rPr>
        <w:t xml:space="preserve">he </w:t>
      </w:r>
      <w:r w:rsidR="00620218" w:rsidRPr="00E06EAB">
        <w:rPr>
          <w:i/>
          <w:color w:val="auto"/>
          <w:szCs w:val="18"/>
        </w:rPr>
        <w:t>Road Safety Amendment Act 2012</w:t>
      </w:r>
      <w:r>
        <w:rPr>
          <w:color w:val="auto"/>
          <w:szCs w:val="18"/>
        </w:rPr>
        <w:t xml:space="preserve"> </w:t>
      </w:r>
      <w:r w:rsidR="00620218" w:rsidRPr="006D2C8F">
        <w:rPr>
          <w:color w:val="auto"/>
          <w:szCs w:val="18"/>
        </w:rPr>
        <w:t xml:space="preserve">will amend the </w:t>
      </w:r>
      <w:r w:rsidR="00620218" w:rsidRPr="00E06EAB">
        <w:rPr>
          <w:i/>
          <w:color w:val="auto"/>
          <w:szCs w:val="18"/>
        </w:rPr>
        <w:t>Road Safety Act 1986</w:t>
      </w:r>
      <w:r w:rsidR="00620218" w:rsidRPr="006D2C8F">
        <w:rPr>
          <w:color w:val="auto"/>
          <w:szCs w:val="18"/>
        </w:rPr>
        <w:t xml:space="preserve"> (</w:t>
      </w:r>
      <w:r w:rsidR="00620218" w:rsidRPr="006D2C8F">
        <w:rPr>
          <w:b/>
          <w:color w:val="auto"/>
          <w:szCs w:val="18"/>
        </w:rPr>
        <w:t>Act</w:t>
      </w:r>
      <w:r w:rsidR="00620218" w:rsidRPr="006D2C8F">
        <w:rPr>
          <w:color w:val="auto"/>
          <w:szCs w:val="18"/>
        </w:rPr>
        <w:t xml:space="preserve">) to require a </w:t>
      </w:r>
      <w:r w:rsidR="004D3071">
        <w:rPr>
          <w:color w:val="auto"/>
          <w:szCs w:val="18"/>
        </w:rPr>
        <w:t>c</w:t>
      </w:r>
      <w:r w:rsidR="00620218" w:rsidRPr="006D2C8F">
        <w:rPr>
          <w:color w:val="auto"/>
          <w:szCs w:val="18"/>
        </w:rPr>
        <w:t>ourt to order an offender who has been found guilty of certain “hoon” offences</w:t>
      </w:r>
      <w:r w:rsidR="004D3071">
        <w:rPr>
          <w:color w:val="auto"/>
          <w:szCs w:val="18"/>
        </w:rPr>
        <w:t>,</w:t>
      </w:r>
      <w:r w:rsidR="00770D5C">
        <w:rPr>
          <w:color w:val="auto"/>
          <w:szCs w:val="18"/>
        </w:rPr>
        <w:t xml:space="preserve"> and had a</w:t>
      </w:r>
      <w:r w:rsidR="00620218" w:rsidRPr="006D2C8F">
        <w:rPr>
          <w:color w:val="auto"/>
          <w:szCs w:val="18"/>
        </w:rPr>
        <w:t xml:space="preserve"> vehicle impounded or immobilised</w:t>
      </w:r>
      <w:r w:rsidR="004D3071">
        <w:rPr>
          <w:color w:val="auto"/>
          <w:szCs w:val="18"/>
        </w:rPr>
        <w:t>,</w:t>
      </w:r>
      <w:r w:rsidR="00620218" w:rsidRPr="006D2C8F">
        <w:rPr>
          <w:color w:val="auto"/>
          <w:szCs w:val="18"/>
        </w:rPr>
        <w:t xml:space="preserve"> to complete a Safe Driving Program.</w:t>
      </w:r>
      <w:r>
        <w:rPr>
          <w:rStyle w:val="FootnoteReference"/>
          <w:color w:val="auto"/>
          <w:szCs w:val="18"/>
        </w:rPr>
        <w:footnoteReference w:id="4"/>
      </w:r>
      <w:r w:rsidR="00620218" w:rsidRPr="006D2C8F">
        <w:rPr>
          <w:color w:val="auto"/>
          <w:szCs w:val="18"/>
        </w:rPr>
        <w:t xml:space="preserve">  The provisions of the Act relating to the Safe Driving Program will take effect upon proclamation or on 1 April 2013 (if not proclaimed earlier). </w:t>
      </w:r>
    </w:p>
    <w:p w:rsidR="00295D5F" w:rsidRPr="006D2C8F" w:rsidRDefault="00295D5F" w:rsidP="00295D5F">
      <w:pPr>
        <w:spacing w:after="0"/>
        <w:rPr>
          <w:color w:val="auto"/>
          <w:szCs w:val="18"/>
        </w:rPr>
      </w:pPr>
    </w:p>
    <w:p w:rsidR="00620218" w:rsidRDefault="00620218" w:rsidP="00295D5F">
      <w:pPr>
        <w:autoSpaceDE w:val="0"/>
        <w:autoSpaceDN w:val="0"/>
        <w:adjustRightInd w:val="0"/>
        <w:spacing w:after="0"/>
        <w:rPr>
          <w:color w:val="auto"/>
          <w:szCs w:val="18"/>
        </w:rPr>
      </w:pPr>
      <w:r w:rsidRPr="006D2C8F">
        <w:rPr>
          <w:color w:val="auto"/>
          <w:szCs w:val="18"/>
        </w:rPr>
        <w:t>The Safe D</w:t>
      </w:r>
      <w:r w:rsidR="00F63FD3">
        <w:rPr>
          <w:color w:val="auto"/>
          <w:szCs w:val="18"/>
        </w:rPr>
        <w:t>riving Program is a behaviour change</w:t>
      </w:r>
      <w:r w:rsidR="00D80D25">
        <w:rPr>
          <w:color w:val="auto"/>
          <w:szCs w:val="18"/>
        </w:rPr>
        <w:t xml:space="preserve"> program that aims to </w:t>
      </w:r>
      <w:r w:rsidRPr="006D2C8F">
        <w:rPr>
          <w:color w:val="auto"/>
          <w:szCs w:val="18"/>
        </w:rPr>
        <w:t xml:space="preserve">reduce “hoon” or unsafe driving behaviour.  The Safe Driving Program will apply </w:t>
      </w:r>
      <w:r w:rsidR="004D3071">
        <w:rPr>
          <w:color w:val="auto"/>
          <w:szCs w:val="18"/>
        </w:rPr>
        <w:t>to offenders found guilty of the following offences</w:t>
      </w:r>
      <w:r w:rsidR="00564B15">
        <w:rPr>
          <w:color w:val="auto"/>
          <w:szCs w:val="18"/>
        </w:rPr>
        <w:t xml:space="preserve"> and had a</w:t>
      </w:r>
      <w:r w:rsidR="00564B15" w:rsidRPr="006D2C8F">
        <w:rPr>
          <w:color w:val="auto"/>
          <w:szCs w:val="18"/>
        </w:rPr>
        <w:t xml:space="preserve"> vehicle impounded or immobilised</w:t>
      </w:r>
      <w:r w:rsidRPr="006D2C8F">
        <w:rPr>
          <w:color w:val="auto"/>
          <w:szCs w:val="18"/>
        </w:rPr>
        <w:t>:</w:t>
      </w:r>
    </w:p>
    <w:p w:rsidR="00295D5F" w:rsidRPr="006D2C8F" w:rsidRDefault="00295D5F" w:rsidP="00295D5F">
      <w:pPr>
        <w:autoSpaceDE w:val="0"/>
        <w:autoSpaceDN w:val="0"/>
        <w:adjustRightInd w:val="0"/>
        <w:spacing w:after="0"/>
        <w:rPr>
          <w:color w:val="auto"/>
          <w:szCs w:val="18"/>
        </w:rPr>
      </w:pPr>
    </w:p>
    <w:p w:rsidR="00620218" w:rsidRPr="006D2C8F" w:rsidRDefault="004D3071" w:rsidP="00295D5F">
      <w:pPr>
        <w:numPr>
          <w:ilvl w:val="0"/>
          <w:numId w:val="10"/>
        </w:numPr>
        <w:tabs>
          <w:tab w:val="clear" w:pos="360"/>
          <w:tab w:val="num" w:pos="1080"/>
        </w:tabs>
        <w:spacing w:after="0"/>
        <w:ind w:left="1080"/>
        <w:rPr>
          <w:color w:val="auto"/>
          <w:szCs w:val="18"/>
        </w:rPr>
      </w:pPr>
      <w:r>
        <w:rPr>
          <w:color w:val="auto"/>
          <w:szCs w:val="18"/>
        </w:rPr>
        <w:t>e</w:t>
      </w:r>
      <w:r w:rsidR="00620218" w:rsidRPr="006D2C8F">
        <w:rPr>
          <w:color w:val="auto"/>
          <w:szCs w:val="18"/>
        </w:rPr>
        <w:t>xceeding the speed limit by 45 km/h or more (or travelling at 145 km/h or more in a 110 km/h zone);</w:t>
      </w:r>
    </w:p>
    <w:p w:rsidR="00620218" w:rsidRPr="006D2C8F" w:rsidRDefault="004D3071" w:rsidP="00295D5F">
      <w:pPr>
        <w:numPr>
          <w:ilvl w:val="0"/>
          <w:numId w:val="10"/>
        </w:numPr>
        <w:tabs>
          <w:tab w:val="clear" w:pos="360"/>
          <w:tab w:val="num" w:pos="1080"/>
        </w:tabs>
        <w:spacing w:after="0"/>
        <w:ind w:left="1080"/>
        <w:rPr>
          <w:color w:val="auto"/>
          <w:szCs w:val="18"/>
        </w:rPr>
      </w:pPr>
      <w:r>
        <w:rPr>
          <w:color w:val="auto"/>
          <w:szCs w:val="18"/>
        </w:rPr>
        <w:t>i</w:t>
      </w:r>
      <w:r w:rsidR="00620218" w:rsidRPr="006D2C8F">
        <w:rPr>
          <w:color w:val="auto"/>
          <w:szCs w:val="18"/>
        </w:rPr>
        <w:t xml:space="preserve">mproper use of </w:t>
      </w:r>
      <w:r>
        <w:rPr>
          <w:color w:val="auto"/>
          <w:szCs w:val="18"/>
        </w:rPr>
        <w:t xml:space="preserve">a </w:t>
      </w:r>
      <w:r w:rsidR="00770D5C">
        <w:rPr>
          <w:color w:val="auto"/>
          <w:szCs w:val="18"/>
        </w:rPr>
        <w:t>motor vehicle (</w:t>
      </w:r>
      <w:r w:rsidR="00620218" w:rsidRPr="006D2C8F">
        <w:rPr>
          <w:color w:val="auto"/>
          <w:szCs w:val="18"/>
        </w:rPr>
        <w:t>involving loss of traction by one or more wheels);</w:t>
      </w:r>
    </w:p>
    <w:p w:rsidR="00620218" w:rsidRPr="006D2C8F" w:rsidRDefault="004D3071" w:rsidP="00295D5F">
      <w:pPr>
        <w:numPr>
          <w:ilvl w:val="0"/>
          <w:numId w:val="10"/>
        </w:numPr>
        <w:tabs>
          <w:tab w:val="clear" w:pos="360"/>
          <w:tab w:val="num" w:pos="1080"/>
        </w:tabs>
        <w:spacing w:after="0"/>
        <w:ind w:left="1080"/>
        <w:rPr>
          <w:color w:val="auto"/>
          <w:szCs w:val="18"/>
        </w:rPr>
      </w:pPr>
      <w:r>
        <w:rPr>
          <w:color w:val="auto"/>
          <w:szCs w:val="18"/>
        </w:rPr>
        <w:t>c</w:t>
      </w:r>
      <w:r w:rsidR="00620218" w:rsidRPr="006D2C8F">
        <w:rPr>
          <w:color w:val="auto"/>
          <w:szCs w:val="18"/>
        </w:rPr>
        <w:t xml:space="preserve">areless driving involving improper use of </w:t>
      </w:r>
      <w:r>
        <w:rPr>
          <w:color w:val="auto"/>
          <w:szCs w:val="18"/>
        </w:rPr>
        <w:t xml:space="preserve">a </w:t>
      </w:r>
      <w:r w:rsidR="00620218" w:rsidRPr="006D2C8F">
        <w:rPr>
          <w:color w:val="auto"/>
          <w:szCs w:val="18"/>
        </w:rPr>
        <w:t>motor vehicle;</w:t>
      </w:r>
    </w:p>
    <w:p w:rsidR="00620218" w:rsidRPr="006D2C8F" w:rsidRDefault="004D3071" w:rsidP="00295D5F">
      <w:pPr>
        <w:numPr>
          <w:ilvl w:val="0"/>
          <w:numId w:val="10"/>
        </w:numPr>
        <w:tabs>
          <w:tab w:val="clear" w:pos="360"/>
          <w:tab w:val="num" w:pos="1080"/>
        </w:tabs>
        <w:spacing w:after="0"/>
        <w:ind w:left="1080"/>
        <w:rPr>
          <w:color w:val="auto"/>
          <w:szCs w:val="18"/>
        </w:rPr>
      </w:pPr>
      <w:r>
        <w:rPr>
          <w:color w:val="auto"/>
          <w:szCs w:val="18"/>
        </w:rPr>
        <w:t>d</w:t>
      </w:r>
      <w:r w:rsidR="00620218" w:rsidRPr="006D2C8F">
        <w:rPr>
          <w:color w:val="auto"/>
          <w:szCs w:val="18"/>
        </w:rPr>
        <w:t xml:space="preserve">angerous driving (involving improper use of </w:t>
      </w:r>
      <w:r>
        <w:rPr>
          <w:color w:val="auto"/>
          <w:szCs w:val="18"/>
        </w:rPr>
        <w:t xml:space="preserve">a </w:t>
      </w:r>
      <w:r w:rsidR="00620218" w:rsidRPr="006D2C8F">
        <w:rPr>
          <w:color w:val="auto"/>
          <w:szCs w:val="18"/>
        </w:rPr>
        <w:t>motor vehicle or driving in excess of  the speed limit by 45 km/h or more or travelling at 145km/h or more in a 11</w:t>
      </w:r>
      <w:r w:rsidR="0073287A">
        <w:rPr>
          <w:color w:val="auto"/>
          <w:szCs w:val="18"/>
        </w:rPr>
        <w:t>0</w:t>
      </w:r>
      <w:r w:rsidR="00620218" w:rsidRPr="006D2C8F">
        <w:rPr>
          <w:color w:val="auto"/>
          <w:szCs w:val="18"/>
        </w:rPr>
        <w:t xml:space="preserve"> km/h zone);</w:t>
      </w:r>
    </w:p>
    <w:p w:rsidR="00620218" w:rsidRPr="006D2C8F" w:rsidRDefault="004D3071" w:rsidP="00295D5F">
      <w:pPr>
        <w:numPr>
          <w:ilvl w:val="0"/>
          <w:numId w:val="10"/>
        </w:numPr>
        <w:tabs>
          <w:tab w:val="clear" w:pos="360"/>
          <w:tab w:val="num" w:pos="1080"/>
        </w:tabs>
        <w:spacing w:after="0"/>
        <w:ind w:left="1077" w:hanging="357"/>
        <w:rPr>
          <w:color w:val="auto"/>
          <w:szCs w:val="18"/>
        </w:rPr>
      </w:pPr>
      <w:r>
        <w:rPr>
          <w:color w:val="auto"/>
          <w:szCs w:val="18"/>
        </w:rPr>
        <w:t>f</w:t>
      </w:r>
      <w:r w:rsidR="00620218" w:rsidRPr="006D2C8F">
        <w:rPr>
          <w:color w:val="auto"/>
          <w:szCs w:val="18"/>
        </w:rPr>
        <w:t>ailing to have proper control of the vehicle in circumstances involving improper use of a motor vehicle;</w:t>
      </w:r>
    </w:p>
    <w:p w:rsidR="00620218" w:rsidRPr="006D2C8F" w:rsidRDefault="004D3071" w:rsidP="00295D5F">
      <w:pPr>
        <w:numPr>
          <w:ilvl w:val="0"/>
          <w:numId w:val="10"/>
        </w:numPr>
        <w:tabs>
          <w:tab w:val="clear" w:pos="360"/>
          <w:tab w:val="num" w:pos="1080"/>
        </w:tabs>
        <w:spacing w:after="0"/>
        <w:ind w:left="1077" w:hanging="357"/>
        <w:rPr>
          <w:color w:val="auto"/>
          <w:szCs w:val="18"/>
        </w:rPr>
      </w:pPr>
      <w:r>
        <w:rPr>
          <w:color w:val="auto"/>
          <w:szCs w:val="18"/>
        </w:rPr>
        <w:t>o</w:t>
      </w:r>
      <w:r w:rsidR="00620218" w:rsidRPr="006D2C8F">
        <w:rPr>
          <w:color w:val="auto"/>
          <w:szCs w:val="18"/>
        </w:rPr>
        <w:t>rganis</w:t>
      </w:r>
      <w:r>
        <w:rPr>
          <w:color w:val="auto"/>
          <w:szCs w:val="18"/>
        </w:rPr>
        <w:t>ing</w:t>
      </w:r>
      <w:r w:rsidR="00620218" w:rsidRPr="006D2C8F">
        <w:rPr>
          <w:color w:val="auto"/>
          <w:szCs w:val="18"/>
        </w:rPr>
        <w:t xml:space="preserve"> or engag</w:t>
      </w:r>
      <w:r>
        <w:rPr>
          <w:color w:val="auto"/>
          <w:szCs w:val="18"/>
        </w:rPr>
        <w:t>ing</w:t>
      </w:r>
      <w:r w:rsidR="00620218" w:rsidRPr="006D2C8F">
        <w:rPr>
          <w:color w:val="auto"/>
          <w:szCs w:val="18"/>
        </w:rPr>
        <w:t xml:space="preserve"> in </w:t>
      </w:r>
      <w:r>
        <w:rPr>
          <w:color w:val="auto"/>
          <w:szCs w:val="18"/>
        </w:rPr>
        <w:t xml:space="preserve">a </w:t>
      </w:r>
      <w:r w:rsidR="00620218" w:rsidRPr="006D2C8F">
        <w:rPr>
          <w:color w:val="auto"/>
          <w:szCs w:val="18"/>
        </w:rPr>
        <w:t>race/speed trial; and</w:t>
      </w:r>
    </w:p>
    <w:p w:rsidR="00620218" w:rsidRPr="00295D5F" w:rsidRDefault="004D3071" w:rsidP="00295D5F">
      <w:pPr>
        <w:numPr>
          <w:ilvl w:val="0"/>
          <w:numId w:val="10"/>
        </w:numPr>
        <w:tabs>
          <w:tab w:val="clear" w:pos="360"/>
          <w:tab w:val="num" w:pos="1080"/>
        </w:tabs>
        <w:spacing w:after="0"/>
        <w:ind w:left="1080"/>
        <w:rPr>
          <w:b/>
          <w:color w:val="auto"/>
          <w:szCs w:val="18"/>
        </w:rPr>
      </w:pPr>
      <w:r>
        <w:rPr>
          <w:color w:val="auto"/>
          <w:szCs w:val="18"/>
        </w:rPr>
        <w:lastRenderedPageBreak/>
        <w:t>c</w:t>
      </w:r>
      <w:r w:rsidR="00620218" w:rsidRPr="006D2C8F">
        <w:rPr>
          <w:color w:val="auto"/>
          <w:szCs w:val="18"/>
        </w:rPr>
        <w:t xml:space="preserve">ausing </w:t>
      </w:r>
      <w:r>
        <w:rPr>
          <w:color w:val="auto"/>
          <w:szCs w:val="18"/>
        </w:rPr>
        <w:t>a</w:t>
      </w:r>
      <w:r w:rsidR="00620218" w:rsidRPr="006D2C8F">
        <w:rPr>
          <w:color w:val="auto"/>
          <w:szCs w:val="18"/>
        </w:rPr>
        <w:t xml:space="preserve"> vehicle to make excessive noise or smoke in circumstances involving improper use of a motor vehicle.</w:t>
      </w:r>
    </w:p>
    <w:p w:rsidR="00295D5F" w:rsidRPr="006D2C8F" w:rsidRDefault="00295D5F" w:rsidP="004A7BFD">
      <w:pPr>
        <w:spacing w:after="0"/>
        <w:ind w:left="1080"/>
        <w:rPr>
          <w:b/>
          <w:color w:val="auto"/>
          <w:szCs w:val="18"/>
        </w:rPr>
      </w:pPr>
    </w:p>
    <w:p w:rsidR="00EA15B7" w:rsidRDefault="006003F5" w:rsidP="00295D5F">
      <w:pPr>
        <w:spacing w:after="0"/>
        <w:rPr>
          <w:color w:val="auto"/>
          <w:szCs w:val="18"/>
        </w:rPr>
      </w:pPr>
      <w:r>
        <w:rPr>
          <w:color w:val="auto"/>
          <w:szCs w:val="18"/>
        </w:rPr>
        <w:t xml:space="preserve">When a court orders an offender to undertake </w:t>
      </w:r>
      <w:r w:rsidR="00620218" w:rsidRPr="006D2C8F">
        <w:rPr>
          <w:color w:val="auto"/>
          <w:szCs w:val="18"/>
        </w:rPr>
        <w:t>a Safe Driving Program</w:t>
      </w:r>
      <w:r>
        <w:rPr>
          <w:color w:val="auto"/>
          <w:szCs w:val="18"/>
        </w:rPr>
        <w:t xml:space="preserve"> within a specified timeframe, but the offender fails to do so, the offender</w:t>
      </w:r>
      <w:r w:rsidR="00620218" w:rsidRPr="006D2C8F">
        <w:rPr>
          <w:color w:val="auto"/>
          <w:szCs w:val="18"/>
        </w:rPr>
        <w:t xml:space="preserve"> will be subject to an indefinite licence </w:t>
      </w:r>
      <w:r w:rsidR="00EA15B7">
        <w:rPr>
          <w:color w:val="auto"/>
          <w:szCs w:val="18"/>
        </w:rPr>
        <w:t>sanction</w:t>
      </w:r>
      <w:r w:rsidR="00C71C4E">
        <w:rPr>
          <w:color w:val="auto"/>
          <w:szCs w:val="18"/>
        </w:rPr>
        <w:t>.</w:t>
      </w:r>
    </w:p>
    <w:p w:rsidR="00295D5F" w:rsidRDefault="00295D5F" w:rsidP="00295D5F">
      <w:pPr>
        <w:spacing w:after="0"/>
        <w:rPr>
          <w:color w:val="auto"/>
          <w:szCs w:val="18"/>
        </w:rPr>
      </w:pPr>
    </w:p>
    <w:p w:rsidR="00620218" w:rsidRPr="00A932C6" w:rsidRDefault="00F01BCA" w:rsidP="00620218">
      <w:pPr>
        <w:pStyle w:val="Heading2"/>
        <w:shd w:val="clear" w:color="auto" w:fill="F3F3F3"/>
        <w:tabs>
          <w:tab w:val="clear" w:pos="851"/>
        </w:tabs>
        <w:spacing w:before="120"/>
      </w:pPr>
      <w:bookmarkStart w:id="10" w:name="_Toc341776160"/>
      <w:r>
        <w:t>Developing</w:t>
      </w:r>
      <w:r w:rsidR="00620218" w:rsidRPr="00A932C6">
        <w:t xml:space="preserve"> the Safe Driving Program</w:t>
      </w:r>
      <w:bookmarkEnd w:id="10"/>
    </w:p>
    <w:p w:rsidR="004D48CB" w:rsidRDefault="004D48CB" w:rsidP="00295D5F">
      <w:pPr>
        <w:autoSpaceDE w:val="0"/>
        <w:autoSpaceDN w:val="0"/>
        <w:adjustRightInd w:val="0"/>
        <w:spacing w:after="0"/>
        <w:jc w:val="both"/>
        <w:rPr>
          <w:color w:val="auto"/>
          <w:szCs w:val="18"/>
        </w:rPr>
      </w:pPr>
      <w:bookmarkStart w:id="11" w:name="_Toc152474319"/>
      <w:bookmarkStart w:id="12" w:name="_Toc171756029"/>
      <w:bookmarkStart w:id="13" w:name="_Toc196127212"/>
      <w:bookmarkStart w:id="14" w:name="_Toc286402633"/>
      <w:r>
        <w:rPr>
          <w:color w:val="auto"/>
          <w:szCs w:val="18"/>
        </w:rPr>
        <w:t>In May 2011</w:t>
      </w:r>
      <w:r w:rsidR="00620218" w:rsidRPr="006D2C8F">
        <w:rPr>
          <w:color w:val="auto"/>
          <w:szCs w:val="18"/>
        </w:rPr>
        <w:t xml:space="preserve"> an inter</w:t>
      </w:r>
      <w:r>
        <w:rPr>
          <w:color w:val="auto"/>
          <w:szCs w:val="18"/>
        </w:rPr>
        <w:t xml:space="preserve">-agency working group </w:t>
      </w:r>
      <w:r w:rsidR="00223497">
        <w:rPr>
          <w:color w:val="auto"/>
          <w:szCs w:val="18"/>
        </w:rPr>
        <w:t>was established to review</w:t>
      </w:r>
      <w:r w:rsidR="00223497" w:rsidRPr="004D48CB">
        <w:rPr>
          <w:color w:val="auto"/>
          <w:szCs w:val="18"/>
        </w:rPr>
        <w:t xml:space="preserve"> options to manage and pro</w:t>
      </w:r>
      <w:r w:rsidR="00223497">
        <w:rPr>
          <w:color w:val="auto"/>
          <w:szCs w:val="18"/>
        </w:rPr>
        <w:t>cess drivers found guilty of</w:t>
      </w:r>
      <w:r w:rsidR="00656567">
        <w:rPr>
          <w:color w:val="auto"/>
          <w:szCs w:val="18"/>
        </w:rPr>
        <w:t xml:space="preserve"> applicable hoon</w:t>
      </w:r>
      <w:r w:rsidR="00223497" w:rsidRPr="004D48CB">
        <w:rPr>
          <w:color w:val="auto"/>
          <w:szCs w:val="18"/>
        </w:rPr>
        <w:t xml:space="preserve"> offences.</w:t>
      </w:r>
      <w:r w:rsidR="00223497">
        <w:rPr>
          <w:color w:val="auto"/>
          <w:szCs w:val="18"/>
        </w:rPr>
        <w:t xml:space="preserve">  The working group </w:t>
      </w:r>
      <w:r w:rsidR="00620218" w:rsidRPr="006D2C8F">
        <w:rPr>
          <w:color w:val="auto"/>
          <w:szCs w:val="18"/>
        </w:rPr>
        <w:t>co</w:t>
      </w:r>
      <w:r w:rsidR="00223497">
        <w:rPr>
          <w:color w:val="auto"/>
          <w:szCs w:val="18"/>
        </w:rPr>
        <w:t>mprised</w:t>
      </w:r>
      <w:r w:rsidR="00620218" w:rsidRPr="006D2C8F">
        <w:rPr>
          <w:color w:val="auto"/>
          <w:szCs w:val="18"/>
        </w:rPr>
        <w:t xml:space="preserve"> representatives from</w:t>
      </w:r>
      <w:r>
        <w:rPr>
          <w:color w:val="auto"/>
          <w:szCs w:val="18"/>
        </w:rPr>
        <w:t>:</w:t>
      </w:r>
    </w:p>
    <w:p w:rsidR="00295D5F" w:rsidRDefault="00295D5F" w:rsidP="00295D5F">
      <w:pPr>
        <w:autoSpaceDE w:val="0"/>
        <w:autoSpaceDN w:val="0"/>
        <w:adjustRightInd w:val="0"/>
        <w:spacing w:after="0"/>
        <w:jc w:val="both"/>
        <w:rPr>
          <w:color w:val="auto"/>
          <w:szCs w:val="18"/>
        </w:rPr>
      </w:pPr>
    </w:p>
    <w:p w:rsidR="004D48CB" w:rsidRDefault="00620218" w:rsidP="00295D5F">
      <w:pPr>
        <w:numPr>
          <w:ilvl w:val="0"/>
          <w:numId w:val="10"/>
        </w:numPr>
        <w:autoSpaceDE w:val="0"/>
        <w:autoSpaceDN w:val="0"/>
        <w:adjustRightInd w:val="0"/>
        <w:spacing w:after="0"/>
        <w:jc w:val="both"/>
        <w:rPr>
          <w:color w:val="auto"/>
          <w:szCs w:val="18"/>
        </w:rPr>
      </w:pPr>
      <w:r w:rsidRPr="006D2C8F">
        <w:rPr>
          <w:color w:val="auto"/>
          <w:szCs w:val="18"/>
        </w:rPr>
        <w:t>the Department of Justice</w:t>
      </w:r>
    </w:p>
    <w:p w:rsidR="004D48CB" w:rsidRDefault="00620218" w:rsidP="00295D5F">
      <w:pPr>
        <w:numPr>
          <w:ilvl w:val="0"/>
          <w:numId w:val="10"/>
        </w:numPr>
        <w:autoSpaceDE w:val="0"/>
        <w:autoSpaceDN w:val="0"/>
        <w:adjustRightInd w:val="0"/>
        <w:spacing w:after="0"/>
        <w:jc w:val="both"/>
        <w:rPr>
          <w:color w:val="auto"/>
          <w:szCs w:val="18"/>
        </w:rPr>
      </w:pPr>
      <w:r w:rsidRPr="006D2C8F">
        <w:rPr>
          <w:color w:val="auto"/>
          <w:szCs w:val="18"/>
        </w:rPr>
        <w:t>the Department of Treasury and Finance</w:t>
      </w:r>
    </w:p>
    <w:p w:rsidR="004D48CB" w:rsidRDefault="00620218" w:rsidP="00295D5F">
      <w:pPr>
        <w:numPr>
          <w:ilvl w:val="0"/>
          <w:numId w:val="10"/>
        </w:numPr>
        <w:autoSpaceDE w:val="0"/>
        <w:autoSpaceDN w:val="0"/>
        <w:adjustRightInd w:val="0"/>
        <w:spacing w:after="0"/>
        <w:jc w:val="both"/>
        <w:rPr>
          <w:color w:val="auto"/>
          <w:szCs w:val="18"/>
        </w:rPr>
      </w:pPr>
      <w:r w:rsidRPr="006D2C8F">
        <w:rPr>
          <w:color w:val="auto"/>
          <w:szCs w:val="18"/>
        </w:rPr>
        <w:t>the Department of Premier and Cabinet</w:t>
      </w:r>
    </w:p>
    <w:p w:rsidR="004D48CB" w:rsidRDefault="00620218" w:rsidP="00295D5F">
      <w:pPr>
        <w:numPr>
          <w:ilvl w:val="0"/>
          <w:numId w:val="10"/>
        </w:numPr>
        <w:autoSpaceDE w:val="0"/>
        <w:autoSpaceDN w:val="0"/>
        <w:adjustRightInd w:val="0"/>
        <w:spacing w:after="0"/>
        <w:jc w:val="both"/>
        <w:rPr>
          <w:color w:val="auto"/>
          <w:szCs w:val="18"/>
        </w:rPr>
      </w:pPr>
      <w:r w:rsidRPr="006D2C8F">
        <w:rPr>
          <w:color w:val="auto"/>
          <w:szCs w:val="18"/>
        </w:rPr>
        <w:t>the Magistrates' Court</w:t>
      </w:r>
      <w:r>
        <w:rPr>
          <w:color w:val="auto"/>
          <w:szCs w:val="18"/>
        </w:rPr>
        <w:t xml:space="preserve"> of Victoria</w:t>
      </w:r>
    </w:p>
    <w:p w:rsidR="004D48CB" w:rsidRDefault="00620218" w:rsidP="00295D5F">
      <w:pPr>
        <w:numPr>
          <w:ilvl w:val="0"/>
          <w:numId w:val="10"/>
        </w:numPr>
        <w:autoSpaceDE w:val="0"/>
        <w:autoSpaceDN w:val="0"/>
        <w:adjustRightInd w:val="0"/>
        <w:spacing w:after="0"/>
        <w:jc w:val="both"/>
        <w:rPr>
          <w:color w:val="auto"/>
          <w:szCs w:val="18"/>
        </w:rPr>
      </w:pPr>
      <w:r w:rsidRPr="006D2C8F">
        <w:rPr>
          <w:color w:val="auto"/>
          <w:szCs w:val="18"/>
        </w:rPr>
        <w:t>Victoria Police</w:t>
      </w:r>
      <w:r w:rsidR="004D48CB">
        <w:rPr>
          <w:color w:val="auto"/>
          <w:szCs w:val="18"/>
        </w:rPr>
        <w:t>; and</w:t>
      </w:r>
    </w:p>
    <w:p w:rsidR="004D48CB" w:rsidRDefault="004D48CB" w:rsidP="00295D5F">
      <w:pPr>
        <w:numPr>
          <w:ilvl w:val="0"/>
          <w:numId w:val="10"/>
        </w:numPr>
        <w:autoSpaceDE w:val="0"/>
        <w:autoSpaceDN w:val="0"/>
        <w:adjustRightInd w:val="0"/>
        <w:spacing w:after="0"/>
        <w:jc w:val="both"/>
        <w:rPr>
          <w:color w:val="auto"/>
          <w:szCs w:val="18"/>
        </w:rPr>
      </w:pPr>
      <w:r>
        <w:rPr>
          <w:color w:val="auto"/>
          <w:szCs w:val="18"/>
        </w:rPr>
        <w:t>VicRo</w:t>
      </w:r>
      <w:r w:rsidR="0011575D">
        <w:rPr>
          <w:color w:val="auto"/>
          <w:szCs w:val="18"/>
        </w:rPr>
        <w:t>ads.</w:t>
      </w:r>
    </w:p>
    <w:p w:rsidR="00295D5F" w:rsidRDefault="00295D5F" w:rsidP="00295D5F">
      <w:pPr>
        <w:autoSpaceDE w:val="0"/>
        <w:autoSpaceDN w:val="0"/>
        <w:adjustRightInd w:val="0"/>
        <w:spacing w:after="0"/>
        <w:ind w:left="360"/>
        <w:jc w:val="both"/>
        <w:rPr>
          <w:color w:val="auto"/>
          <w:szCs w:val="18"/>
        </w:rPr>
      </w:pPr>
    </w:p>
    <w:p w:rsidR="00620218" w:rsidRPr="006D2C8F" w:rsidRDefault="00223497" w:rsidP="00295D5F">
      <w:pPr>
        <w:autoSpaceDE w:val="0"/>
        <w:autoSpaceDN w:val="0"/>
        <w:adjustRightInd w:val="0"/>
        <w:spacing w:after="0"/>
        <w:jc w:val="both"/>
        <w:rPr>
          <w:color w:val="auto"/>
          <w:szCs w:val="18"/>
        </w:rPr>
      </w:pPr>
      <w:r>
        <w:rPr>
          <w:color w:val="auto"/>
          <w:szCs w:val="18"/>
        </w:rPr>
        <w:t xml:space="preserve">The </w:t>
      </w:r>
      <w:r w:rsidR="0011575D">
        <w:rPr>
          <w:color w:val="auto"/>
          <w:szCs w:val="18"/>
        </w:rPr>
        <w:t xml:space="preserve">working group </w:t>
      </w:r>
      <w:r w:rsidR="00620218" w:rsidRPr="006D2C8F">
        <w:rPr>
          <w:color w:val="auto"/>
          <w:szCs w:val="18"/>
        </w:rPr>
        <w:t xml:space="preserve">identified the target group of offenders the Safe Driving Program would apply </w:t>
      </w:r>
      <w:r w:rsidR="00EA15B7">
        <w:rPr>
          <w:color w:val="auto"/>
          <w:szCs w:val="18"/>
        </w:rPr>
        <w:t xml:space="preserve">to </w:t>
      </w:r>
      <w:r w:rsidR="004D48CB">
        <w:rPr>
          <w:color w:val="auto"/>
          <w:szCs w:val="18"/>
        </w:rPr>
        <w:t xml:space="preserve">and options to recover </w:t>
      </w:r>
      <w:r w:rsidR="00620218" w:rsidRPr="006D2C8F">
        <w:rPr>
          <w:color w:val="auto"/>
          <w:szCs w:val="18"/>
        </w:rPr>
        <w:t xml:space="preserve">costs of establishing </w:t>
      </w:r>
      <w:r w:rsidR="00656567">
        <w:rPr>
          <w:color w:val="auto"/>
          <w:szCs w:val="18"/>
        </w:rPr>
        <w:t>and administering the p</w:t>
      </w:r>
      <w:r w:rsidR="00620218" w:rsidRPr="006D2C8F">
        <w:rPr>
          <w:color w:val="auto"/>
          <w:szCs w:val="18"/>
        </w:rPr>
        <w:t xml:space="preserve">rogram.  </w:t>
      </w:r>
    </w:p>
    <w:p w:rsidR="00620218" w:rsidRDefault="00620218" w:rsidP="00295D5F">
      <w:pPr>
        <w:autoSpaceDE w:val="0"/>
        <w:autoSpaceDN w:val="0"/>
        <w:adjustRightInd w:val="0"/>
        <w:spacing w:after="0"/>
        <w:jc w:val="both"/>
        <w:rPr>
          <w:color w:val="auto"/>
          <w:szCs w:val="18"/>
        </w:rPr>
      </w:pPr>
      <w:r w:rsidRPr="006D2C8F">
        <w:rPr>
          <w:color w:val="auto"/>
          <w:szCs w:val="18"/>
        </w:rPr>
        <w:t xml:space="preserve">The main </w:t>
      </w:r>
      <w:r w:rsidR="008F3F53">
        <w:rPr>
          <w:color w:val="auto"/>
          <w:szCs w:val="18"/>
        </w:rPr>
        <w:t>requirements in</w:t>
      </w:r>
      <w:r w:rsidRPr="006D2C8F">
        <w:rPr>
          <w:color w:val="auto"/>
          <w:szCs w:val="18"/>
        </w:rPr>
        <w:t xml:space="preserve"> the </w:t>
      </w:r>
      <w:r w:rsidRPr="00E06EAB">
        <w:rPr>
          <w:i/>
          <w:color w:val="auto"/>
          <w:szCs w:val="18"/>
        </w:rPr>
        <w:t xml:space="preserve">Road Safety Amendment </w:t>
      </w:r>
      <w:r w:rsidR="00EA15B7" w:rsidRPr="00E06EAB">
        <w:rPr>
          <w:i/>
          <w:color w:val="auto"/>
          <w:szCs w:val="18"/>
        </w:rPr>
        <w:t>Act</w:t>
      </w:r>
      <w:r w:rsidR="00223497" w:rsidRPr="00E06EAB">
        <w:rPr>
          <w:i/>
          <w:color w:val="auto"/>
          <w:szCs w:val="18"/>
        </w:rPr>
        <w:t xml:space="preserve"> 2012</w:t>
      </w:r>
      <w:r w:rsidR="00223497">
        <w:rPr>
          <w:color w:val="auto"/>
          <w:szCs w:val="18"/>
        </w:rPr>
        <w:t xml:space="preserve"> relating to the</w:t>
      </w:r>
      <w:r w:rsidR="008F3F53">
        <w:rPr>
          <w:color w:val="auto"/>
          <w:szCs w:val="18"/>
        </w:rPr>
        <w:t xml:space="preserve"> </w:t>
      </w:r>
      <w:r w:rsidRPr="006D2C8F">
        <w:rPr>
          <w:color w:val="auto"/>
          <w:szCs w:val="18"/>
        </w:rPr>
        <w:t xml:space="preserve">Safe Driving Program </w:t>
      </w:r>
      <w:r w:rsidR="001D57A0">
        <w:rPr>
          <w:color w:val="auto"/>
          <w:szCs w:val="18"/>
        </w:rPr>
        <w:t>are</w:t>
      </w:r>
      <w:r w:rsidR="0011575D">
        <w:rPr>
          <w:color w:val="auto"/>
          <w:szCs w:val="18"/>
        </w:rPr>
        <w:t xml:space="preserve"> that</w:t>
      </w:r>
      <w:r w:rsidRPr="006D2C8F">
        <w:rPr>
          <w:color w:val="auto"/>
          <w:szCs w:val="18"/>
        </w:rPr>
        <w:t>:</w:t>
      </w:r>
    </w:p>
    <w:p w:rsidR="00295D5F" w:rsidRPr="006D2C8F" w:rsidRDefault="00295D5F" w:rsidP="00295D5F">
      <w:pPr>
        <w:autoSpaceDE w:val="0"/>
        <w:autoSpaceDN w:val="0"/>
        <w:adjustRightInd w:val="0"/>
        <w:spacing w:after="0"/>
        <w:jc w:val="both"/>
        <w:rPr>
          <w:color w:val="auto"/>
          <w:szCs w:val="18"/>
        </w:rPr>
      </w:pPr>
    </w:p>
    <w:p w:rsidR="00620218" w:rsidRDefault="00B35AE5" w:rsidP="00295D5F">
      <w:pPr>
        <w:numPr>
          <w:ilvl w:val="0"/>
          <w:numId w:val="10"/>
        </w:numPr>
        <w:autoSpaceDE w:val="0"/>
        <w:autoSpaceDN w:val="0"/>
        <w:adjustRightInd w:val="0"/>
        <w:spacing w:after="0"/>
        <w:jc w:val="both"/>
        <w:rPr>
          <w:color w:val="auto"/>
          <w:szCs w:val="18"/>
        </w:rPr>
      </w:pPr>
      <w:r>
        <w:rPr>
          <w:color w:val="auto"/>
          <w:szCs w:val="18"/>
        </w:rPr>
        <w:t>f</w:t>
      </w:r>
      <w:r w:rsidR="00223497">
        <w:rPr>
          <w:color w:val="auto"/>
          <w:szCs w:val="18"/>
        </w:rPr>
        <w:t>irst time offenders who have had vehicle</w:t>
      </w:r>
      <w:r w:rsidR="00C71C4E">
        <w:rPr>
          <w:color w:val="auto"/>
          <w:szCs w:val="18"/>
        </w:rPr>
        <w:t>s</w:t>
      </w:r>
      <w:r w:rsidR="00223497">
        <w:rPr>
          <w:color w:val="auto"/>
          <w:szCs w:val="18"/>
        </w:rPr>
        <w:t xml:space="preserve"> impounded or immobilised for</w:t>
      </w:r>
      <w:r w:rsidR="00620218" w:rsidRPr="006D2C8F">
        <w:rPr>
          <w:color w:val="auto"/>
          <w:szCs w:val="18"/>
        </w:rPr>
        <w:t xml:space="preserve"> offences involving excessive speed, street racing and loss of traction </w:t>
      </w:r>
      <w:r>
        <w:rPr>
          <w:color w:val="auto"/>
          <w:szCs w:val="18"/>
        </w:rPr>
        <w:t>must</w:t>
      </w:r>
      <w:r w:rsidR="00620218" w:rsidRPr="006D2C8F">
        <w:rPr>
          <w:color w:val="auto"/>
          <w:szCs w:val="18"/>
        </w:rPr>
        <w:t xml:space="preserve"> attend a Safe Driving Pro</w:t>
      </w:r>
      <w:r w:rsidR="0011575D">
        <w:rPr>
          <w:color w:val="auto"/>
          <w:szCs w:val="18"/>
        </w:rPr>
        <w:t>gram as directed by a court</w:t>
      </w:r>
    </w:p>
    <w:p w:rsidR="00C71C4E" w:rsidRDefault="00B937EA" w:rsidP="00295D5F">
      <w:pPr>
        <w:numPr>
          <w:ilvl w:val="0"/>
          <w:numId w:val="10"/>
        </w:numPr>
        <w:autoSpaceDE w:val="0"/>
        <w:autoSpaceDN w:val="0"/>
        <w:adjustRightInd w:val="0"/>
        <w:spacing w:after="0"/>
        <w:jc w:val="both"/>
        <w:rPr>
          <w:color w:val="auto"/>
          <w:szCs w:val="18"/>
        </w:rPr>
      </w:pPr>
      <w:r>
        <w:rPr>
          <w:color w:val="auto"/>
          <w:szCs w:val="18"/>
        </w:rPr>
        <w:t xml:space="preserve">an </w:t>
      </w:r>
      <w:r w:rsidR="00223497">
        <w:rPr>
          <w:color w:val="auto"/>
          <w:szCs w:val="18"/>
        </w:rPr>
        <w:t>offe</w:t>
      </w:r>
      <w:r>
        <w:rPr>
          <w:color w:val="auto"/>
          <w:szCs w:val="18"/>
        </w:rPr>
        <w:t>nder</w:t>
      </w:r>
      <w:r w:rsidR="00223497">
        <w:rPr>
          <w:color w:val="auto"/>
          <w:szCs w:val="18"/>
        </w:rPr>
        <w:t xml:space="preserve"> </w:t>
      </w:r>
      <w:r w:rsidR="00620218" w:rsidRPr="00223497">
        <w:rPr>
          <w:color w:val="auto"/>
          <w:szCs w:val="18"/>
        </w:rPr>
        <w:t>who fail</w:t>
      </w:r>
      <w:r>
        <w:rPr>
          <w:color w:val="auto"/>
          <w:szCs w:val="18"/>
        </w:rPr>
        <w:t>s</w:t>
      </w:r>
      <w:r w:rsidR="00620218" w:rsidRPr="00223497">
        <w:rPr>
          <w:color w:val="auto"/>
          <w:szCs w:val="18"/>
        </w:rPr>
        <w:t xml:space="preserve"> to attend a Safe Driving Program will have their licence suspended</w:t>
      </w:r>
      <w:r w:rsidR="001D57A0" w:rsidRPr="00223497">
        <w:rPr>
          <w:color w:val="auto"/>
          <w:szCs w:val="18"/>
        </w:rPr>
        <w:t>,</w:t>
      </w:r>
      <w:r w:rsidR="00C71C4E">
        <w:rPr>
          <w:color w:val="auto"/>
          <w:szCs w:val="18"/>
        </w:rPr>
        <w:t xml:space="preserve"> or </w:t>
      </w:r>
      <w:r w:rsidR="00C71C4E" w:rsidRPr="00C71C4E">
        <w:rPr>
          <w:color w:val="auto"/>
          <w:szCs w:val="18"/>
        </w:rPr>
        <w:t>if the offender does not have a licence, or his or her licence has already been suspended, the offender will be indefinitely disqualified from driving in Victoria or obtaining a Vict</w:t>
      </w:r>
      <w:r w:rsidR="0011575D">
        <w:rPr>
          <w:color w:val="auto"/>
          <w:szCs w:val="18"/>
        </w:rPr>
        <w:t>orian driver licence or permit; and</w:t>
      </w:r>
    </w:p>
    <w:p w:rsidR="00620218" w:rsidRDefault="00620218" w:rsidP="00295D5F">
      <w:pPr>
        <w:numPr>
          <w:ilvl w:val="0"/>
          <w:numId w:val="10"/>
        </w:numPr>
        <w:autoSpaceDE w:val="0"/>
        <w:autoSpaceDN w:val="0"/>
        <w:adjustRightInd w:val="0"/>
        <w:spacing w:after="0"/>
        <w:jc w:val="both"/>
        <w:rPr>
          <w:color w:val="auto"/>
          <w:szCs w:val="18"/>
        </w:rPr>
      </w:pPr>
      <w:r w:rsidRPr="0011575D">
        <w:rPr>
          <w:color w:val="auto"/>
          <w:szCs w:val="18"/>
        </w:rPr>
        <w:t xml:space="preserve">VicRoads may </w:t>
      </w:r>
      <w:r w:rsidR="001D57A0" w:rsidRPr="0011575D">
        <w:rPr>
          <w:color w:val="auto"/>
          <w:szCs w:val="18"/>
        </w:rPr>
        <w:t xml:space="preserve">determine the fee to be </w:t>
      </w:r>
      <w:r w:rsidRPr="0011575D">
        <w:rPr>
          <w:color w:val="auto"/>
          <w:szCs w:val="18"/>
        </w:rPr>
        <w:t>impose</w:t>
      </w:r>
      <w:r w:rsidR="001D57A0" w:rsidRPr="0011575D">
        <w:rPr>
          <w:color w:val="auto"/>
          <w:szCs w:val="18"/>
        </w:rPr>
        <w:t>d</w:t>
      </w:r>
      <w:r w:rsidRPr="0011575D">
        <w:rPr>
          <w:color w:val="auto"/>
          <w:szCs w:val="18"/>
        </w:rPr>
        <w:t xml:space="preserve"> on offenders ordered to complete a Safe Driving Program </w:t>
      </w:r>
      <w:r w:rsidR="001D57A0" w:rsidRPr="0011575D">
        <w:rPr>
          <w:color w:val="auto"/>
          <w:szCs w:val="18"/>
        </w:rPr>
        <w:t>and</w:t>
      </w:r>
      <w:r w:rsidRPr="0011575D">
        <w:rPr>
          <w:color w:val="auto"/>
          <w:szCs w:val="18"/>
        </w:rPr>
        <w:t xml:space="preserve"> the </w:t>
      </w:r>
      <w:r w:rsidR="001D57A0" w:rsidRPr="0011575D">
        <w:rPr>
          <w:color w:val="auto"/>
          <w:szCs w:val="18"/>
        </w:rPr>
        <w:t>total</w:t>
      </w:r>
      <w:r w:rsidRPr="0011575D">
        <w:rPr>
          <w:color w:val="auto"/>
          <w:szCs w:val="18"/>
        </w:rPr>
        <w:t xml:space="preserve"> fee</w:t>
      </w:r>
      <w:r w:rsidR="001D57A0" w:rsidRPr="0011575D">
        <w:rPr>
          <w:color w:val="auto"/>
          <w:szCs w:val="18"/>
        </w:rPr>
        <w:t>s collected</w:t>
      </w:r>
      <w:r w:rsidRPr="0011575D">
        <w:rPr>
          <w:color w:val="auto"/>
          <w:szCs w:val="18"/>
        </w:rPr>
        <w:t xml:space="preserve"> </w:t>
      </w:r>
      <w:r w:rsidR="001D57A0" w:rsidRPr="0011575D">
        <w:rPr>
          <w:color w:val="auto"/>
          <w:szCs w:val="18"/>
        </w:rPr>
        <w:t xml:space="preserve">must </w:t>
      </w:r>
      <w:r w:rsidRPr="0011575D">
        <w:rPr>
          <w:color w:val="auto"/>
          <w:szCs w:val="18"/>
        </w:rPr>
        <w:t xml:space="preserve">not exceed the costs of implementing and administering the Safe Driving Program.  </w:t>
      </w:r>
    </w:p>
    <w:p w:rsidR="00295D5F" w:rsidRPr="0011575D" w:rsidRDefault="00295D5F" w:rsidP="00295D5F">
      <w:pPr>
        <w:autoSpaceDE w:val="0"/>
        <w:autoSpaceDN w:val="0"/>
        <w:adjustRightInd w:val="0"/>
        <w:spacing w:after="0"/>
        <w:ind w:left="360"/>
        <w:jc w:val="both"/>
        <w:rPr>
          <w:color w:val="auto"/>
          <w:szCs w:val="18"/>
        </w:rPr>
      </w:pPr>
    </w:p>
    <w:p w:rsidR="00620218" w:rsidRPr="00A932C6" w:rsidRDefault="001D7388" w:rsidP="00620218">
      <w:pPr>
        <w:pStyle w:val="Heading2"/>
        <w:shd w:val="clear" w:color="auto" w:fill="F3F3F3"/>
        <w:tabs>
          <w:tab w:val="clear" w:pos="851"/>
        </w:tabs>
        <w:spacing w:before="120"/>
      </w:pPr>
      <w:bookmarkStart w:id="15" w:name="_Toc341776161"/>
      <w:r>
        <w:t>Delivering</w:t>
      </w:r>
      <w:r w:rsidR="00620218" w:rsidRPr="00A932C6">
        <w:t xml:space="preserve"> the Safe Driving Program</w:t>
      </w:r>
      <w:bookmarkEnd w:id="15"/>
    </w:p>
    <w:p w:rsidR="00620218" w:rsidRDefault="001D57A0" w:rsidP="00295D5F">
      <w:pPr>
        <w:spacing w:after="0"/>
        <w:jc w:val="both"/>
        <w:rPr>
          <w:color w:val="auto"/>
          <w:szCs w:val="18"/>
        </w:rPr>
      </w:pPr>
      <w:r>
        <w:rPr>
          <w:color w:val="auto"/>
          <w:szCs w:val="18"/>
        </w:rPr>
        <w:t>A</w:t>
      </w:r>
      <w:r w:rsidR="00620218" w:rsidRPr="006D2C8F">
        <w:rPr>
          <w:color w:val="auto"/>
          <w:szCs w:val="18"/>
        </w:rPr>
        <w:t xml:space="preserve">pproved providers will be required to deliver programs that encourage </w:t>
      </w:r>
      <w:r w:rsidR="001D7388">
        <w:rPr>
          <w:color w:val="auto"/>
          <w:szCs w:val="18"/>
        </w:rPr>
        <w:t xml:space="preserve">program participants to make </w:t>
      </w:r>
      <w:r w:rsidR="00620218" w:rsidRPr="006D2C8F">
        <w:rPr>
          <w:color w:val="auto"/>
          <w:szCs w:val="18"/>
        </w:rPr>
        <w:t>behaviour</w:t>
      </w:r>
      <w:r w:rsidR="001D7388">
        <w:rPr>
          <w:color w:val="auto"/>
          <w:szCs w:val="18"/>
        </w:rPr>
        <w:t xml:space="preserve">al changes to reduce </w:t>
      </w:r>
      <w:r w:rsidR="00620218" w:rsidRPr="006D2C8F">
        <w:rPr>
          <w:color w:val="auto"/>
          <w:szCs w:val="18"/>
        </w:rPr>
        <w:t>risky and</w:t>
      </w:r>
      <w:r w:rsidR="001D7388">
        <w:rPr>
          <w:color w:val="auto"/>
          <w:szCs w:val="18"/>
        </w:rPr>
        <w:t xml:space="preserve"> dangerous driving in the future</w:t>
      </w:r>
      <w:r w:rsidR="00620218" w:rsidRPr="006D2C8F">
        <w:rPr>
          <w:color w:val="auto"/>
          <w:szCs w:val="18"/>
        </w:rPr>
        <w:t xml:space="preserve">.  </w:t>
      </w:r>
      <w:r w:rsidR="00F810FE" w:rsidRPr="006D2C8F">
        <w:rPr>
          <w:color w:val="auto"/>
          <w:szCs w:val="18"/>
        </w:rPr>
        <w:t>VicRoads will conduct an ex</w:t>
      </w:r>
      <w:r w:rsidR="00F810FE">
        <w:rPr>
          <w:color w:val="auto"/>
          <w:szCs w:val="18"/>
        </w:rPr>
        <w:t xml:space="preserve">pression of interest </w:t>
      </w:r>
      <w:r w:rsidR="00F810FE" w:rsidRPr="006D2C8F">
        <w:rPr>
          <w:color w:val="auto"/>
          <w:szCs w:val="18"/>
        </w:rPr>
        <w:t xml:space="preserve">process </w:t>
      </w:r>
      <w:r w:rsidR="00F810FE">
        <w:rPr>
          <w:color w:val="auto"/>
          <w:szCs w:val="18"/>
        </w:rPr>
        <w:t xml:space="preserve">prior </w:t>
      </w:r>
      <w:r w:rsidR="00F810FE" w:rsidRPr="006D2C8F">
        <w:rPr>
          <w:color w:val="auto"/>
          <w:szCs w:val="18"/>
        </w:rPr>
        <w:t>to app</w:t>
      </w:r>
      <w:r w:rsidR="00F810FE">
        <w:rPr>
          <w:color w:val="auto"/>
          <w:szCs w:val="18"/>
        </w:rPr>
        <w:t>roving</w:t>
      </w:r>
      <w:r w:rsidR="001021A8">
        <w:rPr>
          <w:color w:val="auto"/>
          <w:szCs w:val="18"/>
        </w:rPr>
        <w:t xml:space="preserve"> p</w:t>
      </w:r>
      <w:r w:rsidR="00F810FE" w:rsidRPr="006D2C8F">
        <w:rPr>
          <w:color w:val="auto"/>
          <w:szCs w:val="18"/>
        </w:rPr>
        <w:t>rogram providers</w:t>
      </w:r>
    </w:p>
    <w:p w:rsidR="00295D5F" w:rsidRPr="006D2C8F" w:rsidRDefault="00295D5F" w:rsidP="00295D5F">
      <w:pPr>
        <w:spacing w:after="0"/>
        <w:jc w:val="both"/>
        <w:rPr>
          <w:color w:val="auto"/>
          <w:szCs w:val="18"/>
        </w:rPr>
      </w:pPr>
    </w:p>
    <w:p w:rsidR="00620218" w:rsidRDefault="00620218" w:rsidP="00295D5F">
      <w:pPr>
        <w:spacing w:after="0"/>
        <w:jc w:val="both"/>
        <w:rPr>
          <w:color w:val="auto"/>
          <w:szCs w:val="18"/>
        </w:rPr>
      </w:pPr>
      <w:r w:rsidRPr="006D2C8F">
        <w:rPr>
          <w:color w:val="auto"/>
          <w:szCs w:val="18"/>
        </w:rPr>
        <w:t xml:space="preserve">VicRoads will monitor and guide offenders through the Safe Driving Program </w:t>
      </w:r>
      <w:r w:rsidR="001D57A0">
        <w:rPr>
          <w:color w:val="auto"/>
          <w:szCs w:val="18"/>
        </w:rPr>
        <w:t xml:space="preserve">process </w:t>
      </w:r>
      <w:r w:rsidRPr="006D2C8F">
        <w:rPr>
          <w:color w:val="auto"/>
          <w:szCs w:val="18"/>
        </w:rPr>
        <w:t>and apply licence sanctions if</w:t>
      </w:r>
      <w:r w:rsidR="001021A8">
        <w:rPr>
          <w:color w:val="auto"/>
          <w:szCs w:val="18"/>
        </w:rPr>
        <w:t xml:space="preserve"> an offender does not complete</w:t>
      </w:r>
      <w:r>
        <w:rPr>
          <w:color w:val="auto"/>
          <w:szCs w:val="18"/>
        </w:rPr>
        <w:t xml:space="preserve"> a Safe Driving Program</w:t>
      </w:r>
      <w:r w:rsidR="009E3DA5">
        <w:rPr>
          <w:color w:val="auto"/>
          <w:szCs w:val="18"/>
        </w:rPr>
        <w:t>.</w:t>
      </w:r>
    </w:p>
    <w:p w:rsidR="00295D5F" w:rsidRPr="006D2C8F" w:rsidRDefault="00295D5F" w:rsidP="00295D5F">
      <w:pPr>
        <w:spacing w:after="0"/>
        <w:jc w:val="both"/>
        <w:rPr>
          <w:color w:val="auto"/>
          <w:szCs w:val="18"/>
        </w:rPr>
      </w:pPr>
    </w:p>
    <w:p w:rsidR="00620218" w:rsidRDefault="00620218" w:rsidP="00295D5F">
      <w:pPr>
        <w:spacing w:after="0"/>
        <w:jc w:val="both"/>
        <w:rPr>
          <w:color w:val="auto"/>
          <w:szCs w:val="18"/>
        </w:rPr>
      </w:pPr>
      <w:r w:rsidRPr="006D2C8F">
        <w:rPr>
          <w:color w:val="auto"/>
          <w:szCs w:val="18"/>
        </w:rPr>
        <w:t xml:space="preserve">Approved program providers will be required to charge offenders a fee that will be remitted directly to VicRoads to recover </w:t>
      </w:r>
      <w:r w:rsidR="001D57A0">
        <w:rPr>
          <w:color w:val="auto"/>
          <w:szCs w:val="18"/>
        </w:rPr>
        <w:t>VicRoads’</w:t>
      </w:r>
      <w:r w:rsidRPr="006D2C8F">
        <w:rPr>
          <w:color w:val="auto"/>
          <w:szCs w:val="18"/>
        </w:rPr>
        <w:t xml:space="preserve"> costs incurred in establishing and administ</w:t>
      </w:r>
      <w:r w:rsidR="001D57A0">
        <w:rPr>
          <w:color w:val="auto"/>
          <w:szCs w:val="18"/>
        </w:rPr>
        <w:t>er</w:t>
      </w:r>
      <w:r w:rsidRPr="006D2C8F">
        <w:rPr>
          <w:color w:val="auto"/>
          <w:szCs w:val="18"/>
        </w:rPr>
        <w:t>ing the program.  This fee will be in addition to the provider’s commercial fee for program attendance.</w:t>
      </w:r>
    </w:p>
    <w:p w:rsidR="00295D5F" w:rsidRPr="006D2C8F" w:rsidRDefault="00295D5F" w:rsidP="00295D5F">
      <w:pPr>
        <w:spacing w:after="0"/>
        <w:jc w:val="both"/>
        <w:rPr>
          <w:color w:val="auto"/>
          <w:szCs w:val="18"/>
        </w:rPr>
      </w:pPr>
    </w:p>
    <w:p w:rsidR="00620218" w:rsidRPr="006D2C8F" w:rsidRDefault="00620218" w:rsidP="00295D5F">
      <w:pPr>
        <w:spacing w:after="0"/>
        <w:jc w:val="both"/>
        <w:rPr>
          <w:color w:val="auto"/>
          <w:szCs w:val="18"/>
        </w:rPr>
      </w:pPr>
      <w:r w:rsidRPr="006D2C8F">
        <w:rPr>
          <w:color w:val="auto"/>
          <w:szCs w:val="18"/>
        </w:rPr>
        <w:t xml:space="preserve">An offender who is required to undertake the Safe Driving Program will have to pay the costs of the Safe </w:t>
      </w:r>
      <w:r w:rsidR="001D7388">
        <w:rPr>
          <w:color w:val="auto"/>
          <w:szCs w:val="18"/>
        </w:rPr>
        <w:t>Driving Program</w:t>
      </w:r>
      <w:r w:rsidRPr="006D2C8F">
        <w:rPr>
          <w:color w:val="auto"/>
          <w:szCs w:val="18"/>
        </w:rPr>
        <w:t xml:space="preserve"> as well as any</w:t>
      </w:r>
      <w:r w:rsidR="00A529E2">
        <w:rPr>
          <w:color w:val="auto"/>
          <w:szCs w:val="18"/>
        </w:rPr>
        <w:t xml:space="preserve"> court-imposed</w:t>
      </w:r>
      <w:r w:rsidRPr="006D2C8F">
        <w:rPr>
          <w:color w:val="auto"/>
          <w:szCs w:val="18"/>
        </w:rPr>
        <w:t xml:space="preserve"> financial penalty, </w:t>
      </w:r>
      <w:r w:rsidR="00A529E2">
        <w:rPr>
          <w:color w:val="auto"/>
          <w:szCs w:val="18"/>
        </w:rPr>
        <w:t xml:space="preserve">and </w:t>
      </w:r>
      <w:r w:rsidRPr="006D2C8F">
        <w:rPr>
          <w:color w:val="auto"/>
          <w:szCs w:val="18"/>
        </w:rPr>
        <w:t>towing and storage fees associated with</w:t>
      </w:r>
      <w:r w:rsidR="00A529E2">
        <w:rPr>
          <w:color w:val="auto"/>
          <w:szCs w:val="18"/>
        </w:rPr>
        <w:t xml:space="preserve"> vehicle</w:t>
      </w:r>
      <w:r w:rsidRPr="006D2C8F">
        <w:rPr>
          <w:color w:val="auto"/>
          <w:szCs w:val="18"/>
        </w:rPr>
        <w:t xml:space="preserve"> impoundment.  </w:t>
      </w:r>
    </w:p>
    <w:p w:rsidR="00620218" w:rsidRDefault="008E46B3" w:rsidP="00233840">
      <w:pPr>
        <w:spacing w:after="0"/>
        <w:jc w:val="both"/>
        <w:rPr>
          <w:color w:val="auto"/>
          <w:szCs w:val="18"/>
        </w:rPr>
      </w:pPr>
      <w:r>
        <w:rPr>
          <w:color w:val="auto"/>
          <w:szCs w:val="18"/>
        </w:rPr>
        <w:br w:type="column"/>
      </w:r>
      <w:r w:rsidR="00620218" w:rsidRPr="006D2C8F">
        <w:rPr>
          <w:color w:val="auto"/>
          <w:szCs w:val="18"/>
        </w:rPr>
        <w:lastRenderedPageBreak/>
        <w:t xml:space="preserve">At a very high level, it is envisaged that the Safe Driving Program </w:t>
      </w:r>
      <w:r w:rsidR="000E7654">
        <w:rPr>
          <w:color w:val="auto"/>
          <w:szCs w:val="18"/>
        </w:rPr>
        <w:t xml:space="preserve">will </w:t>
      </w:r>
      <w:r w:rsidR="00620218" w:rsidRPr="006D2C8F">
        <w:rPr>
          <w:color w:val="auto"/>
          <w:szCs w:val="18"/>
        </w:rPr>
        <w:t>operate as follows:</w:t>
      </w:r>
    </w:p>
    <w:p w:rsidR="00233840" w:rsidRPr="006D2C8F" w:rsidRDefault="00233840" w:rsidP="00233840">
      <w:pPr>
        <w:spacing w:after="0"/>
        <w:jc w:val="both"/>
        <w:rPr>
          <w:color w:val="auto"/>
          <w:szCs w:val="18"/>
        </w:rPr>
      </w:pPr>
    </w:p>
    <w:p w:rsidR="00620218" w:rsidRDefault="00620218" w:rsidP="00233840">
      <w:pPr>
        <w:keepNext/>
        <w:spacing w:after="0"/>
        <w:jc w:val="both"/>
        <w:rPr>
          <w:b/>
          <w:color w:val="auto"/>
          <w:szCs w:val="18"/>
        </w:rPr>
      </w:pPr>
      <w:r w:rsidRPr="00A932C6">
        <w:rPr>
          <w:b/>
          <w:color w:val="auto"/>
          <w:szCs w:val="18"/>
        </w:rPr>
        <w:t xml:space="preserve">Figure </w:t>
      </w:r>
      <w:r w:rsidR="00310886" w:rsidRPr="00A932C6">
        <w:rPr>
          <w:b/>
          <w:color w:val="auto"/>
          <w:szCs w:val="18"/>
        </w:rPr>
        <w:fldChar w:fldCharType="begin"/>
      </w:r>
      <w:r w:rsidRPr="00A932C6">
        <w:rPr>
          <w:b/>
          <w:color w:val="auto"/>
          <w:szCs w:val="18"/>
        </w:rPr>
        <w:instrText xml:space="preserve"> SEQ Figure \* ARABIC </w:instrText>
      </w:r>
      <w:r w:rsidR="00310886" w:rsidRPr="00A932C6">
        <w:rPr>
          <w:b/>
          <w:color w:val="auto"/>
          <w:szCs w:val="18"/>
        </w:rPr>
        <w:fldChar w:fldCharType="separate"/>
      </w:r>
      <w:r w:rsidR="001C36A7">
        <w:rPr>
          <w:b/>
          <w:noProof/>
          <w:color w:val="auto"/>
          <w:szCs w:val="18"/>
        </w:rPr>
        <w:t>1</w:t>
      </w:r>
      <w:r w:rsidR="00310886" w:rsidRPr="00A932C6">
        <w:rPr>
          <w:b/>
          <w:color w:val="auto"/>
          <w:szCs w:val="18"/>
        </w:rPr>
        <w:fldChar w:fldCharType="end"/>
      </w:r>
      <w:r w:rsidRPr="00A932C6">
        <w:rPr>
          <w:b/>
          <w:color w:val="auto"/>
          <w:szCs w:val="18"/>
        </w:rPr>
        <w:t xml:space="preserve"> </w:t>
      </w:r>
      <w:r>
        <w:rPr>
          <w:b/>
          <w:color w:val="auto"/>
          <w:szCs w:val="18"/>
        </w:rPr>
        <w:t xml:space="preserve"> H</w:t>
      </w:r>
      <w:r w:rsidRPr="00A932C6">
        <w:rPr>
          <w:b/>
          <w:color w:val="auto"/>
          <w:szCs w:val="18"/>
        </w:rPr>
        <w:t>igh level overview</w:t>
      </w:r>
      <w:r>
        <w:rPr>
          <w:b/>
          <w:color w:val="auto"/>
          <w:szCs w:val="18"/>
        </w:rPr>
        <w:t xml:space="preserve"> of activities</w:t>
      </w:r>
    </w:p>
    <w:p w:rsidR="00084305" w:rsidRPr="00BD20BD" w:rsidRDefault="009E54ED" w:rsidP="00CC636C">
      <w:pPr>
        <w:keepNext/>
        <w:spacing w:before="120" w:after="120"/>
        <w:jc w:val="center"/>
        <w:rPr>
          <w:b/>
          <w:color w:val="auto"/>
          <w:szCs w:val="18"/>
        </w:rPr>
        <w:sectPr w:rsidR="00084305" w:rsidRPr="00BD20BD" w:rsidSect="00DD25C2">
          <w:pgSz w:w="11906" w:h="16838"/>
          <w:pgMar w:top="1440" w:right="1797" w:bottom="1440" w:left="1797" w:header="709" w:footer="0" w:gutter="0"/>
          <w:cols w:space="708"/>
          <w:docGrid w:linePitch="360"/>
        </w:sectPr>
      </w:pPr>
      <w:r>
        <w:rPr>
          <w:noProof/>
          <w:szCs w:val="18"/>
          <w:lang w:eastAsia="en-AU"/>
        </w:rPr>
        <mc:AlternateContent>
          <mc:Choice Requires="wps">
            <w:drawing>
              <wp:anchor distT="0" distB="0" distL="114300" distR="114300" simplePos="0" relativeHeight="251657728" behindDoc="0" locked="0" layoutInCell="1" allowOverlap="1">
                <wp:simplePos x="0" y="0"/>
                <wp:positionH relativeFrom="column">
                  <wp:posOffset>4145915</wp:posOffset>
                </wp:positionH>
                <wp:positionV relativeFrom="paragraph">
                  <wp:posOffset>4872990</wp:posOffset>
                </wp:positionV>
                <wp:extent cx="1143000" cy="342900"/>
                <wp:effectExtent l="2540" t="0" r="0" b="3810"/>
                <wp:wrapNone/>
                <wp:docPr id="452"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6A7" w:rsidRPr="00185184" w:rsidRDefault="001C36A7" w:rsidP="00620218">
                            <w:pPr>
                              <w:rPr>
                                <w:b/>
                                <w:sz w:val="14"/>
                                <w:szCs w:val="14"/>
                              </w:rPr>
                            </w:pPr>
                            <w:r>
                              <w:rPr>
                                <w:b/>
                                <w:sz w:val="14"/>
                                <w:szCs w:val="14"/>
                              </w:rPr>
                              <w:t>Safe Driving Program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7" o:spid="_x0000_s1026" type="#_x0000_t202" style="position:absolute;left:0;text-align:left;margin-left:326.45pt;margin-top:383.7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" stroked="f">
                <v:textbox>
                  <w:txbxContent>
                    <w:p w:rsidR="001C36A7" w:rsidRPr="00185184" w:rsidRDefault="001C36A7" w:rsidP="00620218">
                      <w:pPr>
                        <w:rPr>
                          <w:b/>
                          <w:sz w:val="14"/>
                          <w:szCs w:val="14"/>
                        </w:rPr>
                      </w:pPr>
                      <w:r>
                        <w:rPr>
                          <w:b/>
                          <w:sz w:val="14"/>
                          <w:szCs w:val="14"/>
                        </w:rPr>
                        <w:t>Safe Driving Program Provider</w:t>
                      </w:r>
                    </w:p>
                  </w:txbxContent>
                </v:textbox>
              </v:shape>
            </w:pict>
          </mc:Fallback>
        </mc:AlternateContent>
      </w:r>
      <w:r w:rsidR="009955F8">
        <w:rPr>
          <w:noProof/>
          <w:lang w:eastAsia="en-AU"/>
        </w:rPr>
        <w:drawing>
          <wp:inline distT="0" distB="0" distL="0" distR="0">
            <wp:extent cx="1381125" cy="323850"/>
            <wp:effectExtent l="19050" t="0" r="9525" b="0"/>
            <wp:docPr id="7" name="Picture 7" descr="header_logo_vic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_logo_vicroads"/>
                    <pic:cNvPicPr>
                      <a:picLocks noChangeAspect="1" noChangeArrowheads="1"/>
                    </pic:cNvPicPr>
                  </pic:nvPicPr>
                  <pic:blipFill>
                    <a:blip r:embed="rId17" cstate="print"/>
                    <a:srcRect/>
                    <a:stretch>
                      <a:fillRect/>
                    </a:stretch>
                  </pic:blipFill>
                  <pic:spPr bwMode="auto">
                    <a:xfrm>
                      <a:off x="0" y="0"/>
                      <a:ext cx="1381125" cy="323850"/>
                    </a:xfrm>
                    <a:prstGeom prst="rect">
                      <a:avLst/>
                    </a:prstGeom>
                    <a:noFill/>
                    <a:ln w="9525">
                      <a:noFill/>
                      <a:miter lim="800000"/>
                      <a:headEnd/>
                      <a:tailEnd/>
                    </a:ln>
                  </pic:spPr>
                </pic:pic>
              </a:graphicData>
            </a:graphic>
          </wp:inline>
        </w:drawing>
      </w:r>
      <w:r>
        <w:rPr>
          <w:noProof/>
          <w:szCs w:val="18"/>
          <w:lang w:eastAsia="en-AU"/>
        </w:rPr>
        <mc:AlternateContent>
          <mc:Choice Requires="wpc">
            <w:drawing>
              <wp:inline distT="0" distB="0" distL="0" distR="0">
                <wp:extent cx="4914265" cy="7315200"/>
                <wp:effectExtent l="9525" t="9525" r="635" b="0"/>
                <wp:docPr id="435" name="Canvas 435" descr="Figure 1  High level overview of activities&#10;VicRoads develops, implements, monitors and manages the Safe Driving Program.&#10;1. An offender commits an applicable offence and has a vehicle impounded.&#10;2. Police charge the offender.&#10;3. A Magistrate orders the offender to attend the program.&#10;4. VicRoads records the offence.&#10;5. VicRoads notifies the offender of the requirement to attend the program.&#10;6. The offender attends the program conducted by a Safe Driving Program Provider.&#10;7. The Safe Driving Program Provider issues the offender a completion certificate.&#10;8. VicRoads applies sanctions if the offender fails to complete the program and removes sanctions when the person completes the program.&#10;9. VicRoads records completion of the program."/>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42"/>
                        <wps:cNvSpPr>
                          <a:spLocks noChangeArrowheads="1"/>
                        </wps:cNvSpPr>
                        <wps:spPr bwMode="auto">
                          <a:xfrm>
                            <a:off x="1485900" y="617220"/>
                            <a:ext cx="1371600" cy="754380"/>
                          </a:xfrm>
                          <a:prstGeom prst="ellipse">
                            <a:avLst/>
                          </a:prstGeom>
                          <a:solidFill>
                            <a:srgbClr val="FFFFFF"/>
                          </a:solidFill>
                          <a:ln w="9525">
                            <a:solidFill>
                              <a:srgbClr val="000000"/>
                            </a:solidFill>
                            <a:round/>
                            <a:headEnd/>
                            <a:tailEnd/>
                          </a:ln>
                        </wps:spPr>
                        <wps:txbx>
                          <w:txbxContent>
                            <w:p w:rsidR="001C36A7" w:rsidRPr="000E7654" w:rsidRDefault="001C36A7" w:rsidP="00F122DC">
                              <w:pPr>
                                <w:spacing w:before="60" w:after="0"/>
                                <w:jc w:val="center"/>
                                <w:rPr>
                                  <w:sz w:val="14"/>
                                  <w:szCs w:val="16"/>
                                </w:rPr>
                              </w:pPr>
                              <w:r w:rsidRPr="000E7654">
                                <w:rPr>
                                  <w:sz w:val="14"/>
                                  <w:szCs w:val="16"/>
                                </w:rPr>
                                <w:t>Commits an applicable offence</w:t>
                              </w:r>
                              <w:r>
                                <w:rPr>
                                  <w:sz w:val="14"/>
                                  <w:szCs w:val="16"/>
                                </w:rPr>
                                <w:t xml:space="preserve"> and has a vehicle impounded</w:t>
                              </w:r>
                            </w:p>
                          </w:txbxContent>
                        </wps:txbx>
                        <wps:bodyPr rot="0" vert="horz" wrap="square" lIns="91440" tIns="45720" rIns="91440" bIns="45720" anchor="t" anchorCtr="0" upright="1">
                          <a:noAutofit/>
                        </wps:bodyPr>
                      </wps:wsp>
                      <wps:wsp>
                        <wps:cNvPr id="9" name="Oval 443"/>
                        <wps:cNvSpPr>
                          <a:spLocks noChangeArrowheads="1"/>
                        </wps:cNvSpPr>
                        <wps:spPr bwMode="auto">
                          <a:xfrm>
                            <a:off x="1504950" y="1428750"/>
                            <a:ext cx="1257935" cy="457200"/>
                          </a:xfrm>
                          <a:prstGeom prst="ellipse">
                            <a:avLst/>
                          </a:prstGeom>
                          <a:solidFill>
                            <a:srgbClr val="FFFFFF"/>
                          </a:solidFill>
                          <a:ln w="9525">
                            <a:solidFill>
                              <a:srgbClr val="000000"/>
                            </a:solidFill>
                            <a:round/>
                            <a:headEnd/>
                            <a:tailEnd/>
                          </a:ln>
                        </wps:spPr>
                        <wps:txbx>
                          <w:txbxContent>
                            <w:p w:rsidR="001C36A7" w:rsidRPr="000E7654" w:rsidRDefault="001C36A7" w:rsidP="00F122DC">
                              <w:pPr>
                                <w:jc w:val="center"/>
                                <w:rPr>
                                  <w:sz w:val="14"/>
                                  <w:szCs w:val="16"/>
                                </w:rPr>
                              </w:pPr>
                              <w:r w:rsidRPr="000E7654">
                                <w:rPr>
                                  <w:sz w:val="14"/>
                                  <w:szCs w:val="16"/>
                                </w:rPr>
                                <w:t>Charges offender</w:t>
                              </w:r>
                            </w:p>
                          </w:txbxContent>
                        </wps:txbx>
                        <wps:bodyPr rot="0" vert="horz" wrap="square" lIns="91440" tIns="45720" rIns="91440" bIns="45720" anchor="t" anchorCtr="0" upright="1">
                          <a:noAutofit/>
                        </wps:bodyPr>
                      </wps:wsp>
                      <wps:wsp>
                        <wps:cNvPr id="10" name="Oval 444"/>
                        <wps:cNvSpPr>
                          <a:spLocks noChangeArrowheads="1"/>
                        </wps:cNvSpPr>
                        <wps:spPr bwMode="auto">
                          <a:xfrm>
                            <a:off x="1457325" y="1943100"/>
                            <a:ext cx="1372235" cy="571500"/>
                          </a:xfrm>
                          <a:prstGeom prst="ellipse">
                            <a:avLst/>
                          </a:prstGeom>
                          <a:solidFill>
                            <a:srgbClr val="FFFFFF"/>
                          </a:solidFill>
                          <a:ln w="9525">
                            <a:solidFill>
                              <a:srgbClr val="000000"/>
                            </a:solidFill>
                            <a:round/>
                            <a:headEnd/>
                            <a:tailEnd/>
                          </a:ln>
                        </wps:spPr>
                        <wps:txbx>
                          <w:txbxContent>
                            <w:p w:rsidR="001C36A7" w:rsidRPr="00C9230E" w:rsidRDefault="001C36A7" w:rsidP="00F122DC">
                              <w:pPr>
                                <w:spacing w:after="0"/>
                                <w:jc w:val="center"/>
                                <w:rPr>
                                  <w:sz w:val="14"/>
                                  <w:szCs w:val="14"/>
                                </w:rPr>
                              </w:pPr>
                              <w:r>
                                <w:rPr>
                                  <w:sz w:val="14"/>
                                  <w:szCs w:val="14"/>
                                </w:rPr>
                                <w:t>Orders offender to attend the program</w:t>
                              </w:r>
                            </w:p>
                          </w:txbxContent>
                        </wps:txbx>
                        <wps:bodyPr rot="0" vert="horz" wrap="square" lIns="91440" tIns="45720" rIns="91440" bIns="45720" anchor="t" anchorCtr="0" upright="1">
                          <a:noAutofit/>
                        </wps:bodyPr>
                      </wps:wsp>
                      <wps:wsp>
                        <wps:cNvPr id="11" name="Oval 445"/>
                        <wps:cNvSpPr>
                          <a:spLocks noChangeArrowheads="1"/>
                        </wps:cNvSpPr>
                        <wps:spPr bwMode="auto">
                          <a:xfrm>
                            <a:off x="1409700" y="3352800"/>
                            <a:ext cx="1485900" cy="685800"/>
                          </a:xfrm>
                          <a:prstGeom prst="ellipse">
                            <a:avLst/>
                          </a:prstGeom>
                          <a:solidFill>
                            <a:srgbClr val="FFFFFF"/>
                          </a:solidFill>
                          <a:ln w="9525">
                            <a:solidFill>
                              <a:srgbClr val="000000"/>
                            </a:solidFill>
                            <a:round/>
                            <a:headEnd/>
                            <a:tailEnd/>
                          </a:ln>
                        </wps:spPr>
                        <wps:txbx>
                          <w:txbxContent>
                            <w:p w:rsidR="001C36A7" w:rsidRPr="00A70E22" w:rsidRDefault="001C36A7" w:rsidP="00F122DC">
                              <w:pPr>
                                <w:spacing w:before="60" w:after="0"/>
                                <w:jc w:val="center"/>
                                <w:rPr>
                                  <w:szCs w:val="14"/>
                                </w:rPr>
                              </w:pPr>
                              <w:r>
                                <w:rPr>
                                  <w:sz w:val="14"/>
                                  <w:szCs w:val="14"/>
                                </w:rPr>
                                <w:t>Notifies offender of requirement to attend the program</w:t>
                              </w:r>
                            </w:p>
                          </w:txbxContent>
                        </wps:txbx>
                        <wps:bodyPr rot="0" vert="horz" wrap="square" lIns="91440" tIns="45720" rIns="91440" bIns="45720" anchor="t" anchorCtr="0" upright="1">
                          <a:noAutofit/>
                        </wps:bodyPr>
                      </wps:wsp>
                      <wps:wsp>
                        <wps:cNvPr id="12" name="Oval 446"/>
                        <wps:cNvSpPr>
                          <a:spLocks noChangeArrowheads="1"/>
                        </wps:cNvSpPr>
                        <wps:spPr bwMode="auto">
                          <a:xfrm>
                            <a:off x="3771265" y="1714500"/>
                            <a:ext cx="914400" cy="6858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C36A7" w:rsidRPr="001D1A8F" w:rsidRDefault="001C36A7" w:rsidP="00F122DC">
                              <w:pPr>
                                <w:rPr>
                                  <w:sz w:val="16"/>
                                  <w:szCs w:val="16"/>
                                </w:rPr>
                              </w:pPr>
                              <w:r>
                                <w:rPr>
                                  <w:noProof/>
                                  <w:sz w:val="16"/>
                                  <w:szCs w:val="16"/>
                                  <w:lang w:eastAsia="en-AU"/>
                                </w:rPr>
                                <w:drawing>
                                  <wp:inline distT="0" distB="0" distL="0" distR="0">
                                    <wp:extent cx="752475" cy="609600"/>
                                    <wp:effectExtent l="0" t="0" r="9525" b="0"/>
                                    <wp:docPr id="6" name="Picture 6" descr="MC90005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056753[1]"/>
                                            <pic:cNvPicPr>
                                              <a:picLocks noChangeAspect="1" noChangeArrowheads="1"/>
                                            </pic:cNvPicPr>
                                          </pic:nvPicPr>
                                          <pic:blipFill>
                                            <a:blip r:embed="rId18"/>
                                            <a:srcRect/>
                                            <a:stretch>
                                              <a:fillRect/>
                                            </a:stretch>
                                          </pic:blipFill>
                                          <pic:spPr bwMode="auto">
                                            <a:xfrm>
                                              <a:off x="0" y="0"/>
                                              <a:ext cx="752475"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13" name="Oval 447"/>
                        <wps:cNvSpPr>
                          <a:spLocks noChangeArrowheads="1"/>
                        </wps:cNvSpPr>
                        <wps:spPr bwMode="auto">
                          <a:xfrm>
                            <a:off x="1533525" y="4152900"/>
                            <a:ext cx="1257935" cy="571500"/>
                          </a:xfrm>
                          <a:prstGeom prst="ellipse">
                            <a:avLst/>
                          </a:prstGeom>
                          <a:solidFill>
                            <a:srgbClr val="FFFFFF"/>
                          </a:solidFill>
                          <a:ln w="9525">
                            <a:solidFill>
                              <a:srgbClr val="000000"/>
                            </a:solidFill>
                            <a:round/>
                            <a:headEnd/>
                            <a:tailEnd/>
                          </a:ln>
                        </wps:spPr>
                        <wps:txbx>
                          <w:txbxContent>
                            <w:p w:rsidR="001C36A7" w:rsidRPr="006B7E6F" w:rsidRDefault="001C36A7" w:rsidP="00F122DC">
                              <w:pPr>
                                <w:spacing w:before="160" w:after="0"/>
                                <w:jc w:val="center"/>
                                <w:rPr>
                                  <w:sz w:val="14"/>
                                  <w:szCs w:val="14"/>
                                </w:rPr>
                              </w:pPr>
                              <w:r w:rsidRPr="006B7E6F">
                                <w:rPr>
                                  <w:sz w:val="14"/>
                                  <w:szCs w:val="14"/>
                                </w:rPr>
                                <w:t xml:space="preserve">Attends </w:t>
                              </w:r>
                              <w:r>
                                <w:rPr>
                                  <w:sz w:val="14"/>
                                  <w:szCs w:val="14"/>
                                </w:rPr>
                                <w:t>program</w:t>
                              </w:r>
                            </w:p>
                            <w:p w:rsidR="001C36A7" w:rsidRPr="00A70E22" w:rsidRDefault="001C36A7" w:rsidP="00F122DC">
                              <w:pPr>
                                <w:rPr>
                                  <w:szCs w:val="14"/>
                                </w:rPr>
                              </w:pPr>
                            </w:p>
                          </w:txbxContent>
                        </wps:txbx>
                        <wps:bodyPr rot="0" vert="horz" wrap="square" lIns="91440" tIns="45720" rIns="91440" bIns="45720" anchor="t" anchorCtr="0" upright="1">
                          <a:noAutofit/>
                        </wps:bodyPr>
                      </wps:wsp>
                      <wps:wsp>
                        <wps:cNvPr id="14" name="Oval 448"/>
                        <wps:cNvSpPr>
                          <a:spLocks noChangeArrowheads="1"/>
                        </wps:cNvSpPr>
                        <wps:spPr bwMode="auto">
                          <a:xfrm>
                            <a:off x="3771265" y="914400"/>
                            <a:ext cx="800735" cy="6858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C36A7" w:rsidRPr="001D1A8F" w:rsidRDefault="001C36A7" w:rsidP="00F122DC">
                              <w:r>
                                <w:rPr>
                                  <w:noProof/>
                                  <w:lang w:eastAsia="en-AU"/>
                                </w:rPr>
                                <w:drawing>
                                  <wp:inline distT="0" distB="0" distL="0" distR="0">
                                    <wp:extent cx="514350" cy="514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14350" cy="514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15" name="Line 449"/>
                        <wps:cNvCnPr/>
                        <wps:spPr bwMode="auto">
                          <a:xfrm flipH="1">
                            <a:off x="2857500" y="2171700"/>
                            <a:ext cx="1028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450"/>
                        <wps:cNvCnPr/>
                        <wps:spPr bwMode="auto">
                          <a:xfrm flipH="1">
                            <a:off x="2762250" y="1371600"/>
                            <a:ext cx="1257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451"/>
                        <wps:cNvCnPr/>
                        <wps:spPr bwMode="auto">
                          <a:xfrm flipV="1">
                            <a:off x="485775" y="1171575"/>
                            <a:ext cx="1047750" cy="1449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452"/>
                        <wps:cNvCnPr/>
                        <wps:spPr bwMode="auto">
                          <a:xfrm>
                            <a:off x="552450" y="3028950"/>
                            <a:ext cx="981075" cy="1313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453"/>
                        <wps:cNvSpPr>
                          <a:spLocks noChangeArrowheads="1"/>
                        </wps:cNvSpPr>
                        <wps:spPr bwMode="auto">
                          <a:xfrm>
                            <a:off x="3886200" y="4000500"/>
                            <a:ext cx="914400" cy="5715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C36A7" w:rsidRPr="00C9230E" w:rsidRDefault="001C36A7" w:rsidP="00F122DC">
                              <w:r>
                                <w:rPr>
                                  <w:noProof/>
                                  <w:szCs w:val="18"/>
                                  <w:lang w:eastAsia="en-AU"/>
                                </w:rPr>
                                <w:drawing>
                                  <wp:inline distT="0" distB="0" distL="0" distR="0">
                                    <wp:extent cx="600075" cy="409575"/>
                                    <wp:effectExtent l="19050" t="0" r="9525" b="0"/>
                                    <wp:docPr id="4" name="Picture 4" descr="MC900335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335621[1]"/>
                                            <pic:cNvPicPr>
                                              <a:picLocks noChangeAspect="1" noChangeArrowheads="1"/>
                                            </pic:cNvPicPr>
                                          </pic:nvPicPr>
                                          <pic:blipFill>
                                            <a:blip r:embed="rId20"/>
                                            <a:srcRect/>
                                            <a:stretch>
                                              <a:fillRect/>
                                            </a:stretch>
                                          </pic:blipFill>
                                          <pic:spPr bwMode="auto">
                                            <a:xfrm>
                                              <a:off x="0" y="0"/>
                                              <a:ext cx="600075" cy="4095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20" name="Line 454"/>
                        <wps:cNvCnPr/>
                        <wps:spPr bwMode="auto">
                          <a:xfrm flipH="1">
                            <a:off x="2828925" y="4228465"/>
                            <a:ext cx="1142365" cy="800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455"/>
                        <wps:cNvCnPr/>
                        <wps:spPr bwMode="auto">
                          <a:xfrm flipH="1">
                            <a:off x="2924175" y="3181985"/>
                            <a:ext cx="808990" cy="400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456"/>
                        <wps:cNvSpPr txBox="1">
                          <a:spLocks noChangeArrowheads="1"/>
                        </wps:cNvSpPr>
                        <wps:spPr bwMode="auto">
                          <a:xfrm>
                            <a:off x="0" y="2400300"/>
                            <a:ext cx="838200" cy="906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6A7" w:rsidRDefault="001C36A7" w:rsidP="00F122DC">
                              <w:pPr>
                                <w:rPr>
                                  <w:b/>
                                  <w:sz w:val="14"/>
                                  <w:szCs w:val="14"/>
                                </w:rPr>
                              </w:pPr>
                              <w:r>
                                <w:rPr>
                                  <w:b/>
                                  <w:noProof/>
                                  <w:sz w:val="14"/>
                                  <w:szCs w:val="14"/>
                                  <w:lang w:eastAsia="en-AU"/>
                                </w:rPr>
                                <w:drawing>
                                  <wp:inline distT="0" distB="0" distL="0" distR="0">
                                    <wp:extent cx="466725" cy="523875"/>
                                    <wp:effectExtent l="19050" t="0" r="9525" b="0"/>
                                    <wp:docPr id="3" name="Picture 3" descr="possible offend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sible offender5"/>
                                            <pic:cNvPicPr>
                                              <a:picLocks noChangeAspect="1" noChangeArrowheads="1"/>
                                            </pic:cNvPicPr>
                                          </pic:nvPicPr>
                                          <pic:blipFill>
                                            <a:blip r:embed="rId21"/>
                                            <a:srcRect/>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C36A7" w:rsidRPr="00185184" w:rsidRDefault="001C36A7" w:rsidP="00F122DC">
                              <w:pPr>
                                <w:spacing w:after="0"/>
                                <w:rPr>
                                  <w:b/>
                                  <w:sz w:val="14"/>
                                  <w:szCs w:val="14"/>
                                </w:rPr>
                              </w:pPr>
                              <w:r w:rsidRPr="00185184">
                                <w:rPr>
                                  <w:b/>
                                  <w:sz w:val="14"/>
                                  <w:szCs w:val="14"/>
                                </w:rPr>
                                <w:t>Offender</w:t>
                              </w:r>
                            </w:p>
                          </w:txbxContent>
                        </wps:txbx>
                        <wps:bodyPr rot="0" vert="horz" wrap="square" lIns="91440" tIns="45720" rIns="91440" bIns="45720" anchor="t" anchorCtr="0" upright="1">
                          <a:noAutofit/>
                        </wps:bodyPr>
                      </wps:wsp>
                      <wps:wsp>
                        <wps:cNvPr id="23" name="Text Box 458"/>
                        <wps:cNvSpPr txBox="1">
                          <a:spLocks noChangeArrowheads="1"/>
                        </wps:cNvSpPr>
                        <wps:spPr bwMode="auto">
                          <a:xfrm>
                            <a:off x="3886200" y="2333625"/>
                            <a:ext cx="799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6A7" w:rsidRPr="00185184" w:rsidRDefault="001C36A7" w:rsidP="00F122DC">
                              <w:pPr>
                                <w:rPr>
                                  <w:b/>
                                  <w:sz w:val="14"/>
                                  <w:szCs w:val="14"/>
                                </w:rPr>
                              </w:pPr>
                              <w:r>
                                <w:rPr>
                                  <w:b/>
                                  <w:sz w:val="14"/>
                                  <w:szCs w:val="14"/>
                                </w:rPr>
                                <w:t>Magistrate</w:t>
                              </w:r>
                            </w:p>
                          </w:txbxContent>
                        </wps:txbx>
                        <wps:bodyPr rot="0" vert="horz" wrap="square" lIns="91440" tIns="45720" rIns="91440" bIns="45720" anchor="t" anchorCtr="0" upright="1">
                          <a:noAutofit/>
                        </wps:bodyPr>
                      </wps:wsp>
                      <wps:wsp>
                        <wps:cNvPr id="24" name="Text Box 459"/>
                        <wps:cNvSpPr txBox="1">
                          <a:spLocks noChangeArrowheads="1"/>
                        </wps:cNvSpPr>
                        <wps:spPr bwMode="auto">
                          <a:xfrm>
                            <a:off x="3952875" y="1514475"/>
                            <a:ext cx="799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6A7" w:rsidRPr="00185184" w:rsidRDefault="001C36A7" w:rsidP="00F122DC">
                              <w:pPr>
                                <w:rPr>
                                  <w:b/>
                                  <w:sz w:val="14"/>
                                  <w:szCs w:val="14"/>
                                </w:rPr>
                              </w:pPr>
                              <w:r>
                                <w:rPr>
                                  <w:b/>
                                  <w:sz w:val="14"/>
                                  <w:szCs w:val="14"/>
                                </w:rPr>
                                <w:t>Police</w:t>
                              </w:r>
                            </w:p>
                          </w:txbxContent>
                        </wps:txbx>
                        <wps:bodyPr rot="0" vert="horz" wrap="square" lIns="91440" tIns="45720" rIns="91440" bIns="45720" anchor="t" anchorCtr="0" upright="1">
                          <a:noAutofit/>
                        </wps:bodyPr>
                      </wps:wsp>
                      <wps:wsp>
                        <wps:cNvPr id="25" name="Oval 460"/>
                        <wps:cNvSpPr>
                          <a:spLocks noChangeArrowheads="1"/>
                        </wps:cNvSpPr>
                        <wps:spPr bwMode="auto">
                          <a:xfrm>
                            <a:off x="1533525" y="4867275"/>
                            <a:ext cx="1257300" cy="571500"/>
                          </a:xfrm>
                          <a:prstGeom prst="ellipse">
                            <a:avLst/>
                          </a:prstGeom>
                          <a:solidFill>
                            <a:srgbClr val="FFFFFF"/>
                          </a:solidFill>
                          <a:ln w="9525">
                            <a:solidFill>
                              <a:srgbClr val="000000"/>
                            </a:solidFill>
                            <a:round/>
                            <a:headEnd/>
                            <a:tailEnd/>
                          </a:ln>
                        </wps:spPr>
                        <wps:txbx>
                          <w:txbxContent>
                            <w:p w:rsidR="001C36A7" w:rsidRPr="00C9230E" w:rsidRDefault="001C36A7" w:rsidP="00F122DC">
                              <w:pPr>
                                <w:jc w:val="center"/>
                                <w:rPr>
                                  <w:sz w:val="14"/>
                                  <w:szCs w:val="14"/>
                                </w:rPr>
                              </w:pPr>
                              <w:r w:rsidRPr="00C9230E">
                                <w:rPr>
                                  <w:sz w:val="14"/>
                                  <w:szCs w:val="14"/>
                                </w:rPr>
                                <w:t>Issues completion certificate</w:t>
                              </w:r>
                            </w:p>
                            <w:p w:rsidR="001C36A7" w:rsidRPr="00A70E22" w:rsidRDefault="001C36A7" w:rsidP="00F122DC">
                              <w:pPr>
                                <w:rPr>
                                  <w:szCs w:val="14"/>
                                </w:rPr>
                              </w:pPr>
                            </w:p>
                          </w:txbxContent>
                        </wps:txbx>
                        <wps:bodyPr rot="0" vert="horz" wrap="square" lIns="91440" tIns="45720" rIns="91440" bIns="45720" anchor="t" anchorCtr="0" upright="1">
                          <a:noAutofit/>
                        </wps:bodyPr>
                      </wps:wsp>
                      <wps:wsp>
                        <wps:cNvPr id="26" name="Oval 461"/>
                        <wps:cNvSpPr>
                          <a:spLocks noChangeArrowheads="1"/>
                        </wps:cNvSpPr>
                        <wps:spPr bwMode="auto">
                          <a:xfrm>
                            <a:off x="1504950" y="2655570"/>
                            <a:ext cx="1257935" cy="544830"/>
                          </a:xfrm>
                          <a:prstGeom prst="ellipse">
                            <a:avLst/>
                          </a:prstGeom>
                          <a:solidFill>
                            <a:srgbClr val="FFFFFF"/>
                          </a:solidFill>
                          <a:ln w="9525">
                            <a:solidFill>
                              <a:srgbClr val="000000"/>
                            </a:solidFill>
                            <a:round/>
                            <a:headEnd/>
                            <a:tailEnd/>
                          </a:ln>
                        </wps:spPr>
                        <wps:txbx>
                          <w:txbxContent>
                            <w:p w:rsidR="001C36A7" w:rsidRDefault="001C36A7" w:rsidP="00F122DC">
                              <w:pPr>
                                <w:spacing w:before="120" w:after="0"/>
                                <w:jc w:val="center"/>
                              </w:pPr>
                              <w:r>
                                <w:rPr>
                                  <w:sz w:val="14"/>
                                  <w:szCs w:val="14"/>
                                </w:rPr>
                                <w:t xml:space="preserve">Records offence </w:t>
                              </w:r>
                            </w:p>
                          </w:txbxContent>
                        </wps:txbx>
                        <wps:bodyPr rot="0" vert="horz" wrap="square" lIns="91440" tIns="45720" rIns="91440" bIns="45720" anchor="t" anchorCtr="0" upright="1">
                          <a:noAutofit/>
                        </wps:bodyPr>
                      </wps:wsp>
                      <wps:wsp>
                        <wps:cNvPr id="27" name="Line 462"/>
                        <wps:cNvCnPr/>
                        <wps:spPr bwMode="auto">
                          <a:xfrm flipH="1" flipV="1">
                            <a:off x="2762885" y="3000375"/>
                            <a:ext cx="1475740" cy="278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463"/>
                        <wps:cNvCnPr/>
                        <wps:spPr bwMode="auto">
                          <a:xfrm flipH="1">
                            <a:off x="2867025" y="4229100"/>
                            <a:ext cx="1105535" cy="1136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464"/>
                        <wps:cNvSpPr>
                          <a:spLocks noChangeArrowheads="1"/>
                        </wps:cNvSpPr>
                        <wps:spPr bwMode="auto">
                          <a:xfrm>
                            <a:off x="3724275" y="3076575"/>
                            <a:ext cx="1076325" cy="411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6A7" w:rsidRDefault="001C36A7" w:rsidP="00F122DC">
                              <w:r>
                                <w:rPr>
                                  <w:noProof/>
                                  <w:lang w:eastAsia="en-AU"/>
                                </w:rPr>
                                <w:drawing>
                                  <wp:inline distT="0" distB="0" distL="0" distR="0">
                                    <wp:extent cx="847725" cy="200025"/>
                                    <wp:effectExtent l="19050" t="0" r="9525" b="0"/>
                                    <wp:docPr id="2" name="Picture 2" descr="header_logo_vic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ogo_vicroads"/>
                                            <pic:cNvPicPr>
                                              <a:picLocks noChangeAspect="1" noChangeArrowheads="1"/>
                                            </pic:cNvPicPr>
                                          </pic:nvPicPr>
                                          <pic:blipFill>
                                            <a:blip r:embed="rId17"/>
                                            <a:srcRect/>
                                            <a:stretch>
                                              <a:fillRect/>
                                            </a:stretch>
                                          </pic:blipFill>
                                          <pic:spPr bwMode="auto">
                                            <a:xfrm>
                                              <a:off x="0" y="0"/>
                                              <a:ext cx="847725" cy="2000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0" name="AutoShape 465"/>
                        <wps:cNvSpPr>
                          <a:spLocks noChangeArrowheads="1"/>
                        </wps:cNvSpPr>
                        <wps:spPr bwMode="auto">
                          <a:xfrm>
                            <a:off x="0" y="0"/>
                            <a:ext cx="4343400" cy="571500"/>
                          </a:xfrm>
                          <a:prstGeom prst="downArrowCallout">
                            <a:avLst>
                              <a:gd name="adj1" fmla="val 190000"/>
                              <a:gd name="adj2" fmla="val 190000"/>
                              <a:gd name="adj3" fmla="val 16667"/>
                              <a:gd name="adj4" fmla="val 66667"/>
                            </a:avLst>
                          </a:prstGeom>
                          <a:solidFill>
                            <a:srgbClr val="FFFFFF"/>
                          </a:solidFill>
                          <a:ln w="9525">
                            <a:solidFill>
                              <a:srgbClr val="000000"/>
                            </a:solidFill>
                            <a:miter lim="800000"/>
                            <a:headEnd/>
                            <a:tailEnd/>
                          </a:ln>
                        </wps:spPr>
                        <wps:txbx>
                          <w:txbxContent>
                            <w:p w:rsidR="001C36A7" w:rsidRPr="00840270" w:rsidRDefault="001C36A7" w:rsidP="00F122DC">
                              <w:pPr>
                                <w:spacing w:after="120"/>
                                <w:jc w:val="center"/>
                                <w:rPr>
                                  <w:color w:val="auto"/>
                                  <w:szCs w:val="18"/>
                                </w:rPr>
                              </w:pPr>
                              <w:r w:rsidRPr="00840270">
                                <w:rPr>
                                  <w:color w:val="auto"/>
                                  <w:szCs w:val="18"/>
                                </w:rPr>
                                <w:t>VicRoads develops, implements, monitors and manages the Safe Driving Program</w:t>
                              </w:r>
                            </w:p>
                          </w:txbxContent>
                        </wps:txbx>
                        <wps:bodyPr rot="0" vert="horz" wrap="square" lIns="91440" tIns="45720" rIns="91440" bIns="45720" anchor="t" anchorCtr="0" upright="1">
                          <a:noAutofit/>
                        </wps:bodyPr>
                      </wps:wsp>
                      <wps:wsp>
                        <wps:cNvPr id="31" name="Oval 466"/>
                        <wps:cNvSpPr>
                          <a:spLocks noChangeArrowheads="1"/>
                        </wps:cNvSpPr>
                        <wps:spPr bwMode="auto">
                          <a:xfrm>
                            <a:off x="1476375" y="5600700"/>
                            <a:ext cx="1376680" cy="558800"/>
                          </a:xfrm>
                          <a:prstGeom prst="ellipse">
                            <a:avLst/>
                          </a:prstGeom>
                          <a:solidFill>
                            <a:srgbClr val="FFFFFF"/>
                          </a:solidFill>
                          <a:ln w="9525">
                            <a:solidFill>
                              <a:srgbClr val="000000"/>
                            </a:solidFill>
                            <a:round/>
                            <a:headEnd/>
                            <a:tailEnd/>
                          </a:ln>
                        </wps:spPr>
                        <wps:txbx>
                          <w:txbxContent>
                            <w:p w:rsidR="001C36A7" w:rsidRPr="00503CD1" w:rsidRDefault="001C36A7" w:rsidP="00F122DC">
                              <w:pPr>
                                <w:spacing w:before="60" w:after="0"/>
                                <w:jc w:val="center"/>
                                <w:rPr>
                                  <w:sz w:val="14"/>
                                  <w:szCs w:val="14"/>
                                </w:rPr>
                              </w:pPr>
                              <w:r>
                                <w:rPr>
                                  <w:sz w:val="14"/>
                                  <w:szCs w:val="14"/>
                                </w:rPr>
                                <w:t>Applies or r</w:t>
                              </w:r>
                              <w:r w:rsidRPr="00503CD1">
                                <w:rPr>
                                  <w:sz w:val="14"/>
                                  <w:szCs w:val="14"/>
                                </w:rPr>
                                <w:t>emoves sanction</w:t>
                              </w:r>
                            </w:p>
                            <w:p w:rsidR="001C36A7" w:rsidRDefault="001C36A7" w:rsidP="00F122DC"/>
                          </w:txbxContent>
                        </wps:txbx>
                        <wps:bodyPr rot="0" vert="horz" wrap="square" lIns="91440" tIns="45720" rIns="91440" bIns="45720" anchor="t" anchorCtr="0" upright="1">
                          <a:noAutofit/>
                        </wps:bodyPr>
                      </wps:wsp>
                      <wps:wsp>
                        <wps:cNvPr id="448" name="Oval 467"/>
                        <wps:cNvSpPr>
                          <a:spLocks noChangeArrowheads="1"/>
                        </wps:cNvSpPr>
                        <wps:spPr bwMode="auto">
                          <a:xfrm>
                            <a:off x="1371600" y="6324600"/>
                            <a:ext cx="1600200" cy="559435"/>
                          </a:xfrm>
                          <a:prstGeom prst="ellipse">
                            <a:avLst/>
                          </a:prstGeom>
                          <a:solidFill>
                            <a:srgbClr val="FFFFFF"/>
                          </a:solidFill>
                          <a:ln w="9525">
                            <a:solidFill>
                              <a:srgbClr val="000000"/>
                            </a:solidFill>
                            <a:round/>
                            <a:headEnd/>
                            <a:tailEnd/>
                          </a:ln>
                        </wps:spPr>
                        <wps:txbx>
                          <w:txbxContent>
                            <w:p w:rsidR="001C36A7" w:rsidRDefault="001C36A7" w:rsidP="00F122DC">
                              <w:pPr>
                                <w:spacing w:before="60" w:after="0"/>
                                <w:jc w:val="center"/>
                              </w:pPr>
                              <w:r w:rsidRPr="00A70E22">
                                <w:rPr>
                                  <w:sz w:val="14"/>
                                  <w:szCs w:val="14"/>
                                </w:rPr>
                                <w:t>Record</w:t>
                              </w:r>
                              <w:r>
                                <w:rPr>
                                  <w:sz w:val="14"/>
                                  <w:szCs w:val="14"/>
                                </w:rPr>
                                <w:t>s completion of the program</w:t>
                              </w:r>
                            </w:p>
                          </w:txbxContent>
                        </wps:txbx>
                        <wps:bodyPr rot="0" vert="horz" wrap="square" lIns="91440" tIns="45720" rIns="91440" bIns="45720" anchor="t" anchorCtr="0" upright="1">
                          <a:noAutofit/>
                        </wps:bodyPr>
                      </wps:wsp>
                      <wps:wsp>
                        <wps:cNvPr id="449" name="Line 468"/>
                        <wps:cNvCnPr/>
                        <wps:spPr bwMode="auto">
                          <a:xfrm flipH="1">
                            <a:off x="2682240" y="3191510"/>
                            <a:ext cx="1022350" cy="2428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469"/>
                        <wps:cNvCnPr/>
                        <wps:spPr bwMode="auto">
                          <a:xfrm flipH="1">
                            <a:off x="2829560" y="3172460"/>
                            <a:ext cx="875665" cy="32213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471"/>
                        <wps:cNvCnPr/>
                        <wps:spPr bwMode="auto">
                          <a:xfrm flipH="1">
                            <a:off x="4358005" y="3430270"/>
                            <a:ext cx="635" cy="570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35" o:spid="_x0000_s1027" editas="canvas" alt="Figure 1  High level overview of activities&#10;VicRoads develops, implements, monitors and manages the Safe Driving Program.&#10;1. An offender commits an applicable offence and has a vehicle impounded.&#10;2. Police charge the offender.&#10;3. A Magistrate orders the offender to attend the program.&#10;4. VicRoads records the offence.&#10;5. VicRoads notifies the offender of the requirement to attend the program.&#10;6. The offender attends the program conducted by a Safe Driving Program Provider.&#10;7. The Safe Driving Program Provider issues the offender a completion certificate.&#10;8. VicRoads applies sanctions if the offender fails to complete the program and removes sanctions when the person completes the program.&#10;9. VicRoads records completion of the program." style="width:386.95pt;height:8in;mso-position-horizontal-relative:char;mso-position-vertical-relative:line" coordsize="49142,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Figure 1  High level overview of activities&#10;VicRoads develops, implements, monitors and manages the Safe Driving Program.&#10;1. An offender commits an applicable offence and has a vehicle impounded.&#10;2. Police charge the offender.&#10;3. A Magistrate orders the offender to attend the program.&#10;4. VicRoads records the offence.&#10;5. VicRoads notifies the offender of the requirement to attend the program.&#10;6. The offender attends the program conducted by a Safe Driving Program Provider.&#10;7. The Safe Driving Program Provider issues the offender a completion certificate.&#10;8. VicRoads applies sanctions if the offender fails to complete the program and removes sanctions when the person completes the program.&#10;9. VicRoads records completion of the program." style="position:absolute;width:49142;height:73152;visibility:visible;mso-wrap-style:square">
                  <v:fill o:detectmouseclick="t"/>
                  <v:path o:connecttype="none"/>
                </v:shape>
                <v:oval id="Oval 442" o:spid="_x0000_s1029" style="position:absolute;left:14859;top:6172;width:13716;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1C36A7" w:rsidRPr="000E7654" w:rsidRDefault="001C36A7" w:rsidP="00F122DC">
                        <w:pPr>
                          <w:spacing w:before="60" w:after="0"/>
                          <w:jc w:val="center"/>
                          <w:rPr>
                            <w:sz w:val="14"/>
                            <w:szCs w:val="16"/>
                          </w:rPr>
                        </w:pPr>
                        <w:r w:rsidRPr="000E7654">
                          <w:rPr>
                            <w:sz w:val="14"/>
                            <w:szCs w:val="16"/>
                          </w:rPr>
                          <w:t>Commits an applicable offence</w:t>
                        </w:r>
                        <w:r>
                          <w:rPr>
                            <w:sz w:val="14"/>
                            <w:szCs w:val="16"/>
                          </w:rPr>
                          <w:t xml:space="preserve"> and has a vehicle impounded</w:t>
                        </w:r>
                      </w:p>
                    </w:txbxContent>
                  </v:textbox>
                </v:oval>
                <v:oval id="Oval 443" o:spid="_x0000_s1030" style="position:absolute;left:15049;top:14287;width:125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textbox>
                    <w:txbxContent>
                      <w:p w:rsidR="001C36A7" w:rsidRPr="000E7654" w:rsidRDefault="001C36A7" w:rsidP="00F122DC">
                        <w:pPr>
                          <w:jc w:val="center"/>
                          <w:rPr>
                            <w:sz w:val="14"/>
                            <w:szCs w:val="16"/>
                          </w:rPr>
                        </w:pPr>
                        <w:r w:rsidRPr="000E7654">
                          <w:rPr>
                            <w:sz w:val="14"/>
                            <w:szCs w:val="16"/>
                          </w:rPr>
                          <w:t>Charges offender</w:t>
                        </w:r>
                      </w:p>
                    </w:txbxContent>
                  </v:textbox>
                </v:oval>
                <v:oval id="Oval 444" o:spid="_x0000_s1031" style="position:absolute;left:14573;top:19431;width:1372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1C36A7" w:rsidRPr="00C9230E" w:rsidRDefault="001C36A7" w:rsidP="00F122DC">
                        <w:pPr>
                          <w:spacing w:after="0"/>
                          <w:jc w:val="center"/>
                          <w:rPr>
                            <w:sz w:val="14"/>
                            <w:szCs w:val="14"/>
                          </w:rPr>
                        </w:pPr>
                        <w:r>
                          <w:rPr>
                            <w:sz w:val="14"/>
                            <w:szCs w:val="14"/>
                          </w:rPr>
                          <w:t>Orders offender to attend the program</w:t>
                        </w:r>
                      </w:p>
                    </w:txbxContent>
                  </v:textbox>
                </v:oval>
                <v:oval id="Oval 445" o:spid="_x0000_s1032" style="position:absolute;left:14097;top:33528;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textbox>
                    <w:txbxContent>
                      <w:p w:rsidR="001C36A7" w:rsidRPr="00A70E22" w:rsidRDefault="001C36A7" w:rsidP="00F122DC">
                        <w:pPr>
                          <w:spacing w:before="60" w:after="0"/>
                          <w:jc w:val="center"/>
                          <w:rPr>
                            <w:szCs w:val="14"/>
                          </w:rPr>
                        </w:pPr>
                        <w:r>
                          <w:rPr>
                            <w:sz w:val="14"/>
                            <w:szCs w:val="14"/>
                          </w:rPr>
                          <w:t>Notifies offender of requirement to attend the program</w:t>
                        </w:r>
                      </w:p>
                    </w:txbxContent>
                  </v:textbox>
                </v:oval>
                <v:oval id="Oval 446" o:spid="_x0000_s1033" style="position:absolute;left:37712;top:17145;width:9144;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JMmL8A&#10;AADbAAAADwAAAGRycy9kb3ducmV2LnhtbERPTWsCMRC9C/6HMIVeRLMqtLI1itgKvWrF87iZ7oZu&#10;JkuSrtl/bwpCb/N4n7PeJtuKnnwwjhXMZwUI4sppw7WC89dhugIRIrLG1jEpGCjAdjMerbHU7sZH&#10;6k+xFjmEQ4kKmhi7UspQNWQxzFxHnLlv5y3GDH0ttcdbDretXBTFi7RoODc02NG+oern9GsV9Gd/&#10;SX4w5rUblun6vvywEyyUen5KuzcQkVL8Fz/cnzrPX8DfL/k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YkyYvwAAANsAAAAPAAAAAAAAAAAAAAAAAJgCAABkcnMvZG93bnJl&#10;di54bWxQSwUGAAAAAAQABAD1AAAAhAMAAAAA&#10;" stroked="f">
                  <v:textbox>
                    <w:txbxContent>
                      <w:p w:rsidR="001C36A7" w:rsidRPr="001D1A8F" w:rsidRDefault="001C36A7" w:rsidP="00F122DC">
                        <w:pPr>
                          <w:rPr>
                            <w:sz w:val="16"/>
                            <w:szCs w:val="16"/>
                          </w:rPr>
                        </w:pPr>
                        <w:r>
                          <w:rPr>
                            <w:noProof/>
                            <w:sz w:val="16"/>
                            <w:szCs w:val="16"/>
                            <w:lang w:eastAsia="en-AU"/>
                          </w:rPr>
                          <w:drawing>
                            <wp:inline distT="0" distB="0" distL="0" distR="0">
                              <wp:extent cx="752475" cy="609600"/>
                              <wp:effectExtent l="0" t="0" r="9525" b="0"/>
                              <wp:docPr id="6" name="Picture 6" descr="MC90005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056753[1]"/>
                                      <pic:cNvPicPr>
                                        <a:picLocks noChangeAspect="1" noChangeArrowheads="1"/>
                                      </pic:cNvPicPr>
                                    </pic:nvPicPr>
                                    <pic:blipFill>
                                      <a:blip r:embed="rId18"/>
                                      <a:srcRect/>
                                      <a:stretch>
                                        <a:fillRect/>
                                      </a:stretch>
                                    </pic:blipFill>
                                    <pic:spPr bwMode="auto">
                                      <a:xfrm>
                                        <a:off x="0" y="0"/>
                                        <a:ext cx="752475" cy="609600"/>
                                      </a:xfrm>
                                      <a:prstGeom prst="rect">
                                        <a:avLst/>
                                      </a:prstGeom>
                                      <a:noFill/>
                                      <a:ln w="9525">
                                        <a:noFill/>
                                        <a:miter lim="800000"/>
                                        <a:headEnd/>
                                        <a:tailEnd/>
                                      </a:ln>
                                    </pic:spPr>
                                  </pic:pic>
                                </a:graphicData>
                              </a:graphic>
                            </wp:inline>
                          </w:drawing>
                        </w:r>
                      </w:p>
                    </w:txbxContent>
                  </v:textbox>
                </v:oval>
                <v:oval id="Oval 447" o:spid="_x0000_s1034" style="position:absolute;left:15335;top:41529;width:1257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rsidR="001C36A7" w:rsidRPr="006B7E6F" w:rsidRDefault="001C36A7" w:rsidP="00F122DC">
                        <w:pPr>
                          <w:spacing w:before="160" w:after="0"/>
                          <w:jc w:val="center"/>
                          <w:rPr>
                            <w:sz w:val="14"/>
                            <w:szCs w:val="14"/>
                          </w:rPr>
                        </w:pPr>
                        <w:r w:rsidRPr="006B7E6F">
                          <w:rPr>
                            <w:sz w:val="14"/>
                            <w:szCs w:val="14"/>
                          </w:rPr>
                          <w:t xml:space="preserve">Attends </w:t>
                        </w:r>
                        <w:r>
                          <w:rPr>
                            <w:sz w:val="14"/>
                            <w:szCs w:val="14"/>
                          </w:rPr>
                          <w:t>program</w:t>
                        </w:r>
                      </w:p>
                      <w:p w:rsidR="001C36A7" w:rsidRPr="00A70E22" w:rsidRDefault="001C36A7" w:rsidP="00F122DC">
                        <w:pPr>
                          <w:rPr>
                            <w:szCs w:val="14"/>
                          </w:rPr>
                        </w:pPr>
                      </w:p>
                    </w:txbxContent>
                  </v:textbox>
                </v:oval>
                <v:oval id="Oval 448" o:spid="_x0000_s1035" style="position:absolute;left:37712;top:9144;width:800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dxd8AA&#10;AADbAAAADwAAAGRycy9kb3ducmV2LnhtbERPTWsCMRC9F/wPYYReimZbpZatUUpbwatWPI+b6W7o&#10;ZrIk6Zr990YQvM3jfc5ynWwrevLBOFbwPC1AEFdOG64VHH42kzcQISJrbB2TgoECrFejhyWW2p15&#10;R/0+1iKHcChRQRNjV0oZqoYshqnriDP367zFmKGvpfZ4zuG2lS9F8SotGs4NDXb02VD1t/+3CvqD&#10;PyY/GLPohlk6fc2+7RMWSj2O08c7iEgp3sU391bn+XO4/pIPkKs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dxd8AAAADbAAAADwAAAAAAAAAAAAAAAACYAgAAZHJzL2Rvd25y&#10;ZXYueG1sUEsFBgAAAAAEAAQA9QAAAIUDAAAAAA==&#10;" stroked="f">
                  <v:textbox>
                    <w:txbxContent>
                      <w:p w:rsidR="001C36A7" w:rsidRPr="001D1A8F" w:rsidRDefault="001C36A7" w:rsidP="00F122DC">
                        <w:r>
                          <w:rPr>
                            <w:noProof/>
                            <w:lang w:eastAsia="en-AU"/>
                          </w:rPr>
                          <w:drawing>
                            <wp:inline distT="0" distB="0" distL="0" distR="0">
                              <wp:extent cx="514350" cy="514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14350" cy="514350"/>
                                      </a:xfrm>
                                      <a:prstGeom prst="rect">
                                        <a:avLst/>
                                      </a:prstGeom>
                                      <a:noFill/>
                                      <a:ln w="9525">
                                        <a:noFill/>
                                        <a:miter lim="800000"/>
                                        <a:headEnd/>
                                        <a:tailEnd/>
                                      </a:ln>
                                    </pic:spPr>
                                  </pic:pic>
                                </a:graphicData>
                              </a:graphic>
                            </wp:inline>
                          </w:drawing>
                        </w:r>
                      </w:p>
                    </w:txbxContent>
                  </v:textbox>
                </v:oval>
                <v:line id="Line 449" o:spid="_x0000_s1036" style="position:absolute;flip:x;visibility:visible;mso-wrap-style:square" from="28575,21717" to="38862,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450" o:spid="_x0000_s1037" style="position:absolute;flip:x;visibility:visible;mso-wrap-style:square" from="27622,13716" to="4019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451" o:spid="_x0000_s1038" style="position:absolute;flip:y;visibility:visible;mso-wrap-style:square" from="4857,11715" to="15335,2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452" o:spid="_x0000_s1039" style="position:absolute;visibility:visible;mso-wrap-style:square" from="5524,30289" to="15335,4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oval id="Oval 453" o:spid="_x0000_s1040" style="position:absolute;left:38862;top:40005;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e6cAA&#10;AADbAAAADwAAAGRycy9kb3ducmV2LnhtbERPTWsCMRC9F/wPYYReimZbwdqtUUpbwatWPI+b6W7o&#10;ZrIk6Zr990YQvM3jfc5ynWwrevLBOFbwPC1AEFdOG64VHH42kwWIEJE1to5JwUAB1qvRwxJL7c68&#10;o34fa5FDOJSooImxK6UMVUMWw9R1xJn7dd5izNDXUns853DbypeimEuLhnNDgx19NlT97f+tgv7g&#10;j8kPxrx2wyydvmbf9gkLpR7H6eMdRKQU7+Kbe6vz/De4/pIPkKs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be6cAAAADbAAAADwAAAAAAAAAAAAAAAACYAgAAZHJzL2Rvd25y&#10;ZXYueG1sUEsFBgAAAAAEAAQA9QAAAIUDAAAAAA==&#10;" stroked="f">
                  <v:textbox>
                    <w:txbxContent>
                      <w:p w:rsidR="001C36A7" w:rsidRPr="00C9230E" w:rsidRDefault="001C36A7" w:rsidP="00F122DC">
                        <w:r>
                          <w:rPr>
                            <w:noProof/>
                            <w:szCs w:val="18"/>
                            <w:lang w:eastAsia="en-AU"/>
                          </w:rPr>
                          <w:drawing>
                            <wp:inline distT="0" distB="0" distL="0" distR="0">
                              <wp:extent cx="600075" cy="409575"/>
                              <wp:effectExtent l="19050" t="0" r="9525" b="0"/>
                              <wp:docPr id="4" name="Picture 4" descr="MC900335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335621[1]"/>
                                      <pic:cNvPicPr>
                                        <a:picLocks noChangeAspect="1" noChangeArrowheads="1"/>
                                      </pic:cNvPicPr>
                                    </pic:nvPicPr>
                                    <pic:blipFill>
                                      <a:blip r:embed="rId20"/>
                                      <a:srcRect/>
                                      <a:stretch>
                                        <a:fillRect/>
                                      </a:stretch>
                                    </pic:blipFill>
                                    <pic:spPr bwMode="auto">
                                      <a:xfrm>
                                        <a:off x="0" y="0"/>
                                        <a:ext cx="600075" cy="409575"/>
                                      </a:xfrm>
                                      <a:prstGeom prst="rect">
                                        <a:avLst/>
                                      </a:prstGeom>
                                      <a:noFill/>
                                      <a:ln w="9525">
                                        <a:noFill/>
                                        <a:miter lim="800000"/>
                                        <a:headEnd/>
                                        <a:tailEnd/>
                                      </a:ln>
                                    </pic:spPr>
                                  </pic:pic>
                                </a:graphicData>
                              </a:graphic>
                            </wp:inline>
                          </w:drawing>
                        </w:r>
                      </w:p>
                    </w:txbxContent>
                  </v:textbox>
                </v:oval>
                <v:line id="Line 454" o:spid="_x0000_s1041" style="position:absolute;flip:x;visibility:visible;mso-wrap-style:square" from="28289,42284" to="39712,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455" o:spid="_x0000_s1042" style="position:absolute;flip:x;visibility:visible;mso-wrap-style:square" from="29241,31819" to="37331,3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shape id="Text Box 456" o:spid="_x0000_s1043" type="#_x0000_t202" style="position:absolute;top:24003;width:8382;height:9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C36A7" w:rsidRDefault="001C36A7" w:rsidP="00F122DC">
                        <w:pPr>
                          <w:rPr>
                            <w:b/>
                            <w:sz w:val="14"/>
                            <w:szCs w:val="14"/>
                          </w:rPr>
                        </w:pPr>
                        <w:r>
                          <w:rPr>
                            <w:b/>
                            <w:noProof/>
                            <w:sz w:val="14"/>
                            <w:szCs w:val="14"/>
                            <w:lang w:eastAsia="en-AU"/>
                          </w:rPr>
                          <w:drawing>
                            <wp:inline distT="0" distB="0" distL="0" distR="0">
                              <wp:extent cx="466725" cy="523875"/>
                              <wp:effectExtent l="19050" t="0" r="9525" b="0"/>
                              <wp:docPr id="3" name="Picture 3" descr="possible offend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sible offender5"/>
                                      <pic:cNvPicPr>
                                        <a:picLocks noChangeAspect="1" noChangeArrowheads="1"/>
                                      </pic:cNvPicPr>
                                    </pic:nvPicPr>
                                    <pic:blipFill>
                                      <a:blip r:embed="rId21"/>
                                      <a:srcRect/>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C36A7" w:rsidRPr="00185184" w:rsidRDefault="001C36A7" w:rsidP="00F122DC">
                        <w:pPr>
                          <w:spacing w:after="0"/>
                          <w:rPr>
                            <w:b/>
                            <w:sz w:val="14"/>
                            <w:szCs w:val="14"/>
                          </w:rPr>
                        </w:pPr>
                        <w:r w:rsidRPr="00185184">
                          <w:rPr>
                            <w:b/>
                            <w:sz w:val="14"/>
                            <w:szCs w:val="14"/>
                          </w:rPr>
                          <w:t>Offender</w:t>
                        </w:r>
                      </w:p>
                    </w:txbxContent>
                  </v:textbox>
                </v:shape>
                <v:shape id="Text Box 458" o:spid="_x0000_s1044" type="#_x0000_t202" style="position:absolute;left:38862;top:23336;width:799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1C36A7" w:rsidRPr="00185184" w:rsidRDefault="001C36A7" w:rsidP="00F122DC">
                        <w:pPr>
                          <w:rPr>
                            <w:b/>
                            <w:sz w:val="14"/>
                            <w:szCs w:val="14"/>
                          </w:rPr>
                        </w:pPr>
                        <w:r>
                          <w:rPr>
                            <w:b/>
                            <w:sz w:val="14"/>
                            <w:szCs w:val="14"/>
                          </w:rPr>
                          <w:t>Magistrate</w:t>
                        </w:r>
                      </w:p>
                    </w:txbxContent>
                  </v:textbox>
                </v:shape>
                <v:shape id="Text Box 459" o:spid="_x0000_s1045" type="#_x0000_t202" style="position:absolute;left:39528;top:15144;width:799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1C36A7" w:rsidRPr="00185184" w:rsidRDefault="001C36A7" w:rsidP="00F122DC">
                        <w:pPr>
                          <w:rPr>
                            <w:b/>
                            <w:sz w:val="14"/>
                            <w:szCs w:val="14"/>
                          </w:rPr>
                        </w:pPr>
                        <w:r>
                          <w:rPr>
                            <w:b/>
                            <w:sz w:val="14"/>
                            <w:szCs w:val="14"/>
                          </w:rPr>
                          <w:t>Police</w:t>
                        </w:r>
                      </w:p>
                    </w:txbxContent>
                  </v:textbox>
                </v:shape>
                <v:oval id="Oval 460" o:spid="_x0000_s1046" style="position:absolute;left:15335;top:48672;width:1257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rsidR="001C36A7" w:rsidRPr="00C9230E" w:rsidRDefault="001C36A7" w:rsidP="00F122DC">
                        <w:pPr>
                          <w:jc w:val="center"/>
                          <w:rPr>
                            <w:sz w:val="14"/>
                            <w:szCs w:val="14"/>
                          </w:rPr>
                        </w:pPr>
                        <w:r w:rsidRPr="00C9230E">
                          <w:rPr>
                            <w:sz w:val="14"/>
                            <w:szCs w:val="14"/>
                          </w:rPr>
                          <w:t>Issues completion certificate</w:t>
                        </w:r>
                      </w:p>
                      <w:p w:rsidR="001C36A7" w:rsidRPr="00A70E22" w:rsidRDefault="001C36A7" w:rsidP="00F122DC">
                        <w:pPr>
                          <w:rPr>
                            <w:szCs w:val="14"/>
                          </w:rPr>
                        </w:pPr>
                      </w:p>
                    </w:txbxContent>
                  </v:textbox>
                </v:oval>
                <v:oval id="Oval 461" o:spid="_x0000_s1047" style="position:absolute;left:15049;top:26555;width:12579;height:5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1C36A7" w:rsidRDefault="001C36A7" w:rsidP="00F122DC">
                        <w:pPr>
                          <w:spacing w:before="120" w:after="0"/>
                          <w:jc w:val="center"/>
                        </w:pPr>
                        <w:r>
                          <w:rPr>
                            <w:sz w:val="14"/>
                            <w:szCs w:val="14"/>
                          </w:rPr>
                          <w:t xml:space="preserve">Records offence </w:t>
                        </w:r>
                      </w:p>
                    </w:txbxContent>
                  </v:textbox>
                </v:oval>
                <v:line id="Line 462" o:spid="_x0000_s1048" style="position:absolute;flip:x y;visibility:visible;mso-wrap-style:square" from="27628,30003" to="42386,3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p8cQAAADbAAAADwAAAGRycy9kb3ducmV2LnhtbESPQWvCQBSE74X+h+UJ3pqNHtSmriJC&#10;wYMXbWmvL9lnNpp9m2TXGP+9KxR6HGbmG2a5Hmwteup85VjBJElBEBdOV1wq+P76fFuA8AFZY+2Y&#10;FNzJw3r1+rLETLsbH6g/hlJECPsMFZgQmkxKXxiy6BPXEEfv5DqLIcqulLrDW4TbWk7TdCYtVhwX&#10;DDa0NVRcjleroM+vk/PP/nDx+W/7ni9Mu923M6XGo2HzASLQEP7Df+2dVjCdw/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ynxxAAAANsAAAAPAAAAAAAAAAAA&#10;AAAAAKECAABkcnMvZG93bnJldi54bWxQSwUGAAAAAAQABAD5AAAAkgMAAAAA&#10;">
                  <v:stroke endarrow="block"/>
                </v:line>
                <v:line id="Line 463" o:spid="_x0000_s1049" style="position:absolute;flip:x;visibility:visible;mso-wrap-style:square" from="28670,42291" to="39725,4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rect id="Rectangle 464" o:spid="_x0000_s1050" style="position:absolute;left:37242;top:30765;width:10764;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textbox>
                    <w:txbxContent>
                      <w:p w:rsidR="001C36A7" w:rsidRDefault="001C36A7" w:rsidP="00F122DC">
                        <w:r>
                          <w:rPr>
                            <w:noProof/>
                            <w:lang w:eastAsia="en-AU"/>
                          </w:rPr>
                          <w:drawing>
                            <wp:inline distT="0" distB="0" distL="0" distR="0">
                              <wp:extent cx="847725" cy="200025"/>
                              <wp:effectExtent l="19050" t="0" r="9525" b="0"/>
                              <wp:docPr id="2" name="Picture 2" descr="header_logo_vic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ogo_vicroads"/>
                                      <pic:cNvPicPr>
                                        <a:picLocks noChangeAspect="1" noChangeArrowheads="1"/>
                                      </pic:cNvPicPr>
                                    </pic:nvPicPr>
                                    <pic:blipFill>
                                      <a:blip r:embed="rId17"/>
                                      <a:srcRect/>
                                      <a:stretch>
                                        <a:fillRect/>
                                      </a:stretch>
                                    </pic:blipFill>
                                    <pic:spPr bwMode="auto">
                                      <a:xfrm>
                                        <a:off x="0" y="0"/>
                                        <a:ext cx="847725" cy="200025"/>
                                      </a:xfrm>
                                      <a:prstGeom prst="rect">
                                        <a:avLst/>
                                      </a:prstGeom>
                                      <a:noFill/>
                                      <a:ln w="9525">
                                        <a:noFill/>
                                        <a:miter lim="800000"/>
                                        <a:headEnd/>
                                        <a:tailEnd/>
                                      </a:ln>
                                    </pic:spPr>
                                  </pic:pic>
                                </a:graphicData>
                              </a:graphic>
                            </wp:inline>
                          </w:drawing>
                        </w:r>
                      </w:p>
                    </w:txbxContent>
                  </v:textbox>
                </v:re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465" o:spid="_x0000_s1051" type="#_x0000_t80" style="position:absolute;width:4343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ZHMIA&#10;AADbAAAADwAAAGRycy9kb3ducmV2LnhtbERPy2rCQBTdC/2H4Rbc6aRRpE0dpQgVN4KPlNLdNXPz&#10;oJk7ITMm8e+dheDycN7L9WBq0VHrKssK3qYRCOLM6ooLBen5e/IOwnlkjbVlUnAjB+vVy2iJibY9&#10;H6k7+UKEEHYJKii9bxIpXVaSQTe1DXHgctsa9AG2hdQt9iHc1DKOooU0WHFoKLGhTUnZ/+lqFBzy&#10;9NB38cfmJ//dp/O4ii9/l61S49fh6xOEp8E/xQ/3TiuYhfXhS/g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RkcwgAAANsAAAAPAAAAAAAAAAAAAAAAAJgCAABkcnMvZG93&#10;bnJldi54bWxQSwUGAAAAAAQABAD1AAAAhwMAAAAA&#10;">
                  <v:textbox>
                    <w:txbxContent>
                      <w:p w:rsidR="001C36A7" w:rsidRPr="00840270" w:rsidRDefault="001C36A7" w:rsidP="00F122DC">
                        <w:pPr>
                          <w:spacing w:after="120"/>
                          <w:jc w:val="center"/>
                          <w:rPr>
                            <w:color w:val="auto"/>
                            <w:szCs w:val="18"/>
                          </w:rPr>
                        </w:pPr>
                        <w:r w:rsidRPr="00840270">
                          <w:rPr>
                            <w:color w:val="auto"/>
                            <w:szCs w:val="18"/>
                          </w:rPr>
                          <w:t>VicRoads develops, implements, monitors and manages the Safe Driving Program</w:t>
                        </w:r>
                      </w:p>
                    </w:txbxContent>
                  </v:textbox>
                </v:shape>
                <v:oval id="Oval 466" o:spid="_x0000_s1052" style="position:absolute;left:14763;top:56007;width:13767;height:5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rsidR="001C36A7" w:rsidRPr="00503CD1" w:rsidRDefault="001C36A7" w:rsidP="00F122DC">
                        <w:pPr>
                          <w:spacing w:before="60" w:after="0"/>
                          <w:jc w:val="center"/>
                          <w:rPr>
                            <w:sz w:val="14"/>
                            <w:szCs w:val="14"/>
                          </w:rPr>
                        </w:pPr>
                        <w:r>
                          <w:rPr>
                            <w:sz w:val="14"/>
                            <w:szCs w:val="14"/>
                          </w:rPr>
                          <w:t>Applies or r</w:t>
                        </w:r>
                        <w:r w:rsidRPr="00503CD1">
                          <w:rPr>
                            <w:sz w:val="14"/>
                            <w:szCs w:val="14"/>
                          </w:rPr>
                          <w:t>emoves sanction</w:t>
                        </w:r>
                      </w:p>
                      <w:p w:rsidR="001C36A7" w:rsidRDefault="001C36A7" w:rsidP="00F122DC"/>
                    </w:txbxContent>
                  </v:textbox>
                </v:oval>
                <v:oval id="Oval 467" o:spid="_x0000_s1053" style="position:absolute;left:13716;top:63246;width:16002;height:5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N/rMIA&#10;AADcAAAADwAAAGRycy9kb3ducmV2LnhtbERPTWvCQBC9F/oflin0Vjc2GkqaVaRS0IMHY3sfsmMS&#10;kp0N2WlM/717KPT4eN/Fdna9mmgMrWcDy0UCirjytuXawNfl8+UNVBBki71nMvBLAbabx4cCc+tv&#10;fKaplFrFEA45GmhEhlzrUDXkMCz8QBy5qx8dSoRjre2Itxjuev2aJJl22HJsaHCgj4aqrvxxBvb1&#10;rswmnco6ve4Psu6+T8d0aczz07x7ByU0y7/4z32wBlaruDaei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03+swgAAANwAAAAPAAAAAAAAAAAAAAAAAJgCAABkcnMvZG93&#10;bnJldi54bWxQSwUGAAAAAAQABAD1AAAAhwMAAAAA&#10;">
                  <v:textbox>
                    <w:txbxContent>
                      <w:p w:rsidR="001C36A7" w:rsidRDefault="001C36A7" w:rsidP="00F122DC">
                        <w:pPr>
                          <w:spacing w:before="60" w:after="0"/>
                          <w:jc w:val="center"/>
                        </w:pPr>
                        <w:r w:rsidRPr="00A70E22">
                          <w:rPr>
                            <w:sz w:val="14"/>
                            <w:szCs w:val="14"/>
                          </w:rPr>
                          <w:t>Record</w:t>
                        </w:r>
                        <w:r>
                          <w:rPr>
                            <w:sz w:val="14"/>
                            <w:szCs w:val="14"/>
                          </w:rPr>
                          <w:t>s completion of the program</w:t>
                        </w:r>
                      </w:p>
                    </w:txbxContent>
                  </v:textbox>
                </v:oval>
                <v:line id="Line 468" o:spid="_x0000_s1054" style="position:absolute;flip:x;visibility:visible;mso-wrap-style:square" from="26822,31915" to="37045,5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AkAMYAAADcAAAADwAAAGRycy9kb3ducmV2LnhtbESPzWvCQBDF7wX/h2UEL0E3fiCauora&#10;CoXSgx+HHofsNAnNzobsVNP/3hUKPT7evN+bt9p0rlZXakPl2cB4lIIizr2tuDBwOR+GC1BBkC3W&#10;nsnALwXYrHtPK8ysv/GRricpVIRwyNBAKdJkWoe8JIdh5Bvi6H351qFE2RbatniLcFfrSZrOtcOK&#10;Y0OJDe1Lyr9PPy6+cfjgl+k02TmdJEt6/ZT3VIsxg363fQYl1Mn/8V/6zRqYzZb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AJADGAAAA3AAAAA8AAAAAAAAA&#10;AAAAAAAAoQIAAGRycy9kb3ducmV2LnhtbFBLBQYAAAAABAAEAPkAAACUAwAAAAA=&#10;">
                  <v:stroke endarrow="block"/>
                </v:line>
                <v:line id="Line 469" o:spid="_x0000_s1055" style="position:absolute;flip:x;visibility:visible;mso-wrap-style:square" from="28295,31724" to="37052,6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MbQMUAAADcAAAADwAAAGRycy9kb3ducmV2LnhtbESPwUrDQBCG74LvsIzgJbQbrYrGbova&#10;FgrFg6kHj0N2TILZ2ZAd2/TtOwfB4/DP/8038+UYOnOgIbWRHdxMczDEVfQt1w4+95vJI5gkyB67&#10;yOTgRAmWi8uLORY+HvmDDqXURiGcCnTQiPSFtalqKGCaxp5Ys+84BBQdh9r6AY8KD529zfMHG7Bl&#10;vdBgT28NVT/lb1CNzTuvZrPsNdgse6L1l+xyK85dX40vz2CERvlf/mtvvYO7e9XXZ5QAd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MbQMUAAADcAAAADwAAAAAAAAAA&#10;AAAAAAChAgAAZHJzL2Rvd25yZXYueG1sUEsFBgAAAAAEAAQA+QAAAJMDAAAAAA==&#10;">
                  <v:stroke endarrow="block"/>
                </v:line>
                <v:line id="Line 471" o:spid="_x0000_s1056" style="position:absolute;flip:x;visibility:visible;mso-wrap-style:square" from="43580,34302" to="43586,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8UAAADcAAAADwAAAGRycy9kb3ducmV2LnhtbESPQWvCQBCF7wX/wzJCL0E3aitt6ira&#10;KgjSg9pDj0N2mgSzsyE71fjvXaHQ4+PN+9682aJztTpTGyrPBkbDFBRx7m3FhYGv42bwAioIssXa&#10;Mxm4UoDFvPcww8z6C+/pfJBCRQiHDA2UIk2mdchLchiGviGO3o9vHUqUbaFti5cId7Uep+lUO6w4&#10;NpTY0HtJ+enw6+Ibm0/+mEySldNJ8krrb9mlWox57HfLN1BCnfwf/6W31sDT8w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28UAAADcAAAADwAAAAAAAAAA&#10;AAAAAAChAgAAZHJzL2Rvd25yZXYueG1sUEsFBgAAAAAEAAQA+QAAAJMDAAAAAA==&#10;">
                  <v:stroke endarrow="block"/>
                </v:line>
                <w10:anchorlock/>
              </v:group>
            </w:pict>
          </mc:Fallback>
        </mc:AlternateContent>
      </w:r>
    </w:p>
    <w:p w:rsidR="00084305" w:rsidRDefault="009E3DA5" w:rsidP="009E3DA5">
      <w:pPr>
        <w:spacing w:before="120" w:after="120"/>
        <w:jc w:val="both"/>
        <w:rPr>
          <w:color w:val="auto"/>
          <w:szCs w:val="18"/>
        </w:rPr>
      </w:pPr>
      <w:r>
        <w:rPr>
          <w:color w:val="auto"/>
          <w:szCs w:val="18"/>
        </w:rPr>
        <w:lastRenderedPageBreak/>
        <w:t>P</w:t>
      </w:r>
      <w:r w:rsidRPr="006D2C8F">
        <w:rPr>
          <w:color w:val="auto"/>
          <w:szCs w:val="18"/>
        </w:rPr>
        <w:t>rocessing an offend</w:t>
      </w:r>
      <w:r>
        <w:rPr>
          <w:color w:val="auto"/>
          <w:szCs w:val="18"/>
        </w:rPr>
        <w:t xml:space="preserve">er from offence detection to program completion involves information exchange between </w:t>
      </w:r>
      <w:r w:rsidRPr="006D2C8F">
        <w:rPr>
          <w:color w:val="auto"/>
          <w:szCs w:val="18"/>
        </w:rPr>
        <w:t>Victoria Police, th</w:t>
      </w:r>
      <w:r>
        <w:rPr>
          <w:color w:val="auto"/>
          <w:szCs w:val="18"/>
        </w:rPr>
        <w:t>e Magistrates' Court</w:t>
      </w:r>
      <w:r w:rsidRPr="006D2C8F">
        <w:rPr>
          <w:color w:val="auto"/>
          <w:szCs w:val="18"/>
        </w:rPr>
        <w:t xml:space="preserve"> and VicRoads.</w:t>
      </w:r>
      <w:r>
        <w:rPr>
          <w:color w:val="auto"/>
          <w:szCs w:val="18"/>
        </w:rPr>
        <w:t xml:space="preserve">  A</w:t>
      </w:r>
      <w:r w:rsidRPr="006D2C8F">
        <w:rPr>
          <w:color w:val="auto"/>
          <w:szCs w:val="18"/>
        </w:rPr>
        <w:t xml:space="preserve"> number of new operational processes and changes to computer systems are required and these have been incorporated into the total cost of setting up and administering the Safe Driving Program.  </w:t>
      </w:r>
      <w:r w:rsidR="00BD20BD">
        <w:rPr>
          <w:color w:val="auto"/>
          <w:szCs w:val="18"/>
        </w:rPr>
        <w:t>Figure 2 provides an overview of the relevant processes.</w:t>
      </w:r>
    </w:p>
    <w:p w:rsidR="00BD20BD" w:rsidRPr="00BD20BD" w:rsidRDefault="00255FCD" w:rsidP="009E3DA5">
      <w:pPr>
        <w:spacing w:before="120" w:after="120"/>
        <w:jc w:val="both"/>
        <w:rPr>
          <w:b/>
          <w:color w:val="auto"/>
          <w:szCs w:val="18"/>
        </w:rPr>
      </w:pPr>
      <w:r>
        <w:rPr>
          <w:b/>
          <w:color w:val="auto"/>
          <w:szCs w:val="18"/>
        </w:rPr>
        <w:t>Figure 2</w:t>
      </w:r>
      <w:r>
        <w:rPr>
          <w:b/>
          <w:color w:val="auto"/>
          <w:szCs w:val="18"/>
        </w:rPr>
        <w:tab/>
        <w:t>Operational</w:t>
      </w:r>
      <w:r w:rsidR="00BD20BD">
        <w:rPr>
          <w:b/>
          <w:color w:val="auto"/>
          <w:szCs w:val="18"/>
        </w:rPr>
        <w:t xml:space="preserve"> processes</w:t>
      </w:r>
      <w:r>
        <w:rPr>
          <w:b/>
          <w:color w:val="auto"/>
          <w:szCs w:val="18"/>
        </w:rPr>
        <w:t xml:space="preserve"> overview</w:t>
      </w:r>
    </w:p>
    <w:p w:rsidR="00084305" w:rsidRPr="00A932C6" w:rsidRDefault="009955F8" w:rsidP="009E3DA5">
      <w:pPr>
        <w:spacing w:before="120" w:after="120"/>
        <w:jc w:val="both"/>
        <w:rPr>
          <w:szCs w:val="18"/>
        </w:rPr>
      </w:pPr>
      <w:r>
        <w:rPr>
          <w:noProof/>
          <w:szCs w:val="18"/>
          <w:lang w:eastAsia="en-AU"/>
        </w:rPr>
        <w:drawing>
          <wp:inline distT="0" distB="0" distL="0" distR="0">
            <wp:extent cx="8858250" cy="4419600"/>
            <wp:effectExtent l="19050" t="0" r="0" b="0"/>
            <wp:docPr id="8" name="Picture 8" descr="Figure 2 Operational processes overview&#10;Processing court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8858250" cy="4419600"/>
                    </a:xfrm>
                    <a:prstGeom prst="rect">
                      <a:avLst/>
                    </a:prstGeom>
                    <a:noFill/>
                    <a:ln w="9525">
                      <a:noFill/>
                      <a:miter lim="800000"/>
                      <a:headEnd/>
                      <a:tailEnd/>
                    </a:ln>
                  </pic:spPr>
                </pic:pic>
              </a:graphicData>
            </a:graphic>
          </wp:inline>
        </w:drawing>
      </w:r>
    </w:p>
    <w:p w:rsidR="00F74B62" w:rsidRDefault="00F74B62" w:rsidP="0026666D">
      <w:pPr>
        <w:pStyle w:val="StyleHeading1TopicHeading1h1BoldCustomColorRGB140198"/>
        <w:numPr>
          <w:ilvl w:val="0"/>
          <w:numId w:val="0"/>
        </w:numPr>
        <w:sectPr w:rsidR="00F74B62" w:rsidSect="00084305">
          <w:pgSz w:w="16838" w:h="11906" w:orient="landscape"/>
          <w:pgMar w:top="1797" w:right="1440" w:bottom="1797" w:left="1440" w:header="709" w:footer="0" w:gutter="0"/>
          <w:cols w:space="708"/>
          <w:docGrid w:linePitch="360"/>
        </w:sectPr>
      </w:pPr>
    </w:p>
    <w:p w:rsidR="00620218" w:rsidRPr="00A932C6" w:rsidRDefault="00C13673" w:rsidP="00C13673">
      <w:pPr>
        <w:pStyle w:val="StyleHeading1TopicHeading1h1BoldCustomColorRGB140198"/>
        <w:numPr>
          <w:ilvl w:val="0"/>
          <w:numId w:val="47"/>
        </w:numPr>
      </w:pPr>
      <w:bookmarkStart w:id="16" w:name="_Toc341776162"/>
      <w:r w:rsidRPr="00A932C6">
        <w:lastRenderedPageBreak/>
        <w:t>OBJECTIVES</w:t>
      </w:r>
      <w:bookmarkEnd w:id="16"/>
    </w:p>
    <w:p w:rsidR="00620218" w:rsidRDefault="00FB553F" w:rsidP="00233840">
      <w:pPr>
        <w:autoSpaceDE w:val="0"/>
        <w:autoSpaceDN w:val="0"/>
        <w:adjustRightInd w:val="0"/>
        <w:spacing w:after="0"/>
        <w:rPr>
          <w:color w:val="auto"/>
          <w:szCs w:val="18"/>
        </w:rPr>
      </w:pPr>
      <w:r>
        <w:rPr>
          <w:color w:val="auto"/>
          <w:szCs w:val="18"/>
        </w:rPr>
        <w:t xml:space="preserve">This RIS is </w:t>
      </w:r>
      <w:r w:rsidR="00620218" w:rsidRPr="00F0367E">
        <w:rPr>
          <w:color w:val="auto"/>
          <w:szCs w:val="18"/>
        </w:rPr>
        <w:t>required to evaluate the level of</w:t>
      </w:r>
      <w:r w:rsidR="00620218">
        <w:rPr>
          <w:color w:val="auto"/>
          <w:szCs w:val="18"/>
        </w:rPr>
        <w:t xml:space="preserve"> the Safe Driving Program </w:t>
      </w:r>
      <w:r w:rsidR="00620218" w:rsidRPr="00F0367E">
        <w:rPr>
          <w:color w:val="auto"/>
          <w:szCs w:val="18"/>
        </w:rPr>
        <w:t>fee</w:t>
      </w:r>
      <w:r w:rsidR="00620218">
        <w:rPr>
          <w:color w:val="auto"/>
          <w:szCs w:val="18"/>
        </w:rPr>
        <w:t xml:space="preserve"> to be determined by VicRoads</w:t>
      </w:r>
      <w:r>
        <w:rPr>
          <w:color w:val="auto"/>
          <w:szCs w:val="18"/>
        </w:rPr>
        <w:t>.  It</w:t>
      </w:r>
      <w:r w:rsidR="00620218" w:rsidRPr="00F0367E">
        <w:rPr>
          <w:color w:val="auto"/>
          <w:szCs w:val="18"/>
        </w:rPr>
        <w:t xml:space="preserve"> </w:t>
      </w:r>
      <w:r w:rsidR="00620218">
        <w:rPr>
          <w:color w:val="auto"/>
          <w:szCs w:val="18"/>
        </w:rPr>
        <w:t xml:space="preserve">is </w:t>
      </w:r>
      <w:r w:rsidR="00620218" w:rsidRPr="00F0367E">
        <w:rPr>
          <w:color w:val="auto"/>
          <w:szCs w:val="18"/>
        </w:rPr>
        <w:t>not required to evaluate the Safe Driving Program</w:t>
      </w:r>
      <w:r w:rsidR="00620218">
        <w:rPr>
          <w:color w:val="auto"/>
          <w:szCs w:val="18"/>
        </w:rPr>
        <w:t xml:space="preserve"> itself</w:t>
      </w:r>
      <w:r w:rsidR="00620218" w:rsidRPr="00F0367E">
        <w:rPr>
          <w:color w:val="auto"/>
          <w:szCs w:val="18"/>
        </w:rPr>
        <w:t xml:space="preserve">.  </w:t>
      </w:r>
    </w:p>
    <w:p w:rsidR="00233840" w:rsidRPr="00F0367E" w:rsidRDefault="00233840" w:rsidP="00233840">
      <w:pPr>
        <w:autoSpaceDE w:val="0"/>
        <w:autoSpaceDN w:val="0"/>
        <w:adjustRightInd w:val="0"/>
        <w:spacing w:after="0"/>
        <w:rPr>
          <w:color w:val="auto"/>
          <w:szCs w:val="18"/>
        </w:rPr>
      </w:pPr>
    </w:p>
    <w:p w:rsidR="00620218" w:rsidRDefault="00BA76C7" w:rsidP="00233840">
      <w:pPr>
        <w:autoSpaceDE w:val="0"/>
        <w:autoSpaceDN w:val="0"/>
        <w:adjustRightInd w:val="0"/>
        <w:spacing w:after="0"/>
        <w:rPr>
          <w:color w:val="auto"/>
          <w:szCs w:val="18"/>
        </w:rPr>
      </w:pPr>
      <w:r>
        <w:rPr>
          <w:color w:val="auto"/>
          <w:szCs w:val="18"/>
        </w:rPr>
        <w:t>Cost recovery arrangements should be</w:t>
      </w:r>
      <w:r w:rsidR="009A1CFF" w:rsidRPr="00F0367E">
        <w:rPr>
          <w:color w:val="auto"/>
          <w:szCs w:val="18"/>
        </w:rPr>
        <w:t xml:space="preserve"> transparent, efficient, effective and consiste</w:t>
      </w:r>
      <w:r>
        <w:rPr>
          <w:color w:val="auto"/>
          <w:szCs w:val="18"/>
        </w:rPr>
        <w:t>nt with legislative arrangements</w:t>
      </w:r>
      <w:r w:rsidR="009A1CFF" w:rsidRPr="00F0367E">
        <w:rPr>
          <w:color w:val="auto"/>
          <w:szCs w:val="18"/>
        </w:rPr>
        <w:t xml:space="preserve"> and government policy</w:t>
      </w:r>
      <w:r w:rsidR="009A1CFF">
        <w:rPr>
          <w:color w:val="auto"/>
          <w:szCs w:val="18"/>
        </w:rPr>
        <w:t>.</w:t>
      </w:r>
      <w:r w:rsidR="009A1CFF" w:rsidRPr="00F0367E">
        <w:rPr>
          <w:rStyle w:val="FootnoteReference"/>
          <w:color w:val="auto"/>
          <w:szCs w:val="18"/>
        </w:rPr>
        <w:footnoteReference w:id="5"/>
      </w:r>
      <w:r w:rsidR="000C56DE">
        <w:rPr>
          <w:color w:val="auto"/>
          <w:szCs w:val="18"/>
        </w:rPr>
        <w:t xml:space="preserve">  </w:t>
      </w:r>
      <w:r w:rsidR="00620218" w:rsidRPr="00F0367E">
        <w:rPr>
          <w:color w:val="auto"/>
        </w:rPr>
        <w:t>The</w:t>
      </w:r>
      <w:r w:rsidR="00620218" w:rsidRPr="00F0367E">
        <w:rPr>
          <w:color w:val="auto"/>
          <w:szCs w:val="18"/>
        </w:rPr>
        <w:t xml:space="preserve"> objective of the propos</w:t>
      </w:r>
      <w:r w:rsidR="009A1CFF">
        <w:rPr>
          <w:color w:val="auto"/>
          <w:szCs w:val="18"/>
        </w:rPr>
        <w:t xml:space="preserve">ed fee is to recover the </w:t>
      </w:r>
      <w:r w:rsidR="00620218" w:rsidRPr="00F0367E">
        <w:rPr>
          <w:color w:val="auto"/>
          <w:szCs w:val="18"/>
        </w:rPr>
        <w:t>costs of setting up and administering the Safe Driving Program</w:t>
      </w:r>
      <w:r w:rsidR="00056553">
        <w:rPr>
          <w:color w:val="auto"/>
          <w:szCs w:val="18"/>
        </w:rPr>
        <w:t>,</w:t>
      </w:r>
      <w:r w:rsidR="009A1CFF">
        <w:rPr>
          <w:color w:val="auto"/>
          <w:szCs w:val="18"/>
        </w:rPr>
        <w:t xml:space="preserve"> and to further the G</w:t>
      </w:r>
      <w:r w:rsidR="00620218" w:rsidRPr="00F0367E">
        <w:rPr>
          <w:color w:val="auto"/>
          <w:szCs w:val="18"/>
        </w:rPr>
        <w:t>overnmen</w:t>
      </w:r>
      <w:r w:rsidR="00331146">
        <w:rPr>
          <w:color w:val="auto"/>
          <w:szCs w:val="18"/>
        </w:rPr>
        <w:t>t’s broader objectives</w:t>
      </w:r>
      <w:r w:rsidR="00620218" w:rsidRPr="00F0367E">
        <w:rPr>
          <w:color w:val="auto"/>
          <w:szCs w:val="18"/>
        </w:rPr>
        <w:t>:</w:t>
      </w:r>
    </w:p>
    <w:p w:rsidR="00233840" w:rsidRPr="00F0367E" w:rsidRDefault="00233840" w:rsidP="00233840">
      <w:pPr>
        <w:autoSpaceDE w:val="0"/>
        <w:autoSpaceDN w:val="0"/>
        <w:adjustRightInd w:val="0"/>
        <w:spacing w:after="0"/>
        <w:rPr>
          <w:color w:val="auto"/>
          <w:szCs w:val="18"/>
        </w:rPr>
      </w:pPr>
    </w:p>
    <w:p w:rsidR="00620218" w:rsidRPr="00F0367E" w:rsidRDefault="0042346A" w:rsidP="00233840">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w:t>
      </w:r>
      <w:r w:rsidR="00620218">
        <w:rPr>
          <w:rFonts w:ascii="Verdana" w:hAnsi="Verdana"/>
          <w:sz w:val="18"/>
          <w:szCs w:val="18"/>
        </w:rPr>
        <w:t>ff</w:t>
      </w:r>
      <w:r>
        <w:rPr>
          <w:rFonts w:ascii="Verdana" w:hAnsi="Verdana"/>
          <w:sz w:val="18"/>
          <w:szCs w:val="18"/>
        </w:rPr>
        <w:t>iciency</w:t>
      </w:r>
    </w:p>
    <w:p w:rsidR="00620218" w:rsidRPr="00F0367E" w:rsidRDefault="0042346A" w:rsidP="00233840">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equity</w:t>
      </w:r>
    </w:p>
    <w:p w:rsidR="00620218" w:rsidRPr="00F0367E" w:rsidRDefault="0042346A" w:rsidP="00233840">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effectiveness; and</w:t>
      </w:r>
    </w:p>
    <w:p w:rsidR="00620218" w:rsidRDefault="0042346A" w:rsidP="00233840">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s</w:t>
      </w:r>
      <w:r w:rsidR="00620218" w:rsidRPr="00F0367E">
        <w:rPr>
          <w:rFonts w:ascii="Verdana" w:hAnsi="Verdana"/>
          <w:sz w:val="18"/>
          <w:szCs w:val="18"/>
        </w:rPr>
        <w:t xml:space="preserve">implicity. </w:t>
      </w:r>
    </w:p>
    <w:p w:rsidR="00233840" w:rsidRPr="00F0367E" w:rsidRDefault="00233840" w:rsidP="00233840">
      <w:pPr>
        <w:pStyle w:val="Body1"/>
        <w:tabs>
          <w:tab w:val="left" w:pos="9360"/>
        </w:tabs>
        <w:spacing w:after="0" w:line="240" w:lineRule="auto"/>
        <w:ind w:left="1440"/>
        <w:rPr>
          <w:rFonts w:ascii="Verdana" w:hAnsi="Verdana"/>
          <w:sz w:val="18"/>
          <w:szCs w:val="18"/>
        </w:rPr>
      </w:pPr>
    </w:p>
    <w:p w:rsidR="00620218" w:rsidRDefault="00620218" w:rsidP="00233840">
      <w:pPr>
        <w:pStyle w:val="Body1"/>
        <w:tabs>
          <w:tab w:val="left" w:pos="9360"/>
        </w:tabs>
        <w:spacing w:after="0" w:line="240" w:lineRule="auto"/>
        <w:rPr>
          <w:rFonts w:ascii="Verdana" w:hAnsi="Verdana"/>
          <w:sz w:val="18"/>
          <w:szCs w:val="18"/>
        </w:rPr>
      </w:pPr>
      <w:r w:rsidRPr="00F0367E">
        <w:rPr>
          <w:rFonts w:ascii="Verdana" w:hAnsi="Verdana"/>
          <w:sz w:val="18"/>
          <w:szCs w:val="18"/>
        </w:rPr>
        <w:t>The</w:t>
      </w:r>
      <w:r w:rsidR="00FB553F">
        <w:rPr>
          <w:rFonts w:ascii="Verdana" w:hAnsi="Verdana"/>
          <w:sz w:val="18"/>
          <w:szCs w:val="18"/>
        </w:rPr>
        <w:t>se</w:t>
      </w:r>
      <w:r w:rsidRPr="00F0367E">
        <w:rPr>
          <w:rFonts w:ascii="Verdana" w:hAnsi="Verdana"/>
          <w:sz w:val="18"/>
          <w:szCs w:val="18"/>
        </w:rPr>
        <w:t xml:space="preserve"> objectives flow from the following relevant legislation</w:t>
      </w:r>
      <w:r w:rsidR="00056553">
        <w:rPr>
          <w:rFonts w:ascii="Verdana" w:hAnsi="Verdana"/>
          <w:sz w:val="18"/>
          <w:szCs w:val="18"/>
        </w:rPr>
        <w:t>,</w:t>
      </w:r>
      <w:r w:rsidR="000C56DE">
        <w:rPr>
          <w:rFonts w:ascii="Verdana" w:hAnsi="Verdana"/>
          <w:sz w:val="18"/>
          <w:szCs w:val="18"/>
        </w:rPr>
        <w:t xml:space="preserve"> </w:t>
      </w:r>
      <w:r w:rsidRPr="00F0367E">
        <w:rPr>
          <w:rFonts w:ascii="Verdana" w:hAnsi="Verdana"/>
          <w:sz w:val="18"/>
          <w:szCs w:val="18"/>
        </w:rPr>
        <w:t>policies</w:t>
      </w:r>
      <w:r w:rsidR="00056553">
        <w:rPr>
          <w:rFonts w:ascii="Verdana" w:hAnsi="Verdana"/>
          <w:sz w:val="18"/>
          <w:szCs w:val="18"/>
        </w:rPr>
        <w:t xml:space="preserve"> and supporting documents</w:t>
      </w:r>
      <w:r w:rsidRPr="00F0367E">
        <w:rPr>
          <w:rFonts w:ascii="Verdana" w:hAnsi="Verdana"/>
          <w:sz w:val="18"/>
          <w:szCs w:val="18"/>
        </w:rPr>
        <w:t>:</w:t>
      </w:r>
    </w:p>
    <w:p w:rsidR="00233840" w:rsidRPr="00F0367E" w:rsidRDefault="00233840" w:rsidP="00233840">
      <w:pPr>
        <w:pStyle w:val="Body1"/>
        <w:tabs>
          <w:tab w:val="left" w:pos="9360"/>
        </w:tabs>
        <w:spacing w:after="0" w:line="240" w:lineRule="auto"/>
        <w:rPr>
          <w:rFonts w:ascii="Verdana" w:hAnsi="Verdana"/>
          <w:sz w:val="18"/>
          <w:szCs w:val="18"/>
        </w:rPr>
      </w:pPr>
    </w:p>
    <w:p w:rsidR="00620218" w:rsidRPr="00F0367E" w:rsidRDefault="00620218" w:rsidP="00233840">
      <w:pPr>
        <w:pStyle w:val="Body1"/>
        <w:numPr>
          <w:ilvl w:val="0"/>
          <w:numId w:val="6"/>
        </w:numPr>
        <w:tabs>
          <w:tab w:val="left" w:pos="9360"/>
        </w:tabs>
        <w:spacing w:after="0" w:line="240" w:lineRule="auto"/>
        <w:rPr>
          <w:rFonts w:ascii="Verdana" w:hAnsi="Verdana"/>
          <w:sz w:val="18"/>
          <w:szCs w:val="18"/>
        </w:rPr>
      </w:pPr>
      <w:r w:rsidRPr="00E06EAB">
        <w:rPr>
          <w:rFonts w:ascii="Verdana" w:hAnsi="Verdana"/>
          <w:i/>
          <w:sz w:val="18"/>
          <w:szCs w:val="18"/>
        </w:rPr>
        <w:t>Road Safety Amendment Act 2012</w:t>
      </w:r>
      <w:r w:rsidR="00056553">
        <w:rPr>
          <w:rFonts w:ascii="Verdana" w:hAnsi="Verdana"/>
          <w:sz w:val="18"/>
          <w:szCs w:val="18"/>
        </w:rPr>
        <w:t>,</w:t>
      </w:r>
      <w:r>
        <w:rPr>
          <w:rFonts w:ascii="Verdana" w:hAnsi="Verdana"/>
          <w:sz w:val="18"/>
          <w:szCs w:val="18"/>
        </w:rPr>
        <w:t xml:space="preserve"> the</w:t>
      </w:r>
      <w:r w:rsidRPr="00F0367E">
        <w:rPr>
          <w:rFonts w:ascii="Verdana" w:hAnsi="Verdana"/>
          <w:sz w:val="18"/>
          <w:szCs w:val="18"/>
        </w:rPr>
        <w:t xml:space="preserve"> Explanatory Memorandum and Second Reading Speech </w:t>
      </w:r>
      <w:r w:rsidR="00056553">
        <w:rPr>
          <w:rFonts w:ascii="Verdana" w:hAnsi="Verdana"/>
          <w:sz w:val="18"/>
          <w:szCs w:val="18"/>
        </w:rPr>
        <w:t>for</w:t>
      </w:r>
      <w:r w:rsidR="00A73056">
        <w:rPr>
          <w:rFonts w:ascii="Verdana" w:hAnsi="Verdana"/>
          <w:sz w:val="18"/>
          <w:szCs w:val="18"/>
        </w:rPr>
        <w:t xml:space="preserve"> </w:t>
      </w:r>
      <w:r>
        <w:rPr>
          <w:rFonts w:ascii="Verdana" w:hAnsi="Verdana"/>
          <w:sz w:val="18"/>
          <w:szCs w:val="18"/>
        </w:rPr>
        <w:t>that Act</w:t>
      </w:r>
      <w:r w:rsidR="00056553">
        <w:rPr>
          <w:rFonts w:ascii="Verdana" w:hAnsi="Verdana"/>
          <w:sz w:val="18"/>
          <w:szCs w:val="18"/>
        </w:rPr>
        <w:t>, and related Parliamentary debate</w:t>
      </w:r>
      <w:r>
        <w:rPr>
          <w:rFonts w:ascii="Verdana" w:hAnsi="Verdana"/>
          <w:sz w:val="18"/>
          <w:szCs w:val="18"/>
        </w:rPr>
        <w:t xml:space="preserve"> </w:t>
      </w:r>
    </w:p>
    <w:p w:rsidR="00620218" w:rsidRPr="00E06EAB" w:rsidRDefault="00620218" w:rsidP="00233840">
      <w:pPr>
        <w:pStyle w:val="Body1"/>
        <w:numPr>
          <w:ilvl w:val="0"/>
          <w:numId w:val="6"/>
        </w:numPr>
        <w:tabs>
          <w:tab w:val="left" w:pos="9360"/>
        </w:tabs>
        <w:spacing w:after="0" w:line="240" w:lineRule="auto"/>
        <w:rPr>
          <w:rFonts w:ascii="Verdana" w:hAnsi="Verdana"/>
          <w:i/>
          <w:sz w:val="18"/>
          <w:szCs w:val="18"/>
        </w:rPr>
      </w:pPr>
      <w:r w:rsidRPr="00E06EAB">
        <w:rPr>
          <w:rFonts w:ascii="Verdana" w:hAnsi="Verdana"/>
          <w:i/>
          <w:sz w:val="18"/>
          <w:szCs w:val="18"/>
        </w:rPr>
        <w:t>Transport Integration Act 2010</w:t>
      </w:r>
    </w:p>
    <w:p w:rsidR="00620218" w:rsidRPr="00E06EAB" w:rsidRDefault="00620218" w:rsidP="00233840">
      <w:pPr>
        <w:pStyle w:val="Body1"/>
        <w:numPr>
          <w:ilvl w:val="0"/>
          <w:numId w:val="6"/>
        </w:numPr>
        <w:tabs>
          <w:tab w:val="left" w:pos="9360"/>
        </w:tabs>
        <w:spacing w:after="0" w:line="240" w:lineRule="auto"/>
        <w:rPr>
          <w:rFonts w:ascii="Verdana" w:hAnsi="Verdana"/>
          <w:i/>
          <w:sz w:val="18"/>
          <w:szCs w:val="18"/>
        </w:rPr>
      </w:pPr>
      <w:r w:rsidRPr="00E06EAB">
        <w:rPr>
          <w:rFonts w:ascii="Verdana" w:hAnsi="Verdana"/>
          <w:i/>
          <w:sz w:val="18"/>
          <w:szCs w:val="18"/>
        </w:rPr>
        <w:t xml:space="preserve">Subordinate Legislation Act 1994 </w:t>
      </w:r>
    </w:p>
    <w:p w:rsidR="00620218" w:rsidRPr="00F0367E" w:rsidRDefault="00620218" w:rsidP="00233840">
      <w:pPr>
        <w:pStyle w:val="Body1"/>
        <w:numPr>
          <w:ilvl w:val="0"/>
          <w:numId w:val="6"/>
        </w:numPr>
        <w:tabs>
          <w:tab w:val="left" w:pos="9360"/>
        </w:tabs>
        <w:spacing w:after="0" w:line="240" w:lineRule="auto"/>
        <w:rPr>
          <w:rFonts w:ascii="Verdana" w:hAnsi="Verdana"/>
          <w:sz w:val="18"/>
          <w:szCs w:val="18"/>
        </w:rPr>
      </w:pPr>
      <w:r w:rsidRPr="00F0367E">
        <w:rPr>
          <w:rFonts w:ascii="Verdana" w:hAnsi="Verdana"/>
          <w:sz w:val="18"/>
          <w:szCs w:val="18"/>
        </w:rPr>
        <w:t xml:space="preserve">Cost Recovery Guidelines </w:t>
      </w:r>
    </w:p>
    <w:p w:rsidR="00620218" w:rsidRPr="00F0367E" w:rsidRDefault="00620218" w:rsidP="00233840">
      <w:pPr>
        <w:pStyle w:val="Body1"/>
        <w:numPr>
          <w:ilvl w:val="0"/>
          <w:numId w:val="6"/>
        </w:numPr>
        <w:tabs>
          <w:tab w:val="left" w:pos="9360"/>
        </w:tabs>
        <w:spacing w:after="0" w:line="240" w:lineRule="auto"/>
        <w:rPr>
          <w:rFonts w:ascii="Verdana" w:hAnsi="Verdana"/>
          <w:sz w:val="18"/>
          <w:szCs w:val="18"/>
        </w:rPr>
      </w:pPr>
      <w:r w:rsidRPr="00F0367E">
        <w:rPr>
          <w:rFonts w:ascii="Verdana" w:hAnsi="Verdana"/>
          <w:sz w:val="18"/>
          <w:szCs w:val="18"/>
        </w:rPr>
        <w:t>Premier’s Guidelines</w:t>
      </w:r>
      <w:r w:rsidR="00056553">
        <w:rPr>
          <w:rFonts w:ascii="Verdana" w:hAnsi="Verdana"/>
          <w:sz w:val="18"/>
          <w:szCs w:val="18"/>
        </w:rPr>
        <w:t>; and</w:t>
      </w:r>
    </w:p>
    <w:p w:rsidR="00620218" w:rsidRDefault="00620218" w:rsidP="00233840">
      <w:pPr>
        <w:pStyle w:val="Body1"/>
        <w:numPr>
          <w:ilvl w:val="0"/>
          <w:numId w:val="6"/>
        </w:numPr>
        <w:tabs>
          <w:tab w:val="left" w:pos="9360"/>
        </w:tabs>
        <w:spacing w:after="0" w:line="240" w:lineRule="auto"/>
        <w:rPr>
          <w:rFonts w:ascii="Verdana" w:hAnsi="Verdana"/>
          <w:sz w:val="18"/>
          <w:szCs w:val="18"/>
        </w:rPr>
      </w:pPr>
      <w:r w:rsidRPr="00F0367E">
        <w:rPr>
          <w:rFonts w:ascii="Verdana" w:hAnsi="Verdana"/>
          <w:sz w:val="18"/>
          <w:szCs w:val="18"/>
        </w:rPr>
        <w:t>Victorian Guide to Regulation.</w:t>
      </w:r>
    </w:p>
    <w:p w:rsidR="00233840" w:rsidRPr="00F0367E" w:rsidRDefault="00233840" w:rsidP="00233840">
      <w:pPr>
        <w:pStyle w:val="Body1"/>
        <w:tabs>
          <w:tab w:val="left" w:pos="9360"/>
        </w:tabs>
        <w:spacing w:after="0" w:line="240" w:lineRule="auto"/>
        <w:ind w:left="1440"/>
        <w:rPr>
          <w:rFonts w:ascii="Verdana" w:hAnsi="Verdana"/>
          <w:sz w:val="18"/>
          <w:szCs w:val="18"/>
        </w:rPr>
      </w:pPr>
    </w:p>
    <w:p w:rsidR="001A1151" w:rsidRPr="001A1151" w:rsidRDefault="001A1151" w:rsidP="001A1151">
      <w:pPr>
        <w:autoSpaceDE w:val="0"/>
        <w:autoSpaceDN w:val="0"/>
        <w:adjustRightInd w:val="0"/>
        <w:spacing w:after="0"/>
        <w:rPr>
          <w:rFonts w:eastAsia="Calibri" w:cs="Arial"/>
          <w:b/>
          <w:color w:val="auto"/>
          <w:szCs w:val="18"/>
          <w:u w:val="single"/>
        </w:rPr>
      </w:pPr>
      <w:bookmarkStart w:id="17" w:name="_Toc333748356"/>
      <w:bookmarkStart w:id="18" w:name="_Toc333748357"/>
      <w:bookmarkStart w:id="19" w:name="_Toc333748359"/>
      <w:bookmarkEnd w:id="17"/>
      <w:bookmarkEnd w:id="18"/>
      <w:bookmarkEnd w:id="19"/>
      <w:r w:rsidRPr="001A1151">
        <w:rPr>
          <w:rFonts w:eastAsia="Calibri" w:cs="Arial"/>
          <w:b/>
          <w:color w:val="auto"/>
          <w:szCs w:val="18"/>
          <w:u w:val="single"/>
        </w:rPr>
        <w:t>Efficiency</w:t>
      </w:r>
    </w:p>
    <w:p w:rsidR="001A1151" w:rsidRDefault="001A1151" w:rsidP="001A1151">
      <w:pPr>
        <w:autoSpaceDE w:val="0"/>
        <w:autoSpaceDN w:val="0"/>
        <w:adjustRightInd w:val="0"/>
        <w:spacing w:after="0"/>
        <w:rPr>
          <w:rFonts w:eastAsia="Calibri" w:cs="Arial"/>
          <w:color w:val="auto"/>
          <w:szCs w:val="18"/>
        </w:rPr>
      </w:pPr>
    </w:p>
    <w:p w:rsidR="003039A0" w:rsidRDefault="001A1151" w:rsidP="001A1151">
      <w:pPr>
        <w:autoSpaceDE w:val="0"/>
        <w:autoSpaceDN w:val="0"/>
        <w:adjustRightInd w:val="0"/>
        <w:spacing w:after="0"/>
        <w:rPr>
          <w:rFonts w:cs="Swiss721BT-Light"/>
          <w:color w:val="auto"/>
          <w:szCs w:val="18"/>
        </w:rPr>
      </w:pPr>
      <w:r>
        <w:rPr>
          <w:rFonts w:eastAsia="Calibri" w:cs="Arial"/>
          <w:color w:val="auto"/>
          <w:szCs w:val="18"/>
        </w:rPr>
        <w:t xml:space="preserve">Full cost recovery promotes efficient and transparent allocation of resources.  </w:t>
      </w:r>
      <w:r w:rsidRPr="00184814">
        <w:rPr>
          <w:rFonts w:eastAsia="Calibri" w:cs="Arial"/>
          <w:color w:val="auto"/>
          <w:szCs w:val="18"/>
        </w:rPr>
        <w:t>Incorpora</w:t>
      </w:r>
      <w:r>
        <w:rPr>
          <w:rFonts w:eastAsia="Calibri" w:cs="Arial"/>
          <w:color w:val="auto"/>
          <w:szCs w:val="18"/>
        </w:rPr>
        <w:t>ting the cost of</w:t>
      </w:r>
      <w:r w:rsidRPr="00184814">
        <w:rPr>
          <w:rFonts w:eastAsia="Calibri" w:cs="Arial"/>
          <w:color w:val="auto"/>
          <w:szCs w:val="18"/>
        </w:rPr>
        <w:t xml:space="preserve"> </w:t>
      </w:r>
      <w:r>
        <w:rPr>
          <w:rFonts w:eastAsia="Calibri" w:cs="Arial"/>
          <w:color w:val="auto"/>
          <w:szCs w:val="18"/>
        </w:rPr>
        <w:t xml:space="preserve">administering the program into the overall program price ensures that </w:t>
      </w:r>
      <w:r w:rsidRPr="00184814">
        <w:rPr>
          <w:rFonts w:eastAsia="Calibri" w:cs="Arial"/>
          <w:color w:val="auto"/>
          <w:szCs w:val="18"/>
        </w:rPr>
        <w:t>costs to the</w:t>
      </w:r>
      <w:r>
        <w:rPr>
          <w:rFonts w:eastAsia="Calibri" w:cs="Arial"/>
          <w:color w:val="auto"/>
          <w:szCs w:val="18"/>
        </w:rPr>
        <w:t xml:space="preserve"> community of </w:t>
      </w:r>
      <w:r w:rsidRPr="00184814">
        <w:rPr>
          <w:rFonts w:eastAsia="Calibri" w:cs="Arial"/>
          <w:color w:val="auto"/>
          <w:szCs w:val="18"/>
        </w:rPr>
        <w:t xml:space="preserve">resources used to allow the </w:t>
      </w:r>
      <w:r>
        <w:rPr>
          <w:rFonts w:eastAsia="Calibri" w:cs="Arial"/>
          <w:color w:val="auto"/>
          <w:szCs w:val="18"/>
        </w:rPr>
        <w:t>program</w:t>
      </w:r>
      <w:r w:rsidRPr="00184814">
        <w:rPr>
          <w:rFonts w:eastAsia="Calibri" w:cs="Arial"/>
          <w:color w:val="auto"/>
          <w:szCs w:val="18"/>
        </w:rPr>
        <w:t xml:space="preserve"> to </w:t>
      </w:r>
      <w:r>
        <w:rPr>
          <w:rFonts w:eastAsia="Calibri" w:cs="Arial"/>
          <w:color w:val="auto"/>
          <w:szCs w:val="18"/>
        </w:rPr>
        <w:t xml:space="preserve">operate will be </w:t>
      </w:r>
      <w:r w:rsidRPr="00184814">
        <w:rPr>
          <w:rFonts w:eastAsia="Calibri" w:cs="Arial"/>
          <w:color w:val="auto"/>
          <w:szCs w:val="18"/>
        </w:rPr>
        <w:t>app</w:t>
      </w:r>
      <w:r>
        <w:rPr>
          <w:rFonts w:eastAsia="Calibri" w:cs="Arial"/>
          <w:color w:val="auto"/>
          <w:szCs w:val="18"/>
        </w:rPr>
        <w:t>arent</w:t>
      </w:r>
      <w:r w:rsidRPr="00184814">
        <w:rPr>
          <w:rFonts w:eastAsia="Calibri" w:cs="Arial"/>
          <w:color w:val="auto"/>
          <w:szCs w:val="18"/>
        </w:rPr>
        <w:t>.</w:t>
      </w:r>
      <w:r>
        <w:rPr>
          <w:rFonts w:eastAsia="Calibri" w:cs="Arial"/>
          <w:color w:val="auto"/>
          <w:szCs w:val="18"/>
        </w:rPr>
        <w:t xml:space="preserve">  Cost recovery will decrease</w:t>
      </w:r>
      <w:r w:rsidRPr="00184814">
        <w:rPr>
          <w:rFonts w:eastAsia="Calibri" w:cs="Arial"/>
          <w:color w:val="auto"/>
          <w:szCs w:val="18"/>
        </w:rPr>
        <w:t xml:space="preserve"> the level of general taxation needed to </w:t>
      </w:r>
      <w:r>
        <w:rPr>
          <w:rFonts w:eastAsia="Calibri" w:cs="Arial"/>
          <w:color w:val="auto"/>
          <w:szCs w:val="18"/>
        </w:rPr>
        <w:t>establish and administer the program</w:t>
      </w:r>
      <w:r w:rsidR="003013D3">
        <w:rPr>
          <w:rFonts w:cs="Swiss721BT-Light"/>
          <w:color w:val="auto"/>
          <w:szCs w:val="18"/>
        </w:rPr>
        <w:t>.</w:t>
      </w:r>
      <w:r w:rsidR="003013D3">
        <w:rPr>
          <w:rStyle w:val="FootnoteReference"/>
          <w:rFonts w:cs="Swiss721BT-Light"/>
          <w:color w:val="auto"/>
          <w:szCs w:val="18"/>
        </w:rPr>
        <w:footnoteReference w:id="6"/>
      </w:r>
      <w:r w:rsidR="003039A0">
        <w:rPr>
          <w:rFonts w:cs="Swiss721BT-Light"/>
          <w:color w:val="auto"/>
          <w:szCs w:val="18"/>
        </w:rPr>
        <w:t xml:space="preserve">  For the purposes of this RIS this objective encompasses:</w:t>
      </w:r>
    </w:p>
    <w:p w:rsidR="003039A0" w:rsidRDefault="003039A0" w:rsidP="001A1151">
      <w:pPr>
        <w:autoSpaceDE w:val="0"/>
        <w:autoSpaceDN w:val="0"/>
        <w:adjustRightInd w:val="0"/>
        <w:spacing w:after="0"/>
        <w:rPr>
          <w:rFonts w:cs="Swiss721BT-Light"/>
          <w:color w:val="auto"/>
          <w:szCs w:val="18"/>
        </w:rPr>
      </w:pPr>
    </w:p>
    <w:p w:rsidR="003039A0" w:rsidRDefault="003039A0" w:rsidP="003039A0">
      <w:pPr>
        <w:numPr>
          <w:ilvl w:val="0"/>
          <w:numId w:val="49"/>
        </w:numPr>
        <w:autoSpaceDE w:val="0"/>
        <w:autoSpaceDN w:val="0"/>
        <w:adjustRightInd w:val="0"/>
        <w:spacing w:after="0"/>
        <w:rPr>
          <w:rFonts w:cs="Swiss721BT-Light"/>
          <w:color w:val="auto"/>
          <w:szCs w:val="18"/>
        </w:rPr>
      </w:pPr>
      <w:r>
        <w:rPr>
          <w:rFonts w:cs="Swiss721BT-Light"/>
          <w:color w:val="auto"/>
          <w:szCs w:val="18"/>
        </w:rPr>
        <w:t>the extent to which fixed costs are recovered over an optimal recovery period</w:t>
      </w:r>
      <w:r w:rsidR="00A863BE">
        <w:rPr>
          <w:rFonts w:cs="Swiss721BT-Light"/>
          <w:color w:val="auto"/>
          <w:szCs w:val="18"/>
        </w:rPr>
        <w:t>; and</w:t>
      </w:r>
    </w:p>
    <w:p w:rsidR="001A1151" w:rsidRPr="00A863BE" w:rsidRDefault="003039A0" w:rsidP="00A863BE">
      <w:pPr>
        <w:numPr>
          <w:ilvl w:val="0"/>
          <w:numId w:val="49"/>
        </w:numPr>
        <w:autoSpaceDE w:val="0"/>
        <w:autoSpaceDN w:val="0"/>
        <w:adjustRightInd w:val="0"/>
        <w:spacing w:after="0"/>
        <w:rPr>
          <w:rFonts w:cs="Swiss721BT-Light"/>
          <w:color w:val="auto"/>
          <w:szCs w:val="18"/>
        </w:rPr>
      </w:pPr>
      <w:r>
        <w:rPr>
          <w:rFonts w:cs="Swiss721BT-Light"/>
          <w:color w:val="auto"/>
          <w:szCs w:val="18"/>
        </w:rPr>
        <w:t>the extent to which costs are recovered</w:t>
      </w:r>
      <w:r w:rsidRPr="00A863BE">
        <w:rPr>
          <w:rFonts w:cs="Swiss721BT-Light"/>
          <w:color w:val="auto"/>
          <w:szCs w:val="18"/>
        </w:rPr>
        <w:t>.</w:t>
      </w:r>
    </w:p>
    <w:p w:rsidR="003039A0" w:rsidRDefault="003039A0" w:rsidP="001A1151">
      <w:pPr>
        <w:autoSpaceDE w:val="0"/>
        <w:autoSpaceDN w:val="0"/>
        <w:adjustRightInd w:val="0"/>
        <w:spacing w:after="0"/>
        <w:rPr>
          <w:rFonts w:eastAsia="Calibri" w:cs="Arial"/>
          <w:color w:val="auto"/>
          <w:szCs w:val="18"/>
        </w:rPr>
      </w:pPr>
    </w:p>
    <w:p w:rsidR="001A1151" w:rsidRPr="001A1151" w:rsidRDefault="001A1151" w:rsidP="001A1151">
      <w:pPr>
        <w:autoSpaceDE w:val="0"/>
        <w:autoSpaceDN w:val="0"/>
        <w:adjustRightInd w:val="0"/>
        <w:spacing w:after="0"/>
        <w:rPr>
          <w:rFonts w:eastAsia="Calibri" w:cs="Arial"/>
          <w:b/>
          <w:color w:val="auto"/>
          <w:szCs w:val="18"/>
          <w:u w:val="single"/>
        </w:rPr>
      </w:pPr>
      <w:r w:rsidRPr="001A1151">
        <w:rPr>
          <w:rFonts w:eastAsia="Calibri" w:cs="Arial"/>
          <w:b/>
          <w:color w:val="auto"/>
          <w:szCs w:val="18"/>
          <w:u w:val="single"/>
        </w:rPr>
        <w:t>Equity</w:t>
      </w:r>
    </w:p>
    <w:p w:rsidR="001A1151" w:rsidRPr="002F2D0E" w:rsidRDefault="001A1151" w:rsidP="001A1151">
      <w:pPr>
        <w:autoSpaceDE w:val="0"/>
        <w:autoSpaceDN w:val="0"/>
        <w:adjustRightInd w:val="0"/>
        <w:spacing w:after="0"/>
        <w:rPr>
          <w:rFonts w:eastAsia="Calibri" w:cs="Arial"/>
          <w:color w:val="auto"/>
          <w:szCs w:val="18"/>
          <w:u w:val="single"/>
        </w:rPr>
      </w:pPr>
    </w:p>
    <w:p w:rsidR="001A1151" w:rsidRPr="002F2D0E" w:rsidRDefault="001A1151" w:rsidP="001A1151">
      <w:pPr>
        <w:autoSpaceDE w:val="0"/>
        <w:autoSpaceDN w:val="0"/>
        <w:adjustRightInd w:val="0"/>
        <w:spacing w:after="0"/>
        <w:rPr>
          <w:rFonts w:eastAsia="Calibri" w:cs="Arial"/>
          <w:color w:val="auto"/>
          <w:szCs w:val="20"/>
        </w:rPr>
      </w:pPr>
      <w:r>
        <w:rPr>
          <w:rFonts w:eastAsia="Calibri" w:cs="Arial"/>
          <w:color w:val="auto"/>
          <w:szCs w:val="20"/>
        </w:rPr>
        <w:t>‘Horizontal equity’, which</w:t>
      </w:r>
      <w:r w:rsidRPr="007C1F6F">
        <w:rPr>
          <w:rFonts w:eastAsia="Calibri" w:cs="Arial"/>
          <w:iCs/>
          <w:color w:val="auto"/>
          <w:szCs w:val="20"/>
        </w:rPr>
        <w:t xml:space="preserve"> </w:t>
      </w:r>
      <w:r>
        <w:rPr>
          <w:rFonts w:eastAsia="Calibri" w:cs="Arial"/>
          <w:color w:val="auto"/>
          <w:szCs w:val="20"/>
        </w:rPr>
        <w:t>involves</w:t>
      </w:r>
      <w:r w:rsidRPr="002F2D0E">
        <w:rPr>
          <w:rFonts w:eastAsia="Calibri" w:cs="Arial"/>
          <w:color w:val="auto"/>
          <w:szCs w:val="20"/>
        </w:rPr>
        <w:t xml:space="preserve"> treating people in similar situations in similar ways</w:t>
      </w:r>
      <w:r>
        <w:rPr>
          <w:rFonts w:eastAsia="Calibri" w:cs="Arial"/>
          <w:color w:val="auto"/>
          <w:szCs w:val="20"/>
        </w:rPr>
        <w:t>, is important for the purposes of this RIS.</w:t>
      </w:r>
      <w:r>
        <w:rPr>
          <w:rStyle w:val="FootnoteReference"/>
          <w:rFonts w:eastAsia="Calibri" w:cs="Arial"/>
          <w:color w:val="auto"/>
          <w:szCs w:val="20"/>
        </w:rPr>
        <w:footnoteReference w:id="7"/>
      </w:r>
      <w:r>
        <w:rPr>
          <w:rFonts w:eastAsia="Calibri" w:cs="Arial"/>
          <w:color w:val="auto"/>
          <w:szCs w:val="20"/>
        </w:rPr>
        <w:t xml:space="preserve">  H</w:t>
      </w:r>
      <w:r w:rsidRPr="002F2D0E">
        <w:rPr>
          <w:rFonts w:eastAsia="Calibri" w:cs="Arial"/>
          <w:color w:val="auto"/>
          <w:szCs w:val="20"/>
        </w:rPr>
        <w:t>orizontal equity</w:t>
      </w:r>
      <w:r>
        <w:rPr>
          <w:rFonts w:eastAsia="Calibri" w:cs="Arial"/>
          <w:color w:val="auto"/>
          <w:szCs w:val="20"/>
        </w:rPr>
        <w:t xml:space="preserve"> generally involves </w:t>
      </w:r>
      <w:r w:rsidRPr="002F2D0E">
        <w:rPr>
          <w:rFonts w:eastAsia="Calibri" w:cs="Arial"/>
          <w:color w:val="auto"/>
          <w:szCs w:val="20"/>
        </w:rPr>
        <w:t>those that contribute to the need f</w:t>
      </w:r>
      <w:r>
        <w:rPr>
          <w:rFonts w:eastAsia="Calibri" w:cs="Arial"/>
          <w:color w:val="auto"/>
          <w:szCs w:val="20"/>
        </w:rPr>
        <w:t>or government regulation being required</w:t>
      </w:r>
      <w:r w:rsidRPr="002F2D0E">
        <w:rPr>
          <w:rFonts w:eastAsia="Calibri" w:cs="Arial"/>
          <w:color w:val="auto"/>
          <w:szCs w:val="20"/>
        </w:rPr>
        <w:t xml:space="preserve"> to pay the</w:t>
      </w:r>
      <w:r>
        <w:rPr>
          <w:rFonts w:eastAsia="Calibri" w:cs="Arial"/>
          <w:color w:val="auto"/>
          <w:szCs w:val="20"/>
        </w:rPr>
        <w:t xml:space="preserve"> </w:t>
      </w:r>
      <w:r w:rsidRPr="002F2D0E">
        <w:rPr>
          <w:rFonts w:eastAsia="Calibri" w:cs="Arial"/>
          <w:color w:val="auto"/>
          <w:szCs w:val="20"/>
        </w:rPr>
        <w:t xml:space="preserve">associated costs. </w:t>
      </w:r>
      <w:r>
        <w:rPr>
          <w:rFonts w:eastAsia="Calibri" w:cs="Arial"/>
          <w:color w:val="auto"/>
          <w:szCs w:val="20"/>
        </w:rPr>
        <w:t xml:space="preserve"> </w:t>
      </w:r>
      <w:r w:rsidRPr="002F2D0E">
        <w:rPr>
          <w:rFonts w:eastAsia="Calibri" w:cs="Arial"/>
          <w:color w:val="auto"/>
          <w:szCs w:val="20"/>
        </w:rPr>
        <w:t xml:space="preserve">This improves equity because it avoids the situation where </w:t>
      </w:r>
      <w:r w:rsidRPr="002F2D0E">
        <w:rPr>
          <w:rFonts w:eastAsia="Calibri" w:cs="Arial"/>
          <w:i/>
          <w:iCs/>
          <w:color w:val="auto"/>
          <w:szCs w:val="20"/>
        </w:rPr>
        <w:t xml:space="preserve">all </w:t>
      </w:r>
      <w:r w:rsidRPr="002F2D0E">
        <w:rPr>
          <w:rFonts w:eastAsia="Calibri" w:cs="Arial"/>
          <w:color w:val="auto"/>
          <w:szCs w:val="20"/>
        </w:rPr>
        <w:t>taxpayers</w:t>
      </w:r>
      <w:r>
        <w:rPr>
          <w:rFonts w:eastAsia="Calibri" w:cs="Arial"/>
          <w:color w:val="auto"/>
          <w:szCs w:val="20"/>
        </w:rPr>
        <w:t xml:space="preserve"> </w:t>
      </w:r>
      <w:r w:rsidRPr="002F2D0E">
        <w:rPr>
          <w:rFonts w:eastAsia="Calibri" w:cs="Arial"/>
          <w:color w:val="auto"/>
          <w:szCs w:val="20"/>
        </w:rPr>
        <w:t>have to pay the associate</w:t>
      </w:r>
      <w:r w:rsidR="00643637">
        <w:rPr>
          <w:rFonts w:eastAsia="Calibri" w:cs="Arial"/>
          <w:color w:val="auto"/>
          <w:szCs w:val="20"/>
        </w:rPr>
        <w:t>d</w:t>
      </w:r>
      <w:r w:rsidRPr="002F2D0E">
        <w:rPr>
          <w:rFonts w:eastAsia="Calibri" w:cs="Arial"/>
          <w:color w:val="auto"/>
          <w:szCs w:val="20"/>
        </w:rPr>
        <w:t xml:space="preserve"> costs regardless of w</w:t>
      </w:r>
      <w:r>
        <w:rPr>
          <w:rFonts w:eastAsia="Calibri" w:cs="Arial"/>
          <w:color w:val="auto"/>
          <w:szCs w:val="20"/>
        </w:rPr>
        <w:t xml:space="preserve">hether or not they </w:t>
      </w:r>
      <w:r w:rsidRPr="002F2D0E">
        <w:rPr>
          <w:rFonts w:eastAsia="Calibri" w:cs="Arial"/>
          <w:color w:val="auto"/>
          <w:szCs w:val="20"/>
        </w:rPr>
        <w:t>give</w:t>
      </w:r>
      <w:r>
        <w:rPr>
          <w:rFonts w:eastAsia="Calibri" w:cs="Arial"/>
          <w:color w:val="auto"/>
          <w:szCs w:val="20"/>
        </w:rPr>
        <w:t xml:space="preserve"> rise to the need for the government </w:t>
      </w:r>
      <w:r w:rsidRPr="002F2D0E">
        <w:rPr>
          <w:rFonts w:eastAsia="Calibri" w:cs="Arial"/>
          <w:color w:val="auto"/>
          <w:szCs w:val="20"/>
        </w:rPr>
        <w:t>regulation.</w:t>
      </w:r>
      <w:r w:rsidR="00DF3BA9">
        <w:rPr>
          <w:rStyle w:val="FootnoteReference"/>
          <w:rFonts w:eastAsia="Calibri" w:cs="Arial"/>
          <w:color w:val="auto"/>
          <w:szCs w:val="20"/>
        </w:rPr>
        <w:footnoteReference w:id="8"/>
      </w:r>
      <w:r w:rsidRPr="00A951D9">
        <w:rPr>
          <w:rFonts w:cs="Swiss721BT-Light"/>
          <w:color w:val="auto"/>
          <w:szCs w:val="18"/>
        </w:rPr>
        <w:t xml:space="preserve"> </w:t>
      </w:r>
      <w:r>
        <w:rPr>
          <w:rFonts w:cs="Swiss721BT-Light"/>
          <w:color w:val="auto"/>
          <w:szCs w:val="18"/>
        </w:rPr>
        <w:t xml:space="preserve"> For the purposes of this RIS a more meaningful notion of horizontal equity is ensuring that offenders participating in the program, in different years of the program, are required to pay broadly comparable fees.</w:t>
      </w:r>
    </w:p>
    <w:p w:rsidR="001A1151" w:rsidRDefault="001A1151" w:rsidP="001A1151">
      <w:pPr>
        <w:autoSpaceDE w:val="0"/>
        <w:autoSpaceDN w:val="0"/>
        <w:adjustRightInd w:val="0"/>
        <w:spacing w:after="0"/>
        <w:rPr>
          <w:rFonts w:cs="Swiss721BT-Light"/>
          <w:color w:val="auto"/>
          <w:szCs w:val="18"/>
        </w:rPr>
      </w:pPr>
    </w:p>
    <w:p w:rsidR="001A1151" w:rsidRPr="001A1151" w:rsidRDefault="00233840" w:rsidP="001A1151">
      <w:pPr>
        <w:autoSpaceDE w:val="0"/>
        <w:autoSpaceDN w:val="0"/>
        <w:adjustRightInd w:val="0"/>
        <w:spacing w:after="0"/>
        <w:rPr>
          <w:rFonts w:cs="Swiss721BT-Light"/>
          <w:b/>
          <w:color w:val="auto"/>
          <w:szCs w:val="18"/>
          <w:u w:val="single"/>
        </w:rPr>
      </w:pPr>
      <w:r>
        <w:rPr>
          <w:rFonts w:cs="Swiss721BT-Light"/>
          <w:b/>
          <w:color w:val="auto"/>
          <w:szCs w:val="18"/>
          <w:u w:val="single"/>
        </w:rPr>
        <w:br w:type="column"/>
      </w:r>
      <w:r w:rsidR="001A1151" w:rsidRPr="001A1151">
        <w:rPr>
          <w:rFonts w:cs="Swiss721BT-Light"/>
          <w:b/>
          <w:color w:val="auto"/>
          <w:szCs w:val="18"/>
          <w:u w:val="single"/>
        </w:rPr>
        <w:lastRenderedPageBreak/>
        <w:t>Effectiveness</w:t>
      </w:r>
    </w:p>
    <w:p w:rsidR="001A1151" w:rsidRDefault="001A1151" w:rsidP="001A1151">
      <w:pPr>
        <w:autoSpaceDE w:val="0"/>
        <w:autoSpaceDN w:val="0"/>
        <w:adjustRightInd w:val="0"/>
        <w:spacing w:after="0"/>
        <w:rPr>
          <w:rFonts w:cs="Swiss721BT-Light"/>
          <w:color w:val="auto"/>
          <w:szCs w:val="18"/>
          <w:u w:val="single"/>
        </w:rPr>
      </w:pPr>
    </w:p>
    <w:p w:rsidR="00146146" w:rsidRDefault="001A1151" w:rsidP="001A1151">
      <w:pPr>
        <w:autoSpaceDE w:val="0"/>
        <w:autoSpaceDN w:val="0"/>
        <w:adjustRightInd w:val="0"/>
        <w:spacing w:after="0"/>
        <w:rPr>
          <w:rFonts w:cs="Swiss721BT-Light"/>
          <w:color w:val="auto"/>
          <w:szCs w:val="18"/>
        </w:rPr>
      </w:pPr>
      <w:r>
        <w:rPr>
          <w:rFonts w:cs="Swiss721BT-Light"/>
          <w:color w:val="auto"/>
          <w:szCs w:val="18"/>
        </w:rPr>
        <w:t>The fee will be considered ‘effective’ if most offenders who are required to participate in the program actually participate.  N</w:t>
      </w:r>
      <w:r w:rsidRPr="00F36FAC">
        <w:rPr>
          <w:color w:val="auto"/>
        </w:rPr>
        <w:t xml:space="preserve">ew section 84BL </w:t>
      </w:r>
      <w:r>
        <w:rPr>
          <w:color w:val="auto"/>
        </w:rPr>
        <w:t xml:space="preserve">will </w:t>
      </w:r>
      <w:r w:rsidRPr="00F36FAC">
        <w:rPr>
          <w:color w:val="auto"/>
        </w:rPr>
        <w:t xml:space="preserve">enable the court to exempt a person from completing </w:t>
      </w:r>
      <w:r>
        <w:rPr>
          <w:color w:val="auto"/>
        </w:rPr>
        <w:t>a program</w:t>
      </w:r>
      <w:r w:rsidRPr="00F36FAC">
        <w:rPr>
          <w:color w:val="auto"/>
        </w:rPr>
        <w:t xml:space="preserve"> in exceptional circumstances</w:t>
      </w:r>
      <w:r>
        <w:rPr>
          <w:color w:val="auto"/>
        </w:rPr>
        <w:t>, such as</w:t>
      </w:r>
      <w:r w:rsidRPr="00F36FAC">
        <w:rPr>
          <w:color w:val="auto"/>
        </w:rPr>
        <w:t xml:space="preserve"> severe financial hardship</w:t>
      </w:r>
      <w:r w:rsidR="003E17B2">
        <w:rPr>
          <w:color w:val="auto"/>
        </w:rPr>
        <w:t>, and the court will consider</w:t>
      </w:r>
      <w:r>
        <w:rPr>
          <w:color w:val="auto"/>
        </w:rPr>
        <w:t xml:space="preserve"> exemptions on a case by case basis.  There may be offenders who cannot satisfy the ‘exceptional circumstances’ test, but still choose not to participate in the program due to the costs involved, ie </w:t>
      </w:r>
      <w:r>
        <w:rPr>
          <w:rFonts w:cs="Swiss721BT-Light"/>
          <w:color w:val="auto"/>
          <w:szCs w:val="18"/>
        </w:rPr>
        <w:t xml:space="preserve">the higher the fee, the more likely it is to be unaffordable for a larger cohort of offenders.  A very high fee may deter offenders from participating in the program, </w:t>
      </w:r>
      <w:r w:rsidR="00146146">
        <w:rPr>
          <w:rFonts w:cs="Swiss721BT-Light"/>
          <w:color w:val="auto"/>
          <w:szCs w:val="18"/>
        </w:rPr>
        <w:t>resulting in:</w:t>
      </w:r>
    </w:p>
    <w:p w:rsidR="00146146" w:rsidRDefault="00146146" w:rsidP="001A1151">
      <w:pPr>
        <w:autoSpaceDE w:val="0"/>
        <w:autoSpaceDN w:val="0"/>
        <w:adjustRightInd w:val="0"/>
        <w:spacing w:after="0"/>
        <w:rPr>
          <w:rFonts w:cs="Swiss721BT-Light"/>
          <w:color w:val="auto"/>
          <w:szCs w:val="18"/>
        </w:rPr>
      </w:pPr>
    </w:p>
    <w:p w:rsidR="00146146" w:rsidRDefault="00146146" w:rsidP="00146146">
      <w:pPr>
        <w:numPr>
          <w:ilvl w:val="0"/>
          <w:numId w:val="6"/>
        </w:numPr>
        <w:autoSpaceDE w:val="0"/>
        <w:autoSpaceDN w:val="0"/>
        <w:adjustRightInd w:val="0"/>
        <w:spacing w:after="0"/>
        <w:rPr>
          <w:rFonts w:cs="Swiss721BT-Light"/>
          <w:color w:val="auto"/>
          <w:szCs w:val="18"/>
        </w:rPr>
      </w:pPr>
      <w:r>
        <w:rPr>
          <w:rFonts w:cs="Swiss721BT-Light"/>
          <w:color w:val="auto"/>
          <w:szCs w:val="18"/>
        </w:rPr>
        <w:t>the offender failing to benefit from the program</w:t>
      </w:r>
    </w:p>
    <w:p w:rsidR="00146146" w:rsidRDefault="001A1151" w:rsidP="00146146">
      <w:pPr>
        <w:numPr>
          <w:ilvl w:val="0"/>
          <w:numId w:val="6"/>
        </w:numPr>
        <w:autoSpaceDE w:val="0"/>
        <w:autoSpaceDN w:val="0"/>
        <w:adjustRightInd w:val="0"/>
        <w:spacing w:after="0"/>
        <w:rPr>
          <w:rFonts w:cs="Swiss721BT-Light"/>
          <w:color w:val="auto"/>
          <w:szCs w:val="18"/>
        </w:rPr>
      </w:pPr>
      <w:r>
        <w:rPr>
          <w:rFonts w:cs="Swiss721BT-Light"/>
          <w:color w:val="auto"/>
          <w:szCs w:val="18"/>
        </w:rPr>
        <w:t>licence sanctions</w:t>
      </w:r>
      <w:r w:rsidR="00146146">
        <w:rPr>
          <w:rFonts w:cs="Swiss721BT-Light"/>
          <w:color w:val="auto"/>
          <w:szCs w:val="18"/>
        </w:rPr>
        <w:t>; and/or</w:t>
      </w:r>
    </w:p>
    <w:p w:rsidR="00146146" w:rsidRPr="00146146" w:rsidRDefault="001A1151" w:rsidP="00146146">
      <w:pPr>
        <w:numPr>
          <w:ilvl w:val="0"/>
          <w:numId w:val="6"/>
        </w:numPr>
        <w:autoSpaceDE w:val="0"/>
        <w:autoSpaceDN w:val="0"/>
        <w:adjustRightInd w:val="0"/>
        <w:spacing w:after="0"/>
        <w:rPr>
          <w:rFonts w:cs="Swiss721BT-Light"/>
          <w:color w:val="auto"/>
          <w:szCs w:val="18"/>
        </w:rPr>
      </w:pPr>
      <w:r>
        <w:rPr>
          <w:rFonts w:cs="Swiss721BT-Light"/>
          <w:color w:val="auto"/>
          <w:szCs w:val="18"/>
        </w:rPr>
        <w:t>unlicensed driving (where offenders choose to ‘opt out’ of the licensing system entirely rather than meeting the cost</w:t>
      </w:r>
      <w:r w:rsidR="00146146">
        <w:rPr>
          <w:rFonts w:cs="Swiss721BT-Light"/>
          <w:color w:val="auto"/>
          <w:szCs w:val="18"/>
        </w:rPr>
        <w:t>s flowing from their sanctions).</w:t>
      </w:r>
    </w:p>
    <w:p w:rsidR="001A1151" w:rsidRDefault="001A1151" w:rsidP="001A1151">
      <w:pPr>
        <w:autoSpaceDE w:val="0"/>
        <w:autoSpaceDN w:val="0"/>
        <w:adjustRightInd w:val="0"/>
        <w:spacing w:after="0"/>
        <w:rPr>
          <w:rFonts w:cs="Swiss721BT-Light"/>
          <w:color w:val="auto"/>
          <w:szCs w:val="18"/>
        </w:rPr>
      </w:pPr>
    </w:p>
    <w:p w:rsidR="001A1151" w:rsidRPr="001A1151" w:rsidRDefault="001A1151" w:rsidP="001A1151">
      <w:pPr>
        <w:autoSpaceDE w:val="0"/>
        <w:autoSpaceDN w:val="0"/>
        <w:adjustRightInd w:val="0"/>
        <w:spacing w:after="0"/>
        <w:rPr>
          <w:rFonts w:cs="Swiss721BT-Light"/>
          <w:b/>
          <w:color w:val="auto"/>
          <w:szCs w:val="18"/>
          <w:u w:val="single"/>
        </w:rPr>
      </w:pPr>
      <w:r w:rsidRPr="001A1151">
        <w:rPr>
          <w:rFonts w:cs="Swiss721BT-Light"/>
          <w:b/>
          <w:color w:val="auto"/>
          <w:szCs w:val="18"/>
          <w:u w:val="single"/>
        </w:rPr>
        <w:t>Simplicity</w:t>
      </w:r>
    </w:p>
    <w:p w:rsidR="001A1151" w:rsidRDefault="001A1151" w:rsidP="001A1151">
      <w:pPr>
        <w:autoSpaceDE w:val="0"/>
        <w:autoSpaceDN w:val="0"/>
        <w:adjustRightInd w:val="0"/>
        <w:spacing w:after="0"/>
        <w:rPr>
          <w:rFonts w:cs="Swiss721BT-Light"/>
          <w:color w:val="auto"/>
          <w:szCs w:val="18"/>
          <w:u w:val="single"/>
        </w:rPr>
      </w:pPr>
    </w:p>
    <w:p w:rsidR="001A1151" w:rsidRDefault="001A1151" w:rsidP="001A1151">
      <w:pPr>
        <w:autoSpaceDE w:val="0"/>
        <w:autoSpaceDN w:val="0"/>
        <w:adjustRightInd w:val="0"/>
        <w:spacing w:after="0"/>
        <w:rPr>
          <w:rFonts w:cs="Swiss721BT-Light"/>
          <w:color w:val="auto"/>
          <w:szCs w:val="18"/>
        </w:rPr>
      </w:pPr>
      <w:r>
        <w:rPr>
          <w:rFonts w:cs="Swiss721BT-Light"/>
          <w:color w:val="auto"/>
          <w:szCs w:val="18"/>
        </w:rPr>
        <w:t>For the purposes of this RIS ‘simplicity’ involves:</w:t>
      </w:r>
    </w:p>
    <w:p w:rsidR="001A1151" w:rsidRDefault="001A1151" w:rsidP="001A1151">
      <w:pPr>
        <w:autoSpaceDE w:val="0"/>
        <w:autoSpaceDN w:val="0"/>
        <w:adjustRightInd w:val="0"/>
        <w:spacing w:after="0"/>
        <w:rPr>
          <w:rFonts w:cs="Swiss721BT-Light"/>
          <w:color w:val="auto"/>
          <w:szCs w:val="18"/>
        </w:rPr>
      </w:pPr>
    </w:p>
    <w:p w:rsidR="001A1151" w:rsidRDefault="001A1151" w:rsidP="001A1151">
      <w:pPr>
        <w:pStyle w:val="ListParagraph"/>
        <w:numPr>
          <w:ilvl w:val="0"/>
          <w:numId w:val="46"/>
        </w:numPr>
        <w:autoSpaceDE w:val="0"/>
        <w:autoSpaceDN w:val="0"/>
        <w:adjustRightInd w:val="0"/>
        <w:spacing w:after="0"/>
        <w:rPr>
          <w:rFonts w:cs="Swiss721BT-Light"/>
          <w:color w:val="auto"/>
          <w:szCs w:val="18"/>
        </w:rPr>
      </w:pPr>
      <w:r>
        <w:rPr>
          <w:rFonts w:cs="Swiss721BT-Light"/>
          <w:color w:val="auto"/>
          <w:szCs w:val="18"/>
        </w:rPr>
        <w:t>making the fee easy for the community to understand</w:t>
      </w:r>
    </w:p>
    <w:p w:rsidR="001A1151" w:rsidRDefault="001A1151" w:rsidP="001A1151">
      <w:pPr>
        <w:pStyle w:val="ListParagraph"/>
        <w:numPr>
          <w:ilvl w:val="0"/>
          <w:numId w:val="46"/>
        </w:numPr>
        <w:autoSpaceDE w:val="0"/>
        <w:autoSpaceDN w:val="0"/>
        <w:adjustRightInd w:val="0"/>
        <w:spacing w:after="0"/>
        <w:rPr>
          <w:rFonts w:cs="Swiss721BT-Light"/>
          <w:color w:val="auto"/>
          <w:szCs w:val="18"/>
        </w:rPr>
      </w:pPr>
      <w:r w:rsidRPr="00E35414">
        <w:rPr>
          <w:rFonts w:cs="Swiss721BT-Light"/>
          <w:color w:val="auto"/>
          <w:szCs w:val="18"/>
        </w:rPr>
        <w:t>minimising VicRoads’ and program providers’ day-to-day administration costs</w:t>
      </w:r>
      <w:r>
        <w:rPr>
          <w:rFonts w:cs="Swiss721BT-Light"/>
          <w:color w:val="auto"/>
          <w:szCs w:val="18"/>
        </w:rPr>
        <w:t xml:space="preserve">; </w:t>
      </w:r>
      <w:r w:rsidRPr="00E35414">
        <w:rPr>
          <w:rFonts w:cs="Swiss721BT-Light"/>
          <w:color w:val="auto"/>
          <w:szCs w:val="18"/>
        </w:rPr>
        <w:t>and</w:t>
      </w:r>
    </w:p>
    <w:p w:rsidR="001A1151" w:rsidRPr="00E35414" w:rsidRDefault="001A1151" w:rsidP="001A1151">
      <w:pPr>
        <w:pStyle w:val="ListParagraph"/>
        <w:numPr>
          <w:ilvl w:val="0"/>
          <w:numId w:val="46"/>
        </w:numPr>
        <w:autoSpaceDE w:val="0"/>
        <w:autoSpaceDN w:val="0"/>
        <w:adjustRightInd w:val="0"/>
        <w:spacing w:after="0"/>
        <w:rPr>
          <w:rFonts w:cs="Swiss721BT-Light"/>
          <w:color w:val="auto"/>
          <w:szCs w:val="18"/>
        </w:rPr>
      </w:pPr>
      <w:r w:rsidRPr="00E35414">
        <w:rPr>
          <w:rFonts w:cs="Swiss721BT-Light"/>
          <w:color w:val="auto"/>
          <w:szCs w:val="18"/>
        </w:rPr>
        <w:t>enabling VicRoads to monitor the extent to which costs are being recovered in a relatively straightforward manner.</w:t>
      </w:r>
    </w:p>
    <w:p w:rsidR="001A1151" w:rsidRDefault="001A1151" w:rsidP="001A1151">
      <w:pPr>
        <w:autoSpaceDE w:val="0"/>
        <w:autoSpaceDN w:val="0"/>
        <w:adjustRightInd w:val="0"/>
        <w:spacing w:after="0"/>
        <w:rPr>
          <w:b/>
          <w:color w:val="auto"/>
          <w:szCs w:val="18"/>
          <w:u w:val="single"/>
        </w:rPr>
      </w:pPr>
    </w:p>
    <w:p w:rsidR="001A1151" w:rsidRDefault="001A1151" w:rsidP="001A1151">
      <w:pPr>
        <w:autoSpaceDE w:val="0"/>
        <w:autoSpaceDN w:val="0"/>
        <w:adjustRightInd w:val="0"/>
        <w:spacing w:after="0"/>
        <w:rPr>
          <w:b/>
          <w:color w:val="auto"/>
          <w:szCs w:val="18"/>
          <w:u w:val="single"/>
        </w:rPr>
      </w:pPr>
      <w:r>
        <w:rPr>
          <w:b/>
          <w:color w:val="auto"/>
          <w:szCs w:val="18"/>
          <w:u w:val="single"/>
        </w:rPr>
        <w:t>Achieving the objectives</w:t>
      </w:r>
    </w:p>
    <w:p w:rsidR="001A1151" w:rsidRDefault="001A1151" w:rsidP="001A1151">
      <w:pPr>
        <w:autoSpaceDE w:val="0"/>
        <w:autoSpaceDN w:val="0"/>
        <w:adjustRightInd w:val="0"/>
        <w:spacing w:after="0"/>
        <w:rPr>
          <w:b/>
          <w:color w:val="auto"/>
          <w:szCs w:val="18"/>
          <w:u w:val="single"/>
        </w:rPr>
      </w:pPr>
    </w:p>
    <w:p w:rsidR="00620218" w:rsidRPr="00F0367E" w:rsidRDefault="00620218" w:rsidP="001A1151">
      <w:pPr>
        <w:autoSpaceDE w:val="0"/>
        <w:autoSpaceDN w:val="0"/>
        <w:adjustRightInd w:val="0"/>
        <w:spacing w:after="0"/>
        <w:rPr>
          <w:color w:val="auto"/>
          <w:szCs w:val="18"/>
        </w:rPr>
      </w:pPr>
      <w:r w:rsidRPr="00F0367E">
        <w:rPr>
          <w:color w:val="auto"/>
          <w:szCs w:val="18"/>
        </w:rPr>
        <w:t>Recovering all costs of the Safe Driving Program from offender</w:t>
      </w:r>
      <w:r w:rsidR="00E1722E">
        <w:rPr>
          <w:color w:val="auto"/>
          <w:szCs w:val="18"/>
        </w:rPr>
        <w:t>s</w:t>
      </w:r>
      <w:r w:rsidRPr="00F0367E">
        <w:rPr>
          <w:color w:val="auto"/>
          <w:szCs w:val="18"/>
        </w:rPr>
        <w:t xml:space="preserve"> is particularly important to advance </w:t>
      </w:r>
      <w:r>
        <w:rPr>
          <w:color w:val="auto"/>
          <w:szCs w:val="18"/>
        </w:rPr>
        <w:t xml:space="preserve">the </w:t>
      </w:r>
      <w:r w:rsidRPr="00F0367E">
        <w:rPr>
          <w:color w:val="auto"/>
          <w:szCs w:val="18"/>
        </w:rPr>
        <w:t>Government’s efficiency and equity objectives.  Achieving these objectives is important, not only from a government perspective, but also because full cost recovery promotes efficient and transparent allocation of resources</w:t>
      </w:r>
      <w:r w:rsidR="00E1722E">
        <w:rPr>
          <w:color w:val="auto"/>
          <w:szCs w:val="18"/>
        </w:rPr>
        <w:t>.</w:t>
      </w:r>
    </w:p>
    <w:p w:rsidR="00620218" w:rsidRPr="00F0367E" w:rsidRDefault="00620218" w:rsidP="00620218">
      <w:pPr>
        <w:autoSpaceDE w:val="0"/>
        <w:autoSpaceDN w:val="0"/>
        <w:adjustRightInd w:val="0"/>
        <w:spacing w:before="120" w:after="120"/>
        <w:rPr>
          <w:color w:val="auto"/>
          <w:szCs w:val="18"/>
        </w:rPr>
      </w:pPr>
      <w:r>
        <w:rPr>
          <w:color w:val="auto"/>
          <w:szCs w:val="18"/>
        </w:rPr>
        <w:t>T</w:t>
      </w:r>
      <w:r w:rsidRPr="00F0367E">
        <w:rPr>
          <w:color w:val="auto"/>
          <w:szCs w:val="18"/>
        </w:rPr>
        <w:t xml:space="preserve">he </w:t>
      </w:r>
      <w:r>
        <w:rPr>
          <w:color w:val="auto"/>
          <w:szCs w:val="18"/>
        </w:rPr>
        <w:t xml:space="preserve">Safe Driving Program </w:t>
      </w:r>
      <w:r w:rsidRPr="00F0367E">
        <w:rPr>
          <w:color w:val="auto"/>
          <w:szCs w:val="18"/>
        </w:rPr>
        <w:t xml:space="preserve">fee </w:t>
      </w:r>
      <w:r>
        <w:rPr>
          <w:color w:val="auto"/>
          <w:szCs w:val="18"/>
        </w:rPr>
        <w:t xml:space="preserve">will </w:t>
      </w:r>
      <w:r w:rsidR="00E1722E">
        <w:rPr>
          <w:color w:val="auto"/>
          <w:szCs w:val="18"/>
        </w:rPr>
        <w:t xml:space="preserve">help </w:t>
      </w:r>
      <w:r>
        <w:rPr>
          <w:color w:val="auto"/>
          <w:szCs w:val="18"/>
        </w:rPr>
        <w:t xml:space="preserve">ensure that offenders </w:t>
      </w:r>
      <w:r w:rsidRPr="00F0367E">
        <w:rPr>
          <w:color w:val="auto"/>
          <w:szCs w:val="18"/>
        </w:rPr>
        <w:t xml:space="preserve">pay </w:t>
      </w:r>
      <w:r>
        <w:rPr>
          <w:color w:val="auto"/>
          <w:szCs w:val="18"/>
        </w:rPr>
        <w:t>the costs of establishing and operating the scheme</w:t>
      </w:r>
      <w:r w:rsidR="00E1722E">
        <w:rPr>
          <w:color w:val="auto"/>
          <w:szCs w:val="18"/>
        </w:rPr>
        <w:t>,</w:t>
      </w:r>
      <w:r>
        <w:rPr>
          <w:color w:val="auto"/>
          <w:szCs w:val="18"/>
        </w:rPr>
        <w:t xml:space="preserve"> </w:t>
      </w:r>
      <w:r w:rsidRPr="00F0367E">
        <w:rPr>
          <w:color w:val="auto"/>
          <w:szCs w:val="18"/>
        </w:rPr>
        <w:t xml:space="preserve">rather than </w:t>
      </w:r>
      <w:r w:rsidR="00E1722E">
        <w:rPr>
          <w:color w:val="auto"/>
          <w:szCs w:val="18"/>
        </w:rPr>
        <w:t xml:space="preserve">imposing </w:t>
      </w:r>
      <w:r>
        <w:rPr>
          <w:color w:val="auto"/>
          <w:szCs w:val="18"/>
        </w:rPr>
        <w:t>this cost burden on</w:t>
      </w:r>
      <w:r w:rsidRPr="00F0367E">
        <w:rPr>
          <w:color w:val="auto"/>
          <w:szCs w:val="18"/>
        </w:rPr>
        <w:t xml:space="preserve"> the wider community</w:t>
      </w:r>
      <w:r>
        <w:rPr>
          <w:color w:val="auto"/>
          <w:szCs w:val="18"/>
        </w:rPr>
        <w:t xml:space="preserve">. </w:t>
      </w:r>
      <w:r w:rsidR="00E1722E">
        <w:rPr>
          <w:color w:val="auto"/>
          <w:szCs w:val="18"/>
        </w:rPr>
        <w:t xml:space="preserve"> </w:t>
      </w:r>
      <w:r>
        <w:rPr>
          <w:color w:val="auto"/>
          <w:szCs w:val="18"/>
        </w:rPr>
        <w:t>This will</w:t>
      </w:r>
      <w:r w:rsidRPr="00F0367E">
        <w:rPr>
          <w:color w:val="auto"/>
          <w:szCs w:val="18"/>
        </w:rPr>
        <w:t xml:space="preserve"> send appropriate price signals about the value of the resources being used to del</w:t>
      </w:r>
      <w:r>
        <w:rPr>
          <w:color w:val="auto"/>
          <w:szCs w:val="18"/>
        </w:rPr>
        <w:t>i</w:t>
      </w:r>
      <w:r w:rsidRPr="00F0367E">
        <w:rPr>
          <w:color w:val="auto"/>
          <w:szCs w:val="18"/>
        </w:rPr>
        <w:t>ver the Safe Driving Program</w:t>
      </w:r>
      <w:r w:rsidR="00056553">
        <w:rPr>
          <w:color w:val="auto"/>
          <w:szCs w:val="18"/>
        </w:rPr>
        <w:t>.</w:t>
      </w:r>
      <w:r w:rsidRPr="00F0367E">
        <w:rPr>
          <w:rStyle w:val="FootnoteReference"/>
          <w:rFonts w:cs="Arial"/>
          <w:color w:val="auto"/>
          <w:szCs w:val="20"/>
        </w:rPr>
        <w:footnoteReference w:id="9"/>
      </w:r>
      <w:r w:rsidRPr="00F0367E">
        <w:rPr>
          <w:color w:val="auto"/>
          <w:szCs w:val="18"/>
        </w:rPr>
        <w:t xml:space="preserve">  </w:t>
      </w:r>
    </w:p>
    <w:p w:rsidR="00620218" w:rsidRPr="00F0367E" w:rsidRDefault="00620218" w:rsidP="00620218">
      <w:pPr>
        <w:rPr>
          <w:color w:val="auto"/>
        </w:rPr>
      </w:pPr>
      <w:r w:rsidRPr="00F0367E">
        <w:rPr>
          <w:color w:val="auto"/>
        </w:rPr>
        <w:t>The RIS show</w:t>
      </w:r>
      <w:r w:rsidR="00E1722E">
        <w:rPr>
          <w:color w:val="auto"/>
        </w:rPr>
        <w:t>s</w:t>
      </w:r>
      <w:r w:rsidRPr="00F0367E">
        <w:rPr>
          <w:color w:val="auto"/>
        </w:rPr>
        <w:t xml:space="preserve"> that </w:t>
      </w:r>
      <w:r w:rsidR="00FC4C44">
        <w:rPr>
          <w:rFonts w:cs="Arial"/>
          <w:color w:val="auto"/>
          <w:szCs w:val="22"/>
        </w:rPr>
        <w:t>the fee will be designed to</w:t>
      </w:r>
      <w:r w:rsidRPr="00F0367E">
        <w:rPr>
          <w:rFonts w:cs="Arial"/>
          <w:color w:val="auto"/>
          <w:szCs w:val="22"/>
        </w:rPr>
        <w:t xml:space="preserve"> recover</w:t>
      </w:r>
      <w:r w:rsidRPr="00F0367E">
        <w:rPr>
          <w:color w:val="auto"/>
        </w:rPr>
        <w:t xml:space="preserve"> </w:t>
      </w:r>
      <w:r>
        <w:rPr>
          <w:color w:val="auto"/>
        </w:rPr>
        <w:t xml:space="preserve">all </w:t>
      </w:r>
      <w:r w:rsidRPr="00F0367E">
        <w:rPr>
          <w:color w:val="auto"/>
        </w:rPr>
        <w:t xml:space="preserve">costs </w:t>
      </w:r>
      <w:r>
        <w:rPr>
          <w:color w:val="auto"/>
        </w:rPr>
        <w:t>associated with establishing and operating the Safe Driving Program</w:t>
      </w:r>
      <w:r w:rsidR="00FC4C44">
        <w:rPr>
          <w:color w:val="auto"/>
        </w:rPr>
        <w:t>,</w:t>
      </w:r>
      <w:r>
        <w:rPr>
          <w:color w:val="auto"/>
        </w:rPr>
        <w:t xml:space="preserve"> </w:t>
      </w:r>
      <w:r w:rsidRPr="00F0367E">
        <w:rPr>
          <w:color w:val="auto"/>
        </w:rPr>
        <w:t xml:space="preserve">but </w:t>
      </w:r>
      <w:r w:rsidR="00FC4C44">
        <w:rPr>
          <w:color w:val="auto"/>
        </w:rPr>
        <w:t xml:space="preserve">it </w:t>
      </w:r>
      <w:r>
        <w:rPr>
          <w:color w:val="auto"/>
        </w:rPr>
        <w:t xml:space="preserve">will </w:t>
      </w:r>
      <w:r w:rsidRPr="00F0367E">
        <w:rPr>
          <w:color w:val="auto"/>
        </w:rPr>
        <w:t xml:space="preserve">not </w:t>
      </w:r>
      <w:r w:rsidR="00FB553F">
        <w:rPr>
          <w:color w:val="auto"/>
        </w:rPr>
        <w:t>result in any additional revenue to G</w:t>
      </w:r>
      <w:r>
        <w:rPr>
          <w:color w:val="auto"/>
        </w:rPr>
        <w:t xml:space="preserve">overnment </w:t>
      </w:r>
      <w:r w:rsidR="00E1722E">
        <w:rPr>
          <w:color w:val="auto"/>
        </w:rPr>
        <w:t>beyond</w:t>
      </w:r>
      <w:r w:rsidR="00FC4C44">
        <w:rPr>
          <w:color w:val="auto"/>
        </w:rPr>
        <w:t xml:space="preserve"> cost recovery</w:t>
      </w:r>
      <w:r>
        <w:rPr>
          <w:color w:val="auto"/>
        </w:rPr>
        <w:t>.</w:t>
      </w:r>
    </w:p>
    <w:p w:rsidR="00620218" w:rsidRPr="00A932C6" w:rsidRDefault="00A00CC8" w:rsidP="00620218">
      <w:pPr>
        <w:pStyle w:val="StyleHeading1TopicHeading1h1BoldCustomColorRGB140198"/>
      </w:pPr>
      <w:r>
        <w:br w:type="column"/>
      </w:r>
      <w:bookmarkStart w:id="20" w:name="_Toc341776163"/>
      <w:r w:rsidR="00620218" w:rsidRPr="00A932C6">
        <w:lastRenderedPageBreak/>
        <w:t xml:space="preserve">LEGISLATIVE PROVISIONS </w:t>
      </w:r>
      <w:r w:rsidR="00620218">
        <w:t>AND POLICY</w:t>
      </w:r>
      <w:bookmarkEnd w:id="20"/>
      <w:r w:rsidR="00620218">
        <w:t xml:space="preserve"> </w:t>
      </w:r>
    </w:p>
    <w:p w:rsidR="00620218" w:rsidRPr="00CA67D3" w:rsidRDefault="00620218" w:rsidP="00620218">
      <w:pPr>
        <w:pStyle w:val="Heading2"/>
        <w:shd w:val="clear" w:color="auto" w:fill="F3F3F3"/>
        <w:tabs>
          <w:tab w:val="clear" w:pos="851"/>
        </w:tabs>
        <w:spacing w:before="120"/>
      </w:pPr>
      <w:bookmarkStart w:id="21" w:name="_Toc341776164"/>
      <w:r w:rsidRPr="00CA67D3">
        <w:t>Amendments to the Road Safety Act</w:t>
      </w:r>
      <w:bookmarkEnd w:id="21"/>
    </w:p>
    <w:p w:rsidR="00620218" w:rsidRDefault="00620218" w:rsidP="00233840">
      <w:pPr>
        <w:pStyle w:val="Default"/>
        <w:rPr>
          <w:rFonts w:ascii="Verdana" w:hAnsi="Verdana"/>
          <w:color w:val="auto"/>
          <w:sz w:val="18"/>
          <w:szCs w:val="18"/>
          <w:lang w:eastAsia="en-US"/>
        </w:rPr>
      </w:pPr>
      <w:r w:rsidRPr="006D2C8F">
        <w:rPr>
          <w:rFonts w:ascii="Verdana" w:hAnsi="Verdana"/>
          <w:color w:val="auto"/>
          <w:sz w:val="18"/>
          <w:szCs w:val="18"/>
          <w:lang w:eastAsia="en-US"/>
        </w:rPr>
        <w:t xml:space="preserve">VicRoads will have the power to determine </w:t>
      </w:r>
      <w:r>
        <w:rPr>
          <w:rFonts w:ascii="Verdana" w:hAnsi="Verdana"/>
          <w:color w:val="auto"/>
          <w:sz w:val="18"/>
          <w:szCs w:val="18"/>
          <w:lang w:eastAsia="en-US"/>
        </w:rPr>
        <w:t>a</w:t>
      </w:r>
      <w:r w:rsidRPr="006D2C8F">
        <w:rPr>
          <w:rFonts w:ascii="Verdana" w:hAnsi="Verdana"/>
          <w:color w:val="auto"/>
          <w:sz w:val="18"/>
          <w:szCs w:val="18"/>
          <w:lang w:eastAsia="en-US"/>
        </w:rPr>
        <w:t xml:space="preserve"> fee under new section 84BV of the </w:t>
      </w:r>
      <w:r w:rsidRPr="006D2C8F">
        <w:rPr>
          <w:rFonts w:ascii="Verdana" w:hAnsi="Verdana"/>
          <w:i/>
          <w:color w:val="auto"/>
          <w:sz w:val="18"/>
          <w:szCs w:val="18"/>
          <w:lang w:eastAsia="en-US"/>
        </w:rPr>
        <w:t>Road Safety Act 1986</w:t>
      </w:r>
      <w:r w:rsidR="001A692B" w:rsidRPr="001A692B">
        <w:rPr>
          <w:rFonts w:ascii="Verdana" w:hAnsi="Verdana"/>
          <w:color w:val="auto"/>
          <w:sz w:val="18"/>
          <w:szCs w:val="18"/>
          <w:lang w:eastAsia="en-US"/>
        </w:rPr>
        <w:t xml:space="preserve"> </w:t>
      </w:r>
      <w:r w:rsidR="001A692B">
        <w:rPr>
          <w:rFonts w:ascii="Verdana" w:hAnsi="Verdana"/>
          <w:color w:val="auto"/>
          <w:sz w:val="18"/>
          <w:szCs w:val="18"/>
          <w:lang w:eastAsia="en-US"/>
        </w:rPr>
        <w:t xml:space="preserve">after the amendments to the Act </w:t>
      </w:r>
      <w:r w:rsidR="001A692B" w:rsidRPr="006D2C8F">
        <w:rPr>
          <w:rFonts w:ascii="Verdana" w:hAnsi="Verdana"/>
          <w:color w:val="auto"/>
          <w:sz w:val="18"/>
          <w:szCs w:val="18"/>
          <w:lang w:eastAsia="en-US"/>
        </w:rPr>
        <w:t>to imp</w:t>
      </w:r>
      <w:r w:rsidR="001A692B">
        <w:rPr>
          <w:rFonts w:ascii="Verdana" w:hAnsi="Verdana"/>
          <w:color w:val="auto"/>
          <w:sz w:val="18"/>
          <w:szCs w:val="18"/>
          <w:lang w:eastAsia="en-US"/>
        </w:rPr>
        <w:t>lement the Safe Driving Program commence</w:t>
      </w:r>
      <w:r w:rsidRPr="006D2C8F">
        <w:rPr>
          <w:rFonts w:ascii="Verdana" w:hAnsi="Verdana"/>
          <w:color w:val="auto"/>
          <w:sz w:val="18"/>
          <w:szCs w:val="18"/>
          <w:lang w:eastAsia="en-US"/>
        </w:rPr>
        <w:t xml:space="preserve">.  </w:t>
      </w:r>
      <w:r w:rsidR="001A692B">
        <w:rPr>
          <w:rFonts w:ascii="Verdana" w:hAnsi="Verdana"/>
          <w:color w:val="auto"/>
          <w:sz w:val="18"/>
          <w:szCs w:val="18"/>
          <w:lang w:eastAsia="en-US"/>
        </w:rPr>
        <w:t>N</w:t>
      </w:r>
      <w:r w:rsidRPr="006D2C8F">
        <w:rPr>
          <w:rFonts w:ascii="Verdana" w:hAnsi="Verdana"/>
          <w:color w:val="auto"/>
          <w:sz w:val="18"/>
          <w:szCs w:val="18"/>
          <w:lang w:eastAsia="en-US"/>
        </w:rPr>
        <w:t>ew section 84BV will provide as follows:</w:t>
      </w:r>
    </w:p>
    <w:p w:rsidR="00233840" w:rsidRPr="006D2C8F" w:rsidRDefault="00233840" w:rsidP="00233840">
      <w:pPr>
        <w:pStyle w:val="Default"/>
        <w:rPr>
          <w:rFonts w:ascii="Verdana" w:hAnsi="Verdana"/>
          <w:color w:val="auto"/>
          <w:sz w:val="18"/>
          <w:szCs w:val="18"/>
          <w:lang w:eastAsia="en-US"/>
        </w:rPr>
      </w:pPr>
    </w:p>
    <w:p w:rsidR="00620218" w:rsidRDefault="00620218" w:rsidP="00233840">
      <w:pPr>
        <w:pStyle w:val="Default"/>
        <w:keepNext/>
        <w:rPr>
          <w:rFonts w:ascii="Verdana" w:hAnsi="Verdana"/>
          <w:b/>
          <w:color w:val="auto"/>
          <w:sz w:val="18"/>
          <w:szCs w:val="18"/>
        </w:rPr>
      </w:pPr>
      <w:r w:rsidRPr="006D2C8F">
        <w:rPr>
          <w:rFonts w:ascii="Verdana" w:hAnsi="Verdana"/>
          <w:b/>
          <w:color w:val="auto"/>
          <w:sz w:val="18"/>
          <w:szCs w:val="18"/>
          <w:lang w:eastAsia="en-US"/>
        </w:rPr>
        <w:t>Section 84BV: Corporation</w:t>
      </w:r>
      <w:r w:rsidRPr="006D2C8F">
        <w:rPr>
          <w:rFonts w:ascii="Verdana" w:hAnsi="Verdana"/>
          <w:b/>
          <w:color w:val="auto"/>
          <w:sz w:val="18"/>
          <w:szCs w:val="18"/>
        </w:rPr>
        <w:t xml:space="preserve"> may determine fee</w:t>
      </w:r>
    </w:p>
    <w:p w:rsidR="00233840" w:rsidRPr="006D2C8F" w:rsidRDefault="00233840" w:rsidP="00233840">
      <w:pPr>
        <w:pStyle w:val="Default"/>
        <w:keepNext/>
        <w:rPr>
          <w:rFonts w:ascii="Verdana" w:hAnsi="Verdana"/>
          <w:b/>
          <w:color w:val="auto"/>
          <w:sz w:val="18"/>
          <w:szCs w:val="18"/>
        </w:rPr>
      </w:pPr>
    </w:p>
    <w:p w:rsidR="00620218" w:rsidRPr="006D2C8F" w:rsidRDefault="00620218" w:rsidP="00233840">
      <w:pPr>
        <w:pStyle w:val="AmendHeading1"/>
        <w:tabs>
          <w:tab w:val="right" w:pos="1701"/>
        </w:tabs>
        <w:spacing w:before="0"/>
        <w:ind w:left="1871" w:hanging="1871"/>
        <w:rPr>
          <w:rFonts w:ascii="Verdana" w:hAnsi="Verdana"/>
          <w:sz w:val="18"/>
          <w:szCs w:val="18"/>
        </w:rPr>
      </w:pPr>
      <w:r w:rsidRPr="006D2C8F">
        <w:rPr>
          <w:rFonts w:ascii="Verdana" w:hAnsi="Verdana"/>
          <w:sz w:val="18"/>
          <w:szCs w:val="18"/>
        </w:rPr>
        <w:tab/>
        <w:t>(1)</w:t>
      </w:r>
      <w:r w:rsidRPr="006D2C8F">
        <w:rPr>
          <w:rFonts w:ascii="Verdana" w:hAnsi="Verdana"/>
          <w:sz w:val="18"/>
          <w:szCs w:val="18"/>
        </w:rPr>
        <w:tab/>
        <w:t>The Corporation may determine from time to time the fee to be imposed on persons for participating in an approved safe driving program conducted by an approved provider.</w:t>
      </w:r>
    </w:p>
    <w:p w:rsidR="00620218" w:rsidRPr="006D2C8F" w:rsidRDefault="00620218" w:rsidP="00233840">
      <w:pPr>
        <w:pStyle w:val="AmendHeading1s"/>
        <w:tabs>
          <w:tab w:val="right" w:pos="1701"/>
        </w:tabs>
        <w:spacing w:before="0"/>
        <w:ind w:left="1871" w:hanging="1871"/>
        <w:rPr>
          <w:rFonts w:ascii="Verdana" w:hAnsi="Verdana"/>
          <w:b w:val="0"/>
          <w:sz w:val="18"/>
          <w:szCs w:val="18"/>
        </w:rPr>
      </w:pPr>
      <w:r w:rsidRPr="006D2C8F">
        <w:rPr>
          <w:rFonts w:ascii="Verdana" w:hAnsi="Verdana"/>
          <w:b w:val="0"/>
          <w:sz w:val="18"/>
          <w:szCs w:val="18"/>
        </w:rPr>
        <w:tab/>
        <w:t>(2)</w:t>
      </w:r>
      <w:r w:rsidRPr="006D2C8F">
        <w:rPr>
          <w:rFonts w:ascii="Verdana" w:hAnsi="Verdana"/>
          <w:b w:val="0"/>
          <w:sz w:val="18"/>
          <w:szCs w:val="18"/>
        </w:rPr>
        <w:tab/>
        <w:t>A determination under subsection (1) must be made by notice published in the Government Gazette.</w:t>
      </w:r>
    </w:p>
    <w:p w:rsidR="00620218" w:rsidRDefault="00620218" w:rsidP="00233840">
      <w:pPr>
        <w:pStyle w:val="AmendHeading1s"/>
        <w:tabs>
          <w:tab w:val="right" w:pos="1701"/>
        </w:tabs>
        <w:spacing w:before="0"/>
        <w:ind w:left="1871" w:hanging="1871"/>
        <w:rPr>
          <w:rFonts w:ascii="Verdana" w:hAnsi="Verdana"/>
          <w:b w:val="0"/>
          <w:sz w:val="18"/>
          <w:szCs w:val="18"/>
        </w:rPr>
      </w:pPr>
      <w:r w:rsidRPr="006D2C8F">
        <w:rPr>
          <w:rFonts w:ascii="Verdana" w:hAnsi="Verdana"/>
          <w:b w:val="0"/>
          <w:sz w:val="18"/>
          <w:szCs w:val="18"/>
        </w:rPr>
        <w:tab/>
        <w:t>(3)</w:t>
      </w:r>
      <w:r w:rsidRPr="006D2C8F">
        <w:rPr>
          <w:rFonts w:ascii="Verdana" w:hAnsi="Verdana"/>
          <w:b w:val="0"/>
          <w:sz w:val="18"/>
          <w:szCs w:val="18"/>
        </w:rPr>
        <w:tab/>
        <w:t>In determining the amount of the fee, the Corporation must ensure that the total fees collected do not exceed the costs of the implementation and administration of the safe driving program scheme established under this Part.</w:t>
      </w:r>
    </w:p>
    <w:p w:rsidR="00233840" w:rsidRPr="00233840" w:rsidRDefault="00233840" w:rsidP="00233840">
      <w:pPr>
        <w:spacing w:after="0"/>
      </w:pPr>
    </w:p>
    <w:p w:rsidR="00620218" w:rsidRPr="00CA67D3" w:rsidRDefault="00620218" w:rsidP="00620218">
      <w:pPr>
        <w:pStyle w:val="Heading2"/>
        <w:shd w:val="clear" w:color="auto" w:fill="F3F3F3"/>
        <w:tabs>
          <w:tab w:val="clear" w:pos="851"/>
        </w:tabs>
        <w:spacing w:before="120"/>
      </w:pPr>
      <w:bookmarkStart w:id="22" w:name="_Toc341776165"/>
      <w:r>
        <w:t>Policy intent of the fee for the Safe Driving Program</w:t>
      </w:r>
      <w:bookmarkEnd w:id="22"/>
      <w:r>
        <w:t xml:space="preserve"> </w:t>
      </w:r>
    </w:p>
    <w:p w:rsidR="00620218" w:rsidRDefault="00620218" w:rsidP="00233840">
      <w:pPr>
        <w:autoSpaceDE w:val="0"/>
        <w:autoSpaceDN w:val="0"/>
        <w:adjustRightInd w:val="0"/>
        <w:spacing w:after="0"/>
        <w:rPr>
          <w:color w:val="auto"/>
          <w:szCs w:val="18"/>
        </w:rPr>
      </w:pPr>
      <w:r w:rsidRPr="006D2C8F">
        <w:rPr>
          <w:color w:val="auto"/>
          <w:szCs w:val="18"/>
        </w:rPr>
        <w:t>Parliament has made it clear that the fee for the Safe Driving Program should be set:</w:t>
      </w:r>
    </w:p>
    <w:p w:rsidR="00233840" w:rsidRPr="006D2C8F" w:rsidRDefault="00233840" w:rsidP="00233840">
      <w:pPr>
        <w:autoSpaceDE w:val="0"/>
        <w:autoSpaceDN w:val="0"/>
        <w:adjustRightInd w:val="0"/>
        <w:spacing w:after="0"/>
        <w:rPr>
          <w:i/>
          <w:color w:val="auto"/>
          <w:szCs w:val="18"/>
        </w:rPr>
      </w:pPr>
    </w:p>
    <w:p w:rsidR="00620218" w:rsidRPr="005D37F2" w:rsidRDefault="009C73C6" w:rsidP="00233840">
      <w:pPr>
        <w:numPr>
          <w:ilvl w:val="0"/>
          <w:numId w:val="12"/>
        </w:numPr>
        <w:autoSpaceDE w:val="0"/>
        <w:autoSpaceDN w:val="0"/>
        <w:adjustRightInd w:val="0"/>
        <w:spacing w:after="0"/>
        <w:jc w:val="both"/>
        <w:rPr>
          <w:color w:val="auto"/>
          <w:szCs w:val="18"/>
        </w:rPr>
      </w:pPr>
      <w:r>
        <w:rPr>
          <w:color w:val="auto"/>
          <w:szCs w:val="18"/>
        </w:rPr>
        <w:t xml:space="preserve">to </w:t>
      </w:r>
      <w:r w:rsidR="00620218" w:rsidRPr="006D2C8F">
        <w:rPr>
          <w:color w:val="auto"/>
          <w:szCs w:val="18"/>
        </w:rPr>
        <w:t xml:space="preserve">enable </w:t>
      </w:r>
      <w:r w:rsidR="00620218" w:rsidRPr="005D37F2">
        <w:rPr>
          <w:color w:val="auto"/>
          <w:szCs w:val="18"/>
        </w:rPr>
        <w:t xml:space="preserve">the </w:t>
      </w:r>
      <w:r>
        <w:rPr>
          <w:color w:val="auto"/>
          <w:szCs w:val="18"/>
        </w:rPr>
        <w:t>G</w:t>
      </w:r>
      <w:r w:rsidR="00620218" w:rsidRPr="005D37F2">
        <w:rPr>
          <w:color w:val="auto"/>
          <w:szCs w:val="18"/>
        </w:rPr>
        <w:t>overnment to fully recover the costs associated with establishing and administering the program; and</w:t>
      </w:r>
    </w:p>
    <w:p w:rsidR="00620218" w:rsidRPr="005D37F2" w:rsidRDefault="009C73C6" w:rsidP="00233840">
      <w:pPr>
        <w:numPr>
          <w:ilvl w:val="0"/>
          <w:numId w:val="12"/>
        </w:numPr>
        <w:autoSpaceDE w:val="0"/>
        <w:autoSpaceDN w:val="0"/>
        <w:adjustRightInd w:val="0"/>
        <w:spacing w:after="0"/>
        <w:jc w:val="both"/>
        <w:rPr>
          <w:color w:val="auto"/>
          <w:szCs w:val="18"/>
        </w:rPr>
      </w:pPr>
      <w:r>
        <w:rPr>
          <w:color w:val="auto"/>
          <w:szCs w:val="18"/>
        </w:rPr>
        <w:t xml:space="preserve">to </w:t>
      </w:r>
      <w:r w:rsidR="00620218" w:rsidRPr="005D37F2">
        <w:rPr>
          <w:color w:val="auto"/>
          <w:szCs w:val="18"/>
        </w:rPr>
        <w:t>recover the costs involved in establishing the program over a fixed period</w:t>
      </w:r>
      <w:r>
        <w:rPr>
          <w:color w:val="auto"/>
          <w:szCs w:val="18"/>
        </w:rPr>
        <w:t>;</w:t>
      </w:r>
      <w:r w:rsidR="00620218" w:rsidRPr="005D37F2">
        <w:rPr>
          <w:rStyle w:val="FootnoteReference"/>
          <w:color w:val="auto"/>
          <w:sz w:val="18"/>
          <w:szCs w:val="18"/>
        </w:rPr>
        <w:footnoteReference w:id="10"/>
      </w:r>
      <w:r w:rsidR="00620218">
        <w:rPr>
          <w:color w:val="auto"/>
          <w:szCs w:val="18"/>
        </w:rPr>
        <w:t xml:space="preserve"> and</w:t>
      </w:r>
    </w:p>
    <w:p w:rsidR="00620218" w:rsidRDefault="009C73C6" w:rsidP="00233840">
      <w:pPr>
        <w:numPr>
          <w:ilvl w:val="0"/>
          <w:numId w:val="12"/>
        </w:numPr>
        <w:autoSpaceDE w:val="0"/>
        <w:autoSpaceDN w:val="0"/>
        <w:adjustRightInd w:val="0"/>
        <w:spacing w:after="0"/>
        <w:jc w:val="both"/>
        <w:rPr>
          <w:color w:val="auto"/>
          <w:szCs w:val="18"/>
        </w:rPr>
      </w:pPr>
      <w:r>
        <w:rPr>
          <w:color w:val="auto"/>
          <w:szCs w:val="18"/>
        </w:rPr>
        <w:t>in</w:t>
      </w:r>
      <w:r w:rsidR="00620218" w:rsidRPr="005D37F2">
        <w:rPr>
          <w:color w:val="auto"/>
          <w:szCs w:val="18"/>
        </w:rPr>
        <w:t xml:space="preserve"> addition to </w:t>
      </w:r>
      <w:r>
        <w:rPr>
          <w:color w:val="auto"/>
          <w:szCs w:val="18"/>
        </w:rPr>
        <w:t>any</w:t>
      </w:r>
      <w:r w:rsidR="00620218" w:rsidRPr="005D37F2">
        <w:rPr>
          <w:color w:val="auto"/>
          <w:szCs w:val="18"/>
        </w:rPr>
        <w:t xml:space="preserve"> financial penalty imposed by the court</w:t>
      </w:r>
      <w:r>
        <w:rPr>
          <w:color w:val="auto"/>
          <w:szCs w:val="18"/>
        </w:rPr>
        <w:t>.</w:t>
      </w:r>
      <w:r w:rsidR="00620218" w:rsidRPr="005D37F2">
        <w:rPr>
          <w:rStyle w:val="FootnoteReference"/>
          <w:color w:val="auto"/>
          <w:sz w:val="18"/>
          <w:szCs w:val="18"/>
        </w:rPr>
        <w:footnoteReference w:id="11"/>
      </w:r>
    </w:p>
    <w:p w:rsidR="00233840" w:rsidRPr="005D37F2" w:rsidRDefault="00233840" w:rsidP="00233840">
      <w:pPr>
        <w:autoSpaceDE w:val="0"/>
        <w:autoSpaceDN w:val="0"/>
        <w:adjustRightInd w:val="0"/>
        <w:spacing w:after="0"/>
        <w:ind w:left="1080"/>
        <w:jc w:val="both"/>
        <w:rPr>
          <w:color w:val="auto"/>
          <w:szCs w:val="18"/>
        </w:rPr>
      </w:pPr>
    </w:p>
    <w:p w:rsidR="00620218" w:rsidRPr="006D2C8F" w:rsidRDefault="00620218" w:rsidP="00233840">
      <w:pPr>
        <w:spacing w:after="0"/>
        <w:rPr>
          <w:color w:val="auto"/>
        </w:rPr>
      </w:pPr>
      <w:r w:rsidRPr="005D37F2">
        <w:rPr>
          <w:color w:val="auto"/>
          <w:szCs w:val="18"/>
        </w:rPr>
        <w:t>Additional information about the relevant</w:t>
      </w:r>
      <w:r w:rsidRPr="006D2C8F">
        <w:rPr>
          <w:color w:val="auto"/>
        </w:rPr>
        <w:t xml:space="preserve"> legislative powers and underlying policy objective</w:t>
      </w:r>
      <w:r>
        <w:rPr>
          <w:color w:val="auto"/>
        </w:rPr>
        <w:t>s</w:t>
      </w:r>
      <w:r w:rsidRPr="006D2C8F">
        <w:rPr>
          <w:color w:val="auto"/>
        </w:rPr>
        <w:t xml:space="preserve"> </w:t>
      </w:r>
      <w:r>
        <w:rPr>
          <w:color w:val="auto"/>
        </w:rPr>
        <w:t>are</w:t>
      </w:r>
      <w:r w:rsidRPr="006D2C8F">
        <w:rPr>
          <w:color w:val="auto"/>
        </w:rPr>
        <w:t xml:space="preserve"> set out in Appendix A.</w:t>
      </w:r>
    </w:p>
    <w:p w:rsidR="00620218" w:rsidRPr="00A932C6" w:rsidRDefault="00620218" w:rsidP="00620218">
      <w:pPr>
        <w:pStyle w:val="StyleHeading1TopicHeading1h1BoldCustomColorRGB140198"/>
      </w:pPr>
      <w:r>
        <w:br w:type="page"/>
      </w:r>
      <w:bookmarkStart w:id="23" w:name="_Toc341776166"/>
      <w:r w:rsidR="00967DB9">
        <w:lastRenderedPageBreak/>
        <w:t xml:space="preserve">OVERVIEW OF </w:t>
      </w:r>
      <w:r>
        <w:t>COSTS TO BE RECOVERED</w:t>
      </w:r>
      <w:bookmarkEnd w:id="23"/>
    </w:p>
    <w:p w:rsidR="00620218" w:rsidRPr="00A932C6" w:rsidRDefault="00620218" w:rsidP="00620218">
      <w:pPr>
        <w:pStyle w:val="Heading2"/>
        <w:shd w:val="clear" w:color="auto" w:fill="F3F3F3"/>
        <w:tabs>
          <w:tab w:val="clear" w:pos="851"/>
        </w:tabs>
        <w:spacing w:before="120"/>
      </w:pPr>
      <w:bookmarkStart w:id="24" w:name="_Toc341776167"/>
      <w:r>
        <w:t>The need to set fees</w:t>
      </w:r>
      <w:bookmarkEnd w:id="24"/>
    </w:p>
    <w:p w:rsidR="00620218" w:rsidRDefault="00620218" w:rsidP="00233840">
      <w:pPr>
        <w:spacing w:after="0"/>
        <w:jc w:val="both"/>
        <w:rPr>
          <w:color w:val="auto"/>
          <w:szCs w:val="18"/>
        </w:rPr>
      </w:pPr>
      <w:r w:rsidRPr="006D2C8F">
        <w:rPr>
          <w:color w:val="auto"/>
          <w:szCs w:val="18"/>
        </w:rPr>
        <w:t>VicRoads estimate</w:t>
      </w:r>
      <w:r w:rsidR="00E17C7D">
        <w:rPr>
          <w:color w:val="auto"/>
          <w:szCs w:val="18"/>
        </w:rPr>
        <w:t>s</w:t>
      </w:r>
      <w:r w:rsidRPr="006D2C8F">
        <w:rPr>
          <w:color w:val="auto"/>
          <w:szCs w:val="18"/>
        </w:rPr>
        <w:t xml:space="preserve"> that the Safe Driving Program will cost approximately $</w:t>
      </w:r>
      <w:r w:rsidR="0051159A">
        <w:rPr>
          <w:color w:val="auto"/>
          <w:szCs w:val="18"/>
        </w:rPr>
        <w:t>3</w:t>
      </w:r>
      <w:r w:rsidRPr="006D2C8F">
        <w:rPr>
          <w:color w:val="auto"/>
          <w:szCs w:val="18"/>
        </w:rPr>
        <w:t>.</w:t>
      </w:r>
      <w:r w:rsidR="0051159A">
        <w:rPr>
          <w:color w:val="auto"/>
          <w:szCs w:val="18"/>
        </w:rPr>
        <w:t>2</w:t>
      </w:r>
      <w:r w:rsidRPr="006D2C8F">
        <w:rPr>
          <w:color w:val="auto"/>
          <w:szCs w:val="18"/>
        </w:rPr>
        <w:t xml:space="preserve"> million (including both set up and ongoing administrative costs) in the first year of operation and approximately $</w:t>
      </w:r>
      <w:r w:rsidR="0051159A">
        <w:rPr>
          <w:color w:val="auto"/>
          <w:szCs w:val="18"/>
        </w:rPr>
        <w:t>668</w:t>
      </w:r>
      <w:r w:rsidR="00D55735">
        <w:rPr>
          <w:color w:val="auto"/>
          <w:szCs w:val="18"/>
        </w:rPr>
        <w:t>,</w:t>
      </w:r>
      <w:r w:rsidR="00E17C7D">
        <w:rPr>
          <w:color w:val="auto"/>
          <w:szCs w:val="18"/>
        </w:rPr>
        <w:t>000 in</w:t>
      </w:r>
      <w:r w:rsidRPr="006D2C8F">
        <w:rPr>
          <w:color w:val="auto"/>
          <w:szCs w:val="18"/>
        </w:rPr>
        <w:t xml:space="preserve"> ongoing administrative costs in each year of the program.  Detailed costs are set out in Appendix B.</w:t>
      </w:r>
    </w:p>
    <w:p w:rsidR="00233840" w:rsidRDefault="00233840" w:rsidP="00233840">
      <w:pPr>
        <w:spacing w:after="0"/>
        <w:jc w:val="both"/>
        <w:rPr>
          <w:color w:val="auto"/>
          <w:szCs w:val="18"/>
        </w:rPr>
      </w:pPr>
    </w:p>
    <w:p w:rsidR="00620218" w:rsidRDefault="00620218" w:rsidP="00233840">
      <w:pPr>
        <w:spacing w:after="0"/>
        <w:jc w:val="both"/>
        <w:rPr>
          <w:color w:val="auto"/>
          <w:szCs w:val="18"/>
        </w:rPr>
      </w:pPr>
      <w:r w:rsidRPr="006D2C8F">
        <w:rPr>
          <w:color w:val="auto"/>
          <w:szCs w:val="18"/>
        </w:rPr>
        <w:t>Victoria</w:t>
      </w:r>
      <w:r w:rsidR="00750053">
        <w:rPr>
          <w:color w:val="auto"/>
          <w:szCs w:val="18"/>
        </w:rPr>
        <w:t>n</w:t>
      </w:r>
      <w:r w:rsidR="007A7C9B">
        <w:rPr>
          <w:color w:val="auto"/>
          <w:szCs w:val="18"/>
        </w:rPr>
        <w:t xml:space="preserve"> taxpayers would </w:t>
      </w:r>
      <w:r w:rsidR="00685079">
        <w:rPr>
          <w:color w:val="auto"/>
          <w:szCs w:val="18"/>
        </w:rPr>
        <w:t>cover</w:t>
      </w:r>
      <w:r w:rsidRPr="006D2C8F">
        <w:rPr>
          <w:color w:val="auto"/>
          <w:szCs w:val="18"/>
        </w:rPr>
        <w:t xml:space="preserve"> the</w:t>
      </w:r>
      <w:r w:rsidR="00685079">
        <w:rPr>
          <w:color w:val="auto"/>
          <w:szCs w:val="18"/>
        </w:rPr>
        <w:t xml:space="preserve"> costs of the</w:t>
      </w:r>
      <w:r w:rsidRPr="006D2C8F">
        <w:rPr>
          <w:color w:val="auto"/>
          <w:szCs w:val="18"/>
        </w:rPr>
        <w:t xml:space="preserve"> </w:t>
      </w:r>
      <w:r w:rsidR="00685079">
        <w:rPr>
          <w:color w:val="auto"/>
          <w:szCs w:val="18"/>
        </w:rPr>
        <w:t>Safe Driving Program</w:t>
      </w:r>
      <w:r w:rsidR="007A7C9B" w:rsidRPr="007A7C9B">
        <w:rPr>
          <w:color w:val="auto"/>
          <w:szCs w:val="18"/>
        </w:rPr>
        <w:t xml:space="preserve"> </w:t>
      </w:r>
      <w:r w:rsidR="007A7C9B">
        <w:rPr>
          <w:color w:val="auto"/>
          <w:szCs w:val="18"/>
        </w:rPr>
        <w:t>i</w:t>
      </w:r>
      <w:r w:rsidR="007A7C9B" w:rsidRPr="006D2C8F">
        <w:rPr>
          <w:color w:val="auto"/>
          <w:szCs w:val="18"/>
        </w:rPr>
        <w:t>n the absence of the p</w:t>
      </w:r>
      <w:r w:rsidR="007A7C9B">
        <w:rPr>
          <w:color w:val="auto"/>
          <w:szCs w:val="18"/>
        </w:rPr>
        <w:t>roposed fee</w:t>
      </w:r>
      <w:r w:rsidR="00685079">
        <w:rPr>
          <w:color w:val="auto"/>
          <w:szCs w:val="18"/>
        </w:rPr>
        <w:t xml:space="preserve">. </w:t>
      </w:r>
    </w:p>
    <w:p w:rsidR="00233840" w:rsidRPr="006D2C8F" w:rsidRDefault="00233840" w:rsidP="00233840">
      <w:pPr>
        <w:spacing w:after="0"/>
        <w:jc w:val="both"/>
        <w:rPr>
          <w:color w:val="auto"/>
          <w:szCs w:val="18"/>
        </w:rPr>
      </w:pPr>
    </w:p>
    <w:p w:rsidR="00620218" w:rsidRDefault="00620218" w:rsidP="00233840">
      <w:pPr>
        <w:spacing w:after="0"/>
        <w:jc w:val="both"/>
        <w:rPr>
          <w:color w:val="auto"/>
          <w:szCs w:val="18"/>
        </w:rPr>
      </w:pPr>
      <w:r w:rsidRPr="00014454">
        <w:rPr>
          <w:color w:val="auto"/>
          <w:szCs w:val="18"/>
        </w:rPr>
        <w:t>It is important to note that amendments to the Road Safety Act</w:t>
      </w:r>
      <w:r w:rsidR="00E83A36">
        <w:rPr>
          <w:color w:val="auto"/>
          <w:szCs w:val="18"/>
        </w:rPr>
        <w:t xml:space="preserve"> will</w:t>
      </w:r>
      <w:r w:rsidRPr="00014454">
        <w:rPr>
          <w:color w:val="auto"/>
          <w:szCs w:val="18"/>
        </w:rPr>
        <w:t xml:space="preserve"> require VicRoads to ensure that the total fees collected do not exceed the costs of the implementation and administration of the </w:t>
      </w:r>
      <w:r w:rsidR="00750053">
        <w:rPr>
          <w:color w:val="auto"/>
          <w:szCs w:val="18"/>
        </w:rPr>
        <w:t>S</w:t>
      </w:r>
      <w:r w:rsidRPr="00014454">
        <w:rPr>
          <w:color w:val="auto"/>
          <w:szCs w:val="18"/>
        </w:rPr>
        <w:t xml:space="preserve">afe </w:t>
      </w:r>
      <w:r w:rsidR="00750053">
        <w:rPr>
          <w:color w:val="auto"/>
          <w:szCs w:val="18"/>
        </w:rPr>
        <w:t>D</w:t>
      </w:r>
      <w:r w:rsidRPr="00014454">
        <w:rPr>
          <w:color w:val="auto"/>
          <w:szCs w:val="18"/>
        </w:rPr>
        <w:t xml:space="preserve">riving </w:t>
      </w:r>
      <w:r w:rsidR="00750053">
        <w:rPr>
          <w:color w:val="auto"/>
          <w:szCs w:val="18"/>
        </w:rPr>
        <w:t>P</w:t>
      </w:r>
      <w:r w:rsidRPr="00014454">
        <w:rPr>
          <w:color w:val="auto"/>
          <w:szCs w:val="18"/>
        </w:rPr>
        <w:t>rogram</w:t>
      </w:r>
      <w:r>
        <w:rPr>
          <w:i/>
          <w:szCs w:val="18"/>
        </w:rPr>
        <w:t>.</w:t>
      </w:r>
      <w:r w:rsidRPr="005557AC">
        <w:rPr>
          <w:rStyle w:val="FootnoteReference"/>
          <w:color w:val="auto"/>
          <w:sz w:val="18"/>
          <w:szCs w:val="18"/>
        </w:rPr>
        <w:footnoteReference w:id="12"/>
      </w:r>
      <w:r w:rsidRPr="005557AC">
        <w:rPr>
          <w:color w:val="auto"/>
          <w:szCs w:val="18"/>
        </w:rPr>
        <w:t xml:space="preserve"> </w:t>
      </w:r>
      <w:r>
        <w:rPr>
          <w:color w:val="auto"/>
          <w:szCs w:val="18"/>
        </w:rPr>
        <w:t xml:space="preserve"> Consequently</w:t>
      </w:r>
      <w:r w:rsidR="00E83A36">
        <w:rPr>
          <w:color w:val="auto"/>
          <w:szCs w:val="18"/>
        </w:rPr>
        <w:t>,</w:t>
      </w:r>
      <w:r w:rsidR="00311DE5">
        <w:rPr>
          <w:color w:val="auto"/>
          <w:szCs w:val="18"/>
        </w:rPr>
        <w:t xml:space="preserve"> VicRoads will</w:t>
      </w:r>
      <w:r>
        <w:rPr>
          <w:color w:val="auto"/>
          <w:szCs w:val="18"/>
        </w:rPr>
        <w:t xml:space="preserve"> </w:t>
      </w:r>
      <w:r w:rsidR="00311DE5">
        <w:rPr>
          <w:color w:val="auto"/>
          <w:szCs w:val="18"/>
        </w:rPr>
        <w:t>monitor</w:t>
      </w:r>
      <w:r>
        <w:rPr>
          <w:color w:val="auto"/>
          <w:szCs w:val="18"/>
        </w:rPr>
        <w:t xml:space="preserve"> the</w:t>
      </w:r>
      <w:r w:rsidR="00311DE5">
        <w:rPr>
          <w:color w:val="auto"/>
          <w:szCs w:val="18"/>
        </w:rPr>
        <w:t xml:space="preserve"> actual</w:t>
      </w:r>
      <w:r>
        <w:rPr>
          <w:color w:val="auto"/>
          <w:szCs w:val="18"/>
        </w:rPr>
        <w:t xml:space="preserve"> costs and revenue</w:t>
      </w:r>
      <w:r w:rsidR="00311DE5">
        <w:rPr>
          <w:color w:val="auto"/>
          <w:szCs w:val="18"/>
        </w:rPr>
        <w:t xml:space="preserve"> closely throughout the life of the program</w:t>
      </w:r>
      <w:r>
        <w:rPr>
          <w:color w:val="auto"/>
          <w:szCs w:val="18"/>
        </w:rPr>
        <w:t>.</w:t>
      </w:r>
    </w:p>
    <w:p w:rsidR="00620218" w:rsidRPr="006D2C8F" w:rsidRDefault="00620218" w:rsidP="00233840">
      <w:pPr>
        <w:spacing w:after="0"/>
        <w:jc w:val="both"/>
        <w:rPr>
          <w:color w:val="auto"/>
          <w:szCs w:val="18"/>
        </w:rPr>
      </w:pPr>
    </w:p>
    <w:p w:rsidR="00620218" w:rsidRPr="00A932C6" w:rsidRDefault="00620218" w:rsidP="00620218">
      <w:pPr>
        <w:pStyle w:val="Heading2"/>
        <w:shd w:val="clear" w:color="auto" w:fill="F3F3F3"/>
        <w:tabs>
          <w:tab w:val="clear" w:pos="851"/>
        </w:tabs>
        <w:spacing w:before="120"/>
      </w:pPr>
      <w:bookmarkStart w:id="25" w:name="_Toc341776168"/>
      <w:r w:rsidRPr="00A932C6">
        <w:t>The stakeholders</w:t>
      </w:r>
      <w:r>
        <w:t xml:space="preserve"> who incur costs</w:t>
      </w:r>
      <w:bookmarkEnd w:id="25"/>
    </w:p>
    <w:p w:rsidR="00620218" w:rsidRDefault="00620218" w:rsidP="00233840">
      <w:pPr>
        <w:pStyle w:val="NormalIndent1"/>
        <w:spacing w:after="0"/>
        <w:ind w:left="0"/>
        <w:jc w:val="both"/>
        <w:rPr>
          <w:color w:val="auto"/>
        </w:rPr>
      </w:pPr>
      <w:r w:rsidRPr="006D2C8F">
        <w:rPr>
          <w:color w:val="auto"/>
        </w:rPr>
        <w:t>The only stakeholders who will pay the fee are pe</w:t>
      </w:r>
      <w:r w:rsidR="00AA0402">
        <w:rPr>
          <w:color w:val="auto"/>
        </w:rPr>
        <w:t>rsons found guilty of</w:t>
      </w:r>
      <w:r w:rsidRPr="006D2C8F">
        <w:rPr>
          <w:color w:val="auto"/>
        </w:rPr>
        <w:t xml:space="preserve"> applicable unsafe driving o</w:t>
      </w:r>
      <w:r>
        <w:rPr>
          <w:color w:val="auto"/>
        </w:rPr>
        <w:t xml:space="preserve">ffences, </w:t>
      </w:r>
      <w:r w:rsidR="00AA0402">
        <w:rPr>
          <w:color w:val="auto"/>
        </w:rPr>
        <w:t>who have had a</w:t>
      </w:r>
      <w:r w:rsidRPr="006D2C8F">
        <w:rPr>
          <w:color w:val="auto"/>
        </w:rPr>
        <w:t xml:space="preserve"> vehicle impounded or immobilised</w:t>
      </w:r>
      <w:r w:rsidR="008908A6">
        <w:rPr>
          <w:color w:val="auto"/>
        </w:rPr>
        <w:t>,</w:t>
      </w:r>
      <w:r>
        <w:rPr>
          <w:color w:val="auto"/>
        </w:rPr>
        <w:t xml:space="preserve"> and </w:t>
      </w:r>
      <w:r w:rsidR="00AA0402">
        <w:rPr>
          <w:color w:val="auto"/>
        </w:rPr>
        <w:t>who actually</w:t>
      </w:r>
      <w:r w:rsidR="008908A6">
        <w:rPr>
          <w:color w:val="auto"/>
        </w:rPr>
        <w:t xml:space="preserve"> </w:t>
      </w:r>
      <w:r>
        <w:rPr>
          <w:color w:val="auto"/>
        </w:rPr>
        <w:t>attend the program</w:t>
      </w:r>
      <w:r w:rsidRPr="006D2C8F">
        <w:rPr>
          <w:color w:val="auto"/>
        </w:rPr>
        <w:t>.</w:t>
      </w:r>
    </w:p>
    <w:p w:rsidR="00233840" w:rsidRPr="006D2C8F" w:rsidRDefault="00233840" w:rsidP="00233840">
      <w:pPr>
        <w:pStyle w:val="NormalIndent1"/>
        <w:spacing w:after="0"/>
        <w:ind w:left="0"/>
        <w:jc w:val="both"/>
        <w:rPr>
          <w:color w:val="auto"/>
        </w:rPr>
      </w:pPr>
    </w:p>
    <w:p w:rsidR="00620218" w:rsidRDefault="00620218" w:rsidP="00233840">
      <w:pPr>
        <w:pStyle w:val="NormalIndent1"/>
        <w:spacing w:after="0"/>
        <w:ind w:left="0"/>
        <w:jc w:val="both"/>
        <w:rPr>
          <w:color w:val="auto"/>
        </w:rPr>
      </w:pPr>
      <w:r w:rsidRPr="006D2C8F">
        <w:rPr>
          <w:color w:val="auto"/>
        </w:rPr>
        <w:t>Stakeholders who incur costs in the end-to-end process of implementing and administering the Safe Driving Program include:</w:t>
      </w:r>
    </w:p>
    <w:p w:rsidR="00233840" w:rsidRPr="006D2C8F" w:rsidRDefault="00233840" w:rsidP="00233840">
      <w:pPr>
        <w:pStyle w:val="NormalIndent1"/>
        <w:spacing w:after="0"/>
        <w:ind w:left="0"/>
        <w:jc w:val="both"/>
        <w:rPr>
          <w:color w:val="auto"/>
        </w:rPr>
      </w:pP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Magistrat</w:t>
      </w:r>
      <w:r w:rsidR="002A5DCD">
        <w:rPr>
          <w:rFonts w:ascii="Verdana" w:hAnsi="Verdana"/>
          <w:sz w:val="18"/>
          <w:szCs w:val="18"/>
        </w:rPr>
        <w:t>es Court of Victoria</w:t>
      </w:r>
      <w:r w:rsidRPr="006D2C8F">
        <w:rPr>
          <w:rFonts w:ascii="Verdana" w:hAnsi="Verdana"/>
          <w:sz w:val="18"/>
          <w:szCs w:val="18"/>
        </w:rPr>
        <w:t>, DOJ</w:t>
      </w:r>
    </w:p>
    <w:p w:rsidR="00620218" w:rsidRPr="006D2C8F" w:rsidRDefault="003013D3" w:rsidP="00233840">
      <w:pPr>
        <w:pStyle w:val="ListBullet2"/>
        <w:numPr>
          <w:ilvl w:val="0"/>
          <w:numId w:val="11"/>
        </w:numPr>
        <w:tabs>
          <w:tab w:val="clear" w:pos="360"/>
          <w:tab w:val="num" w:pos="1074"/>
        </w:tabs>
        <w:ind w:left="1071" w:hanging="357"/>
        <w:jc w:val="both"/>
        <w:rPr>
          <w:rFonts w:ascii="Verdana" w:hAnsi="Verdana"/>
          <w:sz w:val="18"/>
          <w:szCs w:val="18"/>
        </w:rPr>
      </w:pPr>
      <w:r>
        <w:rPr>
          <w:rFonts w:ascii="Verdana" w:hAnsi="Verdana"/>
          <w:sz w:val="18"/>
          <w:szCs w:val="18"/>
        </w:rPr>
        <w:t>Courts Technology</w:t>
      </w:r>
      <w:r w:rsidR="00620218" w:rsidRPr="006D2C8F">
        <w:rPr>
          <w:rFonts w:ascii="Verdana" w:hAnsi="Verdana"/>
          <w:sz w:val="18"/>
          <w:szCs w:val="18"/>
        </w:rPr>
        <w:t>, CourtLink, DOJ</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 xml:space="preserve">VicRoads Call Centre </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VicRoads Customer Service Centre</w:t>
      </w:r>
      <w:r w:rsidR="008F01FC">
        <w:rPr>
          <w:rFonts w:ascii="Verdana" w:hAnsi="Verdana"/>
          <w:sz w:val="18"/>
          <w:szCs w:val="18"/>
        </w:rPr>
        <w:t>s</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 xml:space="preserve">VicRoads Registration &amp; Licensing Policy </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VicRoads Licence and Registration Services</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VicRoads Driver Licensing System</w:t>
      </w:r>
      <w:r w:rsidR="008F01FC">
        <w:rPr>
          <w:rFonts w:ascii="Verdana" w:hAnsi="Verdana"/>
          <w:sz w:val="18"/>
          <w:szCs w:val="18"/>
        </w:rPr>
        <w:t>s</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 xml:space="preserve">VicRoads Road Safety </w:t>
      </w:r>
      <w:r w:rsidR="008F01FC">
        <w:rPr>
          <w:rFonts w:ascii="Verdana" w:hAnsi="Verdana"/>
          <w:sz w:val="18"/>
          <w:szCs w:val="18"/>
        </w:rPr>
        <w:t>Policy; and</w:t>
      </w:r>
    </w:p>
    <w:p w:rsidR="00620218" w:rsidRPr="006D2C8F" w:rsidRDefault="00620218" w:rsidP="00233840">
      <w:pPr>
        <w:pStyle w:val="ListBullet2"/>
        <w:numPr>
          <w:ilvl w:val="0"/>
          <w:numId w:val="11"/>
        </w:numPr>
        <w:tabs>
          <w:tab w:val="clear" w:pos="360"/>
          <w:tab w:val="num" w:pos="1074"/>
        </w:tabs>
        <w:ind w:left="1071" w:hanging="357"/>
        <w:jc w:val="both"/>
        <w:rPr>
          <w:rFonts w:ascii="Verdana" w:hAnsi="Verdana"/>
          <w:sz w:val="18"/>
          <w:szCs w:val="18"/>
        </w:rPr>
      </w:pPr>
      <w:r w:rsidRPr="006D2C8F">
        <w:rPr>
          <w:rFonts w:ascii="Verdana" w:hAnsi="Verdana"/>
          <w:sz w:val="18"/>
          <w:szCs w:val="18"/>
        </w:rPr>
        <w:t>VicRoads R&amp;L Agent Services.</w:t>
      </w:r>
    </w:p>
    <w:p w:rsidR="00620218" w:rsidRPr="005132FA" w:rsidRDefault="00620218" w:rsidP="00620218">
      <w:pPr>
        <w:tabs>
          <w:tab w:val="num" w:pos="2880"/>
        </w:tabs>
        <w:spacing w:before="120" w:after="120"/>
        <w:jc w:val="both"/>
        <w:rPr>
          <w:color w:val="auto"/>
          <w:szCs w:val="18"/>
        </w:rPr>
      </w:pPr>
    </w:p>
    <w:p w:rsidR="00620218" w:rsidRPr="006D2C8F" w:rsidRDefault="00620218" w:rsidP="00620218">
      <w:pPr>
        <w:pStyle w:val="Heading2"/>
        <w:shd w:val="clear" w:color="auto" w:fill="F3F3F3"/>
        <w:tabs>
          <w:tab w:val="clear" w:pos="851"/>
        </w:tabs>
        <w:spacing w:before="120"/>
      </w:pPr>
      <w:bookmarkStart w:id="26" w:name="_Toc341776169"/>
      <w:r w:rsidRPr="006D2C8F">
        <w:t>Methodology/</w:t>
      </w:r>
      <w:r w:rsidR="00704702">
        <w:t>r</w:t>
      </w:r>
      <w:r w:rsidRPr="006D2C8F">
        <w:t>ecoverable costs</w:t>
      </w:r>
      <w:bookmarkEnd w:id="26"/>
    </w:p>
    <w:p w:rsidR="00620218" w:rsidRDefault="00A07F25" w:rsidP="00233840">
      <w:pPr>
        <w:spacing w:after="0"/>
        <w:jc w:val="both"/>
        <w:rPr>
          <w:color w:val="auto"/>
          <w:szCs w:val="18"/>
        </w:rPr>
      </w:pPr>
      <w:r>
        <w:rPr>
          <w:color w:val="auto"/>
          <w:szCs w:val="18"/>
        </w:rPr>
        <w:t xml:space="preserve">VicRoads has identified </w:t>
      </w:r>
      <w:r w:rsidR="00620218" w:rsidRPr="006D2C8F">
        <w:rPr>
          <w:color w:val="auto"/>
          <w:szCs w:val="18"/>
        </w:rPr>
        <w:t>two main categories of costs to be recovered:</w:t>
      </w:r>
    </w:p>
    <w:p w:rsidR="002A5DCD" w:rsidRPr="006D2C8F" w:rsidRDefault="002A5DCD" w:rsidP="00233840">
      <w:pPr>
        <w:spacing w:after="0"/>
        <w:jc w:val="both"/>
        <w:rPr>
          <w:color w:val="auto"/>
          <w:szCs w:val="18"/>
        </w:rPr>
      </w:pPr>
    </w:p>
    <w:p w:rsidR="00620218" w:rsidRPr="006D2C8F" w:rsidRDefault="00704702" w:rsidP="00233840">
      <w:pPr>
        <w:numPr>
          <w:ilvl w:val="0"/>
          <w:numId w:val="19"/>
        </w:numPr>
        <w:spacing w:after="0"/>
        <w:jc w:val="both"/>
        <w:rPr>
          <w:color w:val="auto"/>
          <w:szCs w:val="18"/>
        </w:rPr>
      </w:pPr>
      <w:r>
        <w:rPr>
          <w:color w:val="auto"/>
          <w:szCs w:val="18"/>
        </w:rPr>
        <w:t>e</w:t>
      </w:r>
      <w:r w:rsidR="00620218">
        <w:rPr>
          <w:color w:val="auto"/>
          <w:szCs w:val="18"/>
        </w:rPr>
        <w:t>stablishment</w:t>
      </w:r>
      <w:r w:rsidR="00620218" w:rsidRPr="006D2C8F">
        <w:rPr>
          <w:color w:val="auto"/>
          <w:szCs w:val="18"/>
        </w:rPr>
        <w:t xml:space="preserve"> </w:t>
      </w:r>
      <w:r w:rsidR="00620218">
        <w:rPr>
          <w:color w:val="auto"/>
          <w:szCs w:val="18"/>
        </w:rPr>
        <w:t xml:space="preserve">and implementation </w:t>
      </w:r>
      <w:r w:rsidR="00620218" w:rsidRPr="006D2C8F">
        <w:rPr>
          <w:color w:val="auto"/>
          <w:szCs w:val="18"/>
        </w:rPr>
        <w:t>costs</w:t>
      </w:r>
      <w:r>
        <w:rPr>
          <w:color w:val="auto"/>
          <w:szCs w:val="18"/>
        </w:rPr>
        <w:t>; and</w:t>
      </w:r>
    </w:p>
    <w:p w:rsidR="00620218" w:rsidRDefault="00704702" w:rsidP="00233840">
      <w:pPr>
        <w:numPr>
          <w:ilvl w:val="0"/>
          <w:numId w:val="19"/>
        </w:numPr>
        <w:spacing w:after="0"/>
        <w:jc w:val="both"/>
        <w:rPr>
          <w:color w:val="auto"/>
          <w:szCs w:val="18"/>
        </w:rPr>
      </w:pPr>
      <w:r>
        <w:rPr>
          <w:color w:val="auto"/>
          <w:szCs w:val="18"/>
        </w:rPr>
        <w:t>o</w:t>
      </w:r>
      <w:r w:rsidR="00620218" w:rsidRPr="006D2C8F">
        <w:rPr>
          <w:color w:val="auto"/>
          <w:szCs w:val="18"/>
        </w:rPr>
        <w:t xml:space="preserve">ngoing </w:t>
      </w:r>
      <w:r w:rsidR="00620218">
        <w:rPr>
          <w:color w:val="auto"/>
          <w:szCs w:val="18"/>
        </w:rPr>
        <w:t>operation</w:t>
      </w:r>
      <w:r>
        <w:rPr>
          <w:color w:val="auto"/>
          <w:szCs w:val="18"/>
        </w:rPr>
        <w:t>al</w:t>
      </w:r>
      <w:r w:rsidR="00620218">
        <w:rPr>
          <w:color w:val="auto"/>
          <w:szCs w:val="18"/>
        </w:rPr>
        <w:t xml:space="preserve"> and </w:t>
      </w:r>
      <w:r w:rsidR="00620218" w:rsidRPr="006D2C8F">
        <w:rPr>
          <w:color w:val="auto"/>
          <w:szCs w:val="18"/>
        </w:rPr>
        <w:t>administration costs.</w:t>
      </w:r>
    </w:p>
    <w:p w:rsidR="002A5DCD" w:rsidRPr="006D2C8F" w:rsidRDefault="002A5DCD" w:rsidP="00233840">
      <w:pPr>
        <w:spacing w:after="0"/>
        <w:ind w:left="720"/>
        <w:jc w:val="both"/>
        <w:rPr>
          <w:color w:val="auto"/>
          <w:szCs w:val="18"/>
        </w:rPr>
      </w:pPr>
    </w:p>
    <w:p w:rsidR="00A775CC" w:rsidRDefault="0070279F" w:rsidP="00233840">
      <w:pPr>
        <w:autoSpaceDE w:val="0"/>
        <w:autoSpaceDN w:val="0"/>
        <w:adjustRightInd w:val="0"/>
        <w:spacing w:after="0"/>
        <w:rPr>
          <w:color w:val="auto"/>
          <w:szCs w:val="18"/>
        </w:rPr>
      </w:pPr>
      <w:r w:rsidRPr="00A775CC">
        <w:rPr>
          <w:color w:val="auto"/>
          <w:szCs w:val="18"/>
        </w:rPr>
        <w:t>The Cost Recovery Guidelines</w:t>
      </w:r>
      <w:r w:rsidR="00A66DFE" w:rsidRPr="00A775CC">
        <w:rPr>
          <w:color w:val="auto"/>
          <w:szCs w:val="18"/>
        </w:rPr>
        <w:t xml:space="preserve"> acknowledge that</w:t>
      </w:r>
      <w:r w:rsidR="00A775CC">
        <w:rPr>
          <w:color w:val="auto"/>
          <w:szCs w:val="18"/>
        </w:rPr>
        <w:t>:</w:t>
      </w:r>
    </w:p>
    <w:p w:rsidR="00A775CC" w:rsidRDefault="00A775CC" w:rsidP="00233840">
      <w:pPr>
        <w:autoSpaceDE w:val="0"/>
        <w:autoSpaceDN w:val="0"/>
        <w:adjustRightInd w:val="0"/>
        <w:spacing w:after="0"/>
        <w:rPr>
          <w:color w:val="auto"/>
          <w:szCs w:val="18"/>
        </w:rPr>
      </w:pPr>
    </w:p>
    <w:p w:rsidR="00A775CC" w:rsidRDefault="00A66DFE" w:rsidP="00233840">
      <w:pPr>
        <w:numPr>
          <w:ilvl w:val="0"/>
          <w:numId w:val="45"/>
        </w:numPr>
        <w:autoSpaceDE w:val="0"/>
        <w:autoSpaceDN w:val="0"/>
        <w:adjustRightInd w:val="0"/>
        <w:spacing w:after="0"/>
        <w:rPr>
          <w:color w:val="auto"/>
          <w:szCs w:val="18"/>
        </w:rPr>
      </w:pPr>
      <w:r w:rsidRPr="00A775CC">
        <w:rPr>
          <w:color w:val="auto"/>
          <w:szCs w:val="18"/>
        </w:rPr>
        <w:t>no single cost recovery charging mechanism will be appropriate for every case</w:t>
      </w:r>
      <w:r w:rsidR="00A775CC">
        <w:rPr>
          <w:color w:val="auto"/>
          <w:szCs w:val="18"/>
        </w:rPr>
        <w:t>; and</w:t>
      </w:r>
    </w:p>
    <w:p w:rsidR="00A775CC" w:rsidRDefault="00A775CC" w:rsidP="00233840">
      <w:pPr>
        <w:numPr>
          <w:ilvl w:val="0"/>
          <w:numId w:val="45"/>
        </w:numPr>
        <w:autoSpaceDE w:val="0"/>
        <w:autoSpaceDN w:val="0"/>
        <w:adjustRightInd w:val="0"/>
        <w:spacing w:after="0"/>
        <w:rPr>
          <w:color w:val="auto"/>
          <w:szCs w:val="18"/>
        </w:rPr>
      </w:pPr>
      <w:r w:rsidRPr="00A775CC">
        <w:rPr>
          <w:rFonts w:cs="Arial"/>
          <w:color w:val="auto"/>
          <w:szCs w:val="18"/>
          <w:lang w:eastAsia="en-AU"/>
        </w:rPr>
        <w:t>it is important that government departments, agencies and regulators develop their own cost recovery arrangements that customise the central framework</w:t>
      </w:r>
      <w:r>
        <w:rPr>
          <w:rFonts w:cs="Arial"/>
          <w:color w:val="auto"/>
          <w:szCs w:val="18"/>
          <w:lang w:eastAsia="en-AU"/>
        </w:rPr>
        <w:t xml:space="preserve"> in the Cost Recovery Guidelines</w:t>
      </w:r>
      <w:r w:rsidRPr="00A775CC">
        <w:rPr>
          <w:rFonts w:cs="Arial"/>
          <w:color w:val="auto"/>
          <w:szCs w:val="18"/>
          <w:lang w:eastAsia="en-AU"/>
        </w:rPr>
        <w:t xml:space="preserve"> to meet their own particular circumstances, while ensuring that their arrangements are consistent with the</w:t>
      </w:r>
      <w:r>
        <w:rPr>
          <w:color w:val="auto"/>
          <w:szCs w:val="18"/>
        </w:rPr>
        <w:t xml:space="preserve"> </w:t>
      </w:r>
      <w:r w:rsidRPr="00A775CC">
        <w:rPr>
          <w:rFonts w:cs="Arial"/>
          <w:color w:val="auto"/>
          <w:szCs w:val="18"/>
          <w:lang w:eastAsia="en-AU"/>
        </w:rPr>
        <w:t>Government’s expectations</w:t>
      </w:r>
      <w:r w:rsidR="00A66DFE" w:rsidRPr="00A775CC">
        <w:rPr>
          <w:color w:val="auto"/>
          <w:szCs w:val="18"/>
        </w:rPr>
        <w:t>.</w:t>
      </w:r>
      <w:r w:rsidR="00A66DFE" w:rsidRPr="00A775CC">
        <w:rPr>
          <w:rStyle w:val="FootnoteReference"/>
          <w:color w:val="auto"/>
          <w:sz w:val="18"/>
          <w:szCs w:val="18"/>
        </w:rPr>
        <w:footnoteReference w:id="13"/>
      </w:r>
    </w:p>
    <w:p w:rsidR="00A775CC" w:rsidRDefault="00A775CC" w:rsidP="00A775CC">
      <w:pPr>
        <w:autoSpaceDE w:val="0"/>
        <w:autoSpaceDN w:val="0"/>
        <w:adjustRightInd w:val="0"/>
        <w:spacing w:after="0"/>
        <w:ind w:left="720"/>
        <w:rPr>
          <w:color w:val="auto"/>
          <w:szCs w:val="18"/>
        </w:rPr>
      </w:pPr>
    </w:p>
    <w:p w:rsidR="006D4AAA" w:rsidRDefault="00A66DFE" w:rsidP="00A775CC">
      <w:pPr>
        <w:autoSpaceDE w:val="0"/>
        <w:autoSpaceDN w:val="0"/>
        <w:adjustRightInd w:val="0"/>
        <w:spacing w:after="0"/>
        <w:rPr>
          <w:color w:val="auto"/>
          <w:szCs w:val="18"/>
        </w:rPr>
      </w:pPr>
      <w:r w:rsidRPr="00A775CC">
        <w:rPr>
          <w:color w:val="auto"/>
          <w:szCs w:val="18"/>
        </w:rPr>
        <w:lastRenderedPageBreak/>
        <w:t>VicRoads operates a comprehensive, full distributed cost recovery model across all activities.</w:t>
      </w:r>
      <w:r w:rsidR="008440A2">
        <w:rPr>
          <w:color w:val="auto"/>
          <w:szCs w:val="18"/>
        </w:rPr>
        <w:t xml:space="preserve">  VicRoads’ total costs, including direct and indirect costs, are allocated across all outputs under this model.</w:t>
      </w:r>
      <w:r w:rsidR="00CC5573">
        <w:rPr>
          <w:color w:val="auto"/>
          <w:szCs w:val="18"/>
        </w:rPr>
        <w:t xml:space="preserve">  Direct costs are allocated to the relevant output</w:t>
      </w:r>
      <w:r w:rsidR="00FD4BFC">
        <w:rPr>
          <w:color w:val="auto"/>
          <w:szCs w:val="18"/>
        </w:rPr>
        <w:t>,</w:t>
      </w:r>
      <w:r w:rsidR="00CC5573">
        <w:rPr>
          <w:color w:val="auto"/>
          <w:szCs w:val="18"/>
        </w:rPr>
        <w:t xml:space="preserve"> while indirect costs are allocated using a combination of pro-rata and activity-based costing methods.</w:t>
      </w:r>
    </w:p>
    <w:p w:rsidR="00CC5573" w:rsidRDefault="00CC5573" w:rsidP="00A775CC">
      <w:pPr>
        <w:autoSpaceDE w:val="0"/>
        <w:autoSpaceDN w:val="0"/>
        <w:adjustRightInd w:val="0"/>
        <w:spacing w:after="0"/>
        <w:rPr>
          <w:color w:val="auto"/>
          <w:szCs w:val="18"/>
        </w:rPr>
      </w:pPr>
    </w:p>
    <w:p w:rsidR="00CC5573" w:rsidRPr="00A775CC" w:rsidRDefault="00CC5573" w:rsidP="00A775CC">
      <w:pPr>
        <w:autoSpaceDE w:val="0"/>
        <w:autoSpaceDN w:val="0"/>
        <w:adjustRightInd w:val="0"/>
        <w:spacing w:after="0"/>
        <w:rPr>
          <w:color w:val="auto"/>
          <w:szCs w:val="18"/>
        </w:rPr>
      </w:pPr>
      <w:r>
        <w:rPr>
          <w:color w:val="auto"/>
          <w:szCs w:val="18"/>
        </w:rPr>
        <w:t>VicRoads’ costing model distributes all direct, indirect and capital costs across all activities.  The cost estimates</w:t>
      </w:r>
      <w:r w:rsidR="00FD4BFC">
        <w:rPr>
          <w:color w:val="auto"/>
          <w:szCs w:val="18"/>
        </w:rPr>
        <w:t xml:space="preserve"> in this RIS and the </w:t>
      </w:r>
      <w:r>
        <w:rPr>
          <w:color w:val="auto"/>
          <w:szCs w:val="18"/>
        </w:rPr>
        <w:t>fee</w:t>
      </w:r>
      <w:r w:rsidR="00FD4BFC">
        <w:rPr>
          <w:color w:val="auto"/>
          <w:szCs w:val="18"/>
        </w:rPr>
        <w:t xml:space="preserve"> options</w:t>
      </w:r>
      <w:r>
        <w:rPr>
          <w:color w:val="auto"/>
          <w:szCs w:val="18"/>
        </w:rPr>
        <w:t xml:space="preserve"> only include costs that are integral to delivering the Safe Driving Program, ie the activity subject to cost recovery.</w:t>
      </w:r>
    </w:p>
    <w:p w:rsidR="002A5DCD" w:rsidRDefault="002A5DCD" w:rsidP="00A00CC8">
      <w:pPr>
        <w:spacing w:after="0"/>
        <w:jc w:val="both"/>
        <w:rPr>
          <w:color w:val="auto"/>
          <w:szCs w:val="18"/>
        </w:rPr>
      </w:pPr>
    </w:p>
    <w:p w:rsidR="00620218" w:rsidRDefault="00CC5573" w:rsidP="00A00CC8">
      <w:pPr>
        <w:spacing w:after="0"/>
        <w:jc w:val="both"/>
        <w:rPr>
          <w:color w:val="auto"/>
          <w:szCs w:val="18"/>
        </w:rPr>
      </w:pPr>
      <w:r>
        <w:rPr>
          <w:color w:val="auto"/>
          <w:szCs w:val="18"/>
        </w:rPr>
        <w:t>T</w:t>
      </w:r>
      <w:r w:rsidR="00620218">
        <w:rPr>
          <w:color w:val="auto"/>
          <w:szCs w:val="18"/>
        </w:rPr>
        <w:t>able</w:t>
      </w:r>
      <w:r w:rsidR="00241006">
        <w:rPr>
          <w:color w:val="auto"/>
          <w:szCs w:val="18"/>
        </w:rPr>
        <w:t xml:space="preserve"> 2</w:t>
      </w:r>
      <w:r w:rsidR="00620218">
        <w:rPr>
          <w:color w:val="auto"/>
          <w:szCs w:val="18"/>
        </w:rPr>
        <w:t xml:space="preserve"> below</w:t>
      </w:r>
      <w:r>
        <w:rPr>
          <w:color w:val="auto"/>
          <w:szCs w:val="18"/>
        </w:rPr>
        <w:t xml:space="preserve"> outlines the types of costs that have been included in the cost estimates</w:t>
      </w:r>
      <w:r w:rsidR="002A5DCD">
        <w:rPr>
          <w:color w:val="auto"/>
          <w:szCs w:val="18"/>
        </w:rPr>
        <w:t>.</w:t>
      </w:r>
    </w:p>
    <w:p w:rsidR="00A00CC8" w:rsidRPr="006D2C8F" w:rsidRDefault="00A00CC8" w:rsidP="00A00CC8">
      <w:pPr>
        <w:spacing w:after="0"/>
        <w:jc w:val="both"/>
        <w:rPr>
          <w:color w:val="auto"/>
          <w:szCs w:val="18"/>
        </w:rPr>
      </w:pPr>
    </w:p>
    <w:p w:rsidR="00A00CC8" w:rsidRDefault="00620218" w:rsidP="00A00CC8">
      <w:pPr>
        <w:keepNext/>
        <w:spacing w:after="0"/>
        <w:jc w:val="both"/>
        <w:rPr>
          <w:b/>
          <w:color w:val="auto"/>
          <w:szCs w:val="18"/>
        </w:rPr>
      </w:pPr>
      <w:r w:rsidRPr="005132FA">
        <w:rPr>
          <w:b/>
          <w:color w:val="auto"/>
          <w:szCs w:val="18"/>
        </w:rPr>
        <w:t xml:space="preserve">Table </w:t>
      </w:r>
      <w:r w:rsidR="00241006">
        <w:rPr>
          <w:b/>
          <w:color w:val="auto"/>
          <w:szCs w:val="18"/>
        </w:rPr>
        <w:t>2</w:t>
      </w:r>
      <w:r w:rsidRPr="005132FA">
        <w:rPr>
          <w:b/>
          <w:color w:val="auto"/>
          <w:szCs w:val="18"/>
        </w:rPr>
        <w:t>:  Types of recovered costs — direct and indirect costs</w:t>
      </w:r>
    </w:p>
    <w:p w:rsidR="00A00CC8" w:rsidRPr="005132FA" w:rsidRDefault="00A00CC8" w:rsidP="00A00CC8">
      <w:pPr>
        <w:keepNext/>
        <w:spacing w:after="0"/>
        <w:jc w:val="both"/>
        <w:rPr>
          <w:b/>
          <w:color w:val="auto"/>
          <w:szCs w:val="1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484"/>
      </w:tblGrid>
      <w:tr w:rsidR="00620218" w:rsidRPr="00C5492F" w:rsidTr="00C100A6">
        <w:trPr>
          <w:tblHeader/>
        </w:trPr>
        <w:tc>
          <w:tcPr>
            <w:tcW w:w="4156" w:type="dxa"/>
            <w:shd w:val="clear" w:color="auto" w:fill="99CC00"/>
          </w:tcPr>
          <w:p w:rsidR="00620218" w:rsidRPr="00C5492F" w:rsidRDefault="00620218" w:rsidP="008C1925">
            <w:pPr>
              <w:pStyle w:val="Body1"/>
              <w:tabs>
                <w:tab w:val="left" w:pos="9360"/>
              </w:tabs>
              <w:spacing w:before="120" w:line="240" w:lineRule="auto"/>
              <w:rPr>
                <w:rFonts w:ascii="Verdana" w:hAnsi="Verdana"/>
                <w:b/>
                <w:sz w:val="16"/>
                <w:szCs w:val="16"/>
              </w:rPr>
            </w:pPr>
            <w:r w:rsidRPr="00C5492F">
              <w:rPr>
                <w:rFonts w:ascii="Verdana" w:hAnsi="Verdana"/>
                <w:b/>
                <w:sz w:val="16"/>
                <w:szCs w:val="16"/>
              </w:rPr>
              <w:t>Type of cost</w:t>
            </w:r>
          </w:p>
        </w:tc>
        <w:tc>
          <w:tcPr>
            <w:tcW w:w="4484" w:type="dxa"/>
            <w:shd w:val="clear" w:color="auto" w:fill="99CC00"/>
          </w:tcPr>
          <w:p w:rsidR="00620218" w:rsidRPr="00C5492F" w:rsidRDefault="00620218" w:rsidP="008C1925">
            <w:pPr>
              <w:pStyle w:val="Body1"/>
              <w:tabs>
                <w:tab w:val="left" w:pos="9360"/>
              </w:tabs>
              <w:spacing w:before="120" w:line="240" w:lineRule="auto"/>
              <w:rPr>
                <w:rFonts w:ascii="Verdana" w:hAnsi="Verdana"/>
                <w:b/>
                <w:sz w:val="16"/>
                <w:szCs w:val="16"/>
              </w:rPr>
            </w:pPr>
            <w:r w:rsidRPr="00C5492F">
              <w:rPr>
                <w:rFonts w:ascii="Verdana" w:hAnsi="Verdana"/>
                <w:b/>
                <w:sz w:val="16"/>
                <w:szCs w:val="16"/>
              </w:rPr>
              <w:t>Examples</w:t>
            </w:r>
          </w:p>
        </w:tc>
      </w:tr>
      <w:tr w:rsidR="00620218" w:rsidRPr="006D2C8F" w:rsidTr="00C100A6">
        <w:trPr>
          <w:tblHeader/>
        </w:trPr>
        <w:tc>
          <w:tcPr>
            <w:tcW w:w="4156"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Direct costs are costs that can be readily and unequivocally attributed to a product or activity because they are incurred exclusively for that particular product/activity.</w:t>
            </w:r>
          </w:p>
        </w:tc>
        <w:tc>
          <w:tcPr>
            <w:tcW w:w="4484"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Labour costs (and on-costs), such as base wage/salary, payroll tax, superannuation.</w:t>
            </w:r>
          </w:p>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Office accommodation, equipment, supplies, materials/consumable supplies, power, maintenance.</w:t>
            </w:r>
          </w:p>
        </w:tc>
      </w:tr>
      <w:tr w:rsidR="00620218" w:rsidRPr="006D2C8F" w:rsidTr="00C100A6">
        <w:trPr>
          <w:tblHeader/>
        </w:trPr>
        <w:tc>
          <w:tcPr>
            <w:tcW w:w="4156"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Indirect costs are not incurred exclusively for the particular product/activity — often referred to as ‘overheads’.</w:t>
            </w:r>
          </w:p>
        </w:tc>
        <w:tc>
          <w:tcPr>
            <w:tcW w:w="4484"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Corporate services costs, such as salary of the chief executive, financial services, human resources, information technology.</w:t>
            </w:r>
          </w:p>
        </w:tc>
      </w:tr>
      <w:tr w:rsidR="00620218" w:rsidRPr="006D2C8F" w:rsidTr="00C100A6">
        <w:trPr>
          <w:tblHeader/>
        </w:trPr>
        <w:tc>
          <w:tcPr>
            <w:tcW w:w="4156"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Indirect costs also include capital costs, which comprise depreciation of owned assets, and the opportunity cost of capital.</w:t>
            </w:r>
          </w:p>
        </w:tc>
        <w:tc>
          <w:tcPr>
            <w:tcW w:w="4484" w:type="dxa"/>
          </w:tcPr>
          <w:p w:rsidR="00620218" w:rsidRPr="006D2C8F" w:rsidRDefault="00620218" w:rsidP="002A5DCD">
            <w:pPr>
              <w:autoSpaceDE w:val="0"/>
              <w:autoSpaceDN w:val="0"/>
              <w:adjustRightInd w:val="0"/>
              <w:spacing w:before="120" w:after="120"/>
              <w:rPr>
                <w:color w:val="auto"/>
                <w:sz w:val="16"/>
                <w:szCs w:val="16"/>
              </w:rPr>
            </w:pPr>
            <w:r w:rsidRPr="006D2C8F">
              <w:rPr>
                <w:color w:val="auto"/>
                <w:sz w:val="16"/>
                <w:szCs w:val="16"/>
              </w:rPr>
              <w:t>Depreciation.</w:t>
            </w:r>
          </w:p>
          <w:p w:rsidR="00620218" w:rsidRPr="006D2C8F" w:rsidRDefault="00620218" w:rsidP="002A5DCD">
            <w:pPr>
              <w:autoSpaceDE w:val="0"/>
              <w:autoSpaceDN w:val="0"/>
              <w:adjustRightInd w:val="0"/>
              <w:spacing w:before="120" w:after="120"/>
              <w:rPr>
                <w:color w:val="auto"/>
                <w:sz w:val="16"/>
                <w:szCs w:val="16"/>
              </w:rPr>
            </w:pPr>
            <w:smartTag w:uri="urn:schemas-microsoft-com:office:smarttags" w:element="place">
              <w:r w:rsidRPr="006D2C8F">
                <w:rPr>
                  <w:color w:val="auto"/>
                  <w:sz w:val="16"/>
                  <w:szCs w:val="16"/>
                </w:rPr>
                <w:t>Opportunity</w:t>
              </w:r>
            </w:smartTag>
            <w:r w:rsidRPr="006D2C8F">
              <w:rPr>
                <w:color w:val="auto"/>
                <w:sz w:val="16"/>
                <w:szCs w:val="16"/>
              </w:rPr>
              <w:t xml:space="preserve"> cost of capital.</w:t>
            </w:r>
          </w:p>
        </w:tc>
      </w:tr>
    </w:tbl>
    <w:p w:rsidR="00620218" w:rsidRDefault="004D5B35" w:rsidP="00233840">
      <w:pPr>
        <w:autoSpaceDE w:val="0"/>
        <w:autoSpaceDN w:val="0"/>
        <w:adjustRightInd w:val="0"/>
        <w:spacing w:before="120" w:after="0"/>
        <w:ind w:left="720"/>
        <w:rPr>
          <w:rFonts w:cs="Interstate-LightCondensed"/>
          <w:i/>
          <w:color w:val="auto"/>
          <w:sz w:val="16"/>
          <w:szCs w:val="16"/>
          <w:lang w:eastAsia="en-AU"/>
        </w:rPr>
      </w:pPr>
      <w:r w:rsidRPr="004D5B35">
        <w:rPr>
          <w:rFonts w:cs="Interstate-LightCondensed"/>
          <w:i/>
          <w:color w:val="auto"/>
          <w:sz w:val="16"/>
          <w:szCs w:val="16"/>
          <w:lang w:eastAsia="en-AU"/>
        </w:rPr>
        <w:t>Source:</w:t>
      </w:r>
      <w:r w:rsidR="00620218" w:rsidRPr="004D5B35">
        <w:rPr>
          <w:rFonts w:cs="Interstate-LightCondensed"/>
          <w:i/>
          <w:color w:val="auto"/>
          <w:sz w:val="16"/>
          <w:szCs w:val="16"/>
          <w:lang w:eastAsia="en-AU"/>
        </w:rPr>
        <w:t xml:space="preserve"> </w:t>
      </w:r>
      <w:r w:rsidR="00620218" w:rsidRPr="004D5B35">
        <w:rPr>
          <w:rFonts w:cs="Interstate-LightCondItalic"/>
          <w:i/>
          <w:iCs/>
          <w:color w:val="auto"/>
          <w:sz w:val="16"/>
          <w:szCs w:val="16"/>
          <w:lang w:eastAsia="en-AU"/>
        </w:rPr>
        <w:t>Cost Recovery Guidelines</w:t>
      </w:r>
      <w:r w:rsidR="00D2758B" w:rsidRPr="004D5B35">
        <w:rPr>
          <w:rFonts w:cs="Interstate-LightCondensed"/>
          <w:i/>
          <w:color w:val="auto"/>
          <w:sz w:val="16"/>
          <w:szCs w:val="16"/>
          <w:lang w:eastAsia="en-AU"/>
        </w:rPr>
        <w:t>,</w:t>
      </w:r>
      <w:r w:rsidR="00620218" w:rsidRPr="004D5B35">
        <w:rPr>
          <w:rFonts w:cs="Interstate-LightCondensed"/>
          <w:i/>
          <w:color w:val="auto"/>
          <w:sz w:val="16"/>
          <w:szCs w:val="16"/>
          <w:lang w:eastAsia="en-AU"/>
        </w:rPr>
        <w:t xml:space="preserve"> </w:t>
      </w:r>
      <w:r w:rsidR="00763E10">
        <w:rPr>
          <w:rFonts w:cs="Interstate-LightCondensed"/>
          <w:i/>
          <w:color w:val="auto"/>
          <w:sz w:val="16"/>
          <w:szCs w:val="16"/>
          <w:lang w:eastAsia="en-AU"/>
        </w:rPr>
        <w:t xml:space="preserve">May 2010, </w:t>
      </w:r>
      <w:r w:rsidR="00620218" w:rsidRPr="004D5B35">
        <w:rPr>
          <w:rFonts w:cs="Interstate-LightCondensed"/>
          <w:i/>
          <w:color w:val="auto"/>
          <w:sz w:val="16"/>
          <w:szCs w:val="16"/>
          <w:lang w:eastAsia="en-AU"/>
        </w:rPr>
        <w:t>Table 4.3.</w:t>
      </w:r>
    </w:p>
    <w:p w:rsidR="002A5DCD" w:rsidRPr="004D5B35" w:rsidRDefault="002A5DCD" w:rsidP="002A5DCD">
      <w:pPr>
        <w:autoSpaceDE w:val="0"/>
        <w:autoSpaceDN w:val="0"/>
        <w:adjustRightInd w:val="0"/>
        <w:spacing w:after="0"/>
        <w:ind w:left="720"/>
        <w:rPr>
          <w:i/>
          <w:color w:val="auto"/>
          <w:szCs w:val="18"/>
        </w:rPr>
      </w:pPr>
    </w:p>
    <w:p w:rsidR="00620218" w:rsidRDefault="00620218" w:rsidP="002A5DCD">
      <w:pPr>
        <w:spacing w:after="0"/>
        <w:jc w:val="both"/>
      </w:pPr>
      <w:r w:rsidRPr="006D2C8F">
        <w:rPr>
          <w:color w:val="auto"/>
        </w:rPr>
        <w:t>Using the above methodology, VicRoads estimate</w:t>
      </w:r>
      <w:r w:rsidR="00726CC9">
        <w:rPr>
          <w:color w:val="auto"/>
        </w:rPr>
        <w:t>s</w:t>
      </w:r>
      <w:r w:rsidRPr="006D2C8F">
        <w:rPr>
          <w:color w:val="auto"/>
        </w:rPr>
        <w:t xml:space="preserve"> that total costs for establishing the Safe Driving Program will be $2.</w:t>
      </w:r>
      <w:r w:rsidR="004E0028">
        <w:rPr>
          <w:color w:val="auto"/>
        </w:rPr>
        <w:t>5</w:t>
      </w:r>
      <w:r w:rsidRPr="006D2C8F">
        <w:rPr>
          <w:color w:val="auto"/>
        </w:rPr>
        <w:t>4 million and costs associated with operating the program will be $</w:t>
      </w:r>
      <w:r w:rsidR="0051159A">
        <w:rPr>
          <w:color w:val="auto"/>
        </w:rPr>
        <w:t>668</w:t>
      </w:r>
      <w:r w:rsidR="00726CC9">
        <w:rPr>
          <w:color w:val="auto"/>
        </w:rPr>
        <w:t>,000</w:t>
      </w:r>
      <w:r w:rsidRPr="006D2C8F">
        <w:rPr>
          <w:color w:val="auto"/>
        </w:rPr>
        <w:t xml:space="preserve"> in the first year of operation</w:t>
      </w:r>
      <w:r w:rsidRPr="00563729">
        <w:t>.</w:t>
      </w:r>
    </w:p>
    <w:p w:rsidR="002A5DCD" w:rsidRPr="00C341C5" w:rsidRDefault="002A5DCD" w:rsidP="002A5DCD">
      <w:pPr>
        <w:spacing w:after="0"/>
        <w:jc w:val="both"/>
        <w:rPr>
          <w:color w:val="auto"/>
          <w:szCs w:val="18"/>
        </w:rPr>
      </w:pPr>
    </w:p>
    <w:p w:rsidR="00620218" w:rsidRPr="00A932C6" w:rsidRDefault="00620218" w:rsidP="00620218">
      <w:pPr>
        <w:pStyle w:val="Heading2"/>
        <w:shd w:val="clear" w:color="auto" w:fill="F3F3F3"/>
        <w:tabs>
          <w:tab w:val="clear" w:pos="851"/>
        </w:tabs>
        <w:spacing w:before="120"/>
      </w:pPr>
      <w:bookmarkStart w:id="27" w:name="_Toc341776170"/>
      <w:r w:rsidRPr="00A932C6">
        <w:t>Assumptions</w:t>
      </w:r>
      <w:bookmarkEnd w:id="27"/>
    </w:p>
    <w:p w:rsidR="00620218" w:rsidRDefault="000C567B" w:rsidP="00A00CC8">
      <w:pPr>
        <w:tabs>
          <w:tab w:val="num" w:pos="2880"/>
        </w:tabs>
        <w:spacing w:after="0"/>
        <w:jc w:val="both"/>
        <w:rPr>
          <w:color w:val="auto"/>
          <w:szCs w:val="18"/>
        </w:rPr>
      </w:pPr>
      <w:r>
        <w:rPr>
          <w:color w:val="auto"/>
          <w:szCs w:val="18"/>
        </w:rPr>
        <w:t>This RIS includes a</w:t>
      </w:r>
      <w:r w:rsidR="00620218">
        <w:rPr>
          <w:color w:val="auto"/>
          <w:szCs w:val="18"/>
        </w:rPr>
        <w:t xml:space="preserve"> number of</w:t>
      </w:r>
      <w:r w:rsidR="00620218" w:rsidRPr="00A932C6">
        <w:rPr>
          <w:color w:val="auto"/>
          <w:szCs w:val="18"/>
        </w:rPr>
        <w:t xml:space="preserve"> assumptions </w:t>
      </w:r>
      <w:r w:rsidR="002A5DCD">
        <w:rPr>
          <w:color w:val="auto"/>
          <w:szCs w:val="18"/>
        </w:rPr>
        <w:t>for estimating figure</w:t>
      </w:r>
      <w:r w:rsidR="00620218">
        <w:rPr>
          <w:color w:val="auto"/>
          <w:szCs w:val="18"/>
        </w:rPr>
        <w:t xml:space="preserve">s, activities and costs </w:t>
      </w:r>
      <w:r w:rsidR="00620218" w:rsidRPr="00A932C6">
        <w:rPr>
          <w:color w:val="auto"/>
          <w:szCs w:val="18"/>
        </w:rPr>
        <w:t xml:space="preserve">to </w:t>
      </w:r>
      <w:r w:rsidR="00620218">
        <w:rPr>
          <w:color w:val="auto"/>
          <w:szCs w:val="18"/>
        </w:rPr>
        <w:t xml:space="preserve">be recovered.  The assumptions are set out </w:t>
      </w:r>
      <w:r>
        <w:rPr>
          <w:color w:val="auto"/>
          <w:szCs w:val="18"/>
        </w:rPr>
        <w:t xml:space="preserve">in table 3 </w:t>
      </w:r>
      <w:r w:rsidR="002A5DCD">
        <w:rPr>
          <w:color w:val="auto"/>
          <w:szCs w:val="18"/>
        </w:rPr>
        <w:t>below.</w:t>
      </w:r>
    </w:p>
    <w:p w:rsidR="00A00CC8" w:rsidRDefault="00A00CC8" w:rsidP="00A00CC8">
      <w:pPr>
        <w:tabs>
          <w:tab w:val="num" w:pos="2880"/>
        </w:tabs>
        <w:spacing w:after="0"/>
        <w:jc w:val="both"/>
        <w:rPr>
          <w:color w:val="auto"/>
          <w:szCs w:val="18"/>
        </w:rPr>
      </w:pPr>
    </w:p>
    <w:p w:rsidR="00620218" w:rsidRDefault="00A00CC8" w:rsidP="00A00CC8">
      <w:pPr>
        <w:tabs>
          <w:tab w:val="num" w:pos="2880"/>
        </w:tabs>
        <w:spacing w:after="0"/>
        <w:jc w:val="both"/>
        <w:rPr>
          <w:b/>
          <w:color w:val="auto"/>
          <w:szCs w:val="18"/>
        </w:rPr>
      </w:pPr>
      <w:r>
        <w:rPr>
          <w:b/>
          <w:color w:val="auto"/>
          <w:szCs w:val="18"/>
        </w:rPr>
        <w:br w:type="column"/>
      </w:r>
      <w:r w:rsidR="00620218">
        <w:rPr>
          <w:b/>
          <w:color w:val="auto"/>
          <w:szCs w:val="18"/>
        </w:rPr>
        <w:lastRenderedPageBreak/>
        <w:t xml:space="preserve">Table </w:t>
      </w:r>
      <w:r w:rsidR="00241006">
        <w:rPr>
          <w:b/>
          <w:color w:val="auto"/>
          <w:szCs w:val="18"/>
        </w:rPr>
        <w:t>3</w:t>
      </w:r>
      <w:r w:rsidR="00620218">
        <w:rPr>
          <w:b/>
          <w:color w:val="auto"/>
          <w:szCs w:val="18"/>
        </w:rPr>
        <w:t>:  Assumptions made for this RIS</w:t>
      </w:r>
    </w:p>
    <w:p w:rsidR="00A00CC8" w:rsidRPr="001A36D3" w:rsidRDefault="00A00CC8" w:rsidP="00A00CC8">
      <w:pPr>
        <w:tabs>
          <w:tab w:val="num" w:pos="2880"/>
        </w:tabs>
        <w:spacing w:after="0"/>
        <w:jc w:val="both"/>
        <w:rPr>
          <w:b/>
          <w:color w:val="auto"/>
          <w:szCs w:val="18"/>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5940"/>
      </w:tblGrid>
      <w:tr w:rsidR="00620218" w:rsidRPr="00C5492F" w:rsidTr="008C1925">
        <w:tc>
          <w:tcPr>
            <w:tcW w:w="1728" w:type="dxa"/>
            <w:tcBorders>
              <w:bottom w:val="single" w:sz="4" w:space="0" w:color="auto"/>
            </w:tcBorders>
            <w:shd w:val="clear" w:color="auto" w:fill="99CC00"/>
          </w:tcPr>
          <w:p w:rsidR="00620218" w:rsidRPr="002A5DCD" w:rsidRDefault="00620218" w:rsidP="002A5DCD">
            <w:pPr>
              <w:tabs>
                <w:tab w:val="num" w:pos="2880"/>
              </w:tabs>
              <w:spacing w:before="120" w:after="120"/>
              <w:jc w:val="both"/>
              <w:rPr>
                <w:b/>
                <w:color w:val="auto"/>
                <w:sz w:val="16"/>
                <w:szCs w:val="16"/>
              </w:rPr>
            </w:pPr>
            <w:r w:rsidRPr="002A5DCD">
              <w:rPr>
                <w:b/>
                <w:color w:val="auto"/>
                <w:sz w:val="16"/>
                <w:szCs w:val="16"/>
              </w:rPr>
              <w:t>Description</w:t>
            </w:r>
          </w:p>
        </w:tc>
        <w:tc>
          <w:tcPr>
            <w:tcW w:w="1260" w:type="dxa"/>
            <w:tcBorders>
              <w:bottom w:val="single" w:sz="4" w:space="0" w:color="auto"/>
            </w:tcBorders>
            <w:shd w:val="clear" w:color="auto" w:fill="99CC00"/>
          </w:tcPr>
          <w:p w:rsidR="00620218" w:rsidRPr="002A5DCD" w:rsidRDefault="00620218" w:rsidP="002A5DCD">
            <w:pPr>
              <w:tabs>
                <w:tab w:val="num" w:pos="2880"/>
              </w:tabs>
              <w:spacing w:before="120" w:after="120"/>
              <w:jc w:val="both"/>
              <w:rPr>
                <w:b/>
                <w:color w:val="auto"/>
                <w:sz w:val="16"/>
                <w:szCs w:val="16"/>
              </w:rPr>
            </w:pPr>
            <w:r w:rsidRPr="002A5DCD">
              <w:rPr>
                <w:b/>
                <w:color w:val="auto"/>
                <w:sz w:val="16"/>
                <w:szCs w:val="16"/>
              </w:rPr>
              <w:t>Estimate</w:t>
            </w:r>
          </w:p>
        </w:tc>
        <w:tc>
          <w:tcPr>
            <w:tcW w:w="5940" w:type="dxa"/>
            <w:tcBorders>
              <w:bottom w:val="single" w:sz="4" w:space="0" w:color="auto"/>
            </w:tcBorders>
            <w:shd w:val="clear" w:color="auto" w:fill="99CC00"/>
          </w:tcPr>
          <w:p w:rsidR="00620218" w:rsidRPr="002A5DCD" w:rsidRDefault="00620218" w:rsidP="002A5DCD">
            <w:pPr>
              <w:tabs>
                <w:tab w:val="num" w:pos="2880"/>
              </w:tabs>
              <w:spacing w:before="120" w:after="120"/>
              <w:jc w:val="both"/>
              <w:rPr>
                <w:b/>
                <w:color w:val="auto"/>
                <w:sz w:val="16"/>
                <w:szCs w:val="16"/>
              </w:rPr>
            </w:pPr>
            <w:r w:rsidRPr="002A5DCD">
              <w:rPr>
                <w:b/>
                <w:color w:val="auto"/>
                <w:sz w:val="16"/>
                <w:szCs w:val="16"/>
              </w:rPr>
              <w:t>Source or evidence for assumption</w:t>
            </w:r>
          </w:p>
        </w:tc>
      </w:tr>
      <w:tr w:rsidR="00620218" w:rsidRPr="00C5492F" w:rsidTr="008C1925">
        <w:tc>
          <w:tcPr>
            <w:tcW w:w="1728" w:type="dxa"/>
            <w:shd w:val="clear" w:color="auto" w:fill="auto"/>
          </w:tcPr>
          <w:p w:rsidR="00620218" w:rsidRPr="006D2C8F" w:rsidRDefault="00620218" w:rsidP="002A5DCD">
            <w:pPr>
              <w:tabs>
                <w:tab w:val="num" w:pos="2880"/>
              </w:tabs>
              <w:spacing w:before="120" w:after="120"/>
              <w:jc w:val="both"/>
              <w:rPr>
                <w:rFonts w:cs="Verdana"/>
                <w:color w:val="auto"/>
                <w:sz w:val="16"/>
                <w:szCs w:val="16"/>
                <w:lang w:eastAsia="en-AU"/>
              </w:rPr>
            </w:pPr>
            <w:r w:rsidRPr="006D2C8F">
              <w:rPr>
                <w:rFonts w:cs="Verdana"/>
                <w:color w:val="auto"/>
                <w:sz w:val="16"/>
                <w:szCs w:val="16"/>
                <w:lang w:eastAsia="en-AU"/>
              </w:rPr>
              <w:t>Implementation costs (fixed costs)</w:t>
            </w:r>
          </w:p>
        </w:tc>
        <w:tc>
          <w:tcPr>
            <w:tcW w:w="1260" w:type="dxa"/>
            <w:shd w:val="clear" w:color="auto" w:fill="auto"/>
          </w:tcPr>
          <w:p w:rsidR="00620218" w:rsidRPr="006D2C8F" w:rsidRDefault="00620218" w:rsidP="002A5DCD">
            <w:pPr>
              <w:tabs>
                <w:tab w:val="left" w:pos="664"/>
              </w:tabs>
              <w:spacing w:before="120" w:after="120"/>
              <w:jc w:val="both"/>
              <w:rPr>
                <w:rFonts w:cs="Verdana"/>
                <w:color w:val="auto"/>
                <w:sz w:val="16"/>
                <w:szCs w:val="16"/>
                <w:lang w:eastAsia="en-AU"/>
              </w:rPr>
            </w:pPr>
            <w:r w:rsidRPr="006D2C8F">
              <w:rPr>
                <w:rFonts w:cs="Verdana"/>
                <w:color w:val="auto"/>
                <w:sz w:val="16"/>
                <w:szCs w:val="16"/>
                <w:lang w:eastAsia="en-AU"/>
              </w:rPr>
              <w:t>$2,</w:t>
            </w:r>
            <w:r w:rsidR="0051159A">
              <w:rPr>
                <w:rFonts w:cs="Verdana"/>
                <w:color w:val="auto"/>
                <w:sz w:val="16"/>
                <w:szCs w:val="16"/>
                <w:lang w:eastAsia="en-AU"/>
              </w:rPr>
              <w:t>543</w:t>
            </w:r>
            <w:r w:rsidRPr="006D2C8F">
              <w:rPr>
                <w:rFonts w:cs="Verdana"/>
                <w:color w:val="auto"/>
                <w:sz w:val="16"/>
                <w:szCs w:val="16"/>
                <w:lang w:eastAsia="en-AU"/>
              </w:rPr>
              <w:t>,</w:t>
            </w:r>
            <w:r w:rsidR="0051159A">
              <w:rPr>
                <w:rFonts w:cs="Verdana"/>
                <w:color w:val="auto"/>
                <w:sz w:val="16"/>
                <w:szCs w:val="16"/>
                <w:lang w:eastAsia="en-AU"/>
              </w:rPr>
              <w:t>76</w:t>
            </w:r>
            <w:r w:rsidRPr="006D2C8F">
              <w:rPr>
                <w:rFonts w:cs="Verdana"/>
                <w:color w:val="auto"/>
                <w:sz w:val="16"/>
                <w:szCs w:val="16"/>
                <w:lang w:eastAsia="en-AU"/>
              </w:rPr>
              <w:t>1</w:t>
            </w:r>
          </w:p>
        </w:tc>
        <w:tc>
          <w:tcPr>
            <w:tcW w:w="5940" w:type="dxa"/>
            <w:shd w:val="clear" w:color="auto" w:fill="auto"/>
          </w:tcPr>
          <w:p w:rsidR="00620218" w:rsidRPr="006D2C8F" w:rsidRDefault="00C02DD5" w:rsidP="002A5DCD">
            <w:pPr>
              <w:tabs>
                <w:tab w:val="num" w:pos="2880"/>
              </w:tabs>
              <w:spacing w:before="120" w:after="120"/>
              <w:jc w:val="both"/>
              <w:rPr>
                <w:rFonts w:cs="Verdana"/>
                <w:color w:val="auto"/>
                <w:sz w:val="16"/>
                <w:szCs w:val="16"/>
                <w:lang w:eastAsia="en-AU"/>
              </w:rPr>
            </w:pPr>
            <w:r>
              <w:rPr>
                <w:rFonts w:cs="Verdana"/>
                <w:color w:val="auto"/>
                <w:sz w:val="16"/>
                <w:szCs w:val="16"/>
                <w:lang w:eastAsia="en-AU"/>
              </w:rPr>
              <w:t>O</w:t>
            </w:r>
            <w:r w:rsidR="00620218" w:rsidRPr="006D2C8F">
              <w:rPr>
                <w:rFonts w:cs="Verdana"/>
                <w:color w:val="auto"/>
                <w:sz w:val="16"/>
                <w:szCs w:val="16"/>
                <w:lang w:eastAsia="en-AU"/>
              </w:rPr>
              <w:t>ne-off costs for developing and implementing the Safe Driving Program.</w:t>
            </w:r>
          </w:p>
        </w:tc>
      </w:tr>
      <w:tr w:rsidR="00620218" w:rsidRPr="00C5492F" w:rsidTr="008C1925">
        <w:trPr>
          <w:trHeight w:val="445"/>
        </w:trPr>
        <w:tc>
          <w:tcPr>
            <w:tcW w:w="1728" w:type="dxa"/>
            <w:shd w:val="clear" w:color="auto" w:fill="auto"/>
          </w:tcPr>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Ongoing costs</w:t>
            </w:r>
            <w:r w:rsidRPr="006D2C8F">
              <w:rPr>
                <w:rFonts w:cs="Verdana"/>
                <w:color w:val="auto"/>
                <w:sz w:val="16"/>
                <w:szCs w:val="16"/>
                <w:lang w:eastAsia="en-AU"/>
              </w:rPr>
              <w:br/>
              <w:t>(variable costs)</w:t>
            </w:r>
            <w:r w:rsidR="00847015">
              <w:rPr>
                <w:rFonts w:cs="Verdana"/>
                <w:color w:val="auto"/>
                <w:sz w:val="16"/>
                <w:szCs w:val="16"/>
                <w:lang w:eastAsia="en-AU"/>
              </w:rPr>
              <w:t xml:space="preserve"> in</w:t>
            </w:r>
            <w:r w:rsidR="000D6C6C">
              <w:rPr>
                <w:rFonts w:cs="Verdana"/>
                <w:color w:val="auto"/>
                <w:sz w:val="16"/>
                <w:szCs w:val="16"/>
                <w:lang w:eastAsia="en-AU"/>
              </w:rPr>
              <w:t xml:space="preserve"> 1</w:t>
            </w:r>
            <w:r w:rsidR="000D6C6C" w:rsidRPr="000D6C6C">
              <w:rPr>
                <w:rFonts w:cs="Verdana"/>
                <w:color w:val="auto"/>
                <w:sz w:val="16"/>
                <w:szCs w:val="16"/>
                <w:vertAlign w:val="superscript"/>
                <w:lang w:eastAsia="en-AU"/>
              </w:rPr>
              <w:t>st</w:t>
            </w:r>
            <w:r w:rsidR="000D6C6C">
              <w:rPr>
                <w:rFonts w:cs="Verdana"/>
                <w:color w:val="auto"/>
                <w:sz w:val="16"/>
                <w:szCs w:val="16"/>
                <w:lang w:eastAsia="en-AU"/>
              </w:rPr>
              <w:t xml:space="preserve"> </w:t>
            </w:r>
            <w:r w:rsidR="00847015">
              <w:rPr>
                <w:rFonts w:cs="Verdana"/>
                <w:color w:val="auto"/>
                <w:sz w:val="16"/>
                <w:szCs w:val="16"/>
                <w:lang w:eastAsia="en-AU"/>
              </w:rPr>
              <w:t xml:space="preserve"> year</w:t>
            </w:r>
          </w:p>
        </w:tc>
        <w:tc>
          <w:tcPr>
            <w:tcW w:w="1260" w:type="dxa"/>
            <w:shd w:val="clear" w:color="auto" w:fill="auto"/>
          </w:tcPr>
          <w:p w:rsidR="00620218" w:rsidRPr="006D2C8F" w:rsidRDefault="00620218" w:rsidP="002A5DCD">
            <w:pPr>
              <w:tabs>
                <w:tab w:val="num" w:pos="2880"/>
              </w:tabs>
              <w:spacing w:before="120" w:after="120"/>
              <w:jc w:val="both"/>
              <w:rPr>
                <w:rFonts w:cs="Verdana"/>
                <w:color w:val="auto"/>
                <w:sz w:val="16"/>
                <w:szCs w:val="16"/>
                <w:lang w:eastAsia="en-AU"/>
              </w:rPr>
            </w:pPr>
            <w:r w:rsidRPr="006D2C8F">
              <w:rPr>
                <w:rFonts w:cs="Verdana"/>
                <w:color w:val="auto"/>
                <w:sz w:val="16"/>
                <w:szCs w:val="16"/>
                <w:lang w:eastAsia="en-AU"/>
              </w:rPr>
              <w:t>$</w:t>
            </w:r>
            <w:r w:rsidR="0051159A">
              <w:rPr>
                <w:rFonts w:cs="Verdana"/>
                <w:color w:val="auto"/>
                <w:sz w:val="16"/>
                <w:szCs w:val="16"/>
                <w:lang w:eastAsia="en-AU"/>
              </w:rPr>
              <w:t>668</w:t>
            </w:r>
            <w:r w:rsidRPr="006D2C8F">
              <w:rPr>
                <w:rFonts w:cs="Verdana"/>
                <w:color w:val="auto"/>
                <w:sz w:val="16"/>
                <w:szCs w:val="16"/>
                <w:lang w:eastAsia="en-AU"/>
              </w:rPr>
              <w:t>,0</w:t>
            </w:r>
            <w:r w:rsidR="0051159A">
              <w:rPr>
                <w:rFonts w:cs="Verdana"/>
                <w:color w:val="auto"/>
                <w:sz w:val="16"/>
                <w:szCs w:val="16"/>
                <w:lang w:eastAsia="en-AU"/>
              </w:rPr>
              <w:t>14</w:t>
            </w:r>
          </w:p>
        </w:tc>
        <w:tc>
          <w:tcPr>
            <w:tcW w:w="5940" w:type="dxa"/>
            <w:shd w:val="clear" w:color="auto" w:fill="auto"/>
          </w:tcPr>
          <w:p w:rsidR="00620218" w:rsidRPr="006D2C8F" w:rsidRDefault="00C02DD5" w:rsidP="002A5DCD">
            <w:pPr>
              <w:tabs>
                <w:tab w:val="num" w:pos="2880"/>
              </w:tabs>
              <w:spacing w:before="120" w:after="120"/>
              <w:jc w:val="both"/>
              <w:rPr>
                <w:rFonts w:cs="Verdana"/>
                <w:color w:val="auto"/>
                <w:sz w:val="16"/>
                <w:szCs w:val="16"/>
                <w:lang w:eastAsia="en-AU"/>
              </w:rPr>
            </w:pPr>
            <w:r>
              <w:rPr>
                <w:rFonts w:cs="Verdana"/>
                <w:color w:val="auto"/>
                <w:sz w:val="16"/>
                <w:szCs w:val="16"/>
                <w:lang w:eastAsia="en-AU"/>
              </w:rPr>
              <w:t xml:space="preserve">Ongoing costs </w:t>
            </w:r>
            <w:r w:rsidR="00620218" w:rsidRPr="006D2C8F">
              <w:rPr>
                <w:rFonts w:cs="Verdana"/>
                <w:color w:val="auto"/>
                <w:sz w:val="16"/>
                <w:szCs w:val="16"/>
                <w:lang w:eastAsia="en-AU"/>
              </w:rPr>
              <w:t>will vary from year to year</w:t>
            </w:r>
            <w:r w:rsidR="003647B9">
              <w:rPr>
                <w:rFonts w:cs="Verdana"/>
                <w:color w:val="auto"/>
                <w:sz w:val="16"/>
                <w:szCs w:val="16"/>
                <w:lang w:eastAsia="en-AU"/>
              </w:rPr>
              <w:t xml:space="preserve"> </w:t>
            </w:r>
            <w:r w:rsidR="003647B9">
              <w:rPr>
                <w:color w:val="auto"/>
                <w:sz w:val="16"/>
                <w:szCs w:val="16"/>
              </w:rPr>
              <w:t xml:space="preserve">depending on volumes and actions of </w:t>
            </w:r>
            <w:r w:rsidR="003647B9" w:rsidRPr="003647B9">
              <w:rPr>
                <w:color w:val="auto"/>
                <w:sz w:val="16"/>
                <w:szCs w:val="16"/>
              </w:rPr>
              <w:t>offenders</w:t>
            </w:r>
            <w:r w:rsidR="00620218" w:rsidRPr="003647B9">
              <w:rPr>
                <w:rFonts w:cs="Verdana"/>
                <w:color w:val="auto"/>
                <w:sz w:val="16"/>
                <w:szCs w:val="16"/>
                <w:lang w:eastAsia="en-AU"/>
              </w:rPr>
              <w:t>.</w:t>
            </w:r>
          </w:p>
        </w:tc>
      </w:tr>
      <w:tr w:rsidR="00620218" w:rsidRPr="00C5492F" w:rsidTr="00FA449A">
        <w:tc>
          <w:tcPr>
            <w:tcW w:w="1728" w:type="dxa"/>
          </w:tcPr>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Numbers of offenders</w:t>
            </w:r>
            <w:r w:rsidR="00847015">
              <w:rPr>
                <w:rFonts w:cs="Verdana"/>
                <w:color w:val="auto"/>
                <w:sz w:val="16"/>
                <w:szCs w:val="16"/>
                <w:lang w:eastAsia="en-AU"/>
              </w:rPr>
              <w:t xml:space="preserve"> per year</w:t>
            </w:r>
          </w:p>
        </w:tc>
        <w:tc>
          <w:tcPr>
            <w:tcW w:w="1260" w:type="dxa"/>
          </w:tcPr>
          <w:p w:rsidR="00620218" w:rsidRPr="006D2C8F" w:rsidRDefault="00620218" w:rsidP="002A5DCD">
            <w:pPr>
              <w:tabs>
                <w:tab w:val="left" w:pos="664"/>
              </w:tabs>
              <w:spacing w:before="120" w:after="120"/>
              <w:jc w:val="both"/>
              <w:rPr>
                <w:rFonts w:cs="Verdana"/>
                <w:color w:val="auto"/>
                <w:sz w:val="16"/>
                <w:szCs w:val="16"/>
                <w:lang w:eastAsia="en-AU"/>
              </w:rPr>
            </w:pPr>
            <w:r w:rsidRPr="006D2C8F">
              <w:rPr>
                <w:rFonts w:cs="Verdana"/>
                <w:color w:val="auto"/>
                <w:sz w:val="16"/>
                <w:szCs w:val="16"/>
                <w:lang w:eastAsia="en-AU"/>
              </w:rPr>
              <w:t>2,500</w:t>
            </w:r>
          </w:p>
        </w:tc>
        <w:tc>
          <w:tcPr>
            <w:tcW w:w="5940" w:type="dxa"/>
          </w:tcPr>
          <w:p w:rsidR="00620218" w:rsidRPr="006D2C8F" w:rsidRDefault="00C02DD5" w:rsidP="002A5DCD">
            <w:pPr>
              <w:tabs>
                <w:tab w:val="num" w:pos="2880"/>
              </w:tabs>
              <w:spacing w:before="120" w:after="120"/>
              <w:jc w:val="both"/>
              <w:rPr>
                <w:rFonts w:cs="Verdana"/>
                <w:color w:val="auto"/>
                <w:sz w:val="16"/>
                <w:szCs w:val="16"/>
                <w:lang w:eastAsia="en-AU"/>
              </w:rPr>
            </w:pPr>
            <w:r>
              <w:rPr>
                <w:rFonts w:cs="Verdana"/>
                <w:color w:val="auto"/>
                <w:sz w:val="16"/>
                <w:szCs w:val="16"/>
                <w:lang w:eastAsia="en-AU"/>
              </w:rPr>
              <w:t>B</w:t>
            </w:r>
            <w:r w:rsidR="00C3679D">
              <w:rPr>
                <w:rFonts w:cs="Verdana"/>
                <w:color w:val="auto"/>
                <w:sz w:val="16"/>
                <w:szCs w:val="16"/>
                <w:lang w:eastAsia="en-AU"/>
              </w:rPr>
              <w:t>ased on the n</w:t>
            </w:r>
            <w:r w:rsidR="00A04282">
              <w:rPr>
                <w:rFonts w:cs="Verdana"/>
                <w:color w:val="auto"/>
                <w:sz w:val="16"/>
                <w:szCs w:val="16"/>
                <w:lang w:eastAsia="en-AU"/>
              </w:rPr>
              <w:t xml:space="preserve">umber of </w:t>
            </w:r>
            <w:r w:rsidR="00620218" w:rsidRPr="006D2C8F">
              <w:rPr>
                <w:rFonts w:cs="Verdana"/>
                <w:color w:val="auto"/>
                <w:sz w:val="16"/>
                <w:szCs w:val="16"/>
                <w:lang w:eastAsia="en-AU"/>
              </w:rPr>
              <w:t xml:space="preserve">applicable offences </w:t>
            </w:r>
            <w:r w:rsidR="00FA449A">
              <w:rPr>
                <w:rFonts w:cs="Verdana"/>
                <w:color w:val="auto"/>
                <w:sz w:val="16"/>
                <w:szCs w:val="16"/>
                <w:lang w:eastAsia="en-AU"/>
              </w:rPr>
              <w:t>in</w:t>
            </w:r>
            <w:r w:rsidR="00EE04D4">
              <w:rPr>
                <w:rFonts w:cs="Verdana"/>
                <w:color w:val="auto"/>
                <w:sz w:val="16"/>
                <w:szCs w:val="16"/>
                <w:lang w:eastAsia="en-AU"/>
              </w:rPr>
              <w:t xml:space="preserve"> </w:t>
            </w:r>
            <w:r w:rsidR="00620218" w:rsidRPr="006D2C8F">
              <w:rPr>
                <w:rFonts w:cs="Verdana"/>
                <w:color w:val="auto"/>
                <w:sz w:val="16"/>
                <w:szCs w:val="16"/>
                <w:lang w:eastAsia="en-AU"/>
              </w:rPr>
              <w:t>2010</w:t>
            </w:r>
            <w:r w:rsidR="00086658">
              <w:rPr>
                <w:rFonts w:cs="Verdana"/>
                <w:color w:val="auto"/>
                <w:sz w:val="16"/>
                <w:szCs w:val="16"/>
                <w:lang w:eastAsia="en-AU"/>
              </w:rPr>
              <w:t>-11</w:t>
            </w:r>
            <w:r w:rsidR="00620218" w:rsidRPr="006D2C8F">
              <w:rPr>
                <w:rFonts w:cs="Verdana"/>
                <w:color w:val="auto"/>
                <w:sz w:val="16"/>
                <w:szCs w:val="16"/>
                <w:lang w:eastAsia="en-AU"/>
              </w:rPr>
              <w:t xml:space="preserve"> and 2011</w:t>
            </w:r>
            <w:r w:rsidR="00086658">
              <w:rPr>
                <w:rFonts w:cs="Verdana"/>
                <w:color w:val="auto"/>
                <w:sz w:val="16"/>
                <w:szCs w:val="16"/>
                <w:lang w:eastAsia="en-AU"/>
              </w:rPr>
              <w:t>-12</w:t>
            </w:r>
            <w:r w:rsidR="00620218" w:rsidRPr="006D2C8F">
              <w:rPr>
                <w:rFonts w:cs="Verdana"/>
                <w:color w:val="auto"/>
                <w:sz w:val="16"/>
                <w:szCs w:val="16"/>
                <w:lang w:eastAsia="en-AU"/>
              </w:rPr>
              <w:t xml:space="preserve">.  </w:t>
            </w:r>
          </w:p>
        </w:tc>
      </w:tr>
      <w:tr w:rsidR="00620218" w:rsidRPr="00C5492F" w:rsidTr="00CE5660">
        <w:tc>
          <w:tcPr>
            <w:tcW w:w="1728" w:type="dxa"/>
          </w:tcPr>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Number of offenders ordered to undertake Safe Driving Program</w:t>
            </w:r>
            <w:r w:rsidR="00EE04D4">
              <w:rPr>
                <w:rStyle w:val="FootnoteReference"/>
                <w:rFonts w:cs="Verdana"/>
                <w:color w:val="auto"/>
                <w:szCs w:val="16"/>
                <w:lang w:eastAsia="en-AU"/>
              </w:rPr>
              <w:footnoteReference w:id="14"/>
            </w:r>
          </w:p>
        </w:tc>
        <w:tc>
          <w:tcPr>
            <w:tcW w:w="1260" w:type="dxa"/>
          </w:tcPr>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1</w:t>
            </w:r>
            <w:r w:rsidRPr="006D2C8F">
              <w:rPr>
                <w:rFonts w:cs="Verdana"/>
                <w:color w:val="auto"/>
                <w:sz w:val="16"/>
                <w:szCs w:val="16"/>
                <w:vertAlign w:val="superscript"/>
                <w:lang w:eastAsia="en-AU"/>
              </w:rPr>
              <w:t>st</w:t>
            </w:r>
            <w:r w:rsidRPr="006D2C8F">
              <w:rPr>
                <w:rFonts w:cs="Verdana"/>
                <w:color w:val="auto"/>
                <w:sz w:val="16"/>
                <w:szCs w:val="16"/>
                <w:lang w:eastAsia="en-AU"/>
              </w:rPr>
              <w:t xml:space="preserve"> year = 1,</w:t>
            </w:r>
            <w:r w:rsidR="0051159A">
              <w:rPr>
                <w:rFonts w:cs="Verdana"/>
                <w:color w:val="auto"/>
                <w:sz w:val="16"/>
                <w:szCs w:val="16"/>
                <w:lang w:eastAsia="en-AU"/>
              </w:rPr>
              <w:t>5</w:t>
            </w:r>
            <w:r w:rsidRPr="006D2C8F">
              <w:rPr>
                <w:rFonts w:cs="Verdana"/>
                <w:color w:val="auto"/>
                <w:sz w:val="16"/>
                <w:szCs w:val="16"/>
                <w:lang w:eastAsia="en-AU"/>
              </w:rPr>
              <w:t>00</w:t>
            </w:r>
            <w:r w:rsidR="009E0D69">
              <w:rPr>
                <w:rStyle w:val="FootnoteReference"/>
                <w:rFonts w:cs="Verdana"/>
                <w:color w:val="auto"/>
                <w:szCs w:val="16"/>
                <w:lang w:eastAsia="en-AU"/>
              </w:rPr>
              <w:footnoteReference w:id="15"/>
            </w:r>
            <w:r w:rsidRPr="006D2C8F">
              <w:rPr>
                <w:rFonts w:cs="Verdana"/>
                <w:color w:val="auto"/>
                <w:sz w:val="16"/>
                <w:szCs w:val="16"/>
                <w:lang w:eastAsia="en-AU"/>
              </w:rPr>
              <w:t xml:space="preserve"> </w:t>
            </w:r>
          </w:p>
          <w:p w:rsidR="00620218" w:rsidRPr="006D2C8F" w:rsidRDefault="00620218" w:rsidP="002A5DCD">
            <w:pPr>
              <w:tabs>
                <w:tab w:val="num" w:pos="2880"/>
              </w:tabs>
              <w:spacing w:before="120" w:after="120"/>
              <w:rPr>
                <w:rFonts w:cs="Verdana"/>
                <w:color w:val="auto"/>
                <w:sz w:val="16"/>
                <w:szCs w:val="16"/>
                <w:lang w:eastAsia="en-AU"/>
              </w:rPr>
            </w:pPr>
          </w:p>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All other years=</w:t>
            </w:r>
          </w:p>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2,</w:t>
            </w:r>
            <w:r w:rsidR="0051159A">
              <w:rPr>
                <w:rFonts w:cs="Verdana"/>
                <w:color w:val="auto"/>
                <w:sz w:val="16"/>
                <w:szCs w:val="16"/>
                <w:lang w:eastAsia="en-AU"/>
              </w:rPr>
              <w:t>500</w:t>
            </w:r>
            <w:r w:rsidRPr="006D2C8F">
              <w:rPr>
                <w:rFonts w:cs="Verdana"/>
                <w:color w:val="auto"/>
                <w:sz w:val="16"/>
                <w:szCs w:val="16"/>
                <w:lang w:eastAsia="en-AU"/>
              </w:rPr>
              <w:t xml:space="preserve"> </w:t>
            </w:r>
          </w:p>
        </w:tc>
        <w:tc>
          <w:tcPr>
            <w:tcW w:w="5940" w:type="dxa"/>
          </w:tcPr>
          <w:p w:rsidR="00080CA8" w:rsidRDefault="00080CA8" w:rsidP="002A5DCD">
            <w:pPr>
              <w:spacing w:before="120" w:after="120"/>
              <w:rPr>
                <w:rFonts w:cs="Verdana"/>
                <w:color w:val="auto"/>
                <w:sz w:val="16"/>
                <w:szCs w:val="16"/>
                <w:lang w:eastAsia="en-AU"/>
              </w:rPr>
            </w:pPr>
            <w:r w:rsidRPr="00080CA8">
              <w:rPr>
                <w:rFonts w:cs="Helv"/>
                <w:color w:val="000000"/>
                <w:sz w:val="16"/>
                <w:szCs w:val="16"/>
                <w:lang w:eastAsia="en-AU"/>
              </w:rPr>
              <w:t>Offender numbers are expected to be similar for each year, but there will be fewer offenders undertaking the program in the first year due to initial lag between detection of the offence, attendance at court, formal notification of the requirement and allowed ti</w:t>
            </w:r>
            <w:r>
              <w:rPr>
                <w:rFonts w:cs="Helv"/>
                <w:color w:val="000000"/>
                <w:sz w:val="16"/>
                <w:szCs w:val="16"/>
                <w:lang w:eastAsia="en-AU"/>
              </w:rPr>
              <w:t>meframes for program completion</w:t>
            </w:r>
            <w:r w:rsidRPr="00080CA8">
              <w:rPr>
                <w:rFonts w:cs="Helv"/>
                <w:color w:val="000000"/>
                <w:sz w:val="16"/>
                <w:szCs w:val="16"/>
                <w:lang w:eastAsia="en-AU"/>
              </w:rPr>
              <w:t>.</w:t>
            </w:r>
          </w:p>
          <w:p w:rsidR="00620218" w:rsidRPr="006D2C8F" w:rsidRDefault="00981067" w:rsidP="002A5DCD">
            <w:pPr>
              <w:spacing w:before="120" w:after="120"/>
              <w:rPr>
                <w:rFonts w:cs="Verdana"/>
                <w:color w:val="auto"/>
                <w:sz w:val="16"/>
                <w:szCs w:val="16"/>
                <w:lang w:eastAsia="en-AU"/>
              </w:rPr>
            </w:pPr>
            <w:r>
              <w:rPr>
                <w:color w:val="auto"/>
                <w:sz w:val="16"/>
                <w:szCs w:val="16"/>
              </w:rPr>
              <w:t>Changes in</w:t>
            </w:r>
            <w:r w:rsidR="00620218" w:rsidRPr="006D2C8F">
              <w:rPr>
                <w:color w:val="auto"/>
                <w:sz w:val="16"/>
                <w:szCs w:val="16"/>
              </w:rPr>
              <w:t xml:space="preserve"> </w:t>
            </w:r>
            <w:r w:rsidR="00203460">
              <w:rPr>
                <w:color w:val="auto"/>
                <w:sz w:val="16"/>
                <w:szCs w:val="16"/>
              </w:rPr>
              <w:t xml:space="preserve">projected </w:t>
            </w:r>
            <w:r w:rsidR="00620218" w:rsidRPr="006D2C8F">
              <w:rPr>
                <w:color w:val="auto"/>
                <w:sz w:val="16"/>
                <w:szCs w:val="16"/>
              </w:rPr>
              <w:t>offender</w:t>
            </w:r>
            <w:r w:rsidR="00203460">
              <w:rPr>
                <w:color w:val="auto"/>
                <w:sz w:val="16"/>
                <w:szCs w:val="16"/>
              </w:rPr>
              <w:t xml:space="preserve"> numbers</w:t>
            </w:r>
            <w:r w:rsidR="00FA449A">
              <w:rPr>
                <w:color w:val="auto"/>
                <w:sz w:val="16"/>
                <w:szCs w:val="16"/>
              </w:rPr>
              <w:t xml:space="preserve"> </w:t>
            </w:r>
            <w:r w:rsidR="00620218" w:rsidRPr="006D2C8F">
              <w:rPr>
                <w:color w:val="auto"/>
                <w:sz w:val="16"/>
                <w:szCs w:val="16"/>
              </w:rPr>
              <w:t>may occur for many reasons including:</w:t>
            </w:r>
          </w:p>
          <w:p w:rsidR="00620218" w:rsidRPr="006D2C8F" w:rsidRDefault="00FA449A" w:rsidP="002A5DCD">
            <w:pPr>
              <w:numPr>
                <w:ilvl w:val="0"/>
                <w:numId w:val="22"/>
              </w:numPr>
              <w:spacing w:before="120" w:after="120"/>
              <w:rPr>
                <w:color w:val="auto"/>
                <w:sz w:val="16"/>
                <w:szCs w:val="16"/>
              </w:rPr>
            </w:pPr>
            <w:r>
              <w:rPr>
                <w:color w:val="auto"/>
                <w:sz w:val="16"/>
                <w:szCs w:val="16"/>
              </w:rPr>
              <w:t>d</w:t>
            </w:r>
            <w:r w:rsidR="00620218" w:rsidRPr="006D2C8F">
              <w:rPr>
                <w:color w:val="auto"/>
                <w:sz w:val="16"/>
                <w:szCs w:val="16"/>
              </w:rPr>
              <w:t>river behaviour</w:t>
            </w:r>
          </w:p>
          <w:p w:rsidR="00620218" w:rsidRPr="006D2C8F" w:rsidRDefault="00FA449A" w:rsidP="002A5DCD">
            <w:pPr>
              <w:numPr>
                <w:ilvl w:val="0"/>
                <w:numId w:val="22"/>
              </w:numPr>
              <w:spacing w:before="120" w:after="120"/>
              <w:rPr>
                <w:color w:val="auto"/>
                <w:sz w:val="16"/>
                <w:szCs w:val="16"/>
              </w:rPr>
            </w:pPr>
            <w:r>
              <w:rPr>
                <w:color w:val="auto"/>
                <w:sz w:val="16"/>
                <w:szCs w:val="16"/>
              </w:rPr>
              <w:t>d</w:t>
            </w:r>
            <w:r w:rsidR="00620218" w:rsidRPr="006D2C8F">
              <w:rPr>
                <w:color w:val="auto"/>
                <w:sz w:val="16"/>
                <w:szCs w:val="16"/>
              </w:rPr>
              <w:t>etection and enforcement</w:t>
            </w:r>
            <w:r>
              <w:rPr>
                <w:color w:val="auto"/>
                <w:sz w:val="16"/>
                <w:szCs w:val="16"/>
              </w:rPr>
              <w:t xml:space="preserve"> rates</w:t>
            </w:r>
          </w:p>
          <w:p w:rsidR="00EE305A" w:rsidRPr="00563822" w:rsidRDefault="00203460" w:rsidP="002A5DCD">
            <w:pPr>
              <w:numPr>
                <w:ilvl w:val="0"/>
                <w:numId w:val="22"/>
              </w:numPr>
              <w:spacing w:before="120" w:after="120"/>
              <w:rPr>
                <w:color w:val="auto"/>
                <w:szCs w:val="18"/>
              </w:rPr>
            </w:pPr>
            <w:r>
              <w:rPr>
                <w:color w:val="auto"/>
                <w:sz w:val="16"/>
                <w:szCs w:val="16"/>
              </w:rPr>
              <w:t xml:space="preserve">numbers of </w:t>
            </w:r>
            <w:r w:rsidR="00620218" w:rsidRPr="006D2C8F">
              <w:rPr>
                <w:color w:val="auto"/>
                <w:sz w:val="16"/>
                <w:szCs w:val="16"/>
              </w:rPr>
              <w:t>exemptio</w:t>
            </w:r>
            <w:r>
              <w:rPr>
                <w:color w:val="auto"/>
                <w:sz w:val="16"/>
                <w:szCs w:val="16"/>
              </w:rPr>
              <w:t>ns from the program</w:t>
            </w:r>
            <w:r w:rsidR="00620218" w:rsidRPr="006D2C8F">
              <w:rPr>
                <w:color w:val="auto"/>
                <w:sz w:val="16"/>
                <w:szCs w:val="16"/>
              </w:rPr>
              <w:t xml:space="preserve"> the court </w:t>
            </w:r>
            <w:r w:rsidR="00CE5660">
              <w:rPr>
                <w:color w:val="auto"/>
                <w:sz w:val="16"/>
                <w:szCs w:val="16"/>
              </w:rPr>
              <w:t xml:space="preserve">grants </w:t>
            </w:r>
            <w:r w:rsidR="00620218" w:rsidRPr="006D2C8F">
              <w:rPr>
                <w:color w:val="auto"/>
                <w:sz w:val="16"/>
                <w:szCs w:val="16"/>
              </w:rPr>
              <w:t xml:space="preserve">to offenders due to </w:t>
            </w:r>
            <w:r w:rsidR="00CE5660">
              <w:rPr>
                <w:color w:val="auto"/>
                <w:sz w:val="16"/>
                <w:szCs w:val="16"/>
              </w:rPr>
              <w:t>exceptional circumstances</w:t>
            </w:r>
            <w:r w:rsidR="00620218" w:rsidRPr="006D2C8F">
              <w:rPr>
                <w:color w:val="auto"/>
                <w:sz w:val="16"/>
                <w:szCs w:val="16"/>
              </w:rPr>
              <w:t>.</w:t>
            </w:r>
          </w:p>
        </w:tc>
      </w:tr>
      <w:tr w:rsidR="00620218" w:rsidRPr="00C5492F" w:rsidTr="008C1925">
        <w:tc>
          <w:tcPr>
            <w:tcW w:w="1728" w:type="dxa"/>
          </w:tcPr>
          <w:p w:rsidR="00620218" w:rsidRPr="006D2C8F" w:rsidRDefault="00620218" w:rsidP="002A5DCD">
            <w:pPr>
              <w:tabs>
                <w:tab w:val="num" w:pos="2880"/>
              </w:tabs>
              <w:spacing w:before="120" w:after="120"/>
              <w:rPr>
                <w:rFonts w:cs="Verdana"/>
                <w:color w:val="auto"/>
                <w:sz w:val="16"/>
                <w:szCs w:val="16"/>
                <w:lang w:eastAsia="en-AU"/>
              </w:rPr>
            </w:pPr>
            <w:r w:rsidRPr="006D2C8F">
              <w:rPr>
                <w:rFonts w:cs="Verdana"/>
                <w:color w:val="auto"/>
                <w:sz w:val="16"/>
                <w:szCs w:val="16"/>
                <w:lang w:eastAsia="en-AU"/>
              </w:rPr>
              <w:t>Numbers of exemptions</w:t>
            </w:r>
          </w:p>
        </w:tc>
        <w:tc>
          <w:tcPr>
            <w:tcW w:w="1260" w:type="dxa"/>
          </w:tcPr>
          <w:p w:rsidR="00620218" w:rsidRPr="006D2C8F" w:rsidRDefault="00620218" w:rsidP="002A5DCD">
            <w:pPr>
              <w:tabs>
                <w:tab w:val="num" w:pos="2880"/>
              </w:tabs>
              <w:spacing w:before="120" w:after="120"/>
              <w:jc w:val="both"/>
              <w:rPr>
                <w:rFonts w:cs="Verdana"/>
                <w:color w:val="auto"/>
                <w:sz w:val="16"/>
                <w:szCs w:val="16"/>
                <w:lang w:eastAsia="en-AU"/>
              </w:rPr>
            </w:pPr>
            <w:r w:rsidRPr="006D2C8F">
              <w:rPr>
                <w:rFonts w:cs="Verdana"/>
                <w:color w:val="auto"/>
                <w:sz w:val="16"/>
                <w:szCs w:val="16"/>
                <w:lang w:eastAsia="en-AU"/>
              </w:rPr>
              <w:t>2%</w:t>
            </w:r>
          </w:p>
        </w:tc>
        <w:tc>
          <w:tcPr>
            <w:tcW w:w="5940" w:type="dxa"/>
          </w:tcPr>
          <w:p w:rsidR="00620218" w:rsidRPr="006D2C8F" w:rsidRDefault="00A56F9D" w:rsidP="002A5DCD">
            <w:pPr>
              <w:tabs>
                <w:tab w:val="num" w:pos="2880"/>
              </w:tabs>
              <w:spacing w:before="120" w:after="120"/>
              <w:jc w:val="both"/>
              <w:rPr>
                <w:rFonts w:cs="Verdana"/>
                <w:color w:val="auto"/>
                <w:sz w:val="16"/>
                <w:szCs w:val="16"/>
                <w:lang w:eastAsia="en-AU"/>
              </w:rPr>
            </w:pPr>
            <w:r>
              <w:rPr>
                <w:rFonts w:cs="Verdana"/>
                <w:color w:val="auto"/>
                <w:sz w:val="16"/>
                <w:szCs w:val="16"/>
                <w:lang w:eastAsia="en-AU"/>
              </w:rPr>
              <w:t>O</w:t>
            </w:r>
            <w:r w:rsidR="00620218">
              <w:rPr>
                <w:rFonts w:cs="Verdana"/>
                <w:color w:val="auto"/>
                <w:sz w:val="16"/>
                <w:szCs w:val="16"/>
                <w:lang w:eastAsia="en-AU"/>
              </w:rPr>
              <w:t xml:space="preserve">nly a small number </w:t>
            </w:r>
            <w:r w:rsidR="00CE5660">
              <w:rPr>
                <w:rFonts w:cs="Verdana"/>
                <w:color w:val="auto"/>
                <w:sz w:val="16"/>
                <w:szCs w:val="16"/>
                <w:lang w:eastAsia="en-AU"/>
              </w:rPr>
              <w:t xml:space="preserve">of offenders </w:t>
            </w:r>
            <w:r w:rsidR="00A04282">
              <w:rPr>
                <w:rFonts w:cs="Verdana"/>
                <w:color w:val="auto"/>
                <w:sz w:val="16"/>
                <w:szCs w:val="16"/>
                <w:lang w:eastAsia="en-AU"/>
              </w:rPr>
              <w:t>are likely to</w:t>
            </w:r>
            <w:r w:rsidR="00620218">
              <w:rPr>
                <w:rFonts w:cs="Verdana"/>
                <w:color w:val="auto"/>
                <w:sz w:val="16"/>
                <w:szCs w:val="16"/>
                <w:lang w:eastAsia="en-AU"/>
              </w:rPr>
              <w:t xml:space="preserve"> be g</w:t>
            </w:r>
            <w:r w:rsidR="00CE5660">
              <w:rPr>
                <w:rFonts w:cs="Verdana"/>
                <w:color w:val="auto"/>
                <w:sz w:val="16"/>
                <w:szCs w:val="16"/>
                <w:lang w:eastAsia="en-AU"/>
              </w:rPr>
              <w:t>ranted</w:t>
            </w:r>
            <w:r w:rsidR="00620218">
              <w:rPr>
                <w:rFonts w:cs="Verdana"/>
                <w:color w:val="auto"/>
                <w:sz w:val="16"/>
                <w:szCs w:val="16"/>
                <w:lang w:eastAsia="en-AU"/>
              </w:rPr>
              <w:t xml:space="preserve"> exemptions from attending the Safe Driving Program.</w:t>
            </w:r>
          </w:p>
        </w:tc>
      </w:tr>
    </w:tbl>
    <w:p w:rsidR="00A00CC8" w:rsidRPr="002A5DCD" w:rsidRDefault="00A00CC8" w:rsidP="00A00CC8">
      <w:pPr>
        <w:spacing w:after="0"/>
        <w:rPr>
          <w:color w:val="auto"/>
        </w:rPr>
      </w:pPr>
    </w:p>
    <w:p w:rsidR="00EE04D4" w:rsidRPr="002A5DCD" w:rsidRDefault="006E4C8D" w:rsidP="00EE04D4">
      <w:pPr>
        <w:rPr>
          <w:color w:val="auto"/>
        </w:rPr>
      </w:pPr>
      <w:r w:rsidRPr="002A5DCD">
        <w:rPr>
          <w:color w:val="auto"/>
        </w:rPr>
        <w:t>Offenders will</w:t>
      </w:r>
      <w:r w:rsidR="00EE04D4" w:rsidRPr="002A5DCD">
        <w:rPr>
          <w:color w:val="auto"/>
        </w:rPr>
        <w:t xml:space="preserve"> only</w:t>
      </w:r>
      <w:r w:rsidRPr="002A5DCD">
        <w:rPr>
          <w:color w:val="auto"/>
        </w:rPr>
        <w:t xml:space="preserve"> be</w:t>
      </w:r>
      <w:r w:rsidR="00EE04D4" w:rsidRPr="002A5DCD">
        <w:rPr>
          <w:color w:val="auto"/>
        </w:rPr>
        <w:t xml:space="preserve"> required to complete the program </w:t>
      </w:r>
      <w:r w:rsidR="004C2497" w:rsidRPr="002A5DCD">
        <w:rPr>
          <w:color w:val="auto"/>
        </w:rPr>
        <w:t xml:space="preserve">once, ie </w:t>
      </w:r>
      <w:r w:rsidR="00EE04D4" w:rsidRPr="002A5DCD">
        <w:rPr>
          <w:color w:val="auto"/>
        </w:rPr>
        <w:t xml:space="preserve">if they have not completed </w:t>
      </w:r>
      <w:r w:rsidR="008B3E57" w:rsidRPr="002A5DCD">
        <w:rPr>
          <w:color w:val="auto"/>
        </w:rPr>
        <w:t>the program</w:t>
      </w:r>
      <w:r w:rsidR="00EE04D4" w:rsidRPr="002A5DCD">
        <w:rPr>
          <w:color w:val="auto"/>
        </w:rPr>
        <w:t xml:space="preserve"> previously.  </w:t>
      </w:r>
      <w:r w:rsidRPr="002A5DCD">
        <w:rPr>
          <w:color w:val="auto"/>
        </w:rPr>
        <w:t xml:space="preserve">Offenders will be required to complete the program </w:t>
      </w:r>
      <w:r w:rsidR="00EE04D4" w:rsidRPr="002A5DCD">
        <w:rPr>
          <w:color w:val="auto"/>
        </w:rPr>
        <w:t>regardless of whether the</w:t>
      </w:r>
      <w:r w:rsidRPr="002A5DCD">
        <w:rPr>
          <w:color w:val="auto"/>
        </w:rPr>
        <w:t>y</w:t>
      </w:r>
      <w:r w:rsidR="00EE04D4" w:rsidRPr="002A5DCD">
        <w:rPr>
          <w:color w:val="auto"/>
        </w:rPr>
        <w:t xml:space="preserve"> </w:t>
      </w:r>
      <w:r w:rsidRPr="002A5DCD">
        <w:rPr>
          <w:color w:val="auto"/>
        </w:rPr>
        <w:t>held a</w:t>
      </w:r>
      <w:r w:rsidR="00EE04D4" w:rsidRPr="002A5DCD">
        <w:rPr>
          <w:color w:val="auto"/>
        </w:rPr>
        <w:t xml:space="preserve"> </w:t>
      </w:r>
      <w:r w:rsidRPr="002A5DCD">
        <w:rPr>
          <w:color w:val="auto"/>
        </w:rPr>
        <w:t xml:space="preserve">driver licence or permit </w:t>
      </w:r>
      <w:r w:rsidR="00EE04D4" w:rsidRPr="002A5DCD">
        <w:rPr>
          <w:color w:val="auto"/>
        </w:rPr>
        <w:t>at the time of the offence.  Offenders found guilty of applicable offences prior to the commencement of the legislat</w:t>
      </w:r>
      <w:r w:rsidRPr="002A5DCD">
        <w:rPr>
          <w:color w:val="auto"/>
        </w:rPr>
        <w:t>ion establishing the p</w:t>
      </w:r>
      <w:r w:rsidR="00EE04D4" w:rsidRPr="002A5DCD">
        <w:rPr>
          <w:color w:val="auto"/>
        </w:rPr>
        <w:t>rogram will not be required to complete the program.</w:t>
      </w:r>
    </w:p>
    <w:p w:rsidR="009E0D69" w:rsidRPr="002A5DCD" w:rsidRDefault="006E4C8D" w:rsidP="009E0D69">
      <w:pPr>
        <w:rPr>
          <w:color w:val="auto"/>
        </w:rPr>
      </w:pPr>
      <w:r w:rsidRPr="002A5DCD">
        <w:rPr>
          <w:color w:val="auto"/>
        </w:rPr>
        <w:t>T</w:t>
      </w:r>
      <w:r w:rsidR="009142CD" w:rsidRPr="002A5DCD">
        <w:rPr>
          <w:color w:val="auto"/>
        </w:rPr>
        <w:t>he recidivism rate for offend</w:t>
      </w:r>
      <w:r w:rsidR="00EE04D4" w:rsidRPr="002A5DCD">
        <w:rPr>
          <w:color w:val="auto"/>
        </w:rPr>
        <w:t>ers committing applicable offences</w:t>
      </w:r>
      <w:r w:rsidRPr="002A5DCD">
        <w:rPr>
          <w:color w:val="auto"/>
        </w:rPr>
        <w:t>,</w:t>
      </w:r>
      <w:r w:rsidR="00EE04D4" w:rsidRPr="002A5DCD">
        <w:rPr>
          <w:color w:val="auto"/>
        </w:rPr>
        <w:t xml:space="preserve"> </w:t>
      </w:r>
      <w:r w:rsidRPr="002A5DCD">
        <w:rPr>
          <w:color w:val="auto"/>
        </w:rPr>
        <w:t>where a</w:t>
      </w:r>
      <w:r w:rsidR="00EE04D4" w:rsidRPr="002A5DCD">
        <w:rPr>
          <w:color w:val="auto"/>
        </w:rPr>
        <w:t xml:space="preserve"> vehicle</w:t>
      </w:r>
      <w:r w:rsidRPr="002A5DCD">
        <w:rPr>
          <w:color w:val="auto"/>
        </w:rPr>
        <w:t xml:space="preserve"> was</w:t>
      </w:r>
      <w:r w:rsidR="00EE04D4" w:rsidRPr="002A5DCD">
        <w:rPr>
          <w:color w:val="auto"/>
        </w:rPr>
        <w:t xml:space="preserve"> impounded</w:t>
      </w:r>
      <w:r w:rsidRPr="002A5DCD">
        <w:rPr>
          <w:color w:val="auto"/>
        </w:rPr>
        <w:t>, has been</w:t>
      </w:r>
      <w:r w:rsidR="00EE04D4" w:rsidRPr="002A5DCD">
        <w:rPr>
          <w:color w:val="auto"/>
        </w:rPr>
        <w:t xml:space="preserve"> a</w:t>
      </w:r>
      <w:r w:rsidRPr="002A5DCD">
        <w:rPr>
          <w:color w:val="auto"/>
        </w:rPr>
        <w:t>pproximately 6.5% for the past three</w:t>
      </w:r>
      <w:r w:rsidR="00EE04D4" w:rsidRPr="002A5DCD">
        <w:rPr>
          <w:color w:val="auto"/>
        </w:rPr>
        <w:t xml:space="preserve"> years.</w:t>
      </w:r>
      <w:r w:rsidRPr="002A5DCD">
        <w:rPr>
          <w:rStyle w:val="FootnoteReference"/>
          <w:color w:val="auto"/>
        </w:rPr>
        <w:footnoteReference w:id="16"/>
      </w:r>
      <w:r w:rsidR="00EE04D4" w:rsidRPr="002A5DCD">
        <w:rPr>
          <w:color w:val="auto"/>
        </w:rPr>
        <w:t xml:space="preserve"> </w:t>
      </w:r>
      <w:r w:rsidRPr="002A5DCD">
        <w:rPr>
          <w:color w:val="auto"/>
        </w:rPr>
        <w:t xml:space="preserve"> Recidivist offenders have</w:t>
      </w:r>
      <w:r w:rsidR="00EE04D4" w:rsidRPr="002A5DCD">
        <w:rPr>
          <w:color w:val="auto"/>
        </w:rPr>
        <w:t xml:space="preserve"> </w:t>
      </w:r>
      <w:r w:rsidR="00EE04D4" w:rsidRPr="002A5DCD">
        <w:rPr>
          <w:color w:val="auto"/>
          <w:u w:val="single"/>
        </w:rPr>
        <w:t>not</w:t>
      </w:r>
      <w:r w:rsidRPr="002A5DCD">
        <w:rPr>
          <w:color w:val="auto"/>
        </w:rPr>
        <w:t xml:space="preserve"> been excluded from the projected offender numbers because </w:t>
      </w:r>
      <w:r w:rsidR="00EE04D4" w:rsidRPr="002A5DCD">
        <w:rPr>
          <w:color w:val="auto"/>
        </w:rPr>
        <w:t xml:space="preserve">a variance of less than 10 percent </w:t>
      </w:r>
      <w:r w:rsidR="009142CD" w:rsidRPr="002A5DCD">
        <w:rPr>
          <w:color w:val="auto"/>
        </w:rPr>
        <w:t>(</w:t>
      </w:r>
      <w:r w:rsidR="00EE04D4" w:rsidRPr="002A5DCD">
        <w:rPr>
          <w:color w:val="auto"/>
        </w:rPr>
        <w:t>in offenders required to complete the program</w:t>
      </w:r>
      <w:r w:rsidR="009142CD" w:rsidRPr="002A5DCD">
        <w:rPr>
          <w:color w:val="auto"/>
        </w:rPr>
        <w:t>)</w:t>
      </w:r>
      <w:r w:rsidR="00EE04D4" w:rsidRPr="002A5DCD">
        <w:rPr>
          <w:color w:val="auto"/>
        </w:rPr>
        <w:t xml:space="preserve"> is consi</w:t>
      </w:r>
      <w:r w:rsidR="009142CD" w:rsidRPr="002A5DCD">
        <w:rPr>
          <w:color w:val="auto"/>
        </w:rPr>
        <w:t xml:space="preserve">dered </w:t>
      </w:r>
      <w:r w:rsidR="00A70D0F" w:rsidRPr="002A5DCD">
        <w:rPr>
          <w:color w:val="auto"/>
        </w:rPr>
        <w:t>acceptable</w:t>
      </w:r>
      <w:r w:rsidR="009142CD" w:rsidRPr="002A5DCD">
        <w:rPr>
          <w:color w:val="auto"/>
        </w:rPr>
        <w:t>. E</w:t>
      </w:r>
      <w:r w:rsidR="00EE04D4" w:rsidRPr="002A5DCD">
        <w:rPr>
          <w:color w:val="auto"/>
        </w:rPr>
        <w:t>nforcement</w:t>
      </w:r>
      <w:r w:rsidRPr="002A5DCD">
        <w:rPr>
          <w:color w:val="auto"/>
        </w:rPr>
        <w:t xml:space="preserve"> rates</w:t>
      </w:r>
      <w:r w:rsidR="009142CD" w:rsidRPr="002A5DCD">
        <w:rPr>
          <w:color w:val="auto"/>
        </w:rPr>
        <w:t xml:space="preserve"> and </w:t>
      </w:r>
      <w:r w:rsidRPr="002A5DCD">
        <w:rPr>
          <w:color w:val="auto"/>
        </w:rPr>
        <w:t>the extent to which Victoria P</w:t>
      </w:r>
      <w:r w:rsidR="00EE04D4" w:rsidRPr="002A5DCD">
        <w:rPr>
          <w:color w:val="auto"/>
        </w:rPr>
        <w:t>olice</w:t>
      </w:r>
      <w:r w:rsidRPr="002A5DCD">
        <w:rPr>
          <w:color w:val="auto"/>
        </w:rPr>
        <w:t xml:space="preserve"> exercises discretion </w:t>
      </w:r>
      <w:r w:rsidR="00EE04D4" w:rsidRPr="002A5DCD">
        <w:rPr>
          <w:color w:val="auto"/>
        </w:rPr>
        <w:t>to impound or immobilise offenders’ vehicles</w:t>
      </w:r>
      <w:r w:rsidR="009142CD" w:rsidRPr="002A5DCD">
        <w:rPr>
          <w:color w:val="auto"/>
        </w:rPr>
        <w:t xml:space="preserve"> will affect projected offender numbers to some extent</w:t>
      </w:r>
      <w:r w:rsidR="00EE04D4" w:rsidRPr="002A5DCD">
        <w:rPr>
          <w:color w:val="auto"/>
        </w:rPr>
        <w:t>.</w:t>
      </w:r>
    </w:p>
    <w:p w:rsidR="00620218" w:rsidRPr="00A932C6" w:rsidRDefault="00620218" w:rsidP="00620218">
      <w:pPr>
        <w:pStyle w:val="Heading2"/>
        <w:shd w:val="clear" w:color="auto" w:fill="F3F3F3"/>
        <w:tabs>
          <w:tab w:val="clear" w:pos="851"/>
        </w:tabs>
        <w:spacing w:before="120"/>
      </w:pPr>
      <w:bookmarkStart w:id="28" w:name="_Toc333748344"/>
      <w:bookmarkStart w:id="29" w:name="_Toc333748345"/>
      <w:bookmarkStart w:id="30" w:name="_Toc333748346"/>
      <w:bookmarkStart w:id="31" w:name="_Toc341776171"/>
      <w:bookmarkEnd w:id="28"/>
      <w:bookmarkEnd w:id="29"/>
      <w:bookmarkEnd w:id="30"/>
      <w:r w:rsidRPr="00A932C6">
        <w:t xml:space="preserve">Activities undertaken </w:t>
      </w:r>
      <w:r>
        <w:t xml:space="preserve">to establish and process offenders through the Safe Driving </w:t>
      </w:r>
      <w:r w:rsidR="00AB4138">
        <w:t>P</w:t>
      </w:r>
      <w:r>
        <w:t>rogram</w:t>
      </w:r>
      <w:bookmarkEnd w:id="31"/>
    </w:p>
    <w:p w:rsidR="00620218" w:rsidRDefault="00620218" w:rsidP="007869A7">
      <w:pPr>
        <w:tabs>
          <w:tab w:val="left" w:pos="536"/>
        </w:tabs>
        <w:autoSpaceDE w:val="0"/>
        <w:autoSpaceDN w:val="0"/>
        <w:adjustRightInd w:val="0"/>
        <w:spacing w:after="0"/>
        <w:jc w:val="both"/>
        <w:rPr>
          <w:color w:val="auto"/>
          <w:szCs w:val="18"/>
        </w:rPr>
      </w:pPr>
      <w:r w:rsidRPr="004F5895">
        <w:rPr>
          <w:color w:val="auto"/>
          <w:szCs w:val="18"/>
        </w:rPr>
        <w:t xml:space="preserve">The Cost Recovery Guidelines and the Victorian Guide to Regulation require costs to represent the efficient costs of providing the service.  </w:t>
      </w:r>
    </w:p>
    <w:p w:rsidR="007869A7" w:rsidRPr="004F5895" w:rsidRDefault="007869A7" w:rsidP="007869A7">
      <w:pPr>
        <w:tabs>
          <w:tab w:val="left" w:pos="536"/>
        </w:tabs>
        <w:autoSpaceDE w:val="0"/>
        <w:autoSpaceDN w:val="0"/>
        <w:adjustRightInd w:val="0"/>
        <w:spacing w:after="0"/>
        <w:jc w:val="both"/>
        <w:rPr>
          <w:color w:val="auto"/>
          <w:szCs w:val="18"/>
        </w:rPr>
      </w:pPr>
    </w:p>
    <w:p w:rsidR="00EA36E2" w:rsidRDefault="00620218" w:rsidP="007869A7">
      <w:pPr>
        <w:tabs>
          <w:tab w:val="left" w:pos="536"/>
        </w:tabs>
        <w:autoSpaceDE w:val="0"/>
        <w:autoSpaceDN w:val="0"/>
        <w:adjustRightInd w:val="0"/>
        <w:spacing w:after="0"/>
        <w:jc w:val="both"/>
        <w:rPr>
          <w:color w:val="auto"/>
          <w:szCs w:val="18"/>
        </w:rPr>
      </w:pPr>
      <w:r w:rsidRPr="004F5895">
        <w:rPr>
          <w:color w:val="auto"/>
          <w:szCs w:val="18"/>
        </w:rPr>
        <w:lastRenderedPageBreak/>
        <w:t xml:space="preserve">Under the Act, VicRoads </w:t>
      </w:r>
      <w:r w:rsidR="00AB4138" w:rsidRPr="004F5895">
        <w:rPr>
          <w:color w:val="auto"/>
          <w:szCs w:val="18"/>
        </w:rPr>
        <w:t>will be</w:t>
      </w:r>
      <w:r w:rsidRPr="004F5895">
        <w:rPr>
          <w:color w:val="auto"/>
          <w:szCs w:val="18"/>
        </w:rPr>
        <w:t xml:space="preserve"> required to carry out a number of activities to implement, manage and monitor the Safe Driving Program</w:t>
      </w:r>
      <w:r w:rsidR="00AB4138" w:rsidRPr="004F5895">
        <w:rPr>
          <w:color w:val="auto"/>
          <w:szCs w:val="18"/>
        </w:rPr>
        <w:t xml:space="preserve">, </w:t>
      </w:r>
      <w:r w:rsidRPr="004F5895">
        <w:rPr>
          <w:color w:val="auto"/>
          <w:szCs w:val="18"/>
        </w:rPr>
        <w:t>ie set</w:t>
      </w:r>
      <w:r w:rsidR="00D573EB" w:rsidRPr="004F5895">
        <w:rPr>
          <w:color w:val="auto"/>
          <w:szCs w:val="18"/>
        </w:rPr>
        <w:t xml:space="preserve"> </w:t>
      </w:r>
      <w:r w:rsidRPr="004F5895">
        <w:rPr>
          <w:color w:val="auto"/>
          <w:szCs w:val="18"/>
        </w:rPr>
        <w:t>up costs and ongoing costs.  Implementation costs have been incurred to establish a system to monitor and process offenders through the Safe Driving Program.  These implementation costs are</w:t>
      </w:r>
      <w:r w:rsidR="00AB4138" w:rsidRPr="004F5895">
        <w:rPr>
          <w:color w:val="auto"/>
          <w:szCs w:val="18"/>
        </w:rPr>
        <w:t xml:space="preserve"> in</w:t>
      </w:r>
      <w:r w:rsidRPr="004F5895">
        <w:rPr>
          <w:color w:val="auto"/>
          <w:szCs w:val="18"/>
        </w:rPr>
        <w:t xml:space="preserve"> addition to</w:t>
      </w:r>
      <w:r w:rsidR="00AB4138" w:rsidRPr="004F5895">
        <w:rPr>
          <w:color w:val="auto"/>
          <w:szCs w:val="18"/>
        </w:rPr>
        <w:t>,</w:t>
      </w:r>
      <w:r w:rsidRPr="004F5895">
        <w:rPr>
          <w:color w:val="auto"/>
          <w:szCs w:val="18"/>
        </w:rPr>
        <w:t xml:space="preserve"> and separate from</w:t>
      </w:r>
      <w:r w:rsidR="00AB4138" w:rsidRPr="004F5895">
        <w:rPr>
          <w:color w:val="auto"/>
          <w:szCs w:val="18"/>
        </w:rPr>
        <w:t>,</w:t>
      </w:r>
      <w:r w:rsidRPr="004F5895">
        <w:rPr>
          <w:color w:val="auto"/>
          <w:szCs w:val="18"/>
        </w:rPr>
        <w:t xml:space="preserve"> the existing activity of recording offence</w:t>
      </w:r>
      <w:r w:rsidR="003777B3" w:rsidRPr="004F5895">
        <w:rPr>
          <w:color w:val="auto"/>
          <w:szCs w:val="18"/>
        </w:rPr>
        <w:t>s</w:t>
      </w:r>
      <w:r w:rsidRPr="004F5895">
        <w:rPr>
          <w:color w:val="auto"/>
          <w:szCs w:val="18"/>
        </w:rPr>
        <w:t>.</w:t>
      </w:r>
    </w:p>
    <w:p w:rsidR="007869A7" w:rsidRDefault="007869A7" w:rsidP="007869A7">
      <w:pPr>
        <w:tabs>
          <w:tab w:val="left" w:pos="536"/>
        </w:tabs>
        <w:autoSpaceDE w:val="0"/>
        <w:autoSpaceDN w:val="0"/>
        <w:adjustRightInd w:val="0"/>
        <w:spacing w:after="0"/>
        <w:jc w:val="both"/>
        <w:rPr>
          <w:color w:val="auto"/>
          <w:szCs w:val="18"/>
        </w:rPr>
      </w:pPr>
    </w:p>
    <w:p w:rsidR="00EA36E2" w:rsidRDefault="00EA36E2" w:rsidP="007869A7">
      <w:pPr>
        <w:tabs>
          <w:tab w:val="left" w:pos="536"/>
        </w:tabs>
        <w:autoSpaceDE w:val="0"/>
        <w:autoSpaceDN w:val="0"/>
        <w:adjustRightInd w:val="0"/>
        <w:spacing w:after="0"/>
        <w:jc w:val="both"/>
        <w:rPr>
          <w:color w:val="auto"/>
          <w:szCs w:val="18"/>
        </w:rPr>
      </w:pPr>
      <w:r>
        <w:rPr>
          <w:color w:val="auto"/>
          <w:szCs w:val="18"/>
        </w:rPr>
        <w:t>VicRoads estimated costs using an activity-based costing and benchmarking approach, for example auditing program and content delivery is estimated to involve:</w:t>
      </w:r>
    </w:p>
    <w:p w:rsidR="007869A7" w:rsidRDefault="007869A7" w:rsidP="007869A7">
      <w:pPr>
        <w:tabs>
          <w:tab w:val="left" w:pos="536"/>
        </w:tabs>
        <w:autoSpaceDE w:val="0"/>
        <w:autoSpaceDN w:val="0"/>
        <w:adjustRightInd w:val="0"/>
        <w:spacing w:after="0"/>
        <w:jc w:val="both"/>
        <w:rPr>
          <w:color w:val="auto"/>
          <w:szCs w:val="18"/>
        </w:rPr>
      </w:pPr>
    </w:p>
    <w:p w:rsidR="00EA36E2" w:rsidRDefault="00EA36E2" w:rsidP="007869A7">
      <w:pPr>
        <w:numPr>
          <w:ilvl w:val="0"/>
          <w:numId w:val="22"/>
        </w:numPr>
        <w:tabs>
          <w:tab w:val="left" w:pos="536"/>
        </w:tabs>
        <w:autoSpaceDE w:val="0"/>
        <w:autoSpaceDN w:val="0"/>
        <w:adjustRightInd w:val="0"/>
        <w:spacing w:after="0"/>
        <w:jc w:val="both"/>
        <w:rPr>
          <w:color w:val="auto"/>
          <w:szCs w:val="18"/>
        </w:rPr>
      </w:pPr>
      <w:r>
        <w:rPr>
          <w:color w:val="auto"/>
          <w:szCs w:val="18"/>
        </w:rPr>
        <w:t xml:space="preserve">27 days for a VicRoads </w:t>
      </w:r>
      <w:r w:rsidR="00C56076">
        <w:rPr>
          <w:color w:val="auto"/>
          <w:szCs w:val="18"/>
        </w:rPr>
        <w:t xml:space="preserve">Level 5 Officer </w:t>
      </w:r>
      <w:r>
        <w:rPr>
          <w:color w:val="auto"/>
          <w:szCs w:val="18"/>
        </w:rPr>
        <w:t>at a daily rate of $615; and</w:t>
      </w:r>
    </w:p>
    <w:p w:rsidR="00EA36E2" w:rsidRPr="007869A7" w:rsidRDefault="00EA36E2" w:rsidP="007869A7">
      <w:pPr>
        <w:numPr>
          <w:ilvl w:val="0"/>
          <w:numId w:val="22"/>
        </w:numPr>
        <w:tabs>
          <w:tab w:val="left" w:pos="536"/>
        </w:tabs>
        <w:autoSpaceDE w:val="0"/>
        <w:autoSpaceDN w:val="0"/>
        <w:adjustRightInd w:val="0"/>
        <w:spacing w:after="0"/>
        <w:jc w:val="both"/>
        <w:rPr>
          <w:color w:val="auto"/>
          <w:szCs w:val="18"/>
        </w:rPr>
      </w:pPr>
      <w:r w:rsidRPr="007869A7">
        <w:rPr>
          <w:color w:val="auto"/>
          <w:szCs w:val="18"/>
        </w:rPr>
        <w:t>55 days for program auditors to perform risk assessments and audits for approximately 15 providers at a daily rate of $1,500.</w:t>
      </w:r>
    </w:p>
    <w:p w:rsidR="007869A7" w:rsidRDefault="007869A7" w:rsidP="007869A7">
      <w:pPr>
        <w:tabs>
          <w:tab w:val="left" w:pos="536"/>
        </w:tabs>
        <w:autoSpaceDE w:val="0"/>
        <w:autoSpaceDN w:val="0"/>
        <w:adjustRightInd w:val="0"/>
        <w:spacing w:after="0"/>
        <w:ind w:left="360"/>
        <w:jc w:val="both"/>
        <w:rPr>
          <w:color w:val="auto"/>
          <w:szCs w:val="18"/>
        </w:rPr>
      </w:pPr>
    </w:p>
    <w:p w:rsidR="00D21E20" w:rsidRDefault="00D21E20" w:rsidP="007869A7">
      <w:pPr>
        <w:tabs>
          <w:tab w:val="left" w:pos="536"/>
        </w:tabs>
        <w:autoSpaceDE w:val="0"/>
        <w:autoSpaceDN w:val="0"/>
        <w:adjustRightInd w:val="0"/>
        <w:spacing w:after="0"/>
        <w:jc w:val="both"/>
        <w:rPr>
          <w:color w:val="auto"/>
          <w:szCs w:val="18"/>
        </w:rPr>
      </w:pPr>
      <w:r>
        <w:rPr>
          <w:color w:val="auto"/>
          <w:szCs w:val="18"/>
        </w:rPr>
        <w:t>Project initiation, scoping and management costs encompass the following activities:</w:t>
      </w:r>
    </w:p>
    <w:p w:rsidR="007869A7" w:rsidRDefault="007869A7" w:rsidP="007869A7">
      <w:pPr>
        <w:tabs>
          <w:tab w:val="left" w:pos="536"/>
        </w:tabs>
        <w:autoSpaceDE w:val="0"/>
        <w:autoSpaceDN w:val="0"/>
        <w:adjustRightInd w:val="0"/>
        <w:spacing w:after="0"/>
        <w:jc w:val="both"/>
        <w:rPr>
          <w:color w:val="auto"/>
          <w:szCs w:val="18"/>
        </w:rPr>
      </w:pPr>
    </w:p>
    <w:p w:rsidR="00D21E20" w:rsidRDefault="00D21E20" w:rsidP="001D7E34">
      <w:pPr>
        <w:numPr>
          <w:ilvl w:val="0"/>
          <w:numId w:val="22"/>
        </w:numPr>
        <w:tabs>
          <w:tab w:val="left" w:pos="536"/>
        </w:tabs>
        <w:autoSpaceDE w:val="0"/>
        <w:autoSpaceDN w:val="0"/>
        <w:adjustRightInd w:val="0"/>
        <w:spacing w:after="0"/>
        <w:jc w:val="both"/>
        <w:rPr>
          <w:color w:val="auto"/>
          <w:szCs w:val="18"/>
        </w:rPr>
      </w:pPr>
      <w:r w:rsidRPr="001D7E34">
        <w:rPr>
          <w:color w:val="auto"/>
          <w:szCs w:val="18"/>
        </w:rPr>
        <w:t>conducting business analysis</w:t>
      </w:r>
    </w:p>
    <w:p w:rsidR="00D21E20" w:rsidRDefault="00D21E20" w:rsidP="001D7E34">
      <w:pPr>
        <w:numPr>
          <w:ilvl w:val="0"/>
          <w:numId w:val="22"/>
        </w:numPr>
        <w:tabs>
          <w:tab w:val="left" w:pos="536"/>
        </w:tabs>
        <w:autoSpaceDE w:val="0"/>
        <w:autoSpaceDN w:val="0"/>
        <w:adjustRightInd w:val="0"/>
        <w:spacing w:after="0"/>
        <w:jc w:val="both"/>
        <w:rPr>
          <w:color w:val="auto"/>
          <w:szCs w:val="18"/>
        </w:rPr>
      </w:pPr>
      <w:r w:rsidRPr="001D7E34">
        <w:rPr>
          <w:color w:val="auto"/>
          <w:szCs w:val="18"/>
        </w:rPr>
        <w:t>gathering and documenting business requirements</w:t>
      </w:r>
    </w:p>
    <w:p w:rsidR="00D21E20" w:rsidRDefault="00D21E20" w:rsidP="001D7E34">
      <w:pPr>
        <w:numPr>
          <w:ilvl w:val="0"/>
          <w:numId w:val="22"/>
        </w:numPr>
        <w:tabs>
          <w:tab w:val="left" w:pos="536"/>
        </w:tabs>
        <w:autoSpaceDE w:val="0"/>
        <w:autoSpaceDN w:val="0"/>
        <w:adjustRightInd w:val="0"/>
        <w:spacing w:after="0"/>
        <w:jc w:val="both"/>
        <w:rPr>
          <w:color w:val="auto"/>
          <w:szCs w:val="18"/>
        </w:rPr>
      </w:pPr>
      <w:r w:rsidRPr="001D7E34">
        <w:rPr>
          <w:color w:val="auto"/>
          <w:szCs w:val="18"/>
        </w:rPr>
        <w:t>business process mapping across a number of government agencies and a number of business areas in VicRoads</w:t>
      </w:r>
    </w:p>
    <w:p w:rsidR="00D21E20" w:rsidRDefault="00D21E20" w:rsidP="001D7E34">
      <w:pPr>
        <w:numPr>
          <w:ilvl w:val="0"/>
          <w:numId w:val="22"/>
        </w:numPr>
        <w:tabs>
          <w:tab w:val="left" w:pos="536"/>
        </w:tabs>
        <w:autoSpaceDE w:val="0"/>
        <w:autoSpaceDN w:val="0"/>
        <w:adjustRightInd w:val="0"/>
        <w:spacing w:after="0"/>
        <w:jc w:val="both"/>
        <w:rPr>
          <w:color w:val="auto"/>
          <w:szCs w:val="18"/>
        </w:rPr>
      </w:pPr>
      <w:r w:rsidRPr="001D7E34">
        <w:rPr>
          <w:color w:val="auto"/>
          <w:szCs w:val="18"/>
        </w:rPr>
        <w:t>defining and documenting business rules and functional specifications; and</w:t>
      </w:r>
    </w:p>
    <w:p w:rsidR="00D21E20" w:rsidRPr="001D7E34" w:rsidRDefault="00D21E20" w:rsidP="001D7E34">
      <w:pPr>
        <w:numPr>
          <w:ilvl w:val="0"/>
          <w:numId w:val="22"/>
        </w:numPr>
        <w:tabs>
          <w:tab w:val="left" w:pos="536"/>
        </w:tabs>
        <w:autoSpaceDE w:val="0"/>
        <w:autoSpaceDN w:val="0"/>
        <w:adjustRightInd w:val="0"/>
        <w:spacing w:after="0"/>
        <w:jc w:val="both"/>
        <w:rPr>
          <w:color w:val="auto"/>
          <w:szCs w:val="18"/>
        </w:rPr>
      </w:pPr>
      <w:r w:rsidRPr="001D7E34">
        <w:rPr>
          <w:color w:val="auto"/>
          <w:szCs w:val="18"/>
        </w:rPr>
        <w:t>project management.</w:t>
      </w:r>
    </w:p>
    <w:p w:rsidR="00930A6D" w:rsidRPr="00D21E20" w:rsidRDefault="00930A6D" w:rsidP="001D7E34">
      <w:pPr>
        <w:tabs>
          <w:tab w:val="left" w:pos="536"/>
        </w:tabs>
        <w:autoSpaceDE w:val="0"/>
        <w:autoSpaceDN w:val="0"/>
        <w:adjustRightInd w:val="0"/>
        <w:spacing w:after="0"/>
        <w:ind w:left="720"/>
        <w:jc w:val="both"/>
        <w:rPr>
          <w:color w:val="auto"/>
          <w:szCs w:val="18"/>
        </w:rPr>
      </w:pPr>
    </w:p>
    <w:p w:rsidR="00BF3F59" w:rsidRDefault="00BF3F59" w:rsidP="007869A7">
      <w:pPr>
        <w:tabs>
          <w:tab w:val="left" w:pos="536"/>
        </w:tabs>
        <w:autoSpaceDE w:val="0"/>
        <w:autoSpaceDN w:val="0"/>
        <w:adjustRightInd w:val="0"/>
        <w:spacing w:after="0"/>
        <w:jc w:val="both"/>
        <w:rPr>
          <w:color w:val="auto"/>
          <w:szCs w:val="18"/>
        </w:rPr>
      </w:pPr>
      <w:r>
        <w:rPr>
          <w:color w:val="auto"/>
          <w:szCs w:val="18"/>
        </w:rPr>
        <w:t>The preferred option for system design and build is an automated solution that will reduce operational risk.  The automated solution will also have a lower operational cost than the alternative manual solution.</w:t>
      </w:r>
      <w:r w:rsidR="00716580">
        <w:rPr>
          <w:rStyle w:val="FootnoteReference"/>
          <w:color w:val="auto"/>
          <w:szCs w:val="18"/>
        </w:rPr>
        <w:footnoteReference w:id="17"/>
      </w:r>
    </w:p>
    <w:p w:rsidR="00930A6D" w:rsidRDefault="00930A6D" w:rsidP="007869A7">
      <w:pPr>
        <w:tabs>
          <w:tab w:val="left" w:pos="536"/>
        </w:tabs>
        <w:autoSpaceDE w:val="0"/>
        <w:autoSpaceDN w:val="0"/>
        <w:adjustRightInd w:val="0"/>
        <w:spacing w:after="0"/>
        <w:jc w:val="both"/>
        <w:rPr>
          <w:color w:val="auto"/>
          <w:szCs w:val="18"/>
        </w:rPr>
      </w:pPr>
    </w:p>
    <w:p w:rsidR="00D21E20" w:rsidRDefault="00D21E20" w:rsidP="007869A7">
      <w:pPr>
        <w:tabs>
          <w:tab w:val="left" w:pos="536"/>
        </w:tabs>
        <w:autoSpaceDE w:val="0"/>
        <w:autoSpaceDN w:val="0"/>
        <w:adjustRightInd w:val="0"/>
        <w:spacing w:after="0"/>
        <w:jc w:val="both"/>
        <w:rPr>
          <w:color w:val="auto"/>
          <w:szCs w:val="18"/>
        </w:rPr>
      </w:pPr>
      <w:r>
        <w:rPr>
          <w:color w:val="auto"/>
          <w:szCs w:val="18"/>
        </w:rPr>
        <w:t xml:space="preserve">The judicial college cost estimate is for providing a structured course to brief and inform Magistrates about the </w:t>
      </w:r>
      <w:r w:rsidR="005724A2">
        <w:rPr>
          <w:color w:val="auto"/>
          <w:szCs w:val="18"/>
        </w:rPr>
        <w:t>program</w:t>
      </w:r>
      <w:r>
        <w:rPr>
          <w:color w:val="auto"/>
          <w:szCs w:val="18"/>
        </w:rPr>
        <w:t xml:space="preserve"> and</w:t>
      </w:r>
      <w:r w:rsidR="005724A2">
        <w:rPr>
          <w:color w:val="auto"/>
          <w:szCs w:val="18"/>
        </w:rPr>
        <w:t xml:space="preserve"> the legislative underpinning the program</w:t>
      </w:r>
      <w:r>
        <w:rPr>
          <w:color w:val="auto"/>
          <w:szCs w:val="18"/>
        </w:rPr>
        <w:t>.</w:t>
      </w:r>
      <w:r w:rsidR="005724A2">
        <w:rPr>
          <w:color w:val="auto"/>
          <w:szCs w:val="18"/>
        </w:rPr>
        <w:t xml:space="preserve">  VicRoads will be reimbursing judicial college costs.</w:t>
      </w:r>
    </w:p>
    <w:p w:rsidR="00930A6D" w:rsidRDefault="00930A6D" w:rsidP="007869A7">
      <w:pPr>
        <w:tabs>
          <w:tab w:val="left" w:pos="536"/>
        </w:tabs>
        <w:autoSpaceDE w:val="0"/>
        <w:autoSpaceDN w:val="0"/>
        <w:adjustRightInd w:val="0"/>
        <w:spacing w:after="0"/>
        <w:jc w:val="both"/>
        <w:rPr>
          <w:color w:val="auto"/>
          <w:szCs w:val="18"/>
        </w:rPr>
      </w:pPr>
    </w:p>
    <w:p w:rsidR="00620218" w:rsidRDefault="00620218" w:rsidP="007869A7">
      <w:pPr>
        <w:tabs>
          <w:tab w:val="left" w:pos="536"/>
        </w:tabs>
        <w:autoSpaceDE w:val="0"/>
        <w:autoSpaceDN w:val="0"/>
        <w:adjustRightInd w:val="0"/>
        <w:spacing w:after="0"/>
        <w:jc w:val="both"/>
        <w:rPr>
          <w:color w:val="auto"/>
          <w:szCs w:val="18"/>
        </w:rPr>
      </w:pPr>
      <w:r w:rsidRPr="004F5895">
        <w:rPr>
          <w:color w:val="auto"/>
          <w:szCs w:val="18"/>
        </w:rPr>
        <w:t>Table</w:t>
      </w:r>
      <w:r w:rsidR="00122DA7">
        <w:rPr>
          <w:color w:val="auto"/>
          <w:szCs w:val="18"/>
        </w:rPr>
        <w:t>s</w:t>
      </w:r>
      <w:r w:rsidRPr="004F5895">
        <w:rPr>
          <w:color w:val="auto"/>
          <w:szCs w:val="18"/>
        </w:rPr>
        <w:t xml:space="preserve"> </w:t>
      </w:r>
      <w:r w:rsidR="00AB4138" w:rsidRPr="004F5895">
        <w:rPr>
          <w:color w:val="auto"/>
          <w:szCs w:val="18"/>
        </w:rPr>
        <w:t xml:space="preserve">4 </w:t>
      </w:r>
      <w:r w:rsidR="00122DA7">
        <w:rPr>
          <w:color w:val="auto"/>
          <w:szCs w:val="18"/>
        </w:rPr>
        <w:t xml:space="preserve">and 5 below set out </w:t>
      </w:r>
      <w:r w:rsidRPr="004F5895">
        <w:rPr>
          <w:color w:val="auto"/>
          <w:szCs w:val="18"/>
        </w:rPr>
        <w:t>high level description</w:t>
      </w:r>
      <w:r w:rsidR="00122DA7">
        <w:rPr>
          <w:color w:val="auto"/>
          <w:szCs w:val="18"/>
        </w:rPr>
        <w:t>s</w:t>
      </w:r>
      <w:r w:rsidRPr="004F5895">
        <w:rPr>
          <w:color w:val="auto"/>
          <w:szCs w:val="18"/>
        </w:rPr>
        <w:t xml:space="preserve"> of </w:t>
      </w:r>
      <w:r w:rsidR="0011730D">
        <w:rPr>
          <w:color w:val="auto"/>
          <w:szCs w:val="18"/>
        </w:rPr>
        <w:t xml:space="preserve">all </w:t>
      </w:r>
      <w:r w:rsidR="000B5E75">
        <w:rPr>
          <w:color w:val="auto"/>
          <w:szCs w:val="18"/>
        </w:rPr>
        <w:t>relevant</w:t>
      </w:r>
      <w:r w:rsidRPr="004F5895">
        <w:rPr>
          <w:color w:val="auto"/>
          <w:szCs w:val="18"/>
        </w:rPr>
        <w:t xml:space="preserve"> activities and the estimated costs of those activities.  </w:t>
      </w:r>
    </w:p>
    <w:p w:rsidR="00930A6D" w:rsidRPr="004F5895" w:rsidRDefault="00930A6D" w:rsidP="007869A7">
      <w:pPr>
        <w:tabs>
          <w:tab w:val="left" w:pos="536"/>
        </w:tabs>
        <w:autoSpaceDE w:val="0"/>
        <w:autoSpaceDN w:val="0"/>
        <w:adjustRightInd w:val="0"/>
        <w:spacing w:after="0"/>
        <w:jc w:val="both"/>
        <w:rPr>
          <w:color w:val="auto"/>
          <w:szCs w:val="18"/>
        </w:rPr>
      </w:pPr>
    </w:p>
    <w:p w:rsidR="00620218" w:rsidRDefault="003F5959" w:rsidP="007869A7">
      <w:pPr>
        <w:spacing w:after="0"/>
        <w:rPr>
          <w:b/>
          <w:color w:val="auto"/>
          <w:szCs w:val="18"/>
        </w:rPr>
      </w:pPr>
      <w:r>
        <w:rPr>
          <w:b/>
          <w:color w:val="auto"/>
          <w:szCs w:val="18"/>
        </w:rPr>
        <w:br w:type="column"/>
      </w:r>
      <w:r w:rsidR="00620218" w:rsidRPr="00A932C6">
        <w:rPr>
          <w:b/>
          <w:color w:val="auto"/>
          <w:szCs w:val="18"/>
        </w:rPr>
        <w:lastRenderedPageBreak/>
        <w:t xml:space="preserve">Table </w:t>
      </w:r>
      <w:r w:rsidR="00241006">
        <w:rPr>
          <w:b/>
          <w:color w:val="auto"/>
          <w:szCs w:val="18"/>
        </w:rPr>
        <w:t>4</w:t>
      </w:r>
      <w:r w:rsidR="00620218">
        <w:rPr>
          <w:b/>
          <w:color w:val="auto"/>
          <w:szCs w:val="18"/>
        </w:rPr>
        <w:t>:</w:t>
      </w:r>
      <w:r w:rsidR="00620218" w:rsidRPr="00A932C6">
        <w:rPr>
          <w:b/>
          <w:color w:val="auto"/>
          <w:szCs w:val="18"/>
        </w:rPr>
        <w:t xml:space="preserve">  Summary of </w:t>
      </w:r>
      <w:r w:rsidR="00D573EB">
        <w:rPr>
          <w:b/>
          <w:color w:val="auto"/>
          <w:szCs w:val="18"/>
        </w:rPr>
        <w:t xml:space="preserve">VicRoads’ implementation </w:t>
      </w:r>
      <w:r w:rsidR="00620218" w:rsidRPr="00A932C6">
        <w:rPr>
          <w:b/>
          <w:color w:val="auto"/>
          <w:szCs w:val="18"/>
        </w:rPr>
        <w:t xml:space="preserve">activities </w:t>
      </w:r>
      <w:r w:rsidR="00D573EB">
        <w:rPr>
          <w:b/>
          <w:color w:val="auto"/>
          <w:szCs w:val="18"/>
        </w:rPr>
        <w:t>for</w:t>
      </w:r>
      <w:r w:rsidR="00620218" w:rsidRPr="00A932C6">
        <w:rPr>
          <w:b/>
          <w:color w:val="auto"/>
          <w:szCs w:val="18"/>
        </w:rPr>
        <w:t xml:space="preserve"> the Safe Driving Program</w:t>
      </w:r>
    </w:p>
    <w:p w:rsidR="00A00CC8" w:rsidRDefault="00A00CC8" w:rsidP="00A00CC8">
      <w:pPr>
        <w:spacing w:after="0"/>
        <w:rPr>
          <w:b/>
          <w:color w:val="auto"/>
          <w:szCs w:val="18"/>
        </w:rPr>
      </w:pPr>
    </w:p>
    <w:tbl>
      <w:tblPr>
        <w:tblW w:w="10065" w:type="dxa"/>
        <w:tblInd w:w="-743" w:type="dxa"/>
        <w:tblLook w:val="0000" w:firstRow="0" w:lastRow="0" w:firstColumn="0" w:lastColumn="0" w:noHBand="0" w:noVBand="0"/>
      </w:tblPr>
      <w:tblGrid>
        <w:gridCol w:w="7372"/>
        <w:gridCol w:w="1417"/>
        <w:gridCol w:w="1276"/>
      </w:tblGrid>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620218" w:rsidRPr="003F5959" w:rsidRDefault="00A45525" w:rsidP="0053634B">
            <w:pPr>
              <w:spacing w:before="40" w:after="40"/>
              <w:ind w:firstLineChars="100" w:firstLine="160"/>
              <w:rPr>
                <w:rFonts w:cs="Arial"/>
                <w:b/>
                <w:bCs/>
                <w:color w:val="FFFFFF"/>
                <w:sz w:val="16"/>
                <w:szCs w:val="16"/>
                <w:lang w:eastAsia="en-AU"/>
              </w:rPr>
            </w:pPr>
            <w:r w:rsidRPr="003F5959">
              <w:rPr>
                <w:rFonts w:cs="Arial"/>
                <w:b/>
                <w:bCs/>
                <w:color w:val="FFFFFF"/>
                <w:sz w:val="16"/>
                <w:szCs w:val="16"/>
                <w:lang w:eastAsia="en-AU"/>
              </w:rPr>
              <w:t>Establishment a</w:t>
            </w:r>
            <w:r w:rsidR="00620218" w:rsidRPr="003F5959">
              <w:rPr>
                <w:rFonts w:cs="Arial"/>
                <w:b/>
                <w:bCs/>
                <w:color w:val="FFFFFF"/>
                <w:sz w:val="16"/>
                <w:szCs w:val="16"/>
                <w:lang w:eastAsia="en-AU"/>
              </w:rPr>
              <w:t>ctivities</w:t>
            </w:r>
          </w:p>
        </w:tc>
        <w:tc>
          <w:tcPr>
            <w:tcW w:w="1417"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620218" w:rsidRPr="003F5959" w:rsidRDefault="00CB73FF" w:rsidP="002E767C">
            <w:pPr>
              <w:spacing w:before="40" w:after="40"/>
              <w:rPr>
                <w:rFonts w:cs="Arial"/>
                <w:b/>
                <w:bCs/>
                <w:color w:val="FFFFFF"/>
                <w:sz w:val="16"/>
                <w:szCs w:val="16"/>
                <w:lang w:eastAsia="en-AU"/>
              </w:rPr>
            </w:pPr>
            <w:r w:rsidRPr="003F5959">
              <w:rPr>
                <w:rFonts w:cs="Arial"/>
                <w:b/>
                <w:bCs/>
                <w:color w:val="FFFFFF"/>
                <w:sz w:val="16"/>
                <w:szCs w:val="16"/>
                <w:lang w:eastAsia="en-AU"/>
              </w:rPr>
              <w:t>Subtotal</w:t>
            </w:r>
          </w:p>
        </w:tc>
        <w:tc>
          <w:tcPr>
            <w:tcW w:w="1276"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620218" w:rsidRPr="003F5959" w:rsidRDefault="00620218" w:rsidP="002E767C">
            <w:pPr>
              <w:spacing w:before="40" w:after="40"/>
              <w:rPr>
                <w:rFonts w:cs="Arial"/>
                <w:b/>
                <w:bCs/>
                <w:color w:val="FFFFFF"/>
                <w:sz w:val="16"/>
                <w:szCs w:val="16"/>
                <w:lang w:eastAsia="en-AU"/>
              </w:rPr>
            </w:pPr>
            <w:r w:rsidRPr="003F5959">
              <w:rPr>
                <w:rFonts w:cs="Arial"/>
                <w:b/>
                <w:bCs/>
                <w:color w:val="FFFFFF"/>
                <w:sz w:val="16"/>
                <w:szCs w:val="16"/>
                <w:lang w:eastAsia="en-AU"/>
              </w:rPr>
              <w:t>Cost</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rPr>
                <w:rFonts w:cs="Arial"/>
                <w:b/>
                <w:bCs/>
                <w:color w:val="auto"/>
                <w:sz w:val="16"/>
                <w:szCs w:val="16"/>
                <w:lang w:eastAsia="en-AU"/>
              </w:rPr>
            </w:pPr>
            <w:r w:rsidRPr="003F5959">
              <w:rPr>
                <w:rFonts w:cs="Arial"/>
                <w:b/>
                <w:bCs/>
                <w:color w:val="auto"/>
                <w:sz w:val="16"/>
                <w:szCs w:val="16"/>
                <w:lang w:eastAsia="en-AU"/>
              </w:rPr>
              <w:t>Safe Driving Program development and implementation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Program requirement and content development</w:t>
            </w:r>
          </w:p>
          <w:p w:rsidR="00620218"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d</w:t>
            </w:r>
            <w:r w:rsidR="00620218" w:rsidRPr="003F5959">
              <w:rPr>
                <w:rFonts w:cs="Arial"/>
                <w:color w:val="auto"/>
                <w:sz w:val="16"/>
                <w:szCs w:val="16"/>
                <w:lang w:eastAsia="en-AU"/>
              </w:rPr>
              <w:t>etermin</w:t>
            </w:r>
            <w:r w:rsidRPr="003F5959">
              <w:rPr>
                <w:rFonts w:cs="Arial"/>
                <w:color w:val="auto"/>
                <w:sz w:val="16"/>
                <w:szCs w:val="16"/>
                <w:lang w:eastAsia="en-AU"/>
              </w:rPr>
              <w:t>ing</w:t>
            </w:r>
            <w:r w:rsidR="00620218" w:rsidRPr="003F5959">
              <w:rPr>
                <w:rFonts w:cs="Arial"/>
                <w:color w:val="auto"/>
                <w:sz w:val="16"/>
                <w:szCs w:val="16"/>
                <w:lang w:eastAsia="en-AU"/>
              </w:rPr>
              <w:t xml:space="preserve"> best practice principles</w:t>
            </w:r>
            <w:r w:rsidR="0062783E" w:rsidRPr="003F5959">
              <w:rPr>
                <w:rFonts w:cs="Arial"/>
                <w:color w:val="auto"/>
                <w:sz w:val="16"/>
                <w:szCs w:val="16"/>
                <w:lang w:eastAsia="en-AU"/>
              </w:rPr>
              <w:t xml:space="preserve"> for new program content</w:t>
            </w:r>
          </w:p>
          <w:p w:rsidR="007561DF"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a</w:t>
            </w:r>
            <w:r w:rsidR="00620218" w:rsidRPr="003F5959">
              <w:rPr>
                <w:rFonts w:cs="Arial"/>
                <w:color w:val="auto"/>
                <w:sz w:val="16"/>
                <w:szCs w:val="16"/>
                <w:lang w:eastAsia="en-AU"/>
              </w:rPr>
              <w:t>nalysi</w:t>
            </w:r>
            <w:r w:rsidRPr="003F5959">
              <w:rPr>
                <w:rFonts w:cs="Arial"/>
                <w:color w:val="auto"/>
                <w:sz w:val="16"/>
                <w:szCs w:val="16"/>
                <w:lang w:eastAsia="en-AU"/>
              </w:rPr>
              <w:t>ng</w:t>
            </w:r>
            <w:r w:rsidR="00CB73FF" w:rsidRPr="003F5959">
              <w:rPr>
                <w:rFonts w:cs="Arial"/>
                <w:color w:val="auto"/>
                <w:sz w:val="16"/>
                <w:szCs w:val="16"/>
                <w:lang w:eastAsia="en-AU"/>
              </w:rPr>
              <w:t xml:space="preserve"> h</w:t>
            </w:r>
            <w:r w:rsidR="00620218" w:rsidRPr="003F5959">
              <w:rPr>
                <w:rFonts w:cs="Arial"/>
                <w:color w:val="auto"/>
                <w:sz w:val="16"/>
                <w:szCs w:val="16"/>
                <w:lang w:eastAsia="en-AU"/>
              </w:rPr>
              <w:t>oon offence data and evaluati</w:t>
            </w:r>
            <w:r w:rsidRPr="003F5959">
              <w:rPr>
                <w:rFonts w:cs="Arial"/>
                <w:color w:val="auto"/>
                <w:sz w:val="16"/>
                <w:szCs w:val="16"/>
                <w:lang w:eastAsia="en-AU"/>
              </w:rPr>
              <w:t>ng</w:t>
            </w:r>
            <w:r w:rsidR="00620218" w:rsidRPr="003F5959">
              <w:rPr>
                <w:rFonts w:cs="Arial"/>
                <w:color w:val="auto"/>
                <w:sz w:val="16"/>
                <w:szCs w:val="16"/>
                <w:lang w:eastAsia="en-AU"/>
              </w:rPr>
              <w:t xml:space="preserve"> offence histories </w:t>
            </w:r>
          </w:p>
          <w:p w:rsidR="00620218"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d</w:t>
            </w:r>
            <w:r w:rsidR="00620218" w:rsidRPr="003F5959">
              <w:rPr>
                <w:rFonts w:cs="Arial"/>
                <w:color w:val="auto"/>
                <w:sz w:val="16"/>
                <w:szCs w:val="16"/>
                <w:lang w:eastAsia="en-AU"/>
              </w:rPr>
              <w:t>evelop</w:t>
            </w:r>
            <w:r w:rsidRPr="003F5959">
              <w:rPr>
                <w:rFonts w:cs="Arial"/>
                <w:color w:val="auto"/>
                <w:sz w:val="16"/>
                <w:szCs w:val="16"/>
                <w:lang w:eastAsia="en-AU"/>
              </w:rPr>
              <w:t>ing</w:t>
            </w:r>
            <w:r w:rsidR="00620218" w:rsidRPr="003F5959">
              <w:rPr>
                <w:rFonts w:cs="Arial"/>
                <w:color w:val="auto"/>
                <w:sz w:val="16"/>
                <w:szCs w:val="16"/>
                <w:lang w:eastAsia="en-AU"/>
              </w:rPr>
              <w:t xml:space="preserve"> program provider requirements</w:t>
            </w:r>
          </w:p>
          <w:p w:rsidR="00620218"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d</w:t>
            </w:r>
            <w:r w:rsidR="00620218" w:rsidRPr="003F5959">
              <w:rPr>
                <w:rFonts w:cs="Arial"/>
                <w:color w:val="auto"/>
                <w:sz w:val="16"/>
                <w:szCs w:val="16"/>
                <w:lang w:eastAsia="en-AU"/>
              </w:rPr>
              <w:t>evelop</w:t>
            </w:r>
            <w:r w:rsidRPr="003F5959">
              <w:rPr>
                <w:rFonts w:cs="Arial"/>
                <w:color w:val="auto"/>
                <w:sz w:val="16"/>
                <w:szCs w:val="16"/>
                <w:lang w:eastAsia="en-AU"/>
              </w:rPr>
              <w:t>ing</w:t>
            </w:r>
            <w:r w:rsidR="00620218" w:rsidRPr="003F5959">
              <w:rPr>
                <w:rFonts w:cs="Arial"/>
                <w:color w:val="auto"/>
                <w:sz w:val="16"/>
                <w:szCs w:val="16"/>
                <w:lang w:eastAsia="en-AU"/>
              </w:rPr>
              <w:t xml:space="preserve"> program content</w:t>
            </w:r>
          </w:p>
          <w:p w:rsidR="00620218" w:rsidRPr="003F5959" w:rsidRDefault="00CB73F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p</w:t>
            </w:r>
            <w:r w:rsidR="00620218" w:rsidRPr="003F5959">
              <w:rPr>
                <w:rFonts w:cs="Arial"/>
                <w:color w:val="auto"/>
                <w:sz w:val="16"/>
                <w:szCs w:val="16"/>
                <w:lang w:eastAsia="en-AU"/>
              </w:rPr>
              <w:t xml:space="preserve">ilot testing </w:t>
            </w:r>
            <w:r w:rsidR="007561DF" w:rsidRPr="003F5959">
              <w:rPr>
                <w:rFonts w:cs="Arial"/>
                <w:color w:val="auto"/>
                <w:sz w:val="16"/>
                <w:szCs w:val="16"/>
                <w:lang w:eastAsia="en-AU"/>
              </w:rPr>
              <w:t>the</w:t>
            </w:r>
            <w:r w:rsidR="00620218" w:rsidRPr="003F5959">
              <w:rPr>
                <w:rFonts w:cs="Arial"/>
                <w:color w:val="auto"/>
                <w:sz w:val="16"/>
                <w:szCs w:val="16"/>
                <w:lang w:eastAsia="en-AU"/>
              </w:rPr>
              <w:t xml:space="preserve"> program</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left="-1728" w:firstLineChars="1164" w:firstLine="1862"/>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$2</w:t>
            </w:r>
            <w:r w:rsidR="00CB73FF" w:rsidRPr="003F5959">
              <w:rPr>
                <w:rFonts w:cs="Arial"/>
                <w:color w:val="auto"/>
                <w:sz w:val="16"/>
                <w:szCs w:val="16"/>
                <w:lang w:eastAsia="en-AU"/>
              </w:rPr>
              <w:t>91</w:t>
            </w:r>
            <w:r w:rsidRPr="003F5959">
              <w:rPr>
                <w:rFonts w:cs="Arial"/>
                <w:color w:val="auto"/>
                <w:sz w:val="16"/>
                <w:szCs w:val="16"/>
                <w:lang w:eastAsia="en-AU"/>
              </w:rPr>
              <w:t>,</w:t>
            </w:r>
            <w:r w:rsidR="00CB73FF" w:rsidRPr="003F5959">
              <w:rPr>
                <w:rFonts w:cs="Arial"/>
                <w:color w:val="auto"/>
                <w:sz w:val="16"/>
                <w:szCs w:val="16"/>
                <w:lang w:eastAsia="en-AU"/>
              </w:rPr>
              <w:t>255</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Expert </w:t>
            </w:r>
            <w:r w:rsidR="007561DF" w:rsidRPr="003F5959">
              <w:rPr>
                <w:rFonts w:cs="Arial"/>
                <w:color w:val="auto"/>
                <w:sz w:val="16"/>
                <w:szCs w:val="16"/>
                <w:lang w:eastAsia="en-AU"/>
              </w:rPr>
              <w:t>i</w:t>
            </w:r>
            <w:r w:rsidRPr="003F5959">
              <w:rPr>
                <w:rFonts w:cs="Arial"/>
                <w:color w:val="auto"/>
                <w:sz w:val="16"/>
                <w:szCs w:val="16"/>
                <w:lang w:eastAsia="en-AU"/>
              </w:rPr>
              <w:t>nput</w:t>
            </w:r>
          </w:p>
          <w:p w:rsidR="00620218" w:rsidRPr="003F5959" w:rsidRDefault="00992235"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s</w:t>
            </w:r>
            <w:r w:rsidR="007561DF" w:rsidRPr="003F5959">
              <w:rPr>
                <w:rFonts w:cs="Arial"/>
                <w:color w:val="auto"/>
                <w:sz w:val="16"/>
                <w:szCs w:val="16"/>
                <w:lang w:eastAsia="en-AU"/>
              </w:rPr>
              <w:t xml:space="preserve">eeking and obtaining </w:t>
            </w:r>
            <w:r w:rsidR="00620218" w:rsidRPr="003F5959">
              <w:rPr>
                <w:rFonts w:cs="Arial"/>
                <w:color w:val="auto"/>
                <w:sz w:val="16"/>
                <w:szCs w:val="16"/>
                <w:lang w:eastAsia="en-AU"/>
              </w:rPr>
              <w:t xml:space="preserve">advice </w:t>
            </w:r>
            <w:r w:rsidR="007561DF" w:rsidRPr="003F5959">
              <w:rPr>
                <w:rFonts w:cs="Arial"/>
                <w:color w:val="auto"/>
                <w:sz w:val="16"/>
                <w:szCs w:val="16"/>
                <w:lang w:eastAsia="en-AU"/>
              </w:rPr>
              <w:t>from road safety and offender experts</w:t>
            </w:r>
            <w:r w:rsidR="007561DF" w:rsidRPr="003F5959" w:rsidDel="007561DF">
              <w:rPr>
                <w:rFonts w:cs="Arial"/>
                <w:color w:val="auto"/>
                <w:sz w:val="16"/>
                <w:szCs w:val="16"/>
                <w:lang w:eastAsia="en-AU"/>
              </w:rPr>
              <w:t xml:space="preserve"> </w:t>
            </w:r>
          </w:p>
          <w:p w:rsidR="00620218"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c</w:t>
            </w:r>
            <w:r w:rsidR="00620218" w:rsidRPr="003F5959">
              <w:rPr>
                <w:rFonts w:cs="Arial"/>
                <w:color w:val="auto"/>
                <w:sz w:val="16"/>
                <w:szCs w:val="16"/>
                <w:lang w:eastAsia="en-AU"/>
              </w:rPr>
              <w:t>o-ordinati</w:t>
            </w:r>
            <w:r w:rsidR="0065262D" w:rsidRPr="003F5959">
              <w:rPr>
                <w:rFonts w:cs="Arial"/>
                <w:color w:val="auto"/>
                <w:sz w:val="16"/>
                <w:szCs w:val="16"/>
                <w:lang w:eastAsia="en-AU"/>
              </w:rPr>
              <w:t xml:space="preserve">ng </w:t>
            </w:r>
            <w:r w:rsidR="00620218" w:rsidRPr="003F5959">
              <w:rPr>
                <w:rFonts w:cs="Arial"/>
                <w:color w:val="auto"/>
                <w:sz w:val="16"/>
                <w:szCs w:val="16"/>
                <w:lang w:eastAsia="en-AU"/>
              </w:rPr>
              <w:t>road safety and offender experts</w:t>
            </w:r>
          </w:p>
          <w:p w:rsidR="00620218" w:rsidRPr="003F5959" w:rsidRDefault="007561DF"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p</w:t>
            </w:r>
            <w:r w:rsidR="00620218" w:rsidRPr="003F5959">
              <w:rPr>
                <w:rFonts w:cs="Arial"/>
                <w:color w:val="auto"/>
                <w:sz w:val="16"/>
                <w:szCs w:val="16"/>
                <w:lang w:eastAsia="en-AU"/>
              </w:rPr>
              <w:t>roject management / oversight of program requirements and content development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$13</w:t>
            </w:r>
            <w:r w:rsidR="00CB73FF" w:rsidRPr="003F5959">
              <w:rPr>
                <w:rFonts w:cs="Arial"/>
                <w:color w:val="auto"/>
                <w:sz w:val="16"/>
                <w:szCs w:val="16"/>
                <w:lang w:eastAsia="en-AU"/>
              </w:rPr>
              <w:t>0</w:t>
            </w:r>
            <w:r w:rsidRPr="003F5959">
              <w:rPr>
                <w:rFonts w:cs="Arial"/>
                <w:color w:val="auto"/>
                <w:sz w:val="16"/>
                <w:szCs w:val="16"/>
                <w:lang w:eastAsia="en-AU"/>
              </w:rPr>
              <w:t>,</w:t>
            </w:r>
            <w:r w:rsidR="00CB73FF" w:rsidRPr="003F5959">
              <w:rPr>
                <w:rFonts w:cs="Arial"/>
                <w:color w:val="auto"/>
                <w:sz w:val="16"/>
                <w:szCs w:val="16"/>
                <w:lang w:eastAsia="en-AU"/>
              </w:rPr>
              <w:t>68</w:t>
            </w:r>
            <w:r w:rsidRPr="003F5959">
              <w:rPr>
                <w:rFonts w:cs="Arial"/>
                <w:color w:val="auto"/>
                <w:sz w:val="16"/>
                <w:szCs w:val="16"/>
                <w:lang w:eastAsia="en-AU"/>
              </w:rPr>
              <w:t>8</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S</w:t>
            </w:r>
            <w:r w:rsidR="00CB73FF" w:rsidRPr="003F5959">
              <w:rPr>
                <w:rFonts w:cs="Arial"/>
                <w:color w:val="auto"/>
                <w:sz w:val="16"/>
                <w:szCs w:val="16"/>
                <w:lang w:eastAsia="en-AU"/>
              </w:rPr>
              <w:t xml:space="preserve">afe Driving Program behavioural outcome </w:t>
            </w:r>
            <w:r w:rsidRPr="003F5959">
              <w:rPr>
                <w:rFonts w:cs="Arial"/>
                <w:color w:val="auto"/>
                <w:sz w:val="16"/>
                <w:szCs w:val="16"/>
                <w:lang w:eastAsia="en-AU"/>
              </w:rPr>
              <w:t>evaluation process and instruments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highlight w:val="yellow"/>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w:t>
            </w:r>
            <w:r w:rsidR="00CB73FF" w:rsidRPr="003F5959">
              <w:rPr>
                <w:rFonts w:cs="Arial"/>
                <w:color w:val="auto"/>
                <w:sz w:val="16"/>
                <w:szCs w:val="16"/>
                <w:lang w:eastAsia="en-AU"/>
              </w:rPr>
              <w:t>52</w:t>
            </w:r>
            <w:r w:rsidRPr="003F5959">
              <w:rPr>
                <w:rFonts w:cs="Arial"/>
                <w:color w:val="auto"/>
                <w:sz w:val="16"/>
                <w:szCs w:val="16"/>
                <w:lang w:eastAsia="en-AU"/>
              </w:rPr>
              <w:t>,</w:t>
            </w:r>
            <w:r w:rsidR="00CB73FF" w:rsidRPr="003F5959">
              <w:rPr>
                <w:rFonts w:cs="Arial"/>
                <w:color w:val="auto"/>
                <w:sz w:val="16"/>
                <w:szCs w:val="16"/>
                <w:lang w:eastAsia="en-AU"/>
              </w:rPr>
              <w:t>666</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Establishing and conducting EOI </w:t>
            </w:r>
            <w:r w:rsidR="00D627AD" w:rsidRPr="003F5959">
              <w:rPr>
                <w:rFonts w:cs="Arial"/>
                <w:color w:val="auto"/>
                <w:sz w:val="16"/>
                <w:szCs w:val="16"/>
                <w:lang w:eastAsia="en-AU"/>
              </w:rPr>
              <w:t>and provider approval</w:t>
            </w:r>
            <w:r w:rsidRPr="003F5959">
              <w:rPr>
                <w:rFonts w:cs="Arial"/>
                <w:color w:val="auto"/>
                <w:sz w:val="16"/>
                <w:szCs w:val="16"/>
                <w:lang w:eastAsia="en-AU"/>
              </w:rPr>
              <w:t xml:space="preserve"> </w:t>
            </w:r>
          </w:p>
          <w:p w:rsidR="00620218" w:rsidRPr="003F5959" w:rsidRDefault="00620218" w:rsidP="002E767C">
            <w:pPr>
              <w:numPr>
                <w:ilvl w:val="0"/>
                <w:numId w:val="29"/>
              </w:numPr>
              <w:tabs>
                <w:tab w:val="clear" w:pos="2160"/>
                <w:tab w:val="num" w:pos="252"/>
              </w:tabs>
              <w:spacing w:before="40" w:after="40"/>
              <w:ind w:left="360"/>
              <w:rPr>
                <w:rFonts w:cs="Arial"/>
                <w:color w:val="auto"/>
                <w:sz w:val="16"/>
                <w:szCs w:val="16"/>
                <w:lang w:eastAsia="en-AU"/>
              </w:rPr>
            </w:pPr>
            <w:r w:rsidRPr="003F5959">
              <w:rPr>
                <w:rFonts w:cs="Arial"/>
                <w:color w:val="auto"/>
                <w:sz w:val="16"/>
                <w:szCs w:val="16"/>
                <w:lang w:eastAsia="en-AU"/>
              </w:rPr>
              <w:t xml:space="preserve"> </w:t>
            </w:r>
            <w:r w:rsidR="00CE5044" w:rsidRPr="003F5959">
              <w:rPr>
                <w:rFonts w:cs="Arial"/>
                <w:color w:val="auto"/>
                <w:sz w:val="16"/>
                <w:szCs w:val="16"/>
                <w:lang w:eastAsia="en-AU"/>
              </w:rPr>
              <w:t>d</w:t>
            </w:r>
            <w:r w:rsidRPr="003F5959">
              <w:rPr>
                <w:rFonts w:cs="Arial"/>
                <w:color w:val="auto"/>
                <w:sz w:val="16"/>
                <w:szCs w:val="16"/>
                <w:lang w:eastAsia="en-AU"/>
              </w:rPr>
              <w:t>evelop</w:t>
            </w:r>
            <w:r w:rsidR="00CE5044" w:rsidRPr="003F5959">
              <w:rPr>
                <w:rFonts w:cs="Arial"/>
                <w:color w:val="auto"/>
                <w:sz w:val="16"/>
                <w:szCs w:val="16"/>
                <w:lang w:eastAsia="en-AU"/>
              </w:rPr>
              <w:t>ing</w:t>
            </w:r>
            <w:r w:rsidR="00D627AD" w:rsidRPr="003F5959">
              <w:rPr>
                <w:rFonts w:cs="Arial"/>
                <w:color w:val="auto"/>
                <w:sz w:val="16"/>
                <w:szCs w:val="16"/>
                <w:lang w:eastAsia="en-AU"/>
              </w:rPr>
              <w:t xml:space="preserve"> EOI and approval </w:t>
            </w:r>
            <w:r w:rsidRPr="003F5959">
              <w:rPr>
                <w:rFonts w:cs="Arial"/>
                <w:color w:val="auto"/>
                <w:sz w:val="16"/>
                <w:szCs w:val="16"/>
                <w:lang w:eastAsia="en-AU"/>
              </w:rPr>
              <w:t>process and documentation, and executi</w:t>
            </w:r>
            <w:r w:rsidR="00CE5044" w:rsidRPr="003F5959">
              <w:rPr>
                <w:rFonts w:cs="Arial"/>
                <w:color w:val="auto"/>
                <w:sz w:val="16"/>
                <w:szCs w:val="16"/>
                <w:lang w:eastAsia="en-AU"/>
              </w:rPr>
              <w:t>ng</w:t>
            </w:r>
            <w:r w:rsidR="00D627AD" w:rsidRPr="003F5959">
              <w:rPr>
                <w:rFonts w:cs="Arial"/>
                <w:color w:val="auto"/>
                <w:sz w:val="16"/>
                <w:szCs w:val="16"/>
                <w:lang w:eastAsia="en-AU"/>
              </w:rPr>
              <w:t xml:space="preserve"> EOI and approval</w:t>
            </w:r>
            <w:r w:rsidR="00B04298" w:rsidRPr="003F5959">
              <w:rPr>
                <w:rFonts w:cs="Arial"/>
                <w:color w:val="auto"/>
                <w:sz w:val="16"/>
                <w:szCs w:val="16"/>
                <w:lang w:eastAsia="en-AU"/>
              </w:rPr>
              <w:t xml:space="preserve"> process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highlight w:val="yellow"/>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w:t>
            </w:r>
            <w:r w:rsidR="00C94920" w:rsidRPr="003F5959">
              <w:rPr>
                <w:rFonts w:cs="Arial"/>
                <w:color w:val="auto"/>
                <w:sz w:val="16"/>
                <w:szCs w:val="16"/>
                <w:lang w:eastAsia="en-AU"/>
              </w:rPr>
              <w:t>81</w:t>
            </w:r>
            <w:r w:rsidRPr="003F5959">
              <w:rPr>
                <w:rFonts w:cs="Arial"/>
                <w:color w:val="auto"/>
                <w:sz w:val="16"/>
                <w:szCs w:val="16"/>
                <w:lang w:eastAsia="en-AU"/>
              </w:rPr>
              <w:t>,</w:t>
            </w:r>
            <w:r w:rsidR="00C94920" w:rsidRPr="003F5959">
              <w:rPr>
                <w:rFonts w:cs="Arial"/>
                <w:color w:val="auto"/>
                <w:sz w:val="16"/>
                <w:szCs w:val="16"/>
                <w:lang w:eastAsia="en-AU"/>
              </w:rPr>
              <w:t>500</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Communications and </w:t>
            </w:r>
            <w:r w:rsidR="00CE5044" w:rsidRPr="003F5959">
              <w:rPr>
                <w:rFonts w:cs="Arial"/>
                <w:color w:val="auto"/>
                <w:sz w:val="16"/>
                <w:szCs w:val="16"/>
                <w:lang w:eastAsia="en-AU"/>
              </w:rPr>
              <w:t>a</w:t>
            </w:r>
            <w:r w:rsidRPr="003F5959">
              <w:rPr>
                <w:rFonts w:cs="Arial"/>
                <w:color w:val="auto"/>
                <w:sz w:val="16"/>
                <w:szCs w:val="16"/>
                <w:lang w:eastAsia="en-AU"/>
              </w:rPr>
              <w:t>wareness</w:t>
            </w:r>
          </w:p>
          <w:p w:rsidR="00620218" w:rsidRPr="003F5959" w:rsidRDefault="00CE5044" w:rsidP="002E767C">
            <w:pPr>
              <w:numPr>
                <w:ilvl w:val="0"/>
                <w:numId w:val="39"/>
              </w:numPr>
              <w:spacing w:before="40" w:after="40"/>
              <w:rPr>
                <w:rFonts w:cs="Arial"/>
                <w:color w:val="auto"/>
                <w:sz w:val="16"/>
                <w:szCs w:val="16"/>
                <w:lang w:eastAsia="en-AU"/>
              </w:rPr>
            </w:pPr>
            <w:r w:rsidRPr="003F5959">
              <w:rPr>
                <w:rFonts w:cs="Arial"/>
                <w:color w:val="auto"/>
                <w:sz w:val="16"/>
                <w:szCs w:val="16"/>
                <w:lang w:eastAsia="en-AU"/>
              </w:rPr>
              <w:t>i</w:t>
            </w:r>
            <w:r w:rsidR="00620218" w:rsidRPr="003F5959">
              <w:rPr>
                <w:rFonts w:cs="Arial"/>
                <w:color w:val="auto"/>
                <w:sz w:val="16"/>
                <w:szCs w:val="16"/>
                <w:lang w:eastAsia="en-AU"/>
              </w:rPr>
              <w:t xml:space="preserve">nternal </w:t>
            </w:r>
            <w:r w:rsidRPr="003F5959">
              <w:rPr>
                <w:rFonts w:cs="Arial"/>
                <w:color w:val="auto"/>
                <w:sz w:val="16"/>
                <w:szCs w:val="16"/>
                <w:lang w:eastAsia="en-AU"/>
              </w:rPr>
              <w:t>c</w:t>
            </w:r>
            <w:r w:rsidR="00620218" w:rsidRPr="003F5959">
              <w:rPr>
                <w:rFonts w:cs="Arial"/>
                <w:color w:val="auto"/>
                <w:sz w:val="16"/>
                <w:szCs w:val="16"/>
                <w:lang w:eastAsia="en-AU"/>
              </w:rPr>
              <w:t>ommunications - training staff and develop</w:t>
            </w:r>
            <w:r w:rsidRPr="003F5959">
              <w:rPr>
                <w:rFonts w:cs="Arial"/>
                <w:color w:val="auto"/>
                <w:sz w:val="16"/>
                <w:szCs w:val="16"/>
                <w:lang w:eastAsia="en-AU"/>
              </w:rPr>
              <w:t>ing</w:t>
            </w:r>
            <w:r w:rsidR="00620218" w:rsidRPr="003F5959">
              <w:rPr>
                <w:rFonts w:cs="Arial"/>
                <w:color w:val="auto"/>
                <w:sz w:val="16"/>
                <w:szCs w:val="16"/>
                <w:lang w:eastAsia="en-AU"/>
              </w:rPr>
              <w:t xml:space="preserve"> training materials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highlight w:val="yellow"/>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w:t>
            </w:r>
            <w:r w:rsidR="00C94920" w:rsidRPr="003F5959">
              <w:rPr>
                <w:rFonts w:cs="Arial"/>
                <w:color w:val="auto"/>
                <w:sz w:val="16"/>
                <w:szCs w:val="16"/>
                <w:lang w:eastAsia="en-AU"/>
              </w:rPr>
              <w:t>1</w:t>
            </w:r>
            <w:r w:rsidRPr="003F5959">
              <w:rPr>
                <w:rFonts w:cs="Arial"/>
                <w:color w:val="auto"/>
                <w:sz w:val="16"/>
                <w:szCs w:val="16"/>
                <w:lang w:eastAsia="en-AU"/>
              </w:rPr>
              <w:t>,</w:t>
            </w:r>
            <w:r w:rsidR="00C94920" w:rsidRPr="003F5959">
              <w:rPr>
                <w:rFonts w:cs="Arial"/>
                <w:color w:val="auto"/>
                <w:sz w:val="16"/>
                <w:szCs w:val="16"/>
                <w:lang w:eastAsia="en-AU"/>
              </w:rPr>
              <w:t>500</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rPr>
                <w:rFonts w:cs="Arial"/>
                <w:b/>
                <w:bCs/>
                <w:color w:val="auto"/>
                <w:sz w:val="16"/>
                <w:szCs w:val="16"/>
                <w:lang w:eastAsia="en-AU"/>
              </w:rPr>
            </w:pPr>
            <w:r w:rsidRPr="003F5959">
              <w:rPr>
                <w:rFonts w:cs="Arial"/>
                <w:b/>
                <w:bCs/>
                <w:color w:val="auto"/>
                <w:sz w:val="16"/>
                <w:szCs w:val="16"/>
                <w:lang w:eastAsia="en-AU"/>
              </w:rPr>
              <w:t xml:space="preserve">Business </w:t>
            </w:r>
            <w:r w:rsidR="001C1062" w:rsidRPr="003F5959">
              <w:rPr>
                <w:rFonts w:cs="Arial"/>
                <w:b/>
                <w:bCs/>
                <w:color w:val="auto"/>
                <w:sz w:val="16"/>
                <w:szCs w:val="16"/>
                <w:lang w:eastAsia="en-AU"/>
              </w:rPr>
              <w:t>p</w:t>
            </w:r>
            <w:r w:rsidRPr="003F5959">
              <w:rPr>
                <w:rFonts w:cs="Arial"/>
                <w:b/>
                <w:bCs/>
                <w:color w:val="auto"/>
                <w:sz w:val="16"/>
                <w:szCs w:val="16"/>
                <w:lang w:eastAsia="en-AU"/>
              </w:rPr>
              <w:t>rocess</w:t>
            </w:r>
            <w:r w:rsidR="001C1062" w:rsidRPr="003F5959">
              <w:rPr>
                <w:rFonts w:cs="Arial"/>
                <w:b/>
                <w:bCs/>
                <w:color w:val="auto"/>
                <w:sz w:val="16"/>
                <w:szCs w:val="16"/>
                <w:lang w:eastAsia="en-AU"/>
              </w:rPr>
              <w:t>es</w:t>
            </w:r>
            <w:r w:rsidRPr="003F5959">
              <w:rPr>
                <w:rFonts w:cs="Arial"/>
                <w:b/>
                <w:bCs/>
                <w:color w:val="auto"/>
                <w:sz w:val="16"/>
                <w:szCs w:val="16"/>
                <w:lang w:eastAsia="en-AU"/>
              </w:rPr>
              <w:t xml:space="preserve"> and </w:t>
            </w:r>
            <w:r w:rsidR="001C1062" w:rsidRPr="003F5959">
              <w:rPr>
                <w:rFonts w:cs="Arial"/>
                <w:b/>
                <w:bCs/>
                <w:color w:val="auto"/>
                <w:sz w:val="16"/>
                <w:szCs w:val="16"/>
                <w:lang w:eastAsia="en-AU"/>
              </w:rPr>
              <w:t>s</w:t>
            </w:r>
            <w:r w:rsidRPr="003F5959">
              <w:rPr>
                <w:rFonts w:cs="Arial"/>
                <w:b/>
                <w:bCs/>
                <w:color w:val="auto"/>
                <w:sz w:val="16"/>
                <w:szCs w:val="16"/>
                <w:lang w:eastAsia="en-AU"/>
              </w:rPr>
              <w:t xml:space="preserve">ystems </w:t>
            </w:r>
            <w:r w:rsidR="001C1062" w:rsidRPr="003F5959">
              <w:rPr>
                <w:rFonts w:cs="Arial"/>
                <w:b/>
                <w:bCs/>
                <w:color w:val="auto"/>
                <w:sz w:val="16"/>
                <w:szCs w:val="16"/>
                <w:lang w:eastAsia="en-AU"/>
              </w:rPr>
              <w:t>c</w:t>
            </w:r>
            <w:r w:rsidRPr="003F5959">
              <w:rPr>
                <w:rFonts w:cs="Arial"/>
                <w:b/>
                <w:bCs/>
                <w:color w:val="auto"/>
                <w:sz w:val="16"/>
                <w:szCs w:val="16"/>
                <w:lang w:eastAsia="en-AU"/>
              </w:rPr>
              <w:t>hanges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Project initiation, scoping and management</w:t>
            </w:r>
          </w:p>
          <w:p w:rsidR="00620218" w:rsidRPr="003F5959" w:rsidRDefault="001C1062" w:rsidP="002E767C">
            <w:pPr>
              <w:numPr>
                <w:ilvl w:val="0"/>
                <w:numId w:val="29"/>
              </w:numPr>
              <w:tabs>
                <w:tab w:val="clear" w:pos="2160"/>
                <w:tab w:val="num" w:pos="252"/>
              </w:tabs>
              <w:spacing w:before="40" w:after="40"/>
              <w:ind w:left="360"/>
              <w:rPr>
                <w:rFonts w:cs="Arial"/>
                <w:color w:val="auto"/>
                <w:sz w:val="16"/>
                <w:szCs w:val="16"/>
                <w:lang w:eastAsia="en-AU"/>
              </w:rPr>
            </w:pPr>
            <w:r w:rsidRPr="003F5959">
              <w:rPr>
                <w:rFonts w:cs="Arial"/>
                <w:color w:val="auto"/>
                <w:sz w:val="16"/>
                <w:szCs w:val="16"/>
                <w:lang w:eastAsia="en-AU"/>
              </w:rPr>
              <w:t>u</w:t>
            </w:r>
            <w:r w:rsidR="00620218" w:rsidRPr="003F5959">
              <w:rPr>
                <w:rFonts w:cs="Arial"/>
                <w:color w:val="auto"/>
                <w:sz w:val="16"/>
                <w:szCs w:val="16"/>
                <w:lang w:eastAsia="en-AU"/>
              </w:rPr>
              <w:t>ndertak</w:t>
            </w:r>
            <w:r w:rsidRPr="003F5959">
              <w:rPr>
                <w:rFonts w:cs="Arial"/>
                <w:color w:val="auto"/>
                <w:sz w:val="16"/>
                <w:szCs w:val="16"/>
                <w:lang w:eastAsia="en-AU"/>
              </w:rPr>
              <w:t>ing</w:t>
            </w:r>
            <w:r w:rsidR="00620218" w:rsidRPr="003F5959">
              <w:rPr>
                <w:rFonts w:cs="Arial"/>
                <w:color w:val="auto"/>
                <w:sz w:val="16"/>
                <w:szCs w:val="16"/>
                <w:lang w:eastAsia="en-AU"/>
              </w:rPr>
              <w:t xml:space="preserve"> analysis to identify and document business requirements and process flows</w:t>
            </w:r>
          </w:p>
          <w:p w:rsidR="00620218" w:rsidRPr="003F5959" w:rsidRDefault="001C1062" w:rsidP="002E767C">
            <w:pPr>
              <w:numPr>
                <w:ilvl w:val="0"/>
                <w:numId w:val="29"/>
              </w:numPr>
              <w:tabs>
                <w:tab w:val="clear" w:pos="2160"/>
                <w:tab w:val="num" w:pos="252"/>
              </w:tabs>
              <w:spacing w:before="40" w:after="40"/>
              <w:ind w:left="360"/>
              <w:rPr>
                <w:rFonts w:cs="Arial"/>
                <w:color w:val="auto"/>
                <w:sz w:val="16"/>
                <w:szCs w:val="16"/>
                <w:lang w:eastAsia="en-AU"/>
              </w:rPr>
            </w:pPr>
            <w:r w:rsidRPr="003F5959">
              <w:rPr>
                <w:rFonts w:cs="Arial"/>
                <w:color w:val="auto"/>
                <w:sz w:val="16"/>
                <w:szCs w:val="16"/>
                <w:lang w:eastAsia="en-AU"/>
              </w:rPr>
              <w:t>d</w:t>
            </w:r>
            <w:r w:rsidR="00620218" w:rsidRPr="003F5959">
              <w:rPr>
                <w:rFonts w:cs="Arial"/>
                <w:color w:val="auto"/>
                <w:sz w:val="16"/>
                <w:szCs w:val="16"/>
                <w:lang w:eastAsia="en-AU"/>
              </w:rPr>
              <w:t>efin</w:t>
            </w:r>
            <w:r w:rsidRPr="003F5959">
              <w:rPr>
                <w:rFonts w:cs="Arial"/>
                <w:color w:val="auto"/>
                <w:sz w:val="16"/>
                <w:szCs w:val="16"/>
                <w:lang w:eastAsia="en-AU"/>
              </w:rPr>
              <w:t>ing</w:t>
            </w:r>
            <w:r w:rsidR="00620218" w:rsidRPr="003F5959">
              <w:rPr>
                <w:rFonts w:cs="Arial"/>
                <w:color w:val="auto"/>
                <w:sz w:val="16"/>
                <w:szCs w:val="16"/>
                <w:lang w:eastAsia="en-AU"/>
              </w:rPr>
              <w:t xml:space="preserve"> functional specifications</w:t>
            </w:r>
          </w:p>
          <w:p w:rsidR="00620218" w:rsidRPr="003F5959" w:rsidRDefault="001C1062" w:rsidP="002E767C">
            <w:pPr>
              <w:numPr>
                <w:ilvl w:val="0"/>
                <w:numId w:val="38"/>
              </w:numPr>
              <w:spacing w:before="40" w:after="40"/>
              <w:rPr>
                <w:rFonts w:cs="Arial"/>
                <w:color w:val="auto"/>
                <w:sz w:val="16"/>
                <w:szCs w:val="16"/>
                <w:lang w:eastAsia="en-AU"/>
              </w:rPr>
            </w:pPr>
            <w:r w:rsidRPr="003F5959">
              <w:rPr>
                <w:rFonts w:cs="Arial"/>
                <w:color w:val="auto"/>
                <w:sz w:val="16"/>
                <w:szCs w:val="16"/>
                <w:lang w:eastAsia="en-AU"/>
              </w:rPr>
              <w:t>m</w:t>
            </w:r>
            <w:r w:rsidR="00620218" w:rsidRPr="003F5959">
              <w:rPr>
                <w:rFonts w:cs="Arial"/>
                <w:color w:val="auto"/>
                <w:sz w:val="16"/>
                <w:szCs w:val="16"/>
                <w:lang w:eastAsia="en-AU"/>
              </w:rPr>
              <w:t>anag</w:t>
            </w:r>
            <w:r w:rsidRPr="003F5959">
              <w:rPr>
                <w:rFonts w:cs="Arial"/>
                <w:color w:val="auto"/>
                <w:sz w:val="16"/>
                <w:szCs w:val="16"/>
                <w:lang w:eastAsia="en-AU"/>
              </w:rPr>
              <w:t>ing the</w:t>
            </w:r>
            <w:r w:rsidR="00620218" w:rsidRPr="003F5959">
              <w:rPr>
                <w:rFonts w:cs="Arial"/>
                <w:color w:val="auto"/>
                <w:sz w:val="16"/>
                <w:szCs w:val="16"/>
                <w:lang w:eastAsia="en-AU"/>
              </w:rPr>
              <w:t xml:space="preserve"> project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$399,961</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Defin</w:t>
            </w:r>
            <w:r w:rsidR="001C1062" w:rsidRPr="003F5959">
              <w:rPr>
                <w:rFonts w:cs="Arial"/>
                <w:color w:val="auto"/>
                <w:sz w:val="16"/>
                <w:szCs w:val="16"/>
                <w:lang w:eastAsia="en-AU"/>
              </w:rPr>
              <w:t>ing</w:t>
            </w:r>
            <w:r w:rsidRPr="003F5959">
              <w:rPr>
                <w:rFonts w:cs="Arial"/>
                <w:color w:val="auto"/>
                <w:sz w:val="16"/>
                <w:szCs w:val="16"/>
                <w:lang w:eastAsia="en-AU"/>
              </w:rPr>
              <w:t xml:space="preserve"> business rules, forms, work instructions and workflow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$95,919</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Customer communications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$153,477</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Draft</w:t>
            </w:r>
            <w:r w:rsidR="001C1062" w:rsidRPr="003F5959">
              <w:rPr>
                <w:rFonts w:cs="Arial"/>
                <w:color w:val="auto"/>
                <w:sz w:val="16"/>
                <w:szCs w:val="16"/>
                <w:lang w:eastAsia="en-AU"/>
              </w:rPr>
              <w:t>ing</w:t>
            </w:r>
            <w:r w:rsidRPr="003F5959">
              <w:rPr>
                <w:rFonts w:cs="Arial"/>
                <w:color w:val="auto"/>
                <w:sz w:val="16"/>
                <w:szCs w:val="16"/>
                <w:lang w:eastAsia="en-AU"/>
              </w:rPr>
              <w:t xml:space="preserve"> letters to inform customers of the Safe Driving Program events that occur in the lifecycle:</w:t>
            </w:r>
          </w:p>
          <w:p w:rsidR="00620218" w:rsidRPr="003F5959" w:rsidRDefault="001C1062" w:rsidP="002E767C">
            <w:pPr>
              <w:numPr>
                <w:ilvl w:val="0"/>
                <w:numId w:val="36"/>
              </w:numPr>
              <w:spacing w:before="40" w:after="40"/>
              <w:rPr>
                <w:rFonts w:cs="Arial"/>
                <w:color w:val="auto"/>
                <w:sz w:val="16"/>
                <w:szCs w:val="16"/>
                <w:lang w:eastAsia="en-AU"/>
              </w:rPr>
            </w:pPr>
            <w:r w:rsidRPr="003F5959">
              <w:rPr>
                <w:rFonts w:cs="Arial"/>
                <w:color w:val="auto"/>
                <w:sz w:val="16"/>
                <w:szCs w:val="16"/>
                <w:lang w:eastAsia="en-AU"/>
              </w:rPr>
              <w:t>the</w:t>
            </w:r>
            <w:r w:rsidR="00620218" w:rsidRPr="003F5959">
              <w:rPr>
                <w:rFonts w:cs="Arial"/>
                <w:color w:val="auto"/>
                <w:sz w:val="16"/>
                <w:szCs w:val="16"/>
                <w:lang w:eastAsia="en-AU"/>
              </w:rPr>
              <w:t xml:space="preserve"> requirement to undertake </w:t>
            </w:r>
            <w:r w:rsidRPr="003F5959">
              <w:rPr>
                <w:rFonts w:cs="Arial"/>
                <w:color w:val="auto"/>
                <w:sz w:val="16"/>
                <w:szCs w:val="16"/>
                <w:lang w:eastAsia="en-AU"/>
              </w:rPr>
              <w:t>the program</w:t>
            </w:r>
          </w:p>
          <w:p w:rsidR="00620218" w:rsidRPr="003F5959" w:rsidRDefault="00620218" w:rsidP="002E767C">
            <w:pPr>
              <w:numPr>
                <w:ilvl w:val="0"/>
                <w:numId w:val="36"/>
              </w:numPr>
              <w:spacing w:before="40" w:after="40"/>
              <w:rPr>
                <w:rFonts w:cs="Arial"/>
                <w:color w:val="auto"/>
                <w:sz w:val="16"/>
                <w:szCs w:val="16"/>
                <w:lang w:eastAsia="en-AU"/>
              </w:rPr>
            </w:pPr>
            <w:r w:rsidRPr="003F5959">
              <w:rPr>
                <w:rFonts w:cs="Arial"/>
                <w:color w:val="auto"/>
                <w:sz w:val="16"/>
                <w:szCs w:val="16"/>
                <w:lang w:eastAsia="en-AU"/>
              </w:rPr>
              <w:t xml:space="preserve">when a licence sanction is applied for failure to attend the </w:t>
            </w:r>
            <w:r w:rsidR="001C1062" w:rsidRPr="003F5959">
              <w:rPr>
                <w:rFonts w:cs="Arial"/>
                <w:color w:val="auto"/>
                <w:sz w:val="16"/>
                <w:szCs w:val="16"/>
                <w:lang w:eastAsia="en-AU"/>
              </w:rPr>
              <w:t>program</w:t>
            </w:r>
            <w:r w:rsidRPr="003F5959">
              <w:rPr>
                <w:rFonts w:cs="Arial"/>
                <w:color w:val="auto"/>
                <w:sz w:val="16"/>
                <w:szCs w:val="16"/>
                <w:lang w:eastAsia="en-AU"/>
              </w:rPr>
              <w:t xml:space="preserve"> within the required period</w:t>
            </w:r>
          </w:p>
          <w:p w:rsidR="00620218" w:rsidRPr="003F5959" w:rsidRDefault="00620218" w:rsidP="002E767C">
            <w:pPr>
              <w:numPr>
                <w:ilvl w:val="0"/>
                <w:numId w:val="36"/>
              </w:numPr>
              <w:spacing w:before="40" w:after="40"/>
              <w:rPr>
                <w:rFonts w:cs="Arial"/>
                <w:color w:val="auto"/>
                <w:sz w:val="16"/>
                <w:szCs w:val="16"/>
                <w:lang w:eastAsia="en-AU"/>
              </w:rPr>
            </w:pPr>
            <w:r w:rsidRPr="003F5959">
              <w:rPr>
                <w:rFonts w:cs="Arial"/>
                <w:color w:val="auto"/>
                <w:sz w:val="16"/>
                <w:szCs w:val="16"/>
                <w:lang w:eastAsia="en-AU"/>
              </w:rPr>
              <w:t>when</w:t>
            </w:r>
            <w:r w:rsidR="001C1062" w:rsidRPr="003F5959">
              <w:rPr>
                <w:rFonts w:cs="Arial"/>
                <w:color w:val="auto"/>
                <w:sz w:val="16"/>
                <w:szCs w:val="16"/>
                <w:lang w:eastAsia="en-AU"/>
              </w:rPr>
              <w:t xml:space="preserve"> demerit point</w:t>
            </w:r>
            <w:r w:rsidRPr="003F5959">
              <w:rPr>
                <w:rFonts w:cs="Arial"/>
                <w:color w:val="auto"/>
                <w:sz w:val="16"/>
                <w:szCs w:val="16"/>
                <w:lang w:eastAsia="en-AU"/>
              </w:rPr>
              <w:t xml:space="preserve"> bans are applied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$117,100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100" w:firstLine="160"/>
              <w:rPr>
                <w:rFonts w:cs="Arial"/>
                <w:color w:val="auto"/>
                <w:sz w:val="16"/>
                <w:szCs w:val="16"/>
                <w:lang w:eastAsia="en-AU"/>
              </w:rPr>
            </w:pP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Compil</w:t>
            </w:r>
            <w:r w:rsidR="001C1062" w:rsidRPr="003F5959">
              <w:rPr>
                <w:rFonts w:cs="Arial"/>
                <w:color w:val="auto"/>
                <w:sz w:val="16"/>
                <w:szCs w:val="16"/>
                <w:lang w:eastAsia="en-AU"/>
              </w:rPr>
              <w:t>ing</w:t>
            </w:r>
            <w:r w:rsidRPr="003F5959">
              <w:rPr>
                <w:rFonts w:cs="Arial"/>
                <w:color w:val="auto"/>
                <w:sz w:val="16"/>
                <w:szCs w:val="16"/>
                <w:lang w:eastAsia="en-AU"/>
              </w:rPr>
              <w:t xml:space="preserve"> </w:t>
            </w:r>
            <w:r w:rsidR="001C1062" w:rsidRPr="003F5959">
              <w:rPr>
                <w:rFonts w:cs="Arial"/>
                <w:color w:val="auto"/>
                <w:sz w:val="16"/>
                <w:szCs w:val="16"/>
                <w:lang w:eastAsia="en-AU"/>
              </w:rPr>
              <w:t>f</w:t>
            </w:r>
            <w:r w:rsidRPr="003F5959">
              <w:rPr>
                <w:rFonts w:cs="Arial"/>
                <w:color w:val="auto"/>
                <w:sz w:val="16"/>
                <w:szCs w:val="16"/>
                <w:lang w:eastAsia="en-AU"/>
              </w:rPr>
              <w:t xml:space="preserve">requently </w:t>
            </w:r>
            <w:r w:rsidR="001C1062" w:rsidRPr="003F5959">
              <w:rPr>
                <w:rFonts w:cs="Arial"/>
                <w:color w:val="auto"/>
                <w:sz w:val="16"/>
                <w:szCs w:val="16"/>
                <w:lang w:eastAsia="en-AU"/>
              </w:rPr>
              <w:t>a</w:t>
            </w:r>
            <w:r w:rsidRPr="003F5959">
              <w:rPr>
                <w:rFonts w:cs="Arial"/>
                <w:color w:val="auto"/>
                <w:sz w:val="16"/>
                <w:szCs w:val="16"/>
                <w:lang w:eastAsia="en-AU"/>
              </w:rPr>
              <w:t xml:space="preserve">sked </w:t>
            </w:r>
            <w:r w:rsidR="001C1062" w:rsidRPr="003F5959">
              <w:rPr>
                <w:rFonts w:cs="Arial"/>
                <w:color w:val="auto"/>
                <w:sz w:val="16"/>
                <w:szCs w:val="16"/>
                <w:lang w:eastAsia="en-AU"/>
              </w:rPr>
              <w:t>q</w:t>
            </w:r>
            <w:r w:rsidRPr="003F5959">
              <w:rPr>
                <w:rFonts w:cs="Arial"/>
                <w:color w:val="auto"/>
                <w:sz w:val="16"/>
                <w:szCs w:val="16"/>
                <w:lang w:eastAsia="en-AU"/>
              </w:rPr>
              <w:t>uestions for Customer Service Centre and Call Centre staff</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$5,549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100" w:firstLine="160"/>
              <w:rPr>
                <w:rFonts w:cs="Arial"/>
                <w:color w:val="auto"/>
                <w:sz w:val="16"/>
                <w:szCs w:val="16"/>
                <w:lang w:eastAsia="en-AU"/>
              </w:rPr>
            </w:pP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 Develop</w:t>
            </w:r>
            <w:r w:rsidR="001C1062" w:rsidRPr="003F5959">
              <w:rPr>
                <w:rFonts w:cs="Arial"/>
                <w:color w:val="auto"/>
                <w:sz w:val="16"/>
                <w:szCs w:val="16"/>
                <w:lang w:eastAsia="en-AU"/>
              </w:rPr>
              <w:t>ing</w:t>
            </w:r>
            <w:r w:rsidRPr="003F5959">
              <w:rPr>
                <w:rFonts w:cs="Arial"/>
                <w:color w:val="auto"/>
                <w:sz w:val="16"/>
                <w:szCs w:val="16"/>
                <w:lang w:eastAsia="en-AU"/>
              </w:rPr>
              <w:t xml:space="preserve"> website content, </w:t>
            </w:r>
            <w:r w:rsidR="0094266B" w:rsidRPr="003F5959">
              <w:rPr>
                <w:rFonts w:cs="Arial"/>
                <w:color w:val="auto"/>
                <w:sz w:val="16"/>
                <w:szCs w:val="16"/>
                <w:lang w:eastAsia="en-AU"/>
              </w:rPr>
              <w:t xml:space="preserve">and </w:t>
            </w:r>
            <w:r w:rsidRPr="003F5959">
              <w:rPr>
                <w:rFonts w:cs="Arial"/>
                <w:color w:val="auto"/>
                <w:sz w:val="16"/>
                <w:szCs w:val="16"/>
                <w:lang w:eastAsia="en-AU"/>
              </w:rPr>
              <w:t>design</w:t>
            </w:r>
            <w:r w:rsidR="001C1062" w:rsidRPr="003F5959">
              <w:rPr>
                <w:rFonts w:cs="Arial"/>
                <w:color w:val="auto"/>
                <w:sz w:val="16"/>
                <w:szCs w:val="16"/>
                <w:lang w:eastAsia="en-AU"/>
              </w:rPr>
              <w:t>ing</w:t>
            </w:r>
            <w:r w:rsidRPr="003F5959">
              <w:rPr>
                <w:rFonts w:cs="Arial"/>
                <w:color w:val="auto"/>
                <w:sz w:val="16"/>
                <w:szCs w:val="16"/>
                <w:lang w:eastAsia="en-AU"/>
              </w:rPr>
              <w:t xml:space="preserve"> and build</w:t>
            </w:r>
            <w:r w:rsidR="001C1062" w:rsidRPr="003F5959">
              <w:rPr>
                <w:rFonts w:cs="Arial"/>
                <w:color w:val="auto"/>
                <w:sz w:val="16"/>
                <w:szCs w:val="16"/>
                <w:lang w:eastAsia="en-AU"/>
              </w:rPr>
              <w:t xml:space="preserve">ing </w:t>
            </w:r>
            <w:r w:rsidR="0094266B" w:rsidRPr="003F5959">
              <w:rPr>
                <w:rFonts w:cs="Arial"/>
                <w:color w:val="auto"/>
                <w:sz w:val="16"/>
                <w:szCs w:val="16"/>
                <w:lang w:eastAsia="en-AU"/>
              </w:rPr>
              <w:t>the</w:t>
            </w:r>
            <w:r w:rsidRPr="003F5959">
              <w:rPr>
                <w:rFonts w:cs="Arial"/>
                <w:color w:val="auto"/>
                <w:sz w:val="16"/>
                <w:szCs w:val="16"/>
                <w:lang w:eastAsia="en-AU"/>
              </w:rPr>
              <w:t xml:space="preserve"> website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$30,827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100" w:firstLine="160"/>
              <w:rPr>
                <w:rFonts w:cs="Arial"/>
                <w:color w:val="auto"/>
                <w:sz w:val="16"/>
                <w:szCs w:val="16"/>
                <w:lang w:eastAsia="en-AU"/>
              </w:rPr>
            </w:pP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Defin</w:t>
            </w:r>
            <w:r w:rsidR="001C1062" w:rsidRPr="003F5959">
              <w:rPr>
                <w:rFonts w:cs="Arial"/>
                <w:color w:val="auto"/>
                <w:sz w:val="16"/>
                <w:szCs w:val="16"/>
                <w:lang w:eastAsia="en-AU"/>
              </w:rPr>
              <w:t>ing</w:t>
            </w:r>
            <w:r w:rsidRPr="003F5959">
              <w:rPr>
                <w:rFonts w:cs="Arial"/>
                <w:color w:val="auto"/>
                <w:sz w:val="16"/>
                <w:szCs w:val="16"/>
                <w:lang w:eastAsia="en-AU"/>
              </w:rPr>
              <w:t xml:space="preserve"> course provider correspondence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ind w:firstLineChars="400" w:firstLine="64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$10,204</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Defin</w:t>
            </w:r>
            <w:r w:rsidR="001C1062" w:rsidRPr="003F5959">
              <w:rPr>
                <w:rFonts w:cs="Arial"/>
                <w:color w:val="auto"/>
                <w:sz w:val="16"/>
                <w:szCs w:val="16"/>
                <w:lang w:eastAsia="en-AU"/>
              </w:rPr>
              <w:t>ing</w:t>
            </w:r>
            <w:r w:rsidRPr="003F5959">
              <w:rPr>
                <w:rFonts w:cs="Arial"/>
                <w:color w:val="auto"/>
                <w:sz w:val="16"/>
                <w:szCs w:val="16"/>
                <w:lang w:eastAsia="en-AU"/>
              </w:rPr>
              <w:t xml:space="preserve"> reports for operational reporting and monitoring program outcomes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$12,33</w:t>
            </w:r>
            <w:r w:rsidR="00C776B3" w:rsidRPr="003F5959">
              <w:rPr>
                <w:rFonts w:cs="Arial"/>
                <w:color w:val="auto"/>
                <w:sz w:val="16"/>
                <w:szCs w:val="16"/>
                <w:lang w:eastAsia="en-AU"/>
              </w:rPr>
              <w:t>1</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1C1062" w:rsidP="002E767C">
            <w:pPr>
              <w:spacing w:before="40" w:after="40"/>
              <w:rPr>
                <w:rFonts w:cs="Arial"/>
                <w:color w:val="auto"/>
                <w:sz w:val="16"/>
                <w:szCs w:val="16"/>
                <w:lang w:eastAsia="en-AU"/>
              </w:rPr>
            </w:pPr>
            <w:r w:rsidRPr="003F5959">
              <w:rPr>
                <w:rFonts w:cs="Arial"/>
                <w:color w:val="auto"/>
                <w:sz w:val="16"/>
                <w:szCs w:val="16"/>
                <w:lang w:eastAsia="en-AU"/>
              </w:rPr>
              <w:t>Developing a</w:t>
            </w:r>
            <w:r w:rsidR="00620218" w:rsidRPr="003F5959">
              <w:rPr>
                <w:rFonts w:cs="Arial"/>
                <w:color w:val="auto"/>
                <w:sz w:val="16"/>
                <w:szCs w:val="16"/>
                <w:lang w:eastAsia="en-AU"/>
              </w:rPr>
              <w:t xml:space="preserve"> training plan and training material, scheduling and conduct</w:t>
            </w:r>
            <w:r w:rsidRPr="003F5959">
              <w:rPr>
                <w:rFonts w:cs="Arial"/>
                <w:color w:val="auto"/>
                <w:sz w:val="16"/>
                <w:szCs w:val="16"/>
                <w:lang w:eastAsia="en-AU"/>
              </w:rPr>
              <w:t>ing</w:t>
            </w:r>
            <w:r w:rsidR="00620218" w:rsidRPr="003F5959">
              <w:rPr>
                <w:rFonts w:cs="Arial"/>
                <w:color w:val="auto"/>
                <w:sz w:val="16"/>
                <w:szCs w:val="16"/>
                <w:lang w:eastAsia="en-AU"/>
              </w:rPr>
              <w:t xml:space="preserve">  training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$31,662</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bottom"/>
          </w:tcPr>
          <w:p w:rsidR="00620218" w:rsidRPr="003F5959" w:rsidRDefault="001C1062" w:rsidP="002E767C">
            <w:pPr>
              <w:spacing w:before="40" w:after="40"/>
              <w:rPr>
                <w:rFonts w:cs="Arial"/>
                <w:color w:val="auto"/>
                <w:sz w:val="16"/>
                <w:szCs w:val="16"/>
                <w:lang w:eastAsia="en-AU"/>
              </w:rPr>
            </w:pPr>
            <w:r w:rsidRPr="003F5959">
              <w:rPr>
                <w:rFonts w:cs="Arial"/>
                <w:color w:val="auto"/>
                <w:sz w:val="16"/>
                <w:szCs w:val="16"/>
                <w:lang w:eastAsia="en-AU"/>
              </w:rPr>
              <w:t>D</w:t>
            </w:r>
            <w:r w:rsidR="00620218" w:rsidRPr="003F5959">
              <w:rPr>
                <w:rFonts w:cs="Arial"/>
                <w:color w:val="auto"/>
                <w:sz w:val="16"/>
                <w:szCs w:val="16"/>
                <w:lang w:eastAsia="en-AU"/>
              </w:rPr>
              <w:t>esign</w:t>
            </w:r>
            <w:r w:rsidRPr="003F5959">
              <w:rPr>
                <w:rFonts w:cs="Arial"/>
                <w:color w:val="auto"/>
                <w:sz w:val="16"/>
                <w:szCs w:val="16"/>
                <w:lang w:eastAsia="en-AU"/>
              </w:rPr>
              <w:t>ing</w:t>
            </w:r>
            <w:r w:rsidR="00620218" w:rsidRPr="003F5959">
              <w:rPr>
                <w:rFonts w:cs="Arial"/>
                <w:color w:val="auto"/>
                <w:sz w:val="16"/>
                <w:szCs w:val="16"/>
                <w:lang w:eastAsia="en-AU"/>
              </w:rPr>
              <w:t>, build</w:t>
            </w:r>
            <w:r w:rsidRPr="003F5959">
              <w:rPr>
                <w:rFonts w:cs="Arial"/>
                <w:color w:val="auto"/>
                <w:sz w:val="16"/>
                <w:szCs w:val="16"/>
                <w:lang w:eastAsia="en-AU"/>
              </w:rPr>
              <w:t>ing</w:t>
            </w:r>
            <w:r w:rsidR="00620218" w:rsidRPr="003F5959">
              <w:rPr>
                <w:rFonts w:cs="Arial"/>
                <w:color w:val="auto"/>
                <w:sz w:val="16"/>
                <w:szCs w:val="16"/>
                <w:lang w:eastAsia="en-AU"/>
              </w:rPr>
              <w:t>, test</w:t>
            </w:r>
            <w:r w:rsidRPr="003F5959">
              <w:rPr>
                <w:rFonts w:cs="Arial"/>
                <w:color w:val="auto"/>
                <w:sz w:val="16"/>
                <w:szCs w:val="16"/>
                <w:lang w:eastAsia="en-AU"/>
              </w:rPr>
              <w:t>ing</w:t>
            </w:r>
            <w:r w:rsidR="00620218" w:rsidRPr="003F5959">
              <w:rPr>
                <w:rFonts w:cs="Arial"/>
                <w:color w:val="auto"/>
                <w:sz w:val="16"/>
                <w:szCs w:val="16"/>
                <w:lang w:eastAsia="en-AU"/>
              </w:rPr>
              <w:t xml:space="preserve"> </w:t>
            </w:r>
            <w:r w:rsidRPr="003F5959">
              <w:rPr>
                <w:rFonts w:cs="Arial"/>
                <w:color w:val="auto"/>
                <w:sz w:val="16"/>
                <w:szCs w:val="16"/>
                <w:lang w:eastAsia="en-AU"/>
              </w:rPr>
              <w:t>and</w:t>
            </w:r>
            <w:r w:rsidR="00620218" w:rsidRPr="003F5959">
              <w:rPr>
                <w:rFonts w:cs="Arial"/>
                <w:color w:val="auto"/>
                <w:sz w:val="16"/>
                <w:szCs w:val="16"/>
                <w:lang w:eastAsia="en-AU"/>
              </w:rPr>
              <w:t xml:space="preserve"> modif</w:t>
            </w:r>
            <w:r w:rsidRPr="003F5959">
              <w:rPr>
                <w:rFonts w:cs="Arial"/>
                <w:color w:val="auto"/>
                <w:sz w:val="16"/>
                <w:szCs w:val="16"/>
                <w:lang w:eastAsia="en-AU"/>
              </w:rPr>
              <w:t>ying systems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620218" w:rsidRPr="003F5959" w:rsidRDefault="00620218" w:rsidP="002E767C">
            <w:pPr>
              <w:spacing w:before="40" w:after="40"/>
              <w:ind w:firstLineChars="200" w:firstLine="32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$912,600</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Court </w:t>
            </w:r>
            <w:r w:rsidR="001C1062" w:rsidRPr="003F5959">
              <w:rPr>
                <w:rFonts w:cs="Arial"/>
                <w:color w:val="auto"/>
                <w:sz w:val="16"/>
                <w:szCs w:val="16"/>
                <w:lang w:eastAsia="en-AU"/>
              </w:rPr>
              <w:t>s</w:t>
            </w:r>
            <w:r w:rsidRPr="003F5959">
              <w:rPr>
                <w:rFonts w:cs="Arial"/>
                <w:color w:val="auto"/>
                <w:sz w:val="16"/>
                <w:szCs w:val="16"/>
                <w:lang w:eastAsia="en-AU"/>
              </w:rPr>
              <w:t>ystems changes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$50,000</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 xml:space="preserve">Judicial college costs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ind w:firstLineChars="300" w:firstLine="480"/>
              <w:rPr>
                <w:rFonts w:cs="Arial"/>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3F5959" w:rsidRDefault="00620218" w:rsidP="002E767C">
            <w:pPr>
              <w:spacing w:before="40" w:after="40"/>
              <w:rPr>
                <w:rFonts w:cs="Arial"/>
                <w:color w:val="auto"/>
                <w:sz w:val="16"/>
                <w:szCs w:val="16"/>
                <w:lang w:eastAsia="en-AU"/>
              </w:rPr>
            </w:pPr>
            <w:r w:rsidRPr="003F5959">
              <w:rPr>
                <w:rFonts w:cs="Arial"/>
                <w:color w:val="auto"/>
                <w:sz w:val="16"/>
                <w:szCs w:val="16"/>
                <w:lang w:eastAsia="en-AU"/>
              </w:rPr>
              <w:t>$240,000</w:t>
            </w:r>
          </w:p>
        </w:tc>
      </w:tr>
      <w:tr w:rsidR="00620218" w:rsidRPr="001F1C9E" w:rsidTr="00C100A6">
        <w:trPr>
          <w:trHeight w:val="340"/>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53634B">
            <w:pPr>
              <w:spacing w:before="40" w:after="40"/>
              <w:ind w:firstLineChars="200" w:firstLine="320"/>
              <w:rPr>
                <w:rFonts w:cs="Arial"/>
                <w:b/>
                <w:bCs/>
                <w:color w:val="auto"/>
                <w:sz w:val="16"/>
                <w:szCs w:val="16"/>
                <w:lang w:eastAsia="en-AU"/>
              </w:rPr>
            </w:pPr>
            <w:r w:rsidRPr="003F5959">
              <w:rPr>
                <w:rFonts w:cs="Arial"/>
                <w:b/>
                <w:bCs/>
                <w:color w:val="auto"/>
                <w:sz w:val="16"/>
                <w:szCs w:val="16"/>
                <w:lang w:eastAsia="en-AU"/>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3F5959" w:rsidRDefault="00620218" w:rsidP="0053634B">
            <w:pPr>
              <w:spacing w:before="40" w:after="40"/>
              <w:ind w:firstLineChars="200" w:firstLine="320"/>
              <w:rPr>
                <w:rFonts w:cs="Arial"/>
                <w:b/>
                <w:bCs/>
                <w:color w:val="auto"/>
                <w:sz w:val="16"/>
                <w:szCs w:val="16"/>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3F5959" w:rsidRDefault="00620218" w:rsidP="002E767C">
            <w:pPr>
              <w:spacing w:before="40" w:after="40"/>
              <w:rPr>
                <w:rFonts w:cs="Arial"/>
                <w:b/>
                <w:bCs/>
                <w:color w:val="auto"/>
                <w:sz w:val="16"/>
                <w:szCs w:val="16"/>
                <w:lang w:eastAsia="en-AU"/>
              </w:rPr>
            </w:pPr>
            <w:r w:rsidRPr="003F5959">
              <w:rPr>
                <w:rFonts w:cs="Arial"/>
                <w:b/>
                <w:bCs/>
                <w:color w:val="auto"/>
                <w:sz w:val="16"/>
                <w:szCs w:val="16"/>
                <w:lang w:eastAsia="en-AU"/>
              </w:rPr>
              <w:t>$2,</w:t>
            </w:r>
            <w:r w:rsidR="00C776B3" w:rsidRPr="003F5959">
              <w:rPr>
                <w:rFonts w:cs="Arial"/>
                <w:b/>
                <w:bCs/>
                <w:color w:val="auto"/>
                <w:sz w:val="16"/>
                <w:szCs w:val="16"/>
                <w:lang w:eastAsia="en-AU"/>
              </w:rPr>
              <w:t>543</w:t>
            </w:r>
            <w:r w:rsidRPr="003F5959">
              <w:rPr>
                <w:rFonts w:cs="Arial"/>
                <w:b/>
                <w:bCs/>
                <w:color w:val="auto"/>
                <w:sz w:val="16"/>
                <w:szCs w:val="16"/>
                <w:lang w:eastAsia="en-AU"/>
              </w:rPr>
              <w:t>,7</w:t>
            </w:r>
            <w:r w:rsidR="00C776B3" w:rsidRPr="003F5959">
              <w:rPr>
                <w:rFonts w:cs="Arial"/>
                <w:b/>
                <w:bCs/>
                <w:color w:val="auto"/>
                <w:sz w:val="16"/>
                <w:szCs w:val="16"/>
                <w:lang w:eastAsia="en-AU"/>
              </w:rPr>
              <w:t>6</w:t>
            </w:r>
            <w:r w:rsidRPr="003F5959">
              <w:rPr>
                <w:rFonts w:cs="Arial"/>
                <w:b/>
                <w:bCs/>
                <w:color w:val="auto"/>
                <w:sz w:val="16"/>
                <w:szCs w:val="16"/>
                <w:lang w:eastAsia="en-AU"/>
              </w:rPr>
              <w:t>1</w:t>
            </w:r>
          </w:p>
        </w:tc>
      </w:tr>
    </w:tbl>
    <w:p w:rsidR="00E81E17" w:rsidRDefault="00E81E17" w:rsidP="00620218">
      <w:pPr>
        <w:spacing w:after="120"/>
        <w:rPr>
          <w:szCs w:val="18"/>
        </w:rPr>
      </w:pPr>
    </w:p>
    <w:p w:rsidR="00620218" w:rsidRDefault="002E767C" w:rsidP="00A00CC8">
      <w:pPr>
        <w:spacing w:after="0"/>
        <w:rPr>
          <w:szCs w:val="18"/>
        </w:rPr>
      </w:pPr>
      <w:r>
        <w:rPr>
          <w:b/>
          <w:color w:val="auto"/>
          <w:szCs w:val="18"/>
        </w:rPr>
        <w:br w:type="column"/>
      </w:r>
      <w:r w:rsidR="00620218" w:rsidRPr="00A932C6">
        <w:rPr>
          <w:b/>
          <w:color w:val="auto"/>
          <w:szCs w:val="18"/>
        </w:rPr>
        <w:lastRenderedPageBreak/>
        <w:t xml:space="preserve">Table </w:t>
      </w:r>
      <w:r w:rsidR="00241006">
        <w:rPr>
          <w:b/>
          <w:color w:val="auto"/>
          <w:szCs w:val="18"/>
        </w:rPr>
        <w:t>5</w:t>
      </w:r>
      <w:r w:rsidR="00620218">
        <w:rPr>
          <w:b/>
          <w:color w:val="auto"/>
          <w:szCs w:val="18"/>
        </w:rPr>
        <w:t>:</w:t>
      </w:r>
      <w:r w:rsidR="00620218" w:rsidRPr="00A932C6">
        <w:rPr>
          <w:b/>
          <w:color w:val="auto"/>
          <w:szCs w:val="18"/>
        </w:rPr>
        <w:t xml:space="preserve">  Summary of </w:t>
      </w:r>
      <w:r w:rsidR="00610D29">
        <w:rPr>
          <w:b/>
          <w:color w:val="auto"/>
          <w:szCs w:val="18"/>
        </w:rPr>
        <w:t xml:space="preserve">VicRoads’ administration and management </w:t>
      </w:r>
      <w:r w:rsidR="00620218" w:rsidRPr="00A932C6">
        <w:rPr>
          <w:b/>
          <w:color w:val="auto"/>
          <w:szCs w:val="18"/>
        </w:rPr>
        <w:t xml:space="preserve">activities </w:t>
      </w:r>
      <w:r w:rsidR="00610D29">
        <w:rPr>
          <w:b/>
          <w:color w:val="auto"/>
          <w:szCs w:val="18"/>
        </w:rPr>
        <w:t xml:space="preserve">for </w:t>
      </w:r>
      <w:r w:rsidR="00620218" w:rsidRPr="00A932C6">
        <w:rPr>
          <w:b/>
          <w:color w:val="auto"/>
          <w:szCs w:val="18"/>
        </w:rPr>
        <w:t>the Safe Driving Program</w:t>
      </w:r>
      <w:r w:rsidR="00620218" w:rsidRPr="00A932C6">
        <w:rPr>
          <w:szCs w:val="18"/>
        </w:rPr>
        <w:tab/>
      </w:r>
    </w:p>
    <w:p w:rsidR="00A00CC8" w:rsidRDefault="00A00CC8" w:rsidP="00A00CC8">
      <w:pPr>
        <w:spacing w:after="0"/>
        <w:rPr>
          <w:szCs w:val="18"/>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2"/>
        <w:gridCol w:w="1417"/>
        <w:gridCol w:w="1276"/>
      </w:tblGrid>
      <w:tr w:rsidR="00620218" w:rsidRPr="001F1C9E" w:rsidTr="00C100A6">
        <w:trPr>
          <w:trHeight w:val="340"/>
          <w:tblHeader/>
        </w:trPr>
        <w:tc>
          <w:tcPr>
            <w:tcW w:w="7372" w:type="dxa"/>
            <w:shd w:val="clear" w:color="auto" w:fill="FF9900"/>
            <w:vAlign w:val="center"/>
          </w:tcPr>
          <w:p w:rsidR="00620218" w:rsidRPr="003F5959" w:rsidRDefault="00A45525" w:rsidP="0053634B">
            <w:pPr>
              <w:spacing w:beforeLines="40" w:before="96" w:afterLines="40" w:after="96"/>
              <w:ind w:firstLineChars="100" w:firstLine="160"/>
              <w:rPr>
                <w:rFonts w:cs="Arial"/>
                <w:b/>
                <w:bCs/>
                <w:color w:val="FFFFFF"/>
                <w:sz w:val="16"/>
                <w:szCs w:val="16"/>
                <w:lang w:eastAsia="en-AU"/>
              </w:rPr>
            </w:pPr>
            <w:r w:rsidRPr="003F5959">
              <w:rPr>
                <w:rFonts w:cs="Arial"/>
                <w:b/>
                <w:bCs/>
                <w:color w:val="FFFFFF"/>
                <w:sz w:val="16"/>
                <w:szCs w:val="16"/>
                <w:lang w:eastAsia="en-AU"/>
              </w:rPr>
              <w:t>Ongoing o</w:t>
            </w:r>
            <w:r w:rsidR="00620218" w:rsidRPr="003F5959">
              <w:rPr>
                <w:rFonts w:cs="Arial"/>
                <w:b/>
                <w:bCs/>
                <w:color w:val="FFFFFF"/>
                <w:sz w:val="16"/>
                <w:szCs w:val="16"/>
                <w:lang w:eastAsia="en-AU"/>
              </w:rPr>
              <w:t xml:space="preserve">perational </w:t>
            </w:r>
            <w:r w:rsidR="00224926" w:rsidRPr="003F5959">
              <w:rPr>
                <w:rFonts w:cs="Arial"/>
                <w:b/>
                <w:bCs/>
                <w:color w:val="FFFFFF"/>
                <w:sz w:val="16"/>
                <w:szCs w:val="16"/>
                <w:lang w:eastAsia="en-AU"/>
              </w:rPr>
              <w:t>a</w:t>
            </w:r>
            <w:r w:rsidR="00620218" w:rsidRPr="003F5959">
              <w:rPr>
                <w:rFonts w:cs="Arial"/>
                <w:b/>
                <w:bCs/>
                <w:color w:val="FFFFFF"/>
                <w:sz w:val="16"/>
                <w:szCs w:val="16"/>
                <w:lang w:eastAsia="en-AU"/>
              </w:rPr>
              <w:t>ctivities</w:t>
            </w:r>
          </w:p>
        </w:tc>
        <w:tc>
          <w:tcPr>
            <w:tcW w:w="1417" w:type="dxa"/>
            <w:shd w:val="clear" w:color="auto" w:fill="FF9900"/>
            <w:vAlign w:val="center"/>
          </w:tcPr>
          <w:p w:rsidR="00620218" w:rsidRPr="003F5959" w:rsidRDefault="00620218" w:rsidP="0053634B">
            <w:pPr>
              <w:spacing w:beforeLines="40" w:before="96" w:afterLines="40" w:after="96"/>
              <w:ind w:firstLineChars="100" w:firstLine="160"/>
              <w:rPr>
                <w:rFonts w:cs="Arial"/>
                <w:b/>
                <w:bCs/>
                <w:color w:val="FFFFFF"/>
                <w:sz w:val="16"/>
                <w:szCs w:val="16"/>
                <w:lang w:eastAsia="en-AU"/>
              </w:rPr>
            </w:pPr>
            <w:r w:rsidRPr="003F5959">
              <w:rPr>
                <w:rFonts w:cs="Arial"/>
                <w:b/>
                <w:bCs/>
                <w:color w:val="FFFFFF"/>
                <w:sz w:val="16"/>
                <w:szCs w:val="16"/>
                <w:lang w:eastAsia="en-AU"/>
              </w:rPr>
              <w:t> </w:t>
            </w:r>
            <w:r w:rsidR="00E81E17" w:rsidRPr="003F5959">
              <w:rPr>
                <w:rFonts w:cs="Arial"/>
                <w:b/>
                <w:bCs/>
                <w:color w:val="FFFFFF"/>
                <w:sz w:val="16"/>
                <w:szCs w:val="16"/>
                <w:lang w:eastAsia="en-AU"/>
              </w:rPr>
              <w:t>Subtotal</w:t>
            </w:r>
          </w:p>
        </w:tc>
        <w:tc>
          <w:tcPr>
            <w:tcW w:w="1276" w:type="dxa"/>
            <w:shd w:val="clear" w:color="auto" w:fill="FF9900"/>
            <w:vAlign w:val="center"/>
          </w:tcPr>
          <w:p w:rsidR="00620218" w:rsidRPr="003F5959" w:rsidRDefault="00620218" w:rsidP="0053634B">
            <w:pPr>
              <w:spacing w:beforeLines="40" w:before="96" w:afterLines="40" w:after="96"/>
              <w:jc w:val="center"/>
              <w:rPr>
                <w:rFonts w:cs="Arial"/>
                <w:b/>
                <w:bCs/>
                <w:color w:val="FFFFFF"/>
                <w:sz w:val="16"/>
                <w:szCs w:val="16"/>
                <w:lang w:eastAsia="en-AU"/>
              </w:rPr>
            </w:pPr>
            <w:r w:rsidRPr="003F5959">
              <w:rPr>
                <w:rFonts w:cs="Arial"/>
                <w:b/>
                <w:bCs/>
                <w:color w:val="FFFFFF"/>
                <w:sz w:val="16"/>
                <w:szCs w:val="16"/>
                <w:lang w:eastAsia="en-AU"/>
              </w:rPr>
              <w:t>Cost</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b/>
                <w:bCs/>
                <w:color w:val="auto"/>
                <w:sz w:val="16"/>
                <w:szCs w:val="16"/>
                <w:lang w:eastAsia="en-AU"/>
              </w:rPr>
            </w:pPr>
            <w:r w:rsidRPr="003F5959">
              <w:rPr>
                <w:rFonts w:cs="Arial"/>
                <w:b/>
                <w:bCs/>
                <w:color w:val="auto"/>
                <w:sz w:val="16"/>
                <w:szCs w:val="16"/>
                <w:lang w:eastAsia="en-AU"/>
              </w:rPr>
              <w:t xml:space="preserve">Front </w:t>
            </w:r>
            <w:r w:rsidR="00610D29" w:rsidRPr="003F5959">
              <w:rPr>
                <w:rFonts w:cs="Arial"/>
                <w:b/>
                <w:bCs/>
                <w:color w:val="auto"/>
                <w:sz w:val="16"/>
                <w:szCs w:val="16"/>
                <w:lang w:eastAsia="en-AU"/>
              </w:rPr>
              <w:t>o</w:t>
            </w:r>
            <w:r w:rsidRPr="003F5959">
              <w:rPr>
                <w:rFonts w:cs="Arial"/>
                <w:b/>
                <w:bCs/>
                <w:color w:val="auto"/>
                <w:sz w:val="16"/>
                <w:szCs w:val="16"/>
                <w:lang w:eastAsia="en-AU"/>
              </w:rPr>
              <w:t>ffice (Call Centre and Customer Service Centre) functions</w:t>
            </w:r>
          </w:p>
        </w:tc>
        <w:tc>
          <w:tcPr>
            <w:tcW w:w="1417" w:type="dxa"/>
            <w:shd w:val="clear" w:color="auto" w:fill="auto"/>
            <w:vAlign w:val="center"/>
          </w:tcPr>
          <w:p w:rsidR="00620218" w:rsidRPr="003F5959" w:rsidRDefault="00620218" w:rsidP="0053634B">
            <w:pPr>
              <w:spacing w:beforeLines="40" w:before="96" w:afterLines="40" w:after="96"/>
              <w:ind w:firstLineChars="300" w:firstLine="480"/>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Responding to simple queries</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$24,487</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Processing Safe Driving Program completion certificates</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$72,270</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b/>
                <w:bCs/>
                <w:color w:val="auto"/>
                <w:sz w:val="16"/>
                <w:szCs w:val="16"/>
                <w:lang w:eastAsia="en-AU"/>
              </w:rPr>
            </w:pPr>
            <w:r w:rsidRPr="003F5959">
              <w:rPr>
                <w:rFonts w:cs="Arial"/>
                <w:b/>
                <w:bCs/>
                <w:color w:val="auto"/>
                <w:sz w:val="16"/>
                <w:szCs w:val="16"/>
                <w:lang w:eastAsia="en-AU"/>
              </w:rPr>
              <w:t xml:space="preserve">Back </w:t>
            </w:r>
            <w:r w:rsidR="00610D29" w:rsidRPr="003F5959">
              <w:rPr>
                <w:rFonts w:cs="Arial"/>
                <w:b/>
                <w:bCs/>
                <w:color w:val="auto"/>
                <w:sz w:val="16"/>
                <w:szCs w:val="16"/>
                <w:lang w:eastAsia="en-AU"/>
              </w:rPr>
              <w:t>o</w:t>
            </w:r>
            <w:r w:rsidRPr="003F5959">
              <w:rPr>
                <w:rFonts w:cs="Arial"/>
                <w:b/>
                <w:bCs/>
                <w:color w:val="auto"/>
                <w:sz w:val="16"/>
                <w:szCs w:val="16"/>
                <w:lang w:eastAsia="en-AU"/>
              </w:rPr>
              <w:t>ffice functions</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Processing court orders for the Safe Driving Program</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$45,719</w:t>
            </w:r>
          </w:p>
        </w:tc>
      </w:tr>
      <w:tr w:rsidR="00620218" w:rsidRPr="001F1C9E" w:rsidTr="00C100A6">
        <w:trPr>
          <w:trHeight w:val="340"/>
          <w:tblHeader/>
        </w:trPr>
        <w:tc>
          <w:tcPr>
            <w:tcW w:w="7372" w:type="dxa"/>
            <w:shd w:val="clear" w:color="auto" w:fill="auto"/>
            <w:vAlign w:val="center"/>
          </w:tcPr>
          <w:p w:rsidR="00620218" w:rsidRPr="003F5959" w:rsidRDefault="00224926" w:rsidP="0053634B">
            <w:pPr>
              <w:numPr>
                <w:ilvl w:val="0"/>
                <w:numId w:val="34"/>
              </w:numPr>
              <w:spacing w:beforeLines="40" w:before="96" w:afterLines="40" w:after="96"/>
              <w:rPr>
                <w:rFonts w:cs="Arial"/>
                <w:color w:val="auto"/>
                <w:sz w:val="16"/>
                <w:szCs w:val="16"/>
                <w:lang w:eastAsia="en-AU"/>
              </w:rPr>
            </w:pPr>
            <w:r w:rsidRPr="003F5959">
              <w:rPr>
                <w:rFonts w:cs="Arial"/>
                <w:color w:val="auto"/>
                <w:sz w:val="16"/>
                <w:szCs w:val="16"/>
                <w:lang w:eastAsia="en-AU"/>
              </w:rPr>
              <w:t>r</w:t>
            </w:r>
            <w:r w:rsidR="00620218" w:rsidRPr="003F5959">
              <w:rPr>
                <w:rFonts w:cs="Arial"/>
                <w:color w:val="auto"/>
                <w:sz w:val="16"/>
                <w:szCs w:val="16"/>
                <w:lang w:eastAsia="en-AU"/>
              </w:rPr>
              <w:t>egister</w:t>
            </w:r>
            <w:r w:rsidRPr="003F5959">
              <w:rPr>
                <w:rFonts w:cs="Arial"/>
                <w:color w:val="auto"/>
                <w:sz w:val="16"/>
                <w:szCs w:val="16"/>
                <w:lang w:eastAsia="en-AU"/>
              </w:rPr>
              <w:t>ing</w:t>
            </w:r>
            <w:r w:rsidR="00620218" w:rsidRPr="003F5959">
              <w:rPr>
                <w:rFonts w:cs="Arial"/>
                <w:color w:val="auto"/>
                <w:sz w:val="16"/>
                <w:szCs w:val="16"/>
                <w:lang w:eastAsia="en-AU"/>
              </w:rPr>
              <w:t xml:space="preserve"> that the person has been ordered to undertake the Safe Driving Program </w:t>
            </w:r>
            <w:r w:rsidRPr="003F5959">
              <w:rPr>
                <w:rFonts w:cs="Arial"/>
                <w:color w:val="auto"/>
                <w:sz w:val="16"/>
                <w:szCs w:val="16"/>
                <w:lang w:eastAsia="en-AU"/>
              </w:rPr>
              <w:t>in VicRoads' system</w:t>
            </w:r>
          </w:p>
          <w:p w:rsidR="00620218" w:rsidRPr="003F5959" w:rsidRDefault="00224926" w:rsidP="0053634B">
            <w:pPr>
              <w:numPr>
                <w:ilvl w:val="0"/>
                <w:numId w:val="34"/>
              </w:numPr>
              <w:spacing w:beforeLines="40" w:before="96" w:afterLines="40" w:after="96"/>
              <w:rPr>
                <w:rFonts w:cs="Arial"/>
                <w:color w:val="auto"/>
                <w:sz w:val="16"/>
                <w:szCs w:val="16"/>
                <w:lang w:eastAsia="en-AU"/>
              </w:rPr>
            </w:pPr>
            <w:r w:rsidRPr="003F5959">
              <w:rPr>
                <w:rFonts w:cs="Arial"/>
                <w:color w:val="auto"/>
                <w:sz w:val="16"/>
                <w:szCs w:val="16"/>
                <w:lang w:eastAsia="en-AU"/>
              </w:rPr>
              <w:t>i</w:t>
            </w:r>
            <w:r w:rsidR="00620218" w:rsidRPr="003F5959">
              <w:rPr>
                <w:rFonts w:cs="Arial"/>
                <w:color w:val="auto"/>
                <w:sz w:val="16"/>
                <w:szCs w:val="16"/>
                <w:lang w:eastAsia="en-AU"/>
              </w:rPr>
              <w:t>ssu</w:t>
            </w:r>
            <w:r w:rsidRPr="003F5959">
              <w:rPr>
                <w:rFonts w:cs="Arial"/>
                <w:color w:val="auto"/>
                <w:sz w:val="16"/>
                <w:szCs w:val="16"/>
                <w:lang w:eastAsia="en-AU"/>
              </w:rPr>
              <w:t>ing</w:t>
            </w:r>
            <w:r w:rsidR="00620218" w:rsidRPr="003F5959">
              <w:rPr>
                <w:rFonts w:cs="Arial"/>
                <w:color w:val="auto"/>
                <w:sz w:val="16"/>
                <w:szCs w:val="16"/>
                <w:lang w:eastAsia="en-AU"/>
              </w:rPr>
              <w:t xml:space="preserve"> correspondence to the person informing them of the requirement to undertake the </w:t>
            </w:r>
            <w:r w:rsidRPr="003F5959">
              <w:rPr>
                <w:rFonts w:cs="Arial"/>
                <w:color w:val="auto"/>
                <w:sz w:val="16"/>
                <w:szCs w:val="16"/>
                <w:lang w:eastAsia="en-AU"/>
              </w:rPr>
              <w:t>program</w:t>
            </w:r>
            <w:r w:rsidR="00620218" w:rsidRPr="003F5959">
              <w:rPr>
                <w:rFonts w:cs="Arial"/>
                <w:color w:val="auto"/>
                <w:sz w:val="16"/>
                <w:szCs w:val="16"/>
                <w:lang w:eastAsia="en-AU"/>
              </w:rPr>
              <w:t xml:space="preserve"> </w:t>
            </w:r>
          </w:p>
          <w:p w:rsidR="00620218" w:rsidRPr="003F5959" w:rsidRDefault="00224926" w:rsidP="0053634B">
            <w:pPr>
              <w:numPr>
                <w:ilvl w:val="0"/>
                <w:numId w:val="34"/>
              </w:numPr>
              <w:spacing w:beforeLines="40" w:before="96" w:afterLines="40" w:after="96"/>
              <w:rPr>
                <w:rFonts w:cs="Arial"/>
                <w:color w:val="auto"/>
                <w:sz w:val="16"/>
                <w:szCs w:val="16"/>
                <w:lang w:eastAsia="en-AU"/>
              </w:rPr>
            </w:pPr>
            <w:r w:rsidRPr="003F5959">
              <w:rPr>
                <w:rFonts w:cs="Arial"/>
                <w:color w:val="auto"/>
                <w:sz w:val="16"/>
                <w:szCs w:val="16"/>
                <w:lang w:eastAsia="en-AU"/>
              </w:rPr>
              <w:t>m</w:t>
            </w:r>
            <w:r w:rsidR="00620218" w:rsidRPr="003F5959">
              <w:rPr>
                <w:rFonts w:cs="Arial"/>
                <w:color w:val="auto"/>
                <w:sz w:val="16"/>
                <w:szCs w:val="16"/>
                <w:lang w:eastAsia="en-AU"/>
              </w:rPr>
              <w:t>onitor</w:t>
            </w:r>
            <w:r w:rsidRPr="003F5959">
              <w:rPr>
                <w:rFonts w:cs="Arial"/>
                <w:color w:val="auto"/>
                <w:sz w:val="16"/>
                <w:szCs w:val="16"/>
                <w:lang w:eastAsia="en-AU"/>
              </w:rPr>
              <w:t>ing program</w:t>
            </w:r>
            <w:r w:rsidR="00620218" w:rsidRPr="003F5959">
              <w:rPr>
                <w:rFonts w:cs="Arial"/>
                <w:color w:val="auto"/>
                <w:sz w:val="16"/>
                <w:szCs w:val="16"/>
                <w:lang w:eastAsia="en-AU"/>
              </w:rPr>
              <w:t xml:space="preserve"> attendance and apply</w:t>
            </w:r>
            <w:r w:rsidRPr="003F5959">
              <w:rPr>
                <w:rFonts w:cs="Arial"/>
                <w:color w:val="auto"/>
                <w:sz w:val="16"/>
                <w:szCs w:val="16"/>
                <w:lang w:eastAsia="en-AU"/>
              </w:rPr>
              <w:t>ing</w:t>
            </w:r>
            <w:r w:rsidR="00620218" w:rsidRPr="003F5959">
              <w:rPr>
                <w:rFonts w:cs="Arial"/>
                <w:color w:val="auto"/>
                <w:sz w:val="16"/>
                <w:szCs w:val="16"/>
                <w:lang w:eastAsia="en-AU"/>
              </w:rPr>
              <w:t xml:space="preserve"> licence sanction</w:t>
            </w:r>
            <w:r w:rsidRPr="003F5959">
              <w:rPr>
                <w:rFonts w:cs="Arial"/>
                <w:color w:val="auto"/>
                <w:sz w:val="16"/>
                <w:szCs w:val="16"/>
                <w:lang w:eastAsia="en-AU"/>
              </w:rPr>
              <w:t>s</w:t>
            </w:r>
            <w:r w:rsidR="00620218" w:rsidRPr="003F5959">
              <w:rPr>
                <w:rFonts w:cs="Arial"/>
                <w:color w:val="auto"/>
                <w:sz w:val="16"/>
                <w:szCs w:val="16"/>
                <w:lang w:eastAsia="en-AU"/>
              </w:rPr>
              <w:t xml:space="preserve"> if the person fails to attend, and issu</w:t>
            </w:r>
            <w:r w:rsidRPr="003F5959">
              <w:rPr>
                <w:rFonts w:cs="Arial"/>
                <w:color w:val="auto"/>
                <w:sz w:val="16"/>
                <w:szCs w:val="16"/>
                <w:lang w:eastAsia="en-AU"/>
              </w:rPr>
              <w:t>ing</w:t>
            </w:r>
            <w:r w:rsidR="00620218" w:rsidRPr="003F5959">
              <w:rPr>
                <w:rFonts w:cs="Arial"/>
                <w:color w:val="auto"/>
                <w:sz w:val="16"/>
                <w:szCs w:val="16"/>
                <w:lang w:eastAsia="en-AU"/>
              </w:rPr>
              <w:t xml:space="preserve"> relevant correspondence</w:t>
            </w:r>
          </w:p>
          <w:p w:rsidR="00620218" w:rsidRPr="003F5959" w:rsidRDefault="00620218" w:rsidP="0053634B">
            <w:pPr>
              <w:numPr>
                <w:ilvl w:val="0"/>
                <w:numId w:val="34"/>
              </w:numPr>
              <w:spacing w:beforeLines="40" w:before="96" w:afterLines="40" w:after="96"/>
              <w:rPr>
                <w:rFonts w:cs="Arial"/>
                <w:color w:val="auto"/>
                <w:sz w:val="16"/>
                <w:szCs w:val="16"/>
                <w:lang w:eastAsia="en-AU"/>
              </w:rPr>
            </w:pPr>
            <w:r w:rsidRPr="003F5959">
              <w:rPr>
                <w:rFonts w:cs="Arial"/>
                <w:color w:val="auto"/>
                <w:sz w:val="16"/>
                <w:szCs w:val="16"/>
                <w:lang w:eastAsia="en-AU"/>
              </w:rPr>
              <w:t>Manag</w:t>
            </w:r>
            <w:r w:rsidR="004A427C" w:rsidRPr="003F5959">
              <w:rPr>
                <w:rFonts w:cs="Arial"/>
                <w:color w:val="auto"/>
                <w:sz w:val="16"/>
                <w:szCs w:val="16"/>
                <w:lang w:eastAsia="en-AU"/>
              </w:rPr>
              <w:t>ing</w:t>
            </w:r>
            <w:r w:rsidRPr="003F5959">
              <w:rPr>
                <w:rFonts w:cs="Arial"/>
                <w:color w:val="auto"/>
                <w:sz w:val="16"/>
                <w:szCs w:val="16"/>
                <w:lang w:eastAsia="en-AU"/>
              </w:rPr>
              <w:t xml:space="preserve"> the intervention of demerit point bans </w:t>
            </w:r>
            <w:r w:rsidR="004A427C" w:rsidRPr="003F5959">
              <w:rPr>
                <w:rFonts w:cs="Arial"/>
                <w:color w:val="auto"/>
                <w:sz w:val="16"/>
                <w:szCs w:val="16"/>
                <w:lang w:eastAsia="en-AU"/>
              </w:rPr>
              <w:t>with</w:t>
            </w:r>
            <w:r w:rsidRPr="003F5959">
              <w:rPr>
                <w:rFonts w:cs="Arial"/>
                <w:color w:val="auto"/>
                <w:sz w:val="16"/>
                <w:szCs w:val="16"/>
                <w:lang w:eastAsia="en-AU"/>
              </w:rPr>
              <w:t xml:space="preserve"> sanctions arising from the Safe Driving Program, and issu</w:t>
            </w:r>
            <w:r w:rsidR="004A427C" w:rsidRPr="003F5959">
              <w:rPr>
                <w:rFonts w:cs="Arial"/>
                <w:color w:val="auto"/>
                <w:sz w:val="16"/>
                <w:szCs w:val="16"/>
                <w:lang w:eastAsia="en-AU"/>
              </w:rPr>
              <w:t>ing</w:t>
            </w:r>
            <w:r w:rsidRPr="003F5959">
              <w:rPr>
                <w:rFonts w:cs="Arial"/>
                <w:color w:val="auto"/>
                <w:sz w:val="16"/>
                <w:szCs w:val="16"/>
                <w:lang w:eastAsia="en-AU"/>
              </w:rPr>
              <w:t xml:space="preserve"> relevant correspondence</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 xml:space="preserve">Responding to complex queries </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$73,598</w:t>
            </w: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5"/>
              </w:numPr>
              <w:spacing w:beforeLines="40" w:before="96" w:afterLines="40" w:after="96"/>
              <w:rPr>
                <w:rFonts w:cs="Arial"/>
                <w:color w:val="auto"/>
                <w:sz w:val="16"/>
                <w:szCs w:val="16"/>
                <w:lang w:eastAsia="en-AU"/>
              </w:rPr>
            </w:pPr>
            <w:r w:rsidRPr="003F5959">
              <w:rPr>
                <w:rFonts w:cs="Arial"/>
                <w:color w:val="auto"/>
                <w:sz w:val="16"/>
                <w:szCs w:val="16"/>
                <w:lang w:eastAsia="en-AU"/>
              </w:rPr>
              <w:t>t</w:t>
            </w:r>
            <w:r w:rsidR="00620218" w:rsidRPr="003F5959">
              <w:rPr>
                <w:rFonts w:cs="Arial"/>
                <w:color w:val="auto"/>
                <w:sz w:val="16"/>
                <w:szCs w:val="16"/>
                <w:lang w:eastAsia="en-AU"/>
              </w:rPr>
              <w:t>elephone queries &amp; written correspondence</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$38,866</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5"/>
              </w:numPr>
              <w:spacing w:beforeLines="40" w:before="96" w:afterLines="40" w:after="96"/>
              <w:rPr>
                <w:rFonts w:cs="Arial"/>
                <w:color w:val="auto"/>
                <w:sz w:val="16"/>
                <w:szCs w:val="16"/>
                <w:lang w:eastAsia="en-AU"/>
              </w:rPr>
            </w:pPr>
            <w:r w:rsidRPr="003F5959">
              <w:rPr>
                <w:rFonts w:cs="Arial"/>
                <w:color w:val="auto"/>
                <w:sz w:val="16"/>
                <w:szCs w:val="16"/>
                <w:lang w:eastAsia="en-AU"/>
              </w:rPr>
              <w:t>p</w:t>
            </w:r>
            <w:r w:rsidR="00620218" w:rsidRPr="003F5959">
              <w:rPr>
                <w:rFonts w:cs="Arial"/>
                <w:color w:val="auto"/>
                <w:sz w:val="16"/>
                <w:szCs w:val="16"/>
                <w:lang w:eastAsia="en-AU"/>
              </w:rPr>
              <w:t>repar</w:t>
            </w:r>
            <w:r w:rsidRPr="003F5959">
              <w:rPr>
                <w:rFonts w:cs="Arial"/>
                <w:color w:val="auto"/>
                <w:sz w:val="16"/>
                <w:szCs w:val="16"/>
                <w:lang w:eastAsia="en-AU"/>
              </w:rPr>
              <w:t>ing</w:t>
            </w:r>
            <w:r w:rsidR="00620218" w:rsidRPr="003F5959">
              <w:rPr>
                <w:rFonts w:cs="Arial"/>
                <w:color w:val="auto"/>
                <w:sz w:val="16"/>
                <w:szCs w:val="16"/>
                <w:lang w:eastAsia="en-AU"/>
              </w:rPr>
              <w:t xml:space="preserve"> Ministerial briefings</w:t>
            </w:r>
            <w:r w:rsidR="007D52C2" w:rsidRPr="003F5959">
              <w:rPr>
                <w:rFonts w:cs="Arial"/>
                <w:color w:val="auto"/>
                <w:sz w:val="16"/>
                <w:szCs w:val="16"/>
                <w:lang w:eastAsia="en-AU"/>
              </w:rPr>
              <w:t xml:space="preserve"> (responding to specific issues raised in relation to the Safe Driving Program)</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$34,732</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Manag</w:t>
            </w:r>
            <w:r w:rsidR="00A80D8A" w:rsidRPr="003F5959">
              <w:rPr>
                <w:rFonts w:cs="Arial"/>
                <w:color w:val="auto"/>
                <w:sz w:val="16"/>
                <w:szCs w:val="16"/>
                <w:lang w:eastAsia="en-AU"/>
              </w:rPr>
              <w:t>ing</w:t>
            </w:r>
            <w:r w:rsidRPr="003F5959">
              <w:rPr>
                <w:rFonts w:cs="Arial"/>
                <w:color w:val="auto"/>
                <w:sz w:val="16"/>
                <w:szCs w:val="16"/>
                <w:lang w:eastAsia="en-AU"/>
              </w:rPr>
              <w:t xml:space="preserve"> </w:t>
            </w:r>
            <w:r w:rsidR="002F0C2E" w:rsidRPr="003F5959">
              <w:rPr>
                <w:rFonts w:cs="Arial"/>
                <w:color w:val="auto"/>
                <w:sz w:val="16"/>
                <w:szCs w:val="16"/>
                <w:lang w:eastAsia="en-AU"/>
              </w:rPr>
              <w:t>program</w:t>
            </w:r>
            <w:r w:rsidRPr="003F5959">
              <w:rPr>
                <w:rFonts w:cs="Arial"/>
                <w:color w:val="auto"/>
                <w:sz w:val="16"/>
                <w:szCs w:val="16"/>
                <w:lang w:eastAsia="en-AU"/>
              </w:rPr>
              <w:t xml:space="preserve"> </w:t>
            </w:r>
            <w:r w:rsidR="00A80D8A" w:rsidRPr="003F5959">
              <w:rPr>
                <w:rFonts w:cs="Arial"/>
                <w:color w:val="auto"/>
                <w:sz w:val="16"/>
                <w:szCs w:val="16"/>
                <w:lang w:eastAsia="en-AU"/>
              </w:rPr>
              <w:t>p</w:t>
            </w:r>
            <w:r w:rsidRPr="003F5959">
              <w:rPr>
                <w:rFonts w:cs="Arial"/>
                <w:color w:val="auto"/>
                <w:sz w:val="16"/>
                <w:szCs w:val="16"/>
                <w:lang w:eastAsia="en-AU"/>
              </w:rPr>
              <w:t>roviders</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w:t>
            </w:r>
            <w:r w:rsidR="007D52C2" w:rsidRPr="003F5959">
              <w:rPr>
                <w:rFonts w:cs="Arial"/>
                <w:color w:val="auto"/>
                <w:sz w:val="16"/>
                <w:szCs w:val="16"/>
                <w:lang w:eastAsia="en-AU"/>
              </w:rPr>
              <w:t>198</w:t>
            </w:r>
            <w:r w:rsidRPr="003F5959">
              <w:rPr>
                <w:rFonts w:cs="Arial"/>
                <w:color w:val="auto"/>
                <w:sz w:val="16"/>
                <w:szCs w:val="16"/>
                <w:lang w:eastAsia="en-AU"/>
              </w:rPr>
              <w:t>,</w:t>
            </w:r>
            <w:r w:rsidR="007D52C2" w:rsidRPr="003F5959">
              <w:rPr>
                <w:rFonts w:cs="Arial"/>
                <w:color w:val="auto"/>
                <w:sz w:val="16"/>
                <w:szCs w:val="16"/>
                <w:lang w:eastAsia="en-AU"/>
              </w:rPr>
              <w:t>7</w:t>
            </w:r>
            <w:r w:rsidRPr="003F5959">
              <w:rPr>
                <w:rFonts w:cs="Arial"/>
                <w:color w:val="auto"/>
                <w:sz w:val="16"/>
                <w:szCs w:val="16"/>
                <w:lang w:eastAsia="en-AU"/>
              </w:rPr>
              <w:t>1</w:t>
            </w:r>
            <w:r w:rsidR="007D52C2" w:rsidRPr="003F5959">
              <w:rPr>
                <w:rFonts w:cs="Arial"/>
                <w:color w:val="auto"/>
                <w:sz w:val="16"/>
                <w:szCs w:val="16"/>
                <w:lang w:eastAsia="en-AU"/>
              </w:rPr>
              <w:t>3</w:t>
            </w: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a</w:t>
            </w:r>
            <w:r w:rsidR="00620218" w:rsidRPr="003F5959">
              <w:rPr>
                <w:rFonts w:cs="Arial"/>
                <w:color w:val="auto"/>
                <w:sz w:val="16"/>
                <w:szCs w:val="16"/>
                <w:lang w:eastAsia="en-AU"/>
              </w:rPr>
              <w:t>udit</w:t>
            </w:r>
            <w:r w:rsidRPr="003F5959">
              <w:rPr>
                <w:rFonts w:cs="Arial"/>
                <w:color w:val="auto"/>
                <w:sz w:val="16"/>
                <w:szCs w:val="16"/>
                <w:lang w:eastAsia="en-AU"/>
              </w:rPr>
              <w:t>ing</w:t>
            </w:r>
            <w:r w:rsidR="002F0C2E" w:rsidRPr="003F5959">
              <w:rPr>
                <w:rFonts w:cs="Arial"/>
                <w:color w:val="auto"/>
                <w:sz w:val="16"/>
                <w:szCs w:val="16"/>
                <w:lang w:eastAsia="en-AU"/>
              </w:rPr>
              <w:t xml:space="preserve"> program</w:t>
            </w:r>
            <w:r w:rsidR="00620218" w:rsidRPr="003F5959">
              <w:rPr>
                <w:rFonts w:cs="Arial"/>
                <w:color w:val="auto"/>
                <w:sz w:val="16"/>
                <w:szCs w:val="16"/>
                <w:lang w:eastAsia="en-AU"/>
              </w:rPr>
              <w:t xml:space="preserve"> content delivery</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w:t>
            </w:r>
            <w:r w:rsidR="0073346C" w:rsidRPr="003F5959">
              <w:rPr>
                <w:rFonts w:cs="Arial"/>
                <w:color w:val="auto"/>
                <w:sz w:val="16"/>
                <w:szCs w:val="16"/>
                <w:lang w:eastAsia="en-AU"/>
              </w:rPr>
              <w:t>99</w:t>
            </w:r>
            <w:r w:rsidRPr="003F5959">
              <w:rPr>
                <w:rFonts w:cs="Arial"/>
                <w:color w:val="auto"/>
                <w:sz w:val="16"/>
                <w:szCs w:val="16"/>
                <w:lang w:eastAsia="en-AU"/>
              </w:rPr>
              <w:t>,1</w:t>
            </w:r>
            <w:r w:rsidR="0073346C" w:rsidRPr="003F5959">
              <w:rPr>
                <w:rFonts w:cs="Arial"/>
                <w:color w:val="auto"/>
                <w:sz w:val="16"/>
                <w:szCs w:val="16"/>
                <w:lang w:eastAsia="en-AU"/>
              </w:rPr>
              <w:t>0</w:t>
            </w:r>
            <w:r w:rsidRPr="003F5959">
              <w:rPr>
                <w:rFonts w:cs="Arial"/>
                <w:color w:val="auto"/>
                <w:sz w:val="16"/>
                <w:szCs w:val="16"/>
                <w:lang w:eastAsia="en-AU"/>
              </w:rPr>
              <w:t>5</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73346C" w:rsidRPr="001F1C9E" w:rsidTr="00C100A6">
        <w:trPr>
          <w:trHeight w:val="340"/>
          <w:tblHeader/>
        </w:trPr>
        <w:tc>
          <w:tcPr>
            <w:tcW w:w="7372" w:type="dxa"/>
            <w:shd w:val="clear" w:color="auto" w:fill="auto"/>
            <w:vAlign w:val="center"/>
          </w:tcPr>
          <w:p w:rsidR="0073346C" w:rsidRPr="003F5959" w:rsidRDefault="0073346C"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auditing operational compliance</w:t>
            </w:r>
          </w:p>
        </w:tc>
        <w:tc>
          <w:tcPr>
            <w:tcW w:w="1417" w:type="dxa"/>
            <w:shd w:val="clear" w:color="auto" w:fill="auto"/>
            <w:noWrap/>
            <w:vAlign w:val="bottom"/>
          </w:tcPr>
          <w:p w:rsidR="0073346C" w:rsidRPr="003F5959" w:rsidRDefault="0073346C"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$39,712</w:t>
            </w:r>
          </w:p>
        </w:tc>
        <w:tc>
          <w:tcPr>
            <w:tcW w:w="1276" w:type="dxa"/>
            <w:shd w:val="clear" w:color="auto" w:fill="auto"/>
            <w:noWrap/>
            <w:vAlign w:val="bottom"/>
          </w:tcPr>
          <w:p w:rsidR="0073346C" w:rsidRPr="003F5959" w:rsidRDefault="0073346C"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m</w:t>
            </w:r>
            <w:r w:rsidR="00620218" w:rsidRPr="003F5959">
              <w:rPr>
                <w:rFonts w:cs="Arial"/>
                <w:color w:val="auto"/>
                <w:sz w:val="16"/>
                <w:szCs w:val="16"/>
                <w:lang w:eastAsia="en-AU"/>
              </w:rPr>
              <w:t>anag</w:t>
            </w:r>
            <w:r w:rsidRPr="003F5959">
              <w:rPr>
                <w:rFonts w:cs="Arial"/>
                <w:color w:val="auto"/>
                <w:sz w:val="16"/>
                <w:szCs w:val="16"/>
                <w:lang w:eastAsia="en-AU"/>
              </w:rPr>
              <w:t>ing</w:t>
            </w:r>
            <w:r w:rsidR="00620218" w:rsidRPr="003F5959">
              <w:rPr>
                <w:rFonts w:cs="Arial"/>
                <w:color w:val="auto"/>
                <w:sz w:val="16"/>
                <w:szCs w:val="16"/>
                <w:lang w:eastAsia="en-AU"/>
              </w:rPr>
              <w:t xml:space="preserve"> service delivery</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$33,343</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m</w:t>
            </w:r>
            <w:r w:rsidR="00620218" w:rsidRPr="003F5959">
              <w:rPr>
                <w:rFonts w:cs="Arial"/>
                <w:color w:val="auto"/>
                <w:sz w:val="16"/>
                <w:szCs w:val="16"/>
                <w:lang w:eastAsia="en-AU"/>
              </w:rPr>
              <w:t>anaging receipt of surcharge fees and attendance information</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$2,084</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s</w:t>
            </w:r>
            <w:r w:rsidR="00620218" w:rsidRPr="003F5959">
              <w:rPr>
                <w:rFonts w:cs="Arial"/>
                <w:color w:val="auto"/>
                <w:sz w:val="16"/>
                <w:szCs w:val="16"/>
                <w:lang w:eastAsia="en-AU"/>
              </w:rPr>
              <w:t>urcharge payments and attendance reconciliation</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$2,084</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CB73FF" w:rsidP="0053634B">
            <w:pPr>
              <w:numPr>
                <w:ilvl w:val="0"/>
                <w:numId w:val="33"/>
              </w:numPr>
              <w:spacing w:beforeLines="40" w:before="96" w:afterLines="40" w:after="96"/>
              <w:rPr>
                <w:rFonts w:cs="Arial"/>
                <w:color w:val="auto"/>
                <w:sz w:val="16"/>
                <w:szCs w:val="16"/>
                <w:lang w:eastAsia="en-AU"/>
              </w:rPr>
            </w:pPr>
            <w:r w:rsidRPr="003F5959">
              <w:rPr>
                <w:rFonts w:cs="Arial"/>
                <w:color w:val="auto"/>
                <w:sz w:val="16"/>
                <w:szCs w:val="16"/>
                <w:lang w:eastAsia="en-AU"/>
              </w:rPr>
              <w:t>a</w:t>
            </w:r>
            <w:r w:rsidR="002F0C2E" w:rsidRPr="003F5959">
              <w:rPr>
                <w:rFonts w:cs="Arial"/>
                <w:color w:val="auto"/>
                <w:sz w:val="16"/>
                <w:szCs w:val="16"/>
                <w:lang w:eastAsia="en-AU"/>
              </w:rPr>
              <w:t>nnual program</w:t>
            </w:r>
            <w:r w:rsidR="00620218" w:rsidRPr="003F5959">
              <w:rPr>
                <w:rFonts w:cs="Arial"/>
                <w:color w:val="auto"/>
                <w:sz w:val="16"/>
                <w:szCs w:val="16"/>
                <w:lang w:eastAsia="en-AU"/>
              </w:rPr>
              <w:t xml:space="preserve"> provider re-accreditation</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$22,386</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 xml:space="preserve">Annual surcharge review </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w:t>
            </w:r>
            <w:r w:rsidR="0073346C" w:rsidRPr="003F5959">
              <w:rPr>
                <w:rFonts w:cs="Arial"/>
                <w:color w:val="auto"/>
                <w:sz w:val="16"/>
                <w:szCs w:val="16"/>
                <w:lang w:eastAsia="en-AU"/>
              </w:rPr>
              <w:t>9</w:t>
            </w:r>
            <w:r w:rsidRPr="003F5959">
              <w:rPr>
                <w:rFonts w:cs="Arial"/>
                <w:color w:val="auto"/>
                <w:sz w:val="16"/>
                <w:szCs w:val="16"/>
                <w:lang w:eastAsia="en-AU"/>
              </w:rPr>
              <w:t>,</w:t>
            </w:r>
            <w:r w:rsidR="0073346C" w:rsidRPr="003F5959">
              <w:rPr>
                <w:rFonts w:cs="Arial"/>
                <w:color w:val="auto"/>
                <w:sz w:val="16"/>
                <w:szCs w:val="16"/>
                <w:lang w:eastAsia="en-AU"/>
              </w:rPr>
              <w:t>22</w:t>
            </w:r>
            <w:r w:rsidRPr="003F5959">
              <w:rPr>
                <w:rFonts w:cs="Arial"/>
                <w:color w:val="auto"/>
                <w:sz w:val="16"/>
                <w:szCs w:val="16"/>
                <w:lang w:eastAsia="en-AU"/>
              </w:rPr>
              <w:t>5</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Reporting on the Safe Driving Program</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$27,386</w:t>
            </w: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2"/>
              </w:numPr>
              <w:spacing w:beforeLines="40" w:before="96" w:afterLines="40" w:after="96"/>
              <w:rPr>
                <w:rFonts w:cs="Arial"/>
                <w:color w:val="auto"/>
                <w:sz w:val="16"/>
                <w:szCs w:val="16"/>
                <w:lang w:eastAsia="en-AU"/>
              </w:rPr>
            </w:pPr>
            <w:r w:rsidRPr="003F5959">
              <w:rPr>
                <w:rFonts w:cs="Arial"/>
                <w:color w:val="auto"/>
                <w:sz w:val="16"/>
                <w:szCs w:val="16"/>
                <w:lang w:eastAsia="en-AU"/>
              </w:rPr>
              <w:t>o</w:t>
            </w:r>
            <w:r w:rsidR="00620218" w:rsidRPr="003F5959">
              <w:rPr>
                <w:rFonts w:cs="Arial"/>
                <w:color w:val="auto"/>
                <w:sz w:val="16"/>
                <w:szCs w:val="16"/>
                <w:lang w:eastAsia="en-AU"/>
              </w:rPr>
              <w:t xml:space="preserve">perational </w:t>
            </w:r>
            <w:r w:rsidRPr="003F5959">
              <w:rPr>
                <w:rFonts w:cs="Arial"/>
                <w:color w:val="auto"/>
                <w:sz w:val="16"/>
                <w:szCs w:val="16"/>
                <w:lang w:eastAsia="en-AU"/>
              </w:rPr>
              <w:t>r</w:t>
            </w:r>
            <w:r w:rsidR="00620218" w:rsidRPr="003F5959">
              <w:rPr>
                <w:rFonts w:cs="Arial"/>
                <w:color w:val="auto"/>
                <w:sz w:val="16"/>
                <w:szCs w:val="16"/>
                <w:lang w:eastAsia="en-AU"/>
              </w:rPr>
              <w:t>eporting</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$18,991</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A80D8A" w:rsidP="0053634B">
            <w:pPr>
              <w:numPr>
                <w:ilvl w:val="0"/>
                <w:numId w:val="32"/>
              </w:numPr>
              <w:spacing w:beforeLines="40" w:before="96" w:afterLines="40" w:after="96"/>
              <w:rPr>
                <w:rFonts w:cs="Arial"/>
                <w:color w:val="auto"/>
                <w:sz w:val="16"/>
                <w:szCs w:val="16"/>
                <w:lang w:eastAsia="en-AU"/>
              </w:rPr>
            </w:pPr>
            <w:r w:rsidRPr="003F5959">
              <w:rPr>
                <w:rFonts w:cs="Arial"/>
                <w:color w:val="auto"/>
                <w:sz w:val="16"/>
                <w:szCs w:val="16"/>
                <w:lang w:eastAsia="en-AU"/>
              </w:rPr>
              <w:t>f</w:t>
            </w:r>
            <w:r w:rsidR="00620218" w:rsidRPr="003F5959">
              <w:rPr>
                <w:rFonts w:cs="Arial"/>
                <w:color w:val="auto"/>
                <w:sz w:val="16"/>
                <w:szCs w:val="16"/>
                <w:lang w:eastAsia="en-AU"/>
              </w:rPr>
              <w:t xml:space="preserve">inancial </w:t>
            </w:r>
            <w:r w:rsidRPr="003F5959">
              <w:rPr>
                <w:rFonts w:cs="Arial"/>
                <w:color w:val="auto"/>
                <w:sz w:val="16"/>
                <w:szCs w:val="16"/>
                <w:lang w:eastAsia="en-AU"/>
              </w:rPr>
              <w:t>r</w:t>
            </w:r>
            <w:r w:rsidR="00620218" w:rsidRPr="003F5959">
              <w:rPr>
                <w:rFonts w:cs="Arial"/>
                <w:color w:val="auto"/>
                <w:sz w:val="16"/>
                <w:szCs w:val="16"/>
                <w:lang w:eastAsia="en-AU"/>
              </w:rPr>
              <w:t>eporting</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$8,395</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color w:val="auto"/>
                <w:sz w:val="16"/>
                <w:szCs w:val="16"/>
                <w:lang w:eastAsia="en-AU"/>
              </w:rPr>
            </w:pPr>
            <w:r w:rsidRPr="003F5959">
              <w:rPr>
                <w:rFonts w:cs="Arial"/>
                <w:color w:val="auto"/>
                <w:sz w:val="16"/>
                <w:szCs w:val="16"/>
                <w:lang w:eastAsia="en-AU"/>
              </w:rPr>
              <w:t xml:space="preserve">Annual </w:t>
            </w:r>
            <w:r w:rsidR="00A269F2" w:rsidRPr="003F5959">
              <w:rPr>
                <w:rFonts w:cs="Arial"/>
                <w:color w:val="auto"/>
                <w:sz w:val="16"/>
                <w:szCs w:val="16"/>
                <w:lang w:eastAsia="en-AU"/>
              </w:rPr>
              <w:t>Safe Driving P</w:t>
            </w:r>
            <w:r w:rsidRPr="003F5959">
              <w:rPr>
                <w:rFonts w:cs="Arial"/>
                <w:color w:val="auto"/>
                <w:sz w:val="16"/>
                <w:szCs w:val="16"/>
                <w:lang w:eastAsia="en-AU"/>
              </w:rPr>
              <w:t xml:space="preserve">rogram </w:t>
            </w:r>
            <w:r w:rsidR="00A269F2" w:rsidRPr="003F5959">
              <w:rPr>
                <w:rFonts w:cs="Arial"/>
                <w:color w:val="auto"/>
                <w:sz w:val="16"/>
                <w:szCs w:val="16"/>
                <w:lang w:eastAsia="en-AU"/>
              </w:rPr>
              <w:t xml:space="preserve">behavioural outcome </w:t>
            </w:r>
            <w:r w:rsidR="00A80D8A" w:rsidRPr="003F5959">
              <w:rPr>
                <w:rFonts w:cs="Arial"/>
                <w:color w:val="auto"/>
                <w:sz w:val="16"/>
                <w:szCs w:val="16"/>
                <w:lang w:eastAsia="en-AU"/>
              </w:rPr>
              <w:t>e</w:t>
            </w:r>
            <w:r w:rsidRPr="003F5959">
              <w:rPr>
                <w:rFonts w:cs="Arial"/>
                <w:color w:val="auto"/>
                <w:sz w:val="16"/>
                <w:szCs w:val="16"/>
                <w:lang w:eastAsia="en-AU"/>
              </w:rPr>
              <w:t>valuation</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$7</w:t>
            </w:r>
            <w:r w:rsidR="00A269F2" w:rsidRPr="003F5959">
              <w:rPr>
                <w:rFonts w:cs="Arial"/>
                <w:color w:val="auto"/>
                <w:sz w:val="16"/>
                <w:szCs w:val="16"/>
                <w:lang w:eastAsia="en-AU"/>
              </w:rPr>
              <w:t>0</w:t>
            </w:r>
            <w:r w:rsidRPr="003F5959">
              <w:rPr>
                <w:rFonts w:cs="Arial"/>
                <w:color w:val="auto"/>
                <w:sz w:val="16"/>
                <w:szCs w:val="16"/>
                <w:lang w:eastAsia="en-AU"/>
              </w:rPr>
              <w:t>,</w:t>
            </w:r>
            <w:r w:rsidR="00A269F2" w:rsidRPr="003F5959">
              <w:rPr>
                <w:rFonts w:cs="Arial"/>
                <w:color w:val="auto"/>
                <w:sz w:val="16"/>
                <w:szCs w:val="16"/>
                <w:lang w:eastAsia="en-AU"/>
              </w:rPr>
              <w:t>495</w:t>
            </w:r>
          </w:p>
        </w:tc>
      </w:tr>
      <w:tr w:rsidR="00A269F2" w:rsidRPr="001F1C9E" w:rsidTr="00C100A6">
        <w:trPr>
          <w:trHeight w:val="340"/>
          <w:tblHeader/>
        </w:trPr>
        <w:tc>
          <w:tcPr>
            <w:tcW w:w="7372" w:type="dxa"/>
            <w:shd w:val="clear" w:color="auto" w:fill="auto"/>
            <w:vAlign w:val="center"/>
          </w:tcPr>
          <w:p w:rsidR="00A269F2" w:rsidRPr="003F5959" w:rsidRDefault="00A269F2" w:rsidP="0053634B">
            <w:pPr>
              <w:spacing w:beforeLines="40" w:before="96" w:afterLines="40" w:after="96"/>
              <w:rPr>
                <w:rFonts w:cs="Arial"/>
                <w:color w:val="auto"/>
                <w:sz w:val="16"/>
                <w:szCs w:val="16"/>
                <w:lang w:eastAsia="en-AU"/>
              </w:rPr>
            </w:pPr>
            <w:r w:rsidRPr="003F5959">
              <w:rPr>
                <w:rFonts w:cs="Arial"/>
                <w:color w:val="auto"/>
                <w:sz w:val="16"/>
                <w:szCs w:val="16"/>
                <w:lang w:eastAsia="en-AU"/>
              </w:rPr>
              <w:t>Approve new providers</w:t>
            </w:r>
          </w:p>
        </w:tc>
        <w:tc>
          <w:tcPr>
            <w:tcW w:w="1417" w:type="dxa"/>
            <w:shd w:val="clear" w:color="auto" w:fill="auto"/>
            <w:noWrap/>
            <w:vAlign w:val="bottom"/>
          </w:tcPr>
          <w:p w:rsidR="00A269F2" w:rsidRPr="003F5959" w:rsidRDefault="00A269F2"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A269F2" w:rsidRPr="003F5959" w:rsidRDefault="00A269F2"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$9,225</w:t>
            </w:r>
          </w:p>
        </w:tc>
      </w:tr>
      <w:tr w:rsidR="00A269F2" w:rsidRPr="001F1C9E" w:rsidTr="00C100A6">
        <w:trPr>
          <w:trHeight w:val="340"/>
          <w:tblHeader/>
        </w:trPr>
        <w:tc>
          <w:tcPr>
            <w:tcW w:w="7372" w:type="dxa"/>
            <w:shd w:val="clear" w:color="auto" w:fill="auto"/>
            <w:vAlign w:val="center"/>
          </w:tcPr>
          <w:p w:rsidR="00A269F2" w:rsidRPr="003F5959" w:rsidRDefault="00A269F2" w:rsidP="0053634B">
            <w:pPr>
              <w:spacing w:beforeLines="40" w:before="96" w:afterLines="40" w:after="96"/>
              <w:rPr>
                <w:rFonts w:cs="Arial"/>
                <w:bCs/>
                <w:color w:val="auto"/>
                <w:sz w:val="16"/>
                <w:szCs w:val="16"/>
                <w:lang w:eastAsia="en-AU"/>
              </w:rPr>
            </w:pPr>
            <w:r w:rsidRPr="003F5959">
              <w:rPr>
                <w:rFonts w:cs="Arial"/>
                <w:bCs/>
                <w:color w:val="auto"/>
                <w:sz w:val="16"/>
                <w:szCs w:val="16"/>
                <w:lang w:eastAsia="en-AU"/>
              </w:rPr>
              <w:t>Update program structure and content</w:t>
            </w:r>
          </w:p>
        </w:tc>
        <w:tc>
          <w:tcPr>
            <w:tcW w:w="1417" w:type="dxa"/>
            <w:shd w:val="clear" w:color="auto" w:fill="auto"/>
            <w:noWrap/>
            <w:vAlign w:val="bottom"/>
          </w:tcPr>
          <w:p w:rsidR="00A269F2" w:rsidRPr="003F5959" w:rsidRDefault="00A269F2"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A269F2" w:rsidRPr="003F5959" w:rsidRDefault="00A269F2"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$95,900</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spacing w:beforeLines="40" w:before="96" w:afterLines="40" w:after="96"/>
              <w:rPr>
                <w:rFonts w:cs="Arial"/>
                <w:b/>
                <w:bCs/>
                <w:color w:val="auto"/>
                <w:sz w:val="16"/>
                <w:szCs w:val="16"/>
                <w:lang w:eastAsia="en-AU"/>
              </w:rPr>
            </w:pPr>
            <w:r w:rsidRPr="003F5959">
              <w:rPr>
                <w:rFonts w:cs="Arial"/>
                <w:b/>
                <w:bCs/>
                <w:color w:val="auto"/>
                <w:sz w:val="16"/>
                <w:szCs w:val="16"/>
                <w:lang w:eastAsia="en-AU"/>
              </w:rPr>
              <w:t>Maintenance/</w:t>
            </w:r>
            <w:r w:rsidR="00A80D8A" w:rsidRPr="003F5959">
              <w:rPr>
                <w:rFonts w:cs="Arial"/>
                <w:b/>
                <w:bCs/>
                <w:color w:val="auto"/>
                <w:sz w:val="16"/>
                <w:szCs w:val="16"/>
                <w:lang w:eastAsia="en-AU"/>
              </w:rPr>
              <w:t>s</w:t>
            </w:r>
            <w:r w:rsidRPr="003F5959">
              <w:rPr>
                <w:rFonts w:cs="Arial"/>
                <w:b/>
                <w:bCs/>
                <w:color w:val="auto"/>
                <w:sz w:val="16"/>
                <w:szCs w:val="16"/>
                <w:lang w:eastAsia="en-AU"/>
              </w:rPr>
              <w:t>upport</w:t>
            </w:r>
          </w:p>
        </w:tc>
        <w:tc>
          <w:tcPr>
            <w:tcW w:w="1417" w:type="dxa"/>
            <w:shd w:val="clear" w:color="auto" w:fill="auto"/>
            <w:noWrap/>
            <w:vAlign w:val="bottom"/>
          </w:tcPr>
          <w:p w:rsidR="00620218" w:rsidRPr="003F5959" w:rsidRDefault="00620218" w:rsidP="0053634B">
            <w:pPr>
              <w:spacing w:beforeLines="40" w:before="96" w:afterLines="40" w:after="96"/>
              <w:rPr>
                <w:rFonts w:cs="Arial"/>
                <w:color w:val="auto"/>
                <w:sz w:val="16"/>
                <w:szCs w:val="16"/>
                <w:lang w:eastAsia="en-AU"/>
              </w:rPr>
            </w:pP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$40,996</w:t>
            </w:r>
          </w:p>
        </w:tc>
      </w:tr>
      <w:tr w:rsidR="00620218" w:rsidRPr="001F1C9E" w:rsidTr="00C100A6">
        <w:trPr>
          <w:trHeight w:val="340"/>
          <w:tblHeader/>
        </w:trPr>
        <w:tc>
          <w:tcPr>
            <w:tcW w:w="7372" w:type="dxa"/>
            <w:shd w:val="clear" w:color="auto" w:fill="auto"/>
            <w:vAlign w:val="center"/>
          </w:tcPr>
          <w:p w:rsidR="00620218" w:rsidRPr="003F5959" w:rsidRDefault="00620218" w:rsidP="0053634B">
            <w:pPr>
              <w:numPr>
                <w:ilvl w:val="0"/>
                <w:numId w:val="31"/>
              </w:numPr>
              <w:spacing w:beforeLines="40" w:before="96" w:afterLines="40" w:after="96"/>
              <w:rPr>
                <w:rFonts w:cs="Arial"/>
                <w:color w:val="auto"/>
                <w:sz w:val="16"/>
                <w:szCs w:val="16"/>
                <w:lang w:eastAsia="en-AU"/>
              </w:rPr>
            </w:pPr>
            <w:r w:rsidRPr="003F5959">
              <w:rPr>
                <w:rFonts w:cs="Arial"/>
                <w:color w:val="auto"/>
                <w:sz w:val="16"/>
                <w:szCs w:val="16"/>
                <w:lang w:eastAsia="en-AU"/>
              </w:rPr>
              <w:t xml:space="preserve">Driver Licensing System functions specific to </w:t>
            </w:r>
            <w:r w:rsidR="00947A6B" w:rsidRPr="003F5959">
              <w:rPr>
                <w:rFonts w:cs="Arial"/>
                <w:color w:val="auto"/>
                <w:sz w:val="16"/>
                <w:szCs w:val="16"/>
                <w:lang w:eastAsia="en-AU"/>
              </w:rPr>
              <w:t xml:space="preserve">the </w:t>
            </w:r>
            <w:r w:rsidRPr="003F5959">
              <w:rPr>
                <w:rFonts w:cs="Arial"/>
                <w:color w:val="auto"/>
                <w:sz w:val="16"/>
                <w:szCs w:val="16"/>
                <w:lang w:eastAsia="en-AU"/>
              </w:rPr>
              <w:t>Safe Driving Program</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$35,400</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vAlign w:val="center"/>
          </w:tcPr>
          <w:p w:rsidR="00620218" w:rsidRPr="003F5959" w:rsidRDefault="00620218" w:rsidP="0053634B">
            <w:pPr>
              <w:numPr>
                <w:ilvl w:val="0"/>
                <w:numId w:val="31"/>
              </w:numPr>
              <w:spacing w:beforeLines="40" w:before="96" w:afterLines="40" w:after="96"/>
              <w:rPr>
                <w:rFonts w:cs="Arial"/>
                <w:color w:val="auto"/>
                <w:sz w:val="16"/>
                <w:szCs w:val="16"/>
                <w:lang w:eastAsia="en-AU"/>
              </w:rPr>
            </w:pPr>
            <w:r w:rsidRPr="003F5959">
              <w:rPr>
                <w:rFonts w:cs="Arial"/>
                <w:color w:val="auto"/>
                <w:sz w:val="16"/>
                <w:szCs w:val="16"/>
                <w:lang w:eastAsia="en-AU"/>
              </w:rPr>
              <w:t xml:space="preserve">Safe Driving Program website </w:t>
            </w:r>
          </w:p>
        </w:tc>
        <w:tc>
          <w:tcPr>
            <w:tcW w:w="1417"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r w:rsidRPr="003F5959">
              <w:rPr>
                <w:rFonts w:cs="Arial"/>
                <w:color w:val="auto"/>
                <w:sz w:val="16"/>
                <w:szCs w:val="16"/>
                <w:lang w:eastAsia="en-AU"/>
              </w:rPr>
              <w:t>$5,596</w:t>
            </w:r>
          </w:p>
        </w:tc>
        <w:tc>
          <w:tcPr>
            <w:tcW w:w="1276" w:type="dxa"/>
            <w:shd w:val="clear" w:color="auto" w:fill="auto"/>
            <w:noWrap/>
            <w:vAlign w:val="bottom"/>
          </w:tcPr>
          <w:p w:rsidR="00620218" w:rsidRPr="003F5959" w:rsidRDefault="00620218" w:rsidP="0053634B">
            <w:pPr>
              <w:spacing w:beforeLines="40" w:before="96" w:afterLines="40" w:after="96"/>
              <w:jc w:val="right"/>
              <w:rPr>
                <w:rFonts w:cs="Arial"/>
                <w:color w:val="auto"/>
                <w:sz w:val="16"/>
                <w:szCs w:val="16"/>
                <w:lang w:eastAsia="en-AU"/>
              </w:rPr>
            </w:pPr>
          </w:p>
        </w:tc>
      </w:tr>
      <w:tr w:rsidR="00620218" w:rsidRPr="001F1C9E" w:rsidTr="00C100A6">
        <w:trPr>
          <w:trHeight w:val="340"/>
          <w:tblHeader/>
        </w:trPr>
        <w:tc>
          <w:tcPr>
            <w:tcW w:w="7372" w:type="dxa"/>
            <w:shd w:val="clear" w:color="auto" w:fill="auto"/>
            <w:noWrap/>
            <w:vAlign w:val="center"/>
          </w:tcPr>
          <w:p w:rsidR="00620218" w:rsidRPr="003F5959" w:rsidRDefault="00620218" w:rsidP="0053634B">
            <w:pPr>
              <w:spacing w:beforeLines="40" w:before="96" w:afterLines="40" w:after="96"/>
              <w:rPr>
                <w:rFonts w:cs="Arial"/>
                <w:b/>
                <w:bCs/>
                <w:color w:val="auto"/>
                <w:sz w:val="16"/>
                <w:szCs w:val="16"/>
                <w:lang w:eastAsia="en-AU"/>
              </w:rPr>
            </w:pPr>
            <w:r w:rsidRPr="003F5959">
              <w:rPr>
                <w:rFonts w:cs="Arial"/>
                <w:b/>
                <w:bCs/>
                <w:color w:val="auto"/>
                <w:sz w:val="16"/>
                <w:szCs w:val="16"/>
                <w:lang w:eastAsia="en-AU"/>
              </w:rPr>
              <w:t>Total</w:t>
            </w:r>
          </w:p>
        </w:tc>
        <w:tc>
          <w:tcPr>
            <w:tcW w:w="1417" w:type="dxa"/>
            <w:shd w:val="clear" w:color="auto" w:fill="auto"/>
            <w:noWrap/>
            <w:vAlign w:val="center"/>
          </w:tcPr>
          <w:p w:rsidR="00620218" w:rsidRPr="003F5959" w:rsidRDefault="00620218" w:rsidP="0053634B">
            <w:pPr>
              <w:spacing w:beforeLines="40" w:before="96" w:afterLines="40" w:after="96"/>
              <w:ind w:firstLineChars="200" w:firstLine="320"/>
              <w:rPr>
                <w:rFonts w:cs="Arial"/>
                <w:b/>
                <w:bCs/>
                <w:color w:val="auto"/>
                <w:sz w:val="16"/>
                <w:szCs w:val="16"/>
                <w:lang w:eastAsia="en-AU"/>
              </w:rPr>
            </w:pPr>
          </w:p>
        </w:tc>
        <w:tc>
          <w:tcPr>
            <w:tcW w:w="1276" w:type="dxa"/>
            <w:shd w:val="clear" w:color="auto" w:fill="auto"/>
            <w:vAlign w:val="center"/>
          </w:tcPr>
          <w:p w:rsidR="00620218" w:rsidRPr="003F5959" w:rsidRDefault="00620218" w:rsidP="0053634B">
            <w:pPr>
              <w:spacing w:beforeLines="40" w:before="96" w:afterLines="40" w:after="96"/>
              <w:jc w:val="right"/>
              <w:rPr>
                <w:rFonts w:cs="Arial"/>
                <w:b/>
                <w:bCs/>
                <w:color w:val="auto"/>
                <w:sz w:val="16"/>
                <w:szCs w:val="16"/>
                <w:lang w:eastAsia="en-AU"/>
              </w:rPr>
            </w:pPr>
            <w:r w:rsidRPr="003F5959">
              <w:rPr>
                <w:rFonts w:cs="Arial"/>
                <w:b/>
                <w:bCs/>
                <w:color w:val="auto"/>
                <w:sz w:val="16"/>
                <w:szCs w:val="16"/>
                <w:lang w:eastAsia="en-AU"/>
              </w:rPr>
              <w:t>$</w:t>
            </w:r>
            <w:r w:rsidR="00AD1ABD" w:rsidRPr="003F5959">
              <w:rPr>
                <w:rFonts w:cs="Arial"/>
                <w:b/>
                <w:bCs/>
                <w:color w:val="auto"/>
                <w:sz w:val="16"/>
                <w:szCs w:val="16"/>
                <w:lang w:eastAsia="en-AU"/>
              </w:rPr>
              <w:t>668</w:t>
            </w:r>
            <w:r w:rsidRPr="003F5959">
              <w:rPr>
                <w:rFonts w:cs="Arial"/>
                <w:b/>
                <w:bCs/>
                <w:color w:val="auto"/>
                <w:sz w:val="16"/>
                <w:szCs w:val="16"/>
                <w:lang w:eastAsia="en-AU"/>
              </w:rPr>
              <w:t>,0</w:t>
            </w:r>
            <w:r w:rsidR="008564AC" w:rsidRPr="003F5959">
              <w:rPr>
                <w:rFonts w:cs="Arial"/>
                <w:b/>
                <w:bCs/>
                <w:color w:val="auto"/>
                <w:sz w:val="16"/>
                <w:szCs w:val="16"/>
                <w:lang w:eastAsia="en-AU"/>
              </w:rPr>
              <w:t>14</w:t>
            </w:r>
          </w:p>
        </w:tc>
      </w:tr>
    </w:tbl>
    <w:p w:rsidR="00620218" w:rsidRPr="0046661D" w:rsidRDefault="00620218" w:rsidP="00620218">
      <w:pPr>
        <w:tabs>
          <w:tab w:val="left" w:pos="536"/>
        </w:tabs>
        <w:autoSpaceDE w:val="0"/>
        <w:autoSpaceDN w:val="0"/>
        <w:adjustRightInd w:val="0"/>
        <w:spacing w:before="120" w:after="120"/>
        <w:jc w:val="both"/>
        <w:rPr>
          <w:color w:val="auto"/>
          <w:szCs w:val="18"/>
        </w:rPr>
      </w:pPr>
      <w:r w:rsidRPr="00A77325">
        <w:rPr>
          <w:color w:val="auto"/>
          <w:szCs w:val="18"/>
        </w:rPr>
        <w:lastRenderedPageBreak/>
        <w:t xml:space="preserve">The </w:t>
      </w:r>
      <w:r>
        <w:rPr>
          <w:color w:val="auto"/>
          <w:szCs w:val="18"/>
        </w:rPr>
        <w:t>estimated total cost of</w:t>
      </w:r>
      <w:r w:rsidRPr="00F74EA5">
        <w:rPr>
          <w:color w:val="auto"/>
          <w:szCs w:val="18"/>
        </w:rPr>
        <w:t xml:space="preserve"> establishing and managing the Safe Driving Program </w:t>
      </w:r>
      <w:r>
        <w:rPr>
          <w:color w:val="auto"/>
          <w:szCs w:val="18"/>
        </w:rPr>
        <w:t>is</w:t>
      </w:r>
      <w:r w:rsidRPr="00F74EA5">
        <w:rPr>
          <w:color w:val="auto"/>
          <w:szCs w:val="18"/>
        </w:rPr>
        <w:t xml:space="preserve"> </w:t>
      </w:r>
      <w:r w:rsidRPr="0046661D">
        <w:rPr>
          <w:color w:val="auto"/>
          <w:szCs w:val="18"/>
        </w:rPr>
        <w:t>approximately $</w:t>
      </w:r>
      <w:r w:rsidR="00E677BF">
        <w:rPr>
          <w:color w:val="auto"/>
          <w:szCs w:val="18"/>
        </w:rPr>
        <w:t>3</w:t>
      </w:r>
      <w:r w:rsidRPr="0046661D">
        <w:rPr>
          <w:color w:val="auto"/>
          <w:szCs w:val="18"/>
        </w:rPr>
        <w:t>.</w:t>
      </w:r>
      <w:r w:rsidR="00E677BF">
        <w:rPr>
          <w:color w:val="auto"/>
          <w:szCs w:val="18"/>
        </w:rPr>
        <w:t>2</w:t>
      </w:r>
      <w:r w:rsidRPr="0046661D">
        <w:rPr>
          <w:color w:val="auto"/>
          <w:szCs w:val="18"/>
        </w:rPr>
        <w:t xml:space="preserve"> million in the first year of operation.  This estimate is made on the basis that approximately 1,</w:t>
      </w:r>
      <w:r w:rsidR="00E677BF">
        <w:rPr>
          <w:color w:val="auto"/>
          <w:szCs w:val="18"/>
        </w:rPr>
        <w:t>5</w:t>
      </w:r>
      <w:r w:rsidRPr="0046661D">
        <w:rPr>
          <w:color w:val="auto"/>
          <w:szCs w:val="18"/>
        </w:rPr>
        <w:t xml:space="preserve">00 offenders </w:t>
      </w:r>
      <w:r w:rsidR="000F31F2">
        <w:rPr>
          <w:color w:val="auto"/>
          <w:szCs w:val="18"/>
        </w:rPr>
        <w:t>will be</w:t>
      </w:r>
      <w:r>
        <w:rPr>
          <w:color w:val="auto"/>
          <w:szCs w:val="18"/>
        </w:rPr>
        <w:t xml:space="preserve"> ordered to attend the program </w:t>
      </w:r>
      <w:r w:rsidRPr="0046661D">
        <w:rPr>
          <w:color w:val="auto"/>
          <w:szCs w:val="18"/>
        </w:rPr>
        <w:t xml:space="preserve">in the first year </w:t>
      </w:r>
      <w:r w:rsidR="000F31F2">
        <w:rPr>
          <w:color w:val="auto"/>
          <w:szCs w:val="18"/>
        </w:rPr>
        <w:t>(</w:t>
      </w:r>
      <w:r w:rsidR="00D8590D">
        <w:rPr>
          <w:color w:val="auto"/>
          <w:szCs w:val="18"/>
        </w:rPr>
        <w:t xml:space="preserve">approximately </w:t>
      </w:r>
      <w:r w:rsidRPr="0046661D">
        <w:rPr>
          <w:color w:val="auto"/>
          <w:szCs w:val="18"/>
        </w:rPr>
        <w:t>2,5</w:t>
      </w:r>
      <w:r w:rsidR="00224299">
        <w:rPr>
          <w:color w:val="auto"/>
          <w:szCs w:val="18"/>
        </w:rPr>
        <w:t>0</w:t>
      </w:r>
      <w:r w:rsidRPr="0046661D">
        <w:rPr>
          <w:color w:val="auto"/>
          <w:szCs w:val="18"/>
        </w:rPr>
        <w:t>0 offenders per year</w:t>
      </w:r>
      <w:r w:rsidR="00D8590D">
        <w:rPr>
          <w:color w:val="auto"/>
          <w:szCs w:val="18"/>
        </w:rPr>
        <w:t xml:space="preserve"> will be ordered to attend</w:t>
      </w:r>
      <w:r w:rsidRPr="0046661D">
        <w:rPr>
          <w:color w:val="auto"/>
          <w:szCs w:val="18"/>
        </w:rPr>
        <w:t xml:space="preserve"> in subsequent years</w:t>
      </w:r>
      <w:r w:rsidR="000F31F2">
        <w:rPr>
          <w:color w:val="auto"/>
          <w:szCs w:val="18"/>
        </w:rPr>
        <w:t>)</w:t>
      </w:r>
      <w:r w:rsidRPr="0046661D">
        <w:rPr>
          <w:color w:val="auto"/>
          <w:szCs w:val="18"/>
        </w:rPr>
        <w:t xml:space="preserve">.  </w:t>
      </w:r>
      <w:r>
        <w:rPr>
          <w:color w:val="auto"/>
          <w:szCs w:val="18"/>
        </w:rPr>
        <w:t>Many of the</w:t>
      </w:r>
      <w:r w:rsidRPr="0046661D">
        <w:rPr>
          <w:color w:val="auto"/>
          <w:szCs w:val="18"/>
        </w:rPr>
        <w:t xml:space="preserve"> cost</w:t>
      </w:r>
      <w:r w:rsidR="00D8590D">
        <w:rPr>
          <w:color w:val="auto"/>
          <w:szCs w:val="18"/>
        </w:rPr>
        <w:t xml:space="preserve"> estimates</w:t>
      </w:r>
      <w:r w:rsidRPr="0046661D">
        <w:rPr>
          <w:color w:val="auto"/>
          <w:szCs w:val="18"/>
        </w:rPr>
        <w:t xml:space="preserve"> for services to implement and administer the Safe Driving Program have </w:t>
      </w:r>
      <w:r>
        <w:rPr>
          <w:color w:val="auto"/>
          <w:szCs w:val="18"/>
        </w:rPr>
        <w:t xml:space="preserve">or will </w:t>
      </w:r>
      <w:r w:rsidRPr="0046661D">
        <w:rPr>
          <w:color w:val="auto"/>
          <w:szCs w:val="18"/>
        </w:rPr>
        <w:t xml:space="preserve">be provided by </w:t>
      </w:r>
      <w:r>
        <w:rPr>
          <w:color w:val="auto"/>
          <w:szCs w:val="18"/>
        </w:rPr>
        <w:t xml:space="preserve">external </w:t>
      </w:r>
      <w:r w:rsidRPr="0046661D">
        <w:rPr>
          <w:color w:val="auto"/>
          <w:szCs w:val="18"/>
        </w:rPr>
        <w:t>contractors and details of those contracts</w:t>
      </w:r>
      <w:r w:rsidR="002C2450">
        <w:rPr>
          <w:color w:val="auto"/>
          <w:szCs w:val="18"/>
        </w:rPr>
        <w:t xml:space="preserve"> and invoices are confidential</w:t>
      </w:r>
      <w:r w:rsidRPr="0046661D">
        <w:rPr>
          <w:color w:val="auto"/>
          <w:szCs w:val="18"/>
        </w:rPr>
        <w:t xml:space="preserve">. </w:t>
      </w:r>
      <w:r w:rsidR="00D8590D">
        <w:rPr>
          <w:color w:val="auto"/>
          <w:szCs w:val="18"/>
        </w:rPr>
        <w:t>T</w:t>
      </w:r>
      <w:r w:rsidRPr="0046661D">
        <w:rPr>
          <w:color w:val="auto"/>
          <w:szCs w:val="18"/>
        </w:rPr>
        <w:t xml:space="preserve">he Department of Treasury and Finance </w:t>
      </w:r>
      <w:r w:rsidR="00D8590D">
        <w:rPr>
          <w:color w:val="auto"/>
          <w:szCs w:val="18"/>
        </w:rPr>
        <w:t>reviewed e</w:t>
      </w:r>
      <w:r w:rsidR="00D8590D" w:rsidRPr="0046661D">
        <w:rPr>
          <w:color w:val="auto"/>
          <w:szCs w:val="18"/>
        </w:rPr>
        <w:t xml:space="preserve">arly </w:t>
      </w:r>
      <w:r w:rsidR="00D8590D">
        <w:rPr>
          <w:color w:val="auto"/>
          <w:szCs w:val="18"/>
        </w:rPr>
        <w:t>cost estimates during</w:t>
      </w:r>
      <w:r w:rsidRPr="0046661D">
        <w:rPr>
          <w:color w:val="auto"/>
          <w:szCs w:val="18"/>
        </w:rPr>
        <w:t xml:space="preserve"> the development of the Road Safety Amendment Bill 2012.  High level cost estimates are provided in Appendix B.  </w:t>
      </w:r>
    </w:p>
    <w:p w:rsidR="00620218" w:rsidRPr="0046661D" w:rsidRDefault="00620218" w:rsidP="00620218">
      <w:pPr>
        <w:pStyle w:val="Heading2"/>
        <w:shd w:val="clear" w:color="auto" w:fill="F3F3F3"/>
        <w:tabs>
          <w:tab w:val="clear" w:pos="851"/>
        </w:tabs>
        <w:spacing w:before="120"/>
      </w:pPr>
      <w:bookmarkStart w:id="32" w:name="_Toc341776172"/>
      <w:r w:rsidRPr="0046661D">
        <w:t>Calculati</w:t>
      </w:r>
      <w:r w:rsidR="0088471C">
        <w:t>ng</w:t>
      </w:r>
      <w:r w:rsidRPr="0046661D">
        <w:t xml:space="preserve"> fee options</w:t>
      </w:r>
      <w:bookmarkEnd w:id="32"/>
    </w:p>
    <w:p w:rsidR="00620218" w:rsidRPr="00F24CF3" w:rsidRDefault="00620218" w:rsidP="00620218">
      <w:pPr>
        <w:spacing w:before="120" w:after="120"/>
        <w:jc w:val="both"/>
        <w:rPr>
          <w:color w:val="auto"/>
        </w:rPr>
      </w:pPr>
      <w:r w:rsidRPr="00491BCF">
        <w:rPr>
          <w:rFonts w:cs="Interstate-Light"/>
          <w:color w:val="auto"/>
          <w:szCs w:val="18"/>
          <w:lang w:eastAsia="en-AU"/>
        </w:rPr>
        <w:t xml:space="preserve">The </w:t>
      </w:r>
      <w:r w:rsidRPr="00F24CF3">
        <w:rPr>
          <w:rFonts w:cs="Interstate-Light"/>
          <w:color w:val="auto"/>
          <w:szCs w:val="18"/>
          <w:lang w:eastAsia="en-AU"/>
        </w:rPr>
        <w:t xml:space="preserve">Victorian Guide to Regulation recommends that future costs </w:t>
      </w:r>
      <w:r w:rsidR="00E557E8">
        <w:rPr>
          <w:rFonts w:cs="Interstate-Light"/>
          <w:color w:val="auto"/>
          <w:szCs w:val="18"/>
          <w:lang w:eastAsia="en-AU"/>
        </w:rPr>
        <w:t>should be</w:t>
      </w:r>
      <w:r w:rsidRPr="00F24CF3">
        <w:rPr>
          <w:rFonts w:cs="Interstate-Light"/>
          <w:color w:val="auto"/>
          <w:szCs w:val="18"/>
          <w:lang w:eastAsia="en-AU"/>
        </w:rPr>
        <w:t xml:space="preserve"> discounted by 3.5% to enable costs to be considered on a consistent basis</w:t>
      </w:r>
      <w:r w:rsidR="00E557E8">
        <w:rPr>
          <w:rFonts w:cs="Interstate-Light"/>
          <w:color w:val="auto"/>
          <w:szCs w:val="18"/>
          <w:lang w:eastAsia="en-AU"/>
        </w:rPr>
        <w:t>.</w:t>
      </w:r>
      <w:r w:rsidRPr="00F24CF3">
        <w:rPr>
          <w:rStyle w:val="FootnoteReference"/>
          <w:rFonts w:cs="Interstate-Light"/>
          <w:color w:val="auto"/>
          <w:szCs w:val="18"/>
          <w:lang w:eastAsia="en-AU"/>
        </w:rPr>
        <w:footnoteReference w:id="18"/>
      </w:r>
      <w:r w:rsidR="0061225D">
        <w:rPr>
          <w:rFonts w:cs="Interstate-Light"/>
          <w:color w:val="auto"/>
          <w:szCs w:val="18"/>
          <w:lang w:eastAsia="en-AU"/>
        </w:rPr>
        <w:t xml:space="preserve">  However in this RIS it is </w:t>
      </w:r>
      <w:r w:rsidRPr="00F24CF3">
        <w:rPr>
          <w:rFonts w:cs="Interstate-Light"/>
          <w:color w:val="auto"/>
          <w:szCs w:val="18"/>
          <w:lang w:eastAsia="en-AU"/>
        </w:rPr>
        <w:t xml:space="preserve">appropriate to use the Treasurer’s </w:t>
      </w:r>
      <w:r w:rsidR="00E557E8">
        <w:rPr>
          <w:rFonts w:cs="Interstate-Light"/>
          <w:color w:val="auto"/>
          <w:szCs w:val="18"/>
          <w:lang w:eastAsia="en-AU"/>
        </w:rPr>
        <w:t xml:space="preserve">usual </w:t>
      </w:r>
      <w:r w:rsidRPr="00F24CF3">
        <w:rPr>
          <w:rFonts w:cs="Interstate-Light"/>
          <w:color w:val="auto"/>
          <w:szCs w:val="18"/>
          <w:lang w:eastAsia="en-AU"/>
        </w:rPr>
        <w:t xml:space="preserve">rate of 2.5% that is fixed each year on </w:t>
      </w:r>
      <w:r w:rsidRPr="00F24CF3">
        <w:rPr>
          <w:color w:val="auto"/>
        </w:rPr>
        <w:t xml:space="preserve">1 July under section 5(3) of the </w:t>
      </w:r>
      <w:r w:rsidRPr="00175BD5">
        <w:rPr>
          <w:bCs/>
          <w:i/>
          <w:color w:val="auto"/>
        </w:rPr>
        <w:t>Monetary Units Act 2004</w:t>
      </w:r>
      <w:r w:rsidRPr="00F24CF3">
        <w:rPr>
          <w:bCs/>
          <w:color w:val="auto"/>
        </w:rPr>
        <w:t xml:space="preserve"> to represent the appropriate inflation factor</w:t>
      </w:r>
      <w:r w:rsidR="00175BD5">
        <w:rPr>
          <w:color w:val="auto"/>
        </w:rPr>
        <w:t>.</w:t>
      </w:r>
      <w:r w:rsidR="00175BD5">
        <w:rPr>
          <w:rStyle w:val="FootnoteReference"/>
          <w:color w:val="auto"/>
        </w:rPr>
        <w:footnoteReference w:id="19"/>
      </w:r>
    </w:p>
    <w:p w:rsidR="00620218" w:rsidRPr="009D417E" w:rsidRDefault="00620218" w:rsidP="00620218">
      <w:pPr>
        <w:spacing w:before="120" w:after="120"/>
        <w:jc w:val="both"/>
        <w:rPr>
          <w:rFonts w:cs="Interstate-Light"/>
          <w:color w:val="auto"/>
          <w:szCs w:val="18"/>
          <w:lang w:eastAsia="en-AU"/>
        </w:rPr>
      </w:pPr>
      <w:r w:rsidRPr="009D417E">
        <w:rPr>
          <w:rFonts w:cs="Interstate-Light"/>
          <w:color w:val="auto"/>
          <w:szCs w:val="18"/>
          <w:lang w:eastAsia="en-AU"/>
        </w:rPr>
        <w:t>The methodology used to calculate</w:t>
      </w:r>
      <w:r w:rsidR="004C069C">
        <w:rPr>
          <w:rStyle w:val="FootnoteReference"/>
          <w:rFonts w:cs="Interstate-Light"/>
          <w:color w:val="auto"/>
          <w:szCs w:val="18"/>
          <w:lang w:eastAsia="en-AU"/>
        </w:rPr>
        <w:footnoteReference w:id="20"/>
      </w:r>
      <w:r w:rsidRPr="009D417E">
        <w:rPr>
          <w:rFonts w:cs="Interstate-Light"/>
          <w:color w:val="auto"/>
          <w:szCs w:val="18"/>
          <w:lang w:eastAsia="en-AU"/>
        </w:rPr>
        <w:t xml:space="preserve"> the fee options is set out below:</w:t>
      </w:r>
    </w:p>
    <w:p w:rsidR="00480884" w:rsidRPr="00480884" w:rsidRDefault="00480884" w:rsidP="00620218">
      <w:pPr>
        <w:spacing w:before="120" w:after="120"/>
        <w:jc w:val="both"/>
        <w:rPr>
          <w:rFonts w:cs="Interstate-Light"/>
          <w:i/>
          <w:color w:val="auto"/>
          <w:szCs w:val="18"/>
          <w:lang w:eastAsia="en-AU"/>
        </w:rPr>
      </w:pPr>
      <w:r w:rsidRPr="00480884">
        <w:rPr>
          <w:rFonts w:cs="Interstate-Light"/>
          <w:i/>
          <w:color w:val="auto"/>
          <w:szCs w:val="18"/>
          <w:lang w:eastAsia="en-AU"/>
        </w:rPr>
        <w:t>Step 1</w:t>
      </w:r>
    </w:p>
    <w:p w:rsidR="00480884" w:rsidRDefault="00480884" w:rsidP="00620218">
      <w:pPr>
        <w:spacing w:before="120" w:after="120"/>
        <w:jc w:val="both"/>
        <w:rPr>
          <w:rFonts w:cs="Interstate-Light"/>
          <w:color w:val="auto"/>
          <w:szCs w:val="18"/>
          <w:lang w:eastAsia="en-AU"/>
        </w:rPr>
      </w:pPr>
      <w:r>
        <w:rPr>
          <w:rFonts w:cs="Interstate-Light"/>
          <w:color w:val="auto"/>
          <w:szCs w:val="18"/>
          <w:lang w:eastAsia="en-AU"/>
        </w:rPr>
        <w:t>Apportion the ongoing program management costs across all participants in each year of the recovery period for each option.  The first year nominal cost estimate has been escalated at a rate of 2.5% per annum.</w:t>
      </w:r>
    </w:p>
    <w:p w:rsidR="00480884" w:rsidRDefault="00480884" w:rsidP="00620218">
      <w:pPr>
        <w:spacing w:before="120" w:after="120"/>
        <w:jc w:val="both"/>
        <w:rPr>
          <w:rFonts w:cs="Interstate-Light"/>
          <w:i/>
          <w:color w:val="auto"/>
          <w:szCs w:val="18"/>
          <w:lang w:eastAsia="en-AU"/>
        </w:rPr>
      </w:pPr>
      <w:r>
        <w:rPr>
          <w:rFonts w:cs="Interstate-Light"/>
          <w:i/>
          <w:color w:val="auto"/>
          <w:szCs w:val="18"/>
          <w:lang w:eastAsia="en-AU"/>
        </w:rPr>
        <w:t>Step 2</w:t>
      </w:r>
    </w:p>
    <w:p w:rsidR="00480884" w:rsidRDefault="00480884" w:rsidP="00620218">
      <w:pPr>
        <w:spacing w:before="120" w:after="120"/>
        <w:jc w:val="both"/>
        <w:rPr>
          <w:rFonts w:cs="Interstate-Light"/>
          <w:color w:val="auto"/>
          <w:szCs w:val="18"/>
          <w:lang w:eastAsia="en-AU"/>
        </w:rPr>
      </w:pPr>
      <w:r>
        <w:rPr>
          <w:rFonts w:cs="Interstate-Light"/>
          <w:color w:val="auto"/>
          <w:szCs w:val="18"/>
          <w:lang w:eastAsia="en-AU"/>
        </w:rPr>
        <w:t>Apportion the estimated establishment costs across all participants in each year of the recovery period for each option.</w:t>
      </w:r>
    </w:p>
    <w:p w:rsidR="0028313E" w:rsidRDefault="0028313E" w:rsidP="00620218">
      <w:pPr>
        <w:spacing w:before="120" w:after="120"/>
        <w:jc w:val="both"/>
        <w:rPr>
          <w:rFonts w:cs="Interstate-Light"/>
          <w:i/>
          <w:color w:val="auto"/>
          <w:szCs w:val="18"/>
          <w:lang w:eastAsia="en-AU"/>
        </w:rPr>
      </w:pPr>
      <w:r>
        <w:rPr>
          <w:rFonts w:cs="Interstate-Light"/>
          <w:i/>
          <w:color w:val="auto"/>
          <w:szCs w:val="18"/>
          <w:lang w:eastAsia="en-AU"/>
        </w:rPr>
        <w:t>Step 3</w:t>
      </w:r>
    </w:p>
    <w:p w:rsidR="0028313E" w:rsidRDefault="0028313E" w:rsidP="00620218">
      <w:pPr>
        <w:spacing w:before="120" w:after="120"/>
        <w:jc w:val="both"/>
        <w:rPr>
          <w:rFonts w:cs="Interstate-Light"/>
          <w:color w:val="auto"/>
          <w:szCs w:val="18"/>
          <w:lang w:eastAsia="en-AU"/>
        </w:rPr>
      </w:pPr>
      <w:r>
        <w:rPr>
          <w:rFonts w:cs="Interstate-Light"/>
          <w:color w:val="auto"/>
          <w:szCs w:val="18"/>
          <w:lang w:eastAsia="en-AU"/>
        </w:rPr>
        <w:t>Add together the fees calculated in steps 1 and 2 for recovering ongoing management and establishment costs to produce the total recovery amount.</w:t>
      </w:r>
    </w:p>
    <w:p w:rsidR="0028313E" w:rsidRDefault="0028313E" w:rsidP="00620218">
      <w:pPr>
        <w:spacing w:before="120" w:after="120"/>
        <w:jc w:val="both"/>
        <w:rPr>
          <w:rFonts w:cs="Interstate-Light"/>
          <w:i/>
          <w:color w:val="auto"/>
          <w:szCs w:val="18"/>
          <w:lang w:eastAsia="en-AU"/>
        </w:rPr>
      </w:pPr>
      <w:r>
        <w:rPr>
          <w:rFonts w:cs="Interstate-Light"/>
          <w:i/>
          <w:color w:val="auto"/>
          <w:szCs w:val="18"/>
          <w:lang w:eastAsia="en-AU"/>
        </w:rPr>
        <w:t>Step 4</w:t>
      </w:r>
    </w:p>
    <w:p w:rsidR="00563822" w:rsidRDefault="0028313E" w:rsidP="00620218">
      <w:pPr>
        <w:spacing w:before="120" w:after="120"/>
        <w:jc w:val="both"/>
        <w:rPr>
          <w:rFonts w:cs="Interstate-Light"/>
          <w:color w:val="auto"/>
          <w:szCs w:val="18"/>
          <w:lang w:eastAsia="en-AU"/>
        </w:rPr>
      </w:pPr>
      <w:r>
        <w:rPr>
          <w:rFonts w:cs="Interstate-Light"/>
          <w:color w:val="auto"/>
          <w:szCs w:val="18"/>
          <w:lang w:eastAsia="en-AU"/>
        </w:rPr>
        <w:t>Divide the total recovery amount by the total participants expected during the recovery period to calculate the average fee.</w:t>
      </w:r>
      <w:r w:rsidR="00563822">
        <w:rPr>
          <w:rStyle w:val="FootnoteReference"/>
          <w:rFonts w:cs="Interstate-Light"/>
          <w:color w:val="auto"/>
          <w:szCs w:val="18"/>
          <w:lang w:eastAsia="en-AU"/>
        </w:rPr>
        <w:footnoteReference w:id="21"/>
      </w:r>
    </w:p>
    <w:p w:rsidR="0028313E" w:rsidRDefault="0028313E" w:rsidP="00620218">
      <w:pPr>
        <w:spacing w:before="120" w:after="120"/>
        <w:jc w:val="both"/>
        <w:rPr>
          <w:rFonts w:cs="Interstate-Light"/>
          <w:i/>
          <w:color w:val="auto"/>
          <w:szCs w:val="18"/>
          <w:lang w:eastAsia="en-AU"/>
        </w:rPr>
      </w:pPr>
      <w:r>
        <w:rPr>
          <w:rFonts w:cs="Interstate-Light"/>
          <w:i/>
          <w:color w:val="auto"/>
          <w:szCs w:val="18"/>
          <w:lang w:eastAsia="en-AU"/>
        </w:rPr>
        <w:t>Step 5</w:t>
      </w:r>
    </w:p>
    <w:p w:rsidR="00620218" w:rsidRPr="004C069C" w:rsidRDefault="0028313E" w:rsidP="004C069C">
      <w:pPr>
        <w:spacing w:before="120" w:after="120"/>
        <w:jc w:val="both"/>
        <w:rPr>
          <w:rFonts w:cs="Interstate-Light"/>
          <w:color w:val="auto"/>
          <w:szCs w:val="18"/>
          <w:lang w:eastAsia="en-AU"/>
        </w:rPr>
      </w:pPr>
      <w:r>
        <w:rPr>
          <w:rFonts w:cs="Interstate-Light"/>
          <w:color w:val="auto"/>
          <w:szCs w:val="18"/>
          <w:lang w:eastAsia="en-AU"/>
        </w:rPr>
        <w:t>Show the estimated fee once program establishment costs have been recovered.  The fee in future years will only recover escalated ongoing program management costs.</w:t>
      </w:r>
    </w:p>
    <w:p w:rsidR="00620218" w:rsidRPr="00B8396D" w:rsidRDefault="00620218" w:rsidP="00620218">
      <w:pPr>
        <w:pStyle w:val="Heading2"/>
        <w:shd w:val="clear" w:color="auto" w:fill="F3F3F3"/>
        <w:tabs>
          <w:tab w:val="clear" w:pos="851"/>
        </w:tabs>
        <w:spacing w:before="120"/>
      </w:pPr>
      <w:bookmarkStart w:id="33" w:name="_Toc341776173"/>
      <w:r w:rsidRPr="00B8396D">
        <w:t>The proposed fee and the anticipated costs to the offending driver</w:t>
      </w:r>
      <w:bookmarkEnd w:id="33"/>
    </w:p>
    <w:p w:rsidR="00620218" w:rsidRDefault="00620218" w:rsidP="0061225D">
      <w:pPr>
        <w:autoSpaceDE w:val="0"/>
        <w:autoSpaceDN w:val="0"/>
        <w:adjustRightInd w:val="0"/>
        <w:spacing w:after="0"/>
        <w:rPr>
          <w:color w:val="auto"/>
        </w:rPr>
      </w:pPr>
      <w:r w:rsidRPr="00B8396D">
        <w:rPr>
          <w:color w:val="auto"/>
        </w:rPr>
        <w:t xml:space="preserve">There are a number of </w:t>
      </w:r>
      <w:r w:rsidR="008D42DB">
        <w:rPr>
          <w:color w:val="auto"/>
        </w:rPr>
        <w:t xml:space="preserve">financial and non-financial </w:t>
      </w:r>
      <w:r w:rsidR="00975D1A">
        <w:rPr>
          <w:color w:val="auto"/>
        </w:rPr>
        <w:t xml:space="preserve">penalties </w:t>
      </w:r>
      <w:r w:rsidRPr="00B8396D">
        <w:rPr>
          <w:color w:val="auto"/>
        </w:rPr>
        <w:t xml:space="preserve">that </w:t>
      </w:r>
      <w:r w:rsidR="008D42DB">
        <w:rPr>
          <w:color w:val="auto"/>
        </w:rPr>
        <w:t>may be</w:t>
      </w:r>
      <w:r w:rsidRPr="00B8396D">
        <w:rPr>
          <w:color w:val="auto"/>
        </w:rPr>
        <w:t xml:space="preserve"> imposed on the offending driver </w:t>
      </w:r>
      <w:r w:rsidR="008D42DB">
        <w:rPr>
          <w:color w:val="auto"/>
        </w:rPr>
        <w:t>under</w:t>
      </w:r>
      <w:r w:rsidRPr="00B8396D">
        <w:rPr>
          <w:color w:val="auto"/>
        </w:rPr>
        <w:t xml:space="preserve"> the Act.  Some of these costs are market costs (</w:t>
      </w:r>
      <w:r w:rsidR="008D42DB">
        <w:rPr>
          <w:color w:val="auto"/>
        </w:rPr>
        <w:t>eg</w:t>
      </w:r>
      <w:r w:rsidRPr="00B8396D">
        <w:rPr>
          <w:color w:val="auto"/>
        </w:rPr>
        <w:t xml:space="preserve"> towing costs) and other costs are imposed by </w:t>
      </w:r>
      <w:r w:rsidR="008D42DB">
        <w:rPr>
          <w:color w:val="auto"/>
        </w:rPr>
        <w:t>c</w:t>
      </w:r>
      <w:r w:rsidRPr="00B8396D">
        <w:rPr>
          <w:color w:val="auto"/>
        </w:rPr>
        <w:t>ourts</w:t>
      </w:r>
      <w:r w:rsidR="008D42DB">
        <w:rPr>
          <w:color w:val="auto"/>
        </w:rPr>
        <w:t xml:space="preserve"> (eg</w:t>
      </w:r>
      <w:r w:rsidR="008D42DB" w:rsidRPr="00B8396D">
        <w:rPr>
          <w:color w:val="auto"/>
        </w:rPr>
        <w:t xml:space="preserve"> penalties)</w:t>
      </w:r>
      <w:r w:rsidRPr="00B8396D">
        <w:rPr>
          <w:color w:val="auto"/>
        </w:rPr>
        <w:t xml:space="preserve">.  It is important to note that </w:t>
      </w:r>
      <w:r w:rsidR="008D42DB">
        <w:rPr>
          <w:color w:val="auto"/>
        </w:rPr>
        <w:t>c</w:t>
      </w:r>
      <w:r w:rsidRPr="00B8396D">
        <w:rPr>
          <w:color w:val="auto"/>
        </w:rPr>
        <w:t xml:space="preserve">ourts </w:t>
      </w:r>
      <w:r w:rsidRPr="00B8396D">
        <w:rPr>
          <w:color w:val="auto"/>
        </w:rPr>
        <w:lastRenderedPageBreak/>
        <w:t xml:space="preserve">rarely impose the maximum </w:t>
      </w:r>
      <w:r w:rsidR="008D42DB">
        <w:rPr>
          <w:color w:val="auto"/>
        </w:rPr>
        <w:t xml:space="preserve">financial </w:t>
      </w:r>
      <w:r w:rsidRPr="00B8396D">
        <w:rPr>
          <w:color w:val="auto"/>
        </w:rPr>
        <w:t>penalties.  An overview of the costs to the offender for the financial year for 2012 -2013 a</w:t>
      </w:r>
      <w:r w:rsidR="008D42DB">
        <w:rPr>
          <w:color w:val="auto"/>
        </w:rPr>
        <w:t>ppears</w:t>
      </w:r>
      <w:r w:rsidRPr="00B8396D">
        <w:rPr>
          <w:color w:val="auto"/>
        </w:rPr>
        <w:t xml:space="preserve"> in table</w:t>
      </w:r>
      <w:r w:rsidR="008D42DB">
        <w:rPr>
          <w:color w:val="auto"/>
        </w:rPr>
        <w:t xml:space="preserve"> 5</w:t>
      </w:r>
      <w:r w:rsidRPr="00B8396D">
        <w:rPr>
          <w:color w:val="auto"/>
        </w:rPr>
        <w:t xml:space="preserve"> below.  </w:t>
      </w:r>
    </w:p>
    <w:p w:rsidR="0061225D" w:rsidRPr="00B8396D" w:rsidRDefault="0061225D" w:rsidP="0061225D">
      <w:pPr>
        <w:autoSpaceDE w:val="0"/>
        <w:autoSpaceDN w:val="0"/>
        <w:adjustRightInd w:val="0"/>
        <w:spacing w:after="0"/>
        <w:rPr>
          <w:color w:val="auto"/>
        </w:rPr>
      </w:pPr>
    </w:p>
    <w:p w:rsidR="00620218" w:rsidRDefault="00620218" w:rsidP="0061225D">
      <w:pPr>
        <w:keepNext/>
        <w:spacing w:after="0"/>
        <w:jc w:val="both"/>
        <w:rPr>
          <w:b/>
          <w:color w:val="auto"/>
          <w:szCs w:val="18"/>
        </w:rPr>
      </w:pPr>
      <w:r w:rsidRPr="00B8396D">
        <w:rPr>
          <w:b/>
          <w:color w:val="auto"/>
          <w:szCs w:val="18"/>
        </w:rPr>
        <w:t xml:space="preserve">Table </w:t>
      </w:r>
      <w:r w:rsidR="00241006">
        <w:rPr>
          <w:b/>
          <w:color w:val="auto"/>
          <w:szCs w:val="18"/>
        </w:rPr>
        <w:t>6</w:t>
      </w:r>
      <w:r w:rsidRPr="00B8396D">
        <w:rPr>
          <w:b/>
          <w:color w:val="auto"/>
          <w:szCs w:val="18"/>
        </w:rPr>
        <w:t xml:space="preserve">:  Possible costs </w:t>
      </w:r>
      <w:r w:rsidR="008D42DB">
        <w:rPr>
          <w:b/>
          <w:color w:val="auto"/>
          <w:szCs w:val="18"/>
        </w:rPr>
        <w:t xml:space="preserve">an offender may </w:t>
      </w:r>
      <w:r w:rsidRPr="00B8396D">
        <w:rPr>
          <w:b/>
          <w:color w:val="auto"/>
          <w:szCs w:val="18"/>
        </w:rPr>
        <w:t>incur</w:t>
      </w:r>
      <w:r w:rsidR="00975D1A">
        <w:rPr>
          <w:b/>
          <w:color w:val="auto"/>
          <w:szCs w:val="18"/>
        </w:rPr>
        <w:t xml:space="preserve"> </w:t>
      </w:r>
      <w:r w:rsidR="0061225D">
        <w:rPr>
          <w:b/>
          <w:color w:val="auto"/>
          <w:szCs w:val="18"/>
        </w:rPr>
        <w:t>for committing a hoon</w:t>
      </w:r>
      <w:r w:rsidRPr="00B8396D">
        <w:rPr>
          <w:b/>
          <w:color w:val="auto"/>
          <w:szCs w:val="18"/>
        </w:rPr>
        <w:t xml:space="preserve"> offence </w:t>
      </w:r>
    </w:p>
    <w:p w:rsidR="0061225D" w:rsidRPr="00B8396D" w:rsidRDefault="0061225D" w:rsidP="0061225D">
      <w:pPr>
        <w:keepNext/>
        <w:spacing w:after="0"/>
        <w:jc w:val="both"/>
        <w:rPr>
          <w:b/>
          <w:color w:val="auto"/>
          <w:szCs w:val="18"/>
        </w:rPr>
      </w:pPr>
    </w:p>
    <w:tbl>
      <w:tblPr>
        <w:tblW w:w="8169" w:type="dxa"/>
        <w:tblInd w:w="116" w:type="dxa"/>
        <w:tblLayout w:type="fixed"/>
        <w:tblCellMar>
          <w:left w:w="0" w:type="dxa"/>
          <w:right w:w="0" w:type="dxa"/>
        </w:tblCellMar>
        <w:tblLook w:val="00A0" w:firstRow="1" w:lastRow="0" w:firstColumn="1" w:lastColumn="0" w:noHBand="0" w:noVBand="0"/>
      </w:tblPr>
      <w:tblGrid>
        <w:gridCol w:w="5559"/>
        <w:gridCol w:w="2610"/>
      </w:tblGrid>
      <w:tr w:rsidR="00620218" w:rsidRPr="00B8396D" w:rsidTr="00C100A6">
        <w:trPr>
          <w:trHeight w:val="342"/>
          <w:tblHeader/>
        </w:trPr>
        <w:tc>
          <w:tcPr>
            <w:tcW w:w="5559" w:type="dxa"/>
            <w:tcBorders>
              <w:top w:val="single" w:sz="4" w:space="0" w:color="auto"/>
              <w:left w:val="single" w:sz="4" w:space="0" w:color="auto"/>
              <w:bottom w:val="single" w:sz="4" w:space="0" w:color="auto"/>
              <w:right w:val="single" w:sz="4" w:space="0" w:color="auto"/>
            </w:tcBorders>
            <w:shd w:val="clear" w:color="auto" w:fill="99CC00"/>
          </w:tcPr>
          <w:p w:rsidR="00620218" w:rsidRPr="00205AD7" w:rsidRDefault="008D42DB" w:rsidP="0053634B">
            <w:pPr>
              <w:autoSpaceDE w:val="0"/>
              <w:autoSpaceDN w:val="0"/>
              <w:adjustRightInd w:val="0"/>
              <w:spacing w:before="40" w:afterLines="40" w:after="96"/>
              <w:ind w:left="283"/>
              <w:jc w:val="center"/>
              <w:rPr>
                <w:b/>
                <w:bCs/>
                <w:color w:val="auto"/>
                <w:sz w:val="16"/>
                <w:szCs w:val="16"/>
                <w:lang w:eastAsia="en-AU"/>
              </w:rPr>
            </w:pPr>
            <w:r w:rsidRPr="00205AD7">
              <w:rPr>
                <w:b/>
                <w:bCs/>
                <w:color w:val="auto"/>
                <w:sz w:val="16"/>
                <w:szCs w:val="16"/>
                <w:lang w:eastAsia="en-AU"/>
              </w:rPr>
              <w:t>Types of costs</w:t>
            </w:r>
          </w:p>
        </w:tc>
        <w:tc>
          <w:tcPr>
            <w:tcW w:w="2610" w:type="dxa"/>
            <w:tcBorders>
              <w:top w:val="single" w:sz="4" w:space="0" w:color="auto"/>
              <w:left w:val="single" w:sz="4" w:space="0" w:color="auto"/>
              <w:bottom w:val="single" w:sz="4" w:space="0" w:color="auto"/>
              <w:right w:val="single" w:sz="4" w:space="0" w:color="auto"/>
            </w:tcBorders>
            <w:shd w:val="clear" w:color="auto" w:fill="99CC00"/>
          </w:tcPr>
          <w:p w:rsidR="00620218" w:rsidRPr="00205AD7" w:rsidRDefault="00620218" w:rsidP="0053634B">
            <w:pPr>
              <w:autoSpaceDE w:val="0"/>
              <w:autoSpaceDN w:val="0"/>
              <w:adjustRightInd w:val="0"/>
              <w:spacing w:before="40" w:afterLines="40" w:after="96"/>
              <w:ind w:left="283"/>
              <w:jc w:val="center"/>
              <w:rPr>
                <w:b/>
                <w:bCs/>
                <w:color w:val="auto"/>
                <w:sz w:val="16"/>
                <w:szCs w:val="16"/>
                <w:lang w:eastAsia="en-AU"/>
              </w:rPr>
            </w:pPr>
            <w:r w:rsidRPr="00205AD7">
              <w:rPr>
                <w:b/>
                <w:bCs/>
                <w:color w:val="auto"/>
                <w:sz w:val="16"/>
                <w:szCs w:val="16"/>
                <w:lang w:eastAsia="en-AU"/>
              </w:rPr>
              <w:t>Penalties</w:t>
            </w:r>
            <w:r w:rsidR="00B34220" w:rsidRPr="00205AD7">
              <w:rPr>
                <w:b/>
                <w:bCs/>
                <w:color w:val="auto"/>
                <w:sz w:val="16"/>
                <w:szCs w:val="16"/>
                <w:lang w:eastAsia="en-AU"/>
              </w:rPr>
              <w:t>, fees</w:t>
            </w:r>
            <w:r w:rsidRPr="00205AD7">
              <w:rPr>
                <w:b/>
                <w:bCs/>
                <w:color w:val="auto"/>
                <w:sz w:val="16"/>
                <w:szCs w:val="16"/>
                <w:lang w:eastAsia="en-AU"/>
              </w:rPr>
              <w:t xml:space="preserve"> and </w:t>
            </w:r>
            <w:r w:rsidR="00B34220" w:rsidRPr="00205AD7">
              <w:rPr>
                <w:b/>
                <w:bCs/>
                <w:color w:val="auto"/>
                <w:sz w:val="16"/>
                <w:szCs w:val="16"/>
                <w:lang w:eastAsia="en-AU"/>
              </w:rPr>
              <w:t xml:space="preserve">charges </w:t>
            </w:r>
          </w:p>
        </w:tc>
      </w:tr>
      <w:tr w:rsidR="00620218" w:rsidRPr="00B8396D" w:rsidTr="00C100A6">
        <w:trPr>
          <w:trHeight w:val="342"/>
          <w:tblHeader/>
        </w:trPr>
        <w:tc>
          <w:tcPr>
            <w:tcW w:w="5559" w:type="dxa"/>
            <w:tcBorders>
              <w:top w:val="single" w:sz="4" w:space="0" w:color="auto"/>
              <w:left w:val="single" w:sz="6" w:space="0" w:color="000000"/>
              <w:bottom w:val="single" w:sz="6" w:space="0" w:color="000000"/>
              <w:right w:val="single" w:sz="6" w:space="0" w:color="000000"/>
            </w:tcBorders>
            <w:vAlign w:val="center"/>
          </w:tcPr>
          <w:p w:rsidR="00620218" w:rsidRPr="00205AD7" w:rsidRDefault="008D42DB" w:rsidP="0053634B">
            <w:pPr>
              <w:autoSpaceDE w:val="0"/>
              <w:autoSpaceDN w:val="0"/>
              <w:adjustRightInd w:val="0"/>
              <w:spacing w:before="40" w:afterLines="40" w:after="96"/>
              <w:ind w:left="283" w:right="283"/>
              <w:rPr>
                <w:iCs/>
                <w:color w:val="auto"/>
                <w:sz w:val="16"/>
                <w:szCs w:val="16"/>
                <w:lang w:eastAsia="en-AU"/>
              </w:rPr>
            </w:pPr>
            <w:r w:rsidRPr="00205AD7">
              <w:rPr>
                <w:iCs/>
                <w:color w:val="auto"/>
                <w:sz w:val="16"/>
                <w:szCs w:val="16"/>
                <w:lang w:eastAsia="en-AU"/>
              </w:rPr>
              <w:t>Safe Driving Program f</w:t>
            </w:r>
            <w:r w:rsidR="00620218" w:rsidRPr="00205AD7">
              <w:rPr>
                <w:iCs/>
                <w:color w:val="auto"/>
                <w:sz w:val="16"/>
                <w:szCs w:val="16"/>
                <w:lang w:eastAsia="en-AU"/>
              </w:rPr>
              <w:t xml:space="preserve">ee </w:t>
            </w:r>
            <w:r w:rsidR="00502C7F" w:rsidRPr="00205AD7">
              <w:rPr>
                <w:iCs/>
                <w:color w:val="auto"/>
                <w:sz w:val="16"/>
                <w:szCs w:val="16"/>
                <w:lang w:eastAsia="en-AU"/>
              </w:rPr>
              <w:t xml:space="preserve">VicRoads will </w:t>
            </w:r>
            <w:r w:rsidR="00620218" w:rsidRPr="00205AD7">
              <w:rPr>
                <w:iCs/>
                <w:color w:val="auto"/>
                <w:sz w:val="16"/>
                <w:szCs w:val="16"/>
                <w:lang w:eastAsia="en-AU"/>
              </w:rPr>
              <w:t xml:space="preserve">charge </w:t>
            </w:r>
            <w:r w:rsidRPr="00205AD7">
              <w:rPr>
                <w:iCs/>
                <w:color w:val="auto"/>
                <w:sz w:val="16"/>
                <w:szCs w:val="16"/>
                <w:lang w:eastAsia="en-AU"/>
              </w:rPr>
              <w:t xml:space="preserve">under the Act </w:t>
            </w:r>
            <w:r w:rsidR="00620218" w:rsidRPr="00205AD7">
              <w:rPr>
                <w:iCs/>
                <w:color w:val="auto"/>
                <w:sz w:val="16"/>
                <w:szCs w:val="16"/>
                <w:lang w:eastAsia="en-AU"/>
              </w:rPr>
              <w:t xml:space="preserve"> (based on the preferred option of set up costs distributed over 4 years) </w:t>
            </w:r>
          </w:p>
        </w:tc>
        <w:tc>
          <w:tcPr>
            <w:tcW w:w="2610" w:type="dxa"/>
            <w:tcBorders>
              <w:top w:val="single" w:sz="4" w:space="0" w:color="auto"/>
              <w:left w:val="single" w:sz="6" w:space="0" w:color="000000"/>
              <w:bottom w:val="single" w:sz="6" w:space="0" w:color="000000"/>
              <w:right w:val="single" w:sz="6" w:space="0" w:color="000000"/>
            </w:tcBorders>
            <w:vAlign w:val="center"/>
          </w:tcPr>
          <w:p w:rsidR="00620218" w:rsidRPr="00205AD7" w:rsidRDefault="00620218" w:rsidP="0053634B">
            <w:pPr>
              <w:autoSpaceDE w:val="0"/>
              <w:autoSpaceDN w:val="0"/>
              <w:adjustRightInd w:val="0"/>
              <w:spacing w:before="40" w:afterLines="40" w:after="96"/>
              <w:ind w:left="283" w:right="283"/>
              <w:jc w:val="center"/>
              <w:rPr>
                <w:color w:val="auto"/>
                <w:sz w:val="16"/>
                <w:szCs w:val="16"/>
                <w:lang w:eastAsia="en-AU"/>
              </w:rPr>
            </w:pPr>
            <w:r w:rsidRPr="00205AD7">
              <w:rPr>
                <w:color w:val="auto"/>
                <w:sz w:val="16"/>
                <w:szCs w:val="16"/>
                <w:lang w:eastAsia="en-AU"/>
              </w:rPr>
              <w:t>$</w:t>
            </w:r>
            <w:r w:rsidR="0041679D" w:rsidRPr="00205AD7">
              <w:rPr>
                <w:color w:val="auto"/>
                <w:sz w:val="16"/>
                <w:szCs w:val="16"/>
                <w:lang w:eastAsia="en-AU"/>
              </w:rPr>
              <w:t>527</w:t>
            </w:r>
          </w:p>
        </w:tc>
      </w:tr>
      <w:tr w:rsidR="00620218" w:rsidRPr="00B8396D" w:rsidTr="00C100A6">
        <w:trPr>
          <w:trHeight w:val="342"/>
          <w:tblHeader/>
        </w:trPr>
        <w:tc>
          <w:tcPr>
            <w:tcW w:w="5559" w:type="dxa"/>
            <w:tcBorders>
              <w:top w:val="single" w:sz="6" w:space="0" w:color="000000"/>
              <w:left w:val="single" w:sz="6" w:space="0" w:color="000000"/>
              <w:bottom w:val="single" w:sz="6" w:space="0" w:color="000000"/>
              <w:right w:val="single" w:sz="6" w:space="0" w:color="000000"/>
            </w:tcBorders>
            <w:vAlign w:val="center"/>
          </w:tcPr>
          <w:p w:rsidR="00620218" w:rsidRPr="00205AD7" w:rsidRDefault="00620218" w:rsidP="0053634B">
            <w:pPr>
              <w:autoSpaceDE w:val="0"/>
              <w:autoSpaceDN w:val="0"/>
              <w:adjustRightInd w:val="0"/>
              <w:spacing w:before="40" w:afterLines="40" w:after="96"/>
              <w:ind w:left="283" w:right="283"/>
              <w:rPr>
                <w:iCs/>
                <w:color w:val="auto"/>
                <w:sz w:val="16"/>
                <w:szCs w:val="16"/>
                <w:lang w:eastAsia="en-AU"/>
              </w:rPr>
            </w:pPr>
            <w:r w:rsidRPr="00205AD7">
              <w:rPr>
                <w:iCs/>
                <w:color w:val="auto"/>
                <w:sz w:val="16"/>
                <w:szCs w:val="16"/>
                <w:lang w:eastAsia="en-AU"/>
              </w:rPr>
              <w:t xml:space="preserve">Anticipated </w:t>
            </w:r>
            <w:r w:rsidR="008D42DB" w:rsidRPr="00205AD7">
              <w:rPr>
                <w:iCs/>
                <w:color w:val="auto"/>
                <w:sz w:val="16"/>
                <w:szCs w:val="16"/>
                <w:lang w:eastAsia="en-AU"/>
              </w:rPr>
              <w:t xml:space="preserve">commercial </w:t>
            </w:r>
            <w:r w:rsidR="00B34220" w:rsidRPr="00205AD7">
              <w:rPr>
                <w:iCs/>
                <w:color w:val="auto"/>
                <w:sz w:val="16"/>
                <w:szCs w:val="16"/>
                <w:lang w:eastAsia="en-AU"/>
              </w:rPr>
              <w:t xml:space="preserve">charges for </w:t>
            </w:r>
            <w:r w:rsidRPr="00205AD7">
              <w:rPr>
                <w:iCs/>
                <w:color w:val="auto"/>
                <w:sz w:val="16"/>
                <w:szCs w:val="16"/>
                <w:lang w:eastAsia="en-AU"/>
              </w:rPr>
              <w:t>undertak</w:t>
            </w:r>
            <w:r w:rsidR="00B34220" w:rsidRPr="00205AD7">
              <w:rPr>
                <w:iCs/>
                <w:color w:val="auto"/>
                <w:sz w:val="16"/>
                <w:szCs w:val="16"/>
                <w:lang w:eastAsia="en-AU"/>
              </w:rPr>
              <w:t>ing</w:t>
            </w:r>
            <w:r w:rsidRPr="00205AD7">
              <w:rPr>
                <w:iCs/>
                <w:color w:val="auto"/>
                <w:sz w:val="16"/>
                <w:szCs w:val="16"/>
                <w:lang w:eastAsia="en-AU"/>
              </w:rPr>
              <w:t xml:space="preserve"> the Safe Driving Program</w:t>
            </w:r>
          </w:p>
        </w:tc>
        <w:tc>
          <w:tcPr>
            <w:tcW w:w="2610" w:type="dxa"/>
            <w:tcBorders>
              <w:top w:val="single" w:sz="6" w:space="0" w:color="000000"/>
              <w:left w:val="single" w:sz="6" w:space="0" w:color="000000"/>
              <w:bottom w:val="single" w:sz="6" w:space="0" w:color="000000"/>
              <w:right w:val="single" w:sz="6" w:space="0" w:color="000000"/>
            </w:tcBorders>
            <w:vAlign w:val="center"/>
          </w:tcPr>
          <w:p w:rsidR="00620218" w:rsidRPr="00205AD7" w:rsidRDefault="00620218" w:rsidP="0053634B">
            <w:pPr>
              <w:autoSpaceDE w:val="0"/>
              <w:autoSpaceDN w:val="0"/>
              <w:adjustRightInd w:val="0"/>
              <w:spacing w:before="40" w:afterLines="40" w:after="96"/>
              <w:ind w:left="283" w:right="283"/>
              <w:jc w:val="center"/>
              <w:rPr>
                <w:color w:val="auto"/>
                <w:sz w:val="16"/>
                <w:szCs w:val="16"/>
                <w:lang w:eastAsia="en-AU"/>
              </w:rPr>
            </w:pPr>
            <w:r w:rsidRPr="00205AD7">
              <w:rPr>
                <w:color w:val="auto"/>
                <w:sz w:val="16"/>
                <w:szCs w:val="16"/>
                <w:lang w:eastAsia="en-AU"/>
              </w:rPr>
              <w:t>$500</w:t>
            </w:r>
          </w:p>
        </w:tc>
      </w:tr>
      <w:tr w:rsidR="00620218" w:rsidRPr="00B8396D" w:rsidTr="00C100A6">
        <w:trPr>
          <w:trHeight w:val="342"/>
          <w:tblHeader/>
        </w:trPr>
        <w:tc>
          <w:tcPr>
            <w:tcW w:w="5559" w:type="dxa"/>
            <w:tcBorders>
              <w:top w:val="single" w:sz="6" w:space="0" w:color="000000"/>
              <w:left w:val="single" w:sz="6" w:space="0" w:color="000000"/>
              <w:bottom w:val="single" w:sz="6" w:space="0" w:color="000000"/>
              <w:right w:val="single" w:sz="6" w:space="0" w:color="000000"/>
            </w:tcBorders>
            <w:vAlign w:val="center"/>
          </w:tcPr>
          <w:p w:rsidR="00620218" w:rsidRPr="00205AD7" w:rsidRDefault="00620218" w:rsidP="0053634B">
            <w:pPr>
              <w:autoSpaceDE w:val="0"/>
              <w:autoSpaceDN w:val="0"/>
              <w:adjustRightInd w:val="0"/>
              <w:spacing w:before="40" w:afterLines="40" w:after="96"/>
              <w:ind w:left="283" w:right="283"/>
              <w:rPr>
                <w:iCs/>
                <w:color w:val="auto"/>
                <w:sz w:val="16"/>
                <w:szCs w:val="16"/>
                <w:lang w:eastAsia="en-AU"/>
              </w:rPr>
            </w:pPr>
            <w:r w:rsidRPr="00205AD7">
              <w:rPr>
                <w:iCs/>
                <w:color w:val="auto"/>
                <w:sz w:val="16"/>
                <w:szCs w:val="16"/>
                <w:lang w:eastAsia="en-AU"/>
              </w:rPr>
              <w:t xml:space="preserve">Vehicle </w:t>
            </w:r>
            <w:r w:rsidR="008D42DB" w:rsidRPr="00205AD7">
              <w:rPr>
                <w:iCs/>
                <w:color w:val="auto"/>
                <w:sz w:val="16"/>
                <w:szCs w:val="16"/>
                <w:lang w:eastAsia="en-AU"/>
              </w:rPr>
              <w:t>r</w:t>
            </w:r>
            <w:r w:rsidRPr="00205AD7">
              <w:rPr>
                <w:iCs/>
                <w:color w:val="auto"/>
                <w:sz w:val="16"/>
                <w:szCs w:val="16"/>
                <w:lang w:eastAsia="en-AU"/>
              </w:rPr>
              <w:t xml:space="preserve">ecovery &amp; </w:t>
            </w:r>
            <w:r w:rsidR="008D42DB" w:rsidRPr="00205AD7">
              <w:rPr>
                <w:iCs/>
                <w:color w:val="auto"/>
                <w:sz w:val="16"/>
                <w:szCs w:val="16"/>
                <w:lang w:eastAsia="en-AU"/>
              </w:rPr>
              <w:t>t</w:t>
            </w:r>
            <w:r w:rsidRPr="00205AD7">
              <w:rPr>
                <w:iCs/>
                <w:color w:val="auto"/>
                <w:sz w:val="16"/>
                <w:szCs w:val="16"/>
                <w:lang w:eastAsia="en-AU"/>
              </w:rPr>
              <w:t xml:space="preserve">owing </w:t>
            </w:r>
            <w:r w:rsidR="008D42DB" w:rsidRPr="00205AD7">
              <w:rPr>
                <w:iCs/>
                <w:color w:val="auto"/>
                <w:sz w:val="16"/>
                <w:szCs w:val="16"/>
                <w:lang w:eastAsia="en-AU"/>
              </w:rPr>
              <w:t>f</w:t>
            </w:r>
            <w:r w:rsidRPr="00205AD7">
              <w:rPr>
                <w:iCs/>
                <w:color w:val="auto"/>
                <w:sz w:val="16"/>
                <w:szCs w:val="16"/>
                <w:lang w:eastAsia="en-AU"/>
              </w:rPr>
              <w:t>ee</w:t>
            </w:r>
          </w:p>
        </w:tc>
        <w:tc>
          <w:tcPr>
            <w:tcW w:w="2610" w:type="dxa"/>
            <w:tcBorders>
              <w:top w:val="single" w:sz="6" w:space="0" w:color="000000"/>
              <w:left w:val="single" w:sz="6" w:space="0" w:color="000000"/>
              <w:bottom w:val="single" w:sz="6" w:space="0" w:color="000000"/>
              <w:right w:val="single" w:sz="6" w:space="0" w:color="000000"/>
            </w:tcBorders>
            <w:vAlign w:val="center"/>
          </w:tcPr>
          <w:p w:rsidR="00620218" w:rsidRPr="00205AD7" w:rsidRDefault="00620218" w:rsidP="0053634B">
            <w:pPr>
              <w:autoSpaceDE w:val="0"/>
              <w:autoSpaceDN w:val="0"/>
              <w:adjustRightInd w:val="0"/>
              <w:spacing w:before="40" w:afterLines="40" w:after="96"/>
              <w:ind w:left="283" w:right="283"/>
              <w:jc w:val="center"/>
              <w:rPr>
                <w:color w:val="auto"/>
                <w:sz w:val="16"/>
                <w:szCs w:val="16"/>
                <w:lang w:eastAsia="en-AU"/>
              </w:rPr>
            </w:pPr>
            <w:r w:rsidRPr="00205AD7">
              <w:rPr>
                <w:color w:val="auto"/>
                <w:sz w:val="16"/>
                <w:szCs w:val="16"/>
                <w:lang w:eastAsia="en-AU"/>
              </w:rPr>
              <w:t>$800-$1,200</w:t>
            </w:r>
          </w:p>
        </w:tc>
      </w:tr>
      <w:tr w:rsidR="00620218" w:rsidRPr="00B8396D" w:rsidTr="00C100A6">
        <w:trPr>
          <w:trHeight w:val="342"/>
          <w:tblHeader/>
        </w:trPr>
        <w:tc>
          <w:tcPr>
            <w:tcW w:w="5559" w:type="dxa"/>
            <w:tcBorders>
              <w:top w:val="single" w:sz="6" w:space="0" w:color="000000"/>
              <w:left w:val="single" w:sz="6" w:space="0" w:color="000000"/>
              <w:bottom w:val="single" w:sz="6" w:space="0" w:color="000000"/>
              <w:right w:val="single" w:sz="6" w:space="0" w:color="000000"/>
            </w:tcBorders>
            <w:vAlign w:val="center"/>
          </w:tcPr>
          <w:p w:rsidR="00975D1A" w:rsidRPr="00205AD7" w:rsidRDefault="00620218" w:rsidP="0053634B">
            <w:pPr>
              <w:autoSpaceDE w:val="0"/>
              <w:autoSpaceDN w:val="0"/>
              <w:adjustRightInd w:val="0"/>
              <w:spacing w:before="40" w:afterLines="40" w:after="96"/>
              <w:ind w:left="283" w:right="283"/>
              <w:jc w:val="both"/>
              <w:rPr>
                <w:iCs/>
                <w:color w:val="auto"/>
                <w:sz w:val="16"/>
                <w:szCs w:val="16"/>
                <w:lang w:eastAsia="en-AU"/>
              </w:rPr>
            </w:pPr>
            <w:r w:rsidRPr="00205AD7">
              <w:rPr>
                <w:iCs/>
                <w:color w:val="auto"/>
                <w:sz w:val="16"/>
                <w:szCs w:val="16"/>
                <w:lang w:eastAsia="en-AU"/>
              </w:rPr>
              <w:t xml:space="preserve">Various financial penalties up to 240 </w:t>
            </w:r>
            <w:r w:rsidR="008D42DB" w:rsidRPr="00205AD7">
              <w:rPr>
                <w:iCs/>
                <w:color w:val="auto"/>
                <w:sz w:val="16"/>
                <w:szCs w:val="16"/>
                <w:lang w:eastAsia="en-AU"/>
              </w:rPr>
              <w:t>p</w:t>
            </w:r>
            <w:r w:rsidRPr="00205AD7">
              <w:rPr>
                <w:iCs/>
                <w:color w:val="auto"/>
                <w:sz w:val="16"/>
                <w:szCs w:val="16"/>
                <w:lang w:eastAsia="en-AU"/>
              </w:rPr>
              <w:t xml:space="preserve">enalty </w:t>
            </w:r>
            <w:r w:rsidR="008D42DB" w:rsidRPr="00205AD7">
              <w:rPr>
                <w:iCs/>
                <w:color w:val="auto"/>
                <w:sz w:val="16"/>
                <w:szCs w:val="16"/>
                <w:lang w:eastAsia="en-AU"/>
              </w:rPr>
              <w:t>u</w:t>
            </w:r>
            <w:r w:rsidRPr="00205AD7">
              <w:rPr>
                <w:iCs/>
                <w:color w:val="auto"/>
                <w:sz w:val="16"/>
                <w:szCs w:val="16"/>
                <w:lang w:eastAsia="en-AU"/>
              </w:rPr>
              <w:t>nits (240 x $140.84</w:t>
            </w:r>
            <w:r w:rsidR="00975D1A" w:rsidRPr="00205AD7">
              <w:rPr>
                <w:iCs/>
                <w:color w:val="auto"/>
                <w:sz w:val="16"/>
                <w:szCs w:val="16"/>
                <w:lang w:eastAsia="en-AU"/>
              </w:rPr>
              <w:t xml:space="preserve"> = $33,801.60</w:t>
            </w:r>
            <w:r w:rsidRPr="00205AD7">
              <w:rPr>
                <w:iCs/>
                <w:color w:val="auto"/>
                <w:sz w:val="16"/>
                <w:szCs w:val="16"/>
                <w:lang w:eastAsia="en-AU"/>
              </w:rPr>
              <w:t>)</w:t>
            </w:r>
            <w:r w:rsidR="00975D1A" w:rsidRPr="00205AD7">
              <w:rPr>
                <w:iCs/>
                <w:color w:val="auto"/>
                <w:sz w:val="16"/>
                <w:szCs w:val="16"/>
                <w:lang w:eastAsia="en-AU"/>
              </w:rPr>
              <w:t xml:space="preserve"> but</w:t>
            </w:r>
            <w:r w:rsidR="007669BC" w:rsidRPr="00205AD7">
              <w:rPr>
                <w:iCs/>
                <w:color w:val="auto"/>
                <w:sz w:val="16"/>
                <w:szCs w:val="16"/>
                <w:lang w:eastAsia="en-AU"/>
              </w:rPr>
              <w:t xml:space="preserve"> fines for applicable offences are generally below $3</w:t>
            </w:r>
            <w:r w:rsidR="0055294F" w:rsidRPr="00205AD7">
              <w:rPr>
                <w:iCs/>
                <w:color w:val="auto"/>
                <w:sz w:val="16"/>
                <w:szCs w:val="16"/>
                <w:lang w:eastAsia="en-AU"/>
              </w:rPr>
              <w:t>,</w:t>
            </w:r>
            <w:r w:rsidR="007669BC" w:rsidRPr="00205AD7">
              <w:rPr>
                <w:iCs/>
                <w:color w:val="auto"/>
                <w:sz w:val="16"/>
                <w:szCs w:val="16"/>
                <w:lang w:eastAsia="en-AU"/>
              </w:rPr>
              <w:t>000</w:t>
            </w:r>
            <w:r w:rsidR="007669BC" w:rsidRPr="00205AD7">
              <w:rPr>
                <w:rStyle w:val="FootnoteReference"/>
                <w:iCs/>
                <w:color w:val="auto"/>
                <w:sz w:val="16"/>
                <w:szCs w:val="16"/>
                <w:lang w:eastAsia="en-AU"/>
              </w:rPr>
              <w:footnoteReference w:id="22"/>
            </w:r>
          </w:p>
        </w:tc>
        <w:tc>
          <w:tcPr>
            <w:tcW w:w="2610" w:type="dxa"/>
            <w:tcBorders>
              <w:top w:val="single" w:sz="6" w:space="0" w:color="000000"/>
              <w:left w:val="single" w:sz="6" w:space="0" w:color="000000"/>
              <w:bottom w:val="single" w:sz="6" w:space="0" w:color="000000"/>
              <w:right w:val="single" w:sz="6" w:space="0" w:color="000000"/>
            </w:tcBorders>
            <w:vAlign w:val="center"/>
          </w:tcPr>
          <w:p w:rsidR="00620218" w:rsidRPr="00205AD7" w:rsidRDefault="00123BD2" w:rsidP="0053634B">
            <w:pPr>
              <w:autoSpaceDE w:val="0"/>
              <w:autoSpaceDN w:val="0"/>
              <w:adjustRightInd w:val="0"/>
              <w:spacing w:before="40" w:afterLines="40" w:after="96"/>
              <w:ind w:left="283" w:right="283"/>
              <w:jc w:val="center"/>
              <w:rPr>
                <w:iCs/>
                <w:color w:val="auto"/>
                <w:sz w:val="16"/>
                <w:szCs w:val="16"/>
                <w:lang w:eastAsia="en-AU"/>
              </w:rPr>
            </w:pPr>
            <w:r w:rsidRPr="00205AD7">
              <w:rPr>
                <w:iCs/>
                <w:color w:val="auto"/>
                <w:sz w:val="16"/>
                <w:szCs w:val="16"/>
                <w:lang w:eastAsia="en-AU"/>
              </w:rPr>
              <w:t>Generally below $3</w:t>
            </w:r>
            <w:r w:rsidR="0055294F" w:rsidRPr="00205AD7">
              <w:rPr>
                <w:iCs/>
                <w:color w:val="auto"/>
                <w:sz w:val="16"/>
                <w:szCs w:val="16"/>
                <w:lang w:eastAsia="en-AU"/>
              </w:rPr>
              <w:t>,</w:t>
            </w:r>
            <w:r w:rsidRPr="00205AD7">
              <w:rPr>
                <w:iCs/>
                <w:color w:val="auto"/>
                <w:sz w:val="16"/>
                <w:szCs w:val="16"/>
                <w:lang w:eastAsia="en-AU"/>
              </w:rPr>
              <w:t xml:space="preserve">000 (maximum </w:t>
            </w:r>
            <w:r w:rsidR="00620218" w:rsidRPr="00205AD7">
              <w:rPr>
                <w:iCs/>
                <w:color w:val="auto"/>
                <w:sz w:val="16"/>
                <w:szCs w:val="16"/>
                <w:lang w:eastAsia="en-AU"/>
              </w:rPr>
              <w:t xml:space="preserve"> $33,801.60</w:t>
            </w:r>
            <w:r w:rsidRPr="00205AD7">
              <w:rPr>
                <w:iCs/>
                <w:color w:val="auto"/>
                <w:sz w:val="16"/>
                <w:szCs w:val="16"/>
                <w:lang w:eastAsia="en-AU"/>
              </w:rPr>
              <w:t xml:space="preserve">) </w:t>
            </w:r>
          </w:p>
        </w:tc>
      </w:tr>
      <w:tr w:rsidR="00F63EBA" w:rsidRPr="00B8396D" w:rsidTr="00C100A6">
        <w:trPr>
          <w:trHeight w:val="342"/>
          <w:tblHeader/>
        </w:trPr>
        <w:tc>
          <w:tcPr>
            <w:tcW w:w="5559" w:type="dxa"/>
            <w:tcBorders>
              <w:top w:val="single" w:sz="6" w:space="0" w:color="000000"/>
              <w:left w:val="single" w:sz="6" w:space="0" w:color="000000"/>
              <w:bottom w:val="single" w:sz="6" w:space="0" w:color="000000"/>
              <w:right w:val="single" w:sz="6" w:space="0" w:color="000000"/>
            </w:tcBorders>
            <w:shd w:val="clear" w:color="auto" w:fill="auto"/>
            <w:vAlign w:val="center"/>
          </w:tcPr>
          <w:p w:rsidR="00F63EBA" w:rsidRPr="00205AD7" w:rsidRDefault="00F63EBA" w:rsidP="0053634B">
            <w:pPr>
              <w:autoSpaceDE w:val="0"/>
              <w:autoSpaceDN w:val="0"/>
              <w:adjustRightInd w:val="0"/>
              <w:spacing w:before="40" w:afterLines="40" w:after="96"/>
              <w:ind w:left="283" w:right="283"/>
              <w:jc w:val="both"/>
              <w:rPr>
                <w:iCs/>
                <w:color w:val="auto"/>
                <w:sz w:val="16"/>
                <w:szCs w:val="16"/>
                <w:lang w:eastAsia="en-AU"/>
              </w:rPr>
            </w:pPr>
            <w:r w:rsidRPr="00205AD7">
              <w:rPr>
                <w:iCs/>
                <w:color w:val="auto"/>
                <w:sz w:val="16"/>
                <w:szCs w:val="16"/>
                <w:lang w:eastAsia="en-AU"/>
              </w:rPr>
              <w:t>Various licence sanctions – available for excessive speeding and dangerous driving offences</w:t>
            </w:r>
          </w:p>
        </w:tc>
        <w:tc>
          <w:tcPr>
            <w:tcW w:w="261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63EBA" w:rsidRPr="00205AD7" w:rsidRDefault="00F63EBA" w:rsidP="0053634B">
            <w:pPr>
              <w:autoSpaceDE w:val="0"/>
              <w:autoSpaceDN w:val="0"/>
              <w:adjustRightInd w:val="0"/>
              <w:spacing w:before="40" w:afterLines="40" w:after="96"/>
              <w:ind w:left="283" w:right="283"/>
              <w:jc w:val="center"/>
              <w:rPr>
                <w:iCs/>
                <w:color w:val="auto"/>
                <w:sz w:val="16"/>
                <w:szCs w:val="16"/>
                <w:lang w:eastAsia="en-AU"/>
              </w:rPr>
            </w:pPr>
            <w:r w:rsidRPr="00205AD7">
              <w:rPr>
                <w:iCs/>
                <w:color w:val="auto"/>
                <w:sz w:val="16"/>
                <w:szCs w:val="16"/>
                <w:lang w:eastAsia="en-AU"/>
              </w:rPr>
              <w:t>From 1 month to more than 12 months</w:t>
            </w:r>
          </w:p>
        </w:tc>
      </w:tr>
      <w:tr w:rsidR="00FE6BE6" w:rsidRPr="00B8396D" w:rsidTr="00C100A6">
        <w:trPr>
          <w:trHeight w:val="342"/>
          <w:tblHeader/>
        </w:trPr>
        <w:tc>
          <w:tcPr>
            <w:tcW w:w="5559"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6BE6" w:rsidRPr="00205AD7" w:rsidRDefault="00F63EBA" w:rsidP="0053634B">
            <w:pPr>
              <w:autoSpaceDE w:val="0"/>
              <w:autoSpaceDN w:val="0"/>
              <w:adjustRightInd w:val="0"/>
              <w:spacing w:before="40" w:afterLines="40" w:after="96"/>
              <w:ind w:left="283" w:right="283"/>
              <w:jc w:val="both"/>
              <w:rPr>
                <w:iCs/>
                <w:color w:val="auto"/>
                <w:sz w:val="16"/>
                <w:szCs w:val="16"/>
                <w:lang w:eastAsia="en-AU"/>
              </w:rPr>
            </w:pPr>
            <w:r w:rsidRPr="00205AD7">
              <w:rPr>
                <w:iCs/>
                <w:color w:val="auto"/>
                <w:sz w:val="16"/>
                <w:szCs w:val="16"/>
                <w:lang w:eastAsia="en-AU"/>
              </w:rPr>
              <w:t>Imprisonment - available for dangerous driving offences</w:t>
            </w:r>
          </w:p>
        </w:tc>
        <w:tc>
          <w:tcPr>
            <w:tcW w:w="261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6BE6" w:rsidRPr="00205AD7" w:rsidRDefault="00F63EBA" w:rsidP="0053634B">
            <w:pPr>
              <w:autoSpaceDE w:val="0"/>
              <w:autoSpaceDN w:val="0"/>
              <w:adjustRightInd w:val="0"/>
              <w:spacing w:before="40" w:afterLines="40" w:after="96"/>
              <w:ind w:left="283" w:right="283"/>
              <w:jc w:val="center"/>
              <w:rPr>
                <w:iCs/>
                <w:color w:val="auto"/>
                <w:sz w:val="16"/>
                <w:szCs w:val="16"/>
                <w:lang w:eastAsia="en-AU"/>
              </w:rPr>
            </w:pPr>
            <w:r w:rsidRPr="00205AD7">
              <w:rPr>
                <w:iCs/>
                <w:color w:val="auto"/>
                <w:sz w:val="16"/>
                <w:szCs w:val="16"/>
                <w:lang w:eastAsia="en-AU"/>
              </w:rPr>
              <w:t>Up to 24 months</w:t>
            </w:r>
          </w:p>
        </w:tc>
      </w:tr>
    </w:tbl>
    <w:p w:rsidR="00620218" w:rsidRPr="00A932C6" w:rsidRDefault="00620218" w:rsidP="00620218">
      <w:pPr>
        <w:autoSpaceDE w:val="0"/>
        <w:autoSpaceDN w:val="0"/>
        <w:adjustRightInd w:val="0"/>
        <w:spacing w:before="120" w:after="120"/>
        <w:rPr>
          <w:szCs w:val="18"/>
        </w:rPr>
      </w:pPr>
    </w:p>
    <w:p w:rsidR="00620218" w:rsidRDefault="00620218" w:rsidP="00620218">
      <w:pPr>
        <w:pStyle w:val="Heading2"/>
        <w:shd w:val="clear" w:color="auto" w:fill="F3F3F3"/>
        <w:tabs>
          <w:tab w:val="clear" w:pos="851"/>
        </w:tabs>
        <w:spacing w:before="120"/>
      </w:pPr>
      <w:bookmarkStart w:id="34" w:name="_Toc341776174"/>
      <w:r>
        <w:t>Are the costs efficient?</w:t>
      </w:r>
      <w:bookmarkEnd w:id="34"/>
    </w:p>
    <w:p w:rsidR="00620218" w:rsidRDefault="00620218" w:rsidP="003730D1">
      <w:pPr>
        <w:spacing w:after="0"/>
        <w:jc w:val="both"/>
        <w:rPr>
          <w:color w:val="auto"/>
        </w:rPr>
      </w:pPr>
      <w:r w:rsidRPr="00F36FAC">
        <w:rPr>
          <w:color w:val="auto"/>
        </w:rPr>
        <w:t xml:space="preserve">The Cost Recovery Guidelines and the Victorian Guide to Regulation require costs to represent the efficient costs of providing the </w:t>
      </w:r>
      <w:r w:rsidR="000C74B3">
        <w:rPr>
          <w:color w:val="auto"/>
        </w:rPr>
        <w:t xml:space="preserve">relevant </w:t>
      </w:r>
      <w:r w:rsidRPr="00F36FAC">
        <w:rPr>
          <w:color w:val="auto"/>
        </w:rPr>
        <w:t xml:space="preserve">service.  Extra transaction costs have been avoided by the design of the amendments to the Act.  For example, the </w:t>
      </w:r>
      <w:r w:rsidR="003730D1">
        <w:rPr>
          <w:color w:val="auto"/>
        </w:rPr>
        <w:t>Act will only provide for a refund</w:t>
      </w:r>
      <w:r w:rsidRPr="00F36FAC">
        <w:rPr>
          <w:color w:val="auto"/>
        </w:rPr>
        <w:t xml:space="preserve"> if the approved provider does not or cannot deliver the program at the agreed time.  Transaction costs that have been avoided include refunds for those who book a time to attend a </w:t>
      </w:r>
      <w:r w:rsidR="000C74B3">
        <w:rPr>
          <w:color w:val="auto"/>
        </w:rPr>
        <w:t>p</w:t>
      </w:r>
      <w:r w:rsidRPr="00F36FAC">
        <w:rPr>
          <w:color w:val="auto"/>
        </w:rPr>
        <w:t xml:space="preserve">rogram but do not actually attend the </w:t>
      </w:r>
      <w:r w:rsidR="000C74B3">
        <w:rPr>
          <w:color w:val="auto"/>
        </w:rPr>
        <w:t>p</w:t>
      </w:r>
      <w:r w:rsidRPr="00F36FAC">
        <w:rPr>
          <w:color w:val="auto"/>
        </w:rPr>
        <w:t xml:space="preserve">rogram.  </w:t>
      </w:r>
    </w:p>
    <w:p w:rsidR="003730D1" w:rsidRPr="00F36FAC" w:rsidRDefault="003730D1" w:rsidP="003730D1">
      <w:pPr>
        <w:spacing w:after="0"/>
        <w:jc w:val="both"/>
        <w:rPr>
          <w:color w:val="auto"/>
        </w:rPr>
      </w:pPr>
    </w:p>
    <w:p w:rsidR="00620218" w:rsidRDefault="00620218" w:rsidP="003730D1">
      <w:pPr>
        <w:tabs>
          <w:tab w:val="left" w:pos="536"/>
        </w:tabs>
        <w:autoSpaceDE w:val="0"/>
        <w:autoSpaceDN w:val="0"/>
        <w:adjustRightInd w:val="0"/>
        <w:spacing w:after="0"/>
        <w:jc w:val="both"/>
        <w:rPr>
          <w:color w:val="auto"/>
        </w:rPr>
      </w:pPr>
      <w:r>
        <w:rPr>
          <w:color w:val="auto"/>
        </w:rPr>
        <w:t>The a</w:t>
      </w:r>
      <w:r w:rsidRPr="00F36FAC">
        <w:rPr>
          <w:color w:val="auto"/>
        </w:rPr>
        <w:t xml:space="preserve">mendments to the Act </w:t>
      </w:r>
      <w:r w:rsidR="000A0CB0">
        <w:rPr>
          <w:color w:val="auto"/>
        </w:rPr>
        <w:t>provide</w:t>
      </w:r>
      <w:r w:rsidRPr="00F36FAC">
        <w:rPr>
          <w:color w:val="auto"/>
        </w:rPr>
        <w:t xml:space="preserve"> that the </w:t>
      </w:r>
      <w:r w:rsidR="000A0CB0">
        <w:rPr>
          <w:color w:val="auto"/>
        </w:rPr>
        <w:t>fee</w:t>
      </w:r>
      <w:r w:rsidRPr="00F36FAC">
        <w:rPr>
          <w:color w:val="auto"/>
        </w:rPr>
        <w:t xml:space="preserve"> </w:t>
      </w:r>
      <w:r w:rsidR="000A0CB0">
        <w:rPr>
          <w:color w:val="auto"/>
        </w:rPr>
        <w:t>must</w:t>
      </w:r>
      <w:r w:rsidRPr="00F36FAC">
        <w:rPr>
          <w:color w:val="auto"/>
        </w:rPr>
        <w:t xml:space="preserve"> not exceed the cost of implementing and administering the scheme.  However, there are </w:t>
      </w:r>
      <w:r w:rsidR="000A0CB0">
        <w:rPr>
          <w:color w:val="auto"/>
        </w:rPr>
        <w:t xml:space="preserve">a large number of potentially complex </w:t>
      </w:r>
      <w:r w:rsidRPr="00F36FAC">
        <w:rPr>
          <w:color w:val="auto"/>
        </w:rPr>
        <w:t xml:space="preserve">processes </w:t>
      </w:r>
      <w:r w:rsidR="000A0CB0">
        <w:rPr>
          <w:color w:val="auto"/>
        </w:rPr>
        <w:t>involved in</w:t>
      </w:r>
      <w:r w:rsidRPr="00F36FAC">
        <w:rPr>
          <w:color w:val="auto"/>
        </w:rPr>
        <w:t xml:space="preserve"> ensur</w:t>
      </w:r>
      <w:r w:rsidR="000A0CB0">
        <w:rPr>
          <w:color w:val="auto"/>
        </w:rPr>
        <w:t>ing</w:t>
      </w:r>
      <w:r w:rsidRPr="00F36FAC">
        <w:rPr>
          <w:color w:val="auto"/>
        </w:rPr>
        <w:t xml:space="preserve"> offender</w:t>
      </w:r>
      <w:r w:rsidR="000A0CB0">
        <w:rPr>
          <w:color w:val="auto"/>
        </w:rPr>
        <w:t>s</w:t>
      </w:r>
      <w:r w:rsidRPr="00F36FAC">
        <w:rPr>
          <w:color w:val="auto"/>
        </w:rPr>
        <w:t xml:space="preserve"> </w:t>
      </w:r>
      <w:r w:rsidR="000A0CB0">
        <w:rPr>
          <w:color w:val="auto"/>
        </w:rPr>
        <w:t>are</w:t>
      </w:r>
      <w:r w:rsidRPr="00F36FAC">
        <w:rPr>
          <w:color w:val="auto"/>
        </w:rPr>
        <w:t xml:space="preserve"> appropriately managed and monitored</w:t>
      </w:r>
      <w:r w:rsidR="000A0CB0">
        <w:rPr>
          <w:color w:val="auto"/>
        </w:rPr>
        <w:t>,</w:t>
      </w:r>
      <w:r w:rsidRPr="00F36FAC">
        <w:rPr>
          <w:color w:val="auto"/>
        </w:rPr>
        <w:t xml:space="preserve"> and </w:t>
      </w:r>
      <w:r w:rsidR="000A0CB0">
        <w:rPr>
          <w:color w:val="auto"/>
        </w:rPr>
        <w:t>associated</w:t>
      </w:r>
      <w:r w:rsidRPr="00F36FAC">
        <w:rPr>
          <w:color w:val="auto"/>
        </w:rPr>
        <w:t xml:space="preserve"> record</w:t>
      </w:r>
      <w:r w:rsidR="000A0CB0">
        <w:rPr>
          <w:color w:val="auto"/>
        </w:rPr>
        <w:t>-</w:t>
      </w:r>
      <w:r w:rsidRPr="00F36FAC">
        <w:rPr>
          <w:color w:val="auto"/>
        </w:rPr>
        <w:t>ke</w:t>
      </w:r>
      <w:r w:rsidR="000A0CB0">
        <w:rPr>
          <w:color w:val="auto"/>
        </w:rPr>
        <w:t>eping</w:t>
      </w:r>
      <w:r w:rsidRPr="00F36FAC">
        <w:rPr>
          <w:color w:val="auto"/>
        </w:rPr>
        <w:t xml:space="preserve"> </w:t>
      </w:r>
      <w:r w:rsidR="000A0CB0">
        <w:rPr>
          <w:color w:val="auto"/>
        </w:rPr>
        <w:t>requirements</w:t>
      </w:r>
      <w:r w:rsidRPr="00F36FAC">
        <w:rPr>
          <w:color w:val="auto"/>
        </w:rPr>
        <w:t>.</w:t>
      </w:r>
    </w:p>
    <w:p w:rsidR="003730D1" w:rsidRPr="00F36FAC" w:rsidRDefault="003730D1" w:rsidP="003730D1">
      <w:pPr>
        <w:tabs>
          <w:tab w:val="left" w:pos="536"/>
        </w:tabs>
        <w:autoSpaceDE w:val="0"/>
        <w:autoSpaceDN w:val="0"/>
        <w:adjustRightInd w:val="0"/>
        <w:spacing w:after="0"/>
        <w:jc w:val="both"/>
        <w:rPr>
          <w:color w:val="auto"/>
        </w:rPr>
      </w:pPr>
    </w:p>
    <w:p w:rsidR="00620218" w:rsidRPr="00F36FAC" w:rsidRDefault="000A0CB0" w:rsidP="003730D1">
      <w:pPr>
        <w:spacing w:after="0"/>
        <w:jc w:val="both"/>
        <w:rPr>
          <w:color w:val="auto"/>
        </w:rPr>
      </w:pPr>
      <w:r>
        <w:rPr>
          <w:color w:val="auto"/>
        </w:rPr>
        <w:t>Given there are</w:t>
      </w:r>
      <w:r w:rsidR="00620218" w:rsidRPr="00F36FAC">
        <w:rPr>
          <w:color w:val="auto"/>
        </w:rPr>
        <w:t xml:space="preserve"> a number of variables relating to the ongoing operation of the Safe Driving Program, the ongoing administrative costs will </w:t>
      </w:r>
      <w:r>
        <w:rPr>
          <w:color w:val="auto"/>
        </w:rPr>
        <w:t xml:space="preserve">need to </w:t>
      </w:r>
      <w:r w:rsidR="00620218" w:rsidRPr="00F36FAC">
        <w:rPr>
          <w:color w:val="auto"/>
        </w:rPr>
        <w:t>be monitored closely.  Appendix B sets out detail of those costs</w:t>
      </w:r>
      <w:r>
        <w:rPr>
          <w:color w:val="auto"/>
        </w:rPr>
        <w:t>.</w:t>
      </w:r>
      <w:r w:rsidR="00620218" w:rsidRPr="00F36FAC">
        <w:rPr>
          <w:color w:val="auto"/>
        </w:rPr>
        <w:t xml:space="preserve">  </w:t>
      </w:r>
    </w:p>
    <w:p w:rsidR="00620218" w:rsidRDefault="00620218" w:rsidP="00620218">
      <w:pPr>
        <w:pStyle w:val="StyleHeading1TopicHeading1h1BoldCustomColorRGB140198"/>
      </w:pPr>
      <w:r>
        <w:br w:type="page"/>
      </w:r>
      <w:bookmarkStart w:id="35" w:name="_Toc341776175"/>
      <w:r w:rsidRPr="00A932C6">
        <w:lastRenderedPageBreak/>
        <w:t>OPTIONS</w:t>
      </w:r>
      <w:bookmarkEnd w:id="35"/>
    </w:p>
    <w:p w:rsidR="00620218" w:rsidRPr="00A932C6" w:rsidRDefault="00620218" w:rsidP="00620218">
      <w:pPr>
        <w:pStyle w:val="Heading2"/>
        <w:shd w:val="clear" w:color="auto" w:fill="F3F3F3"/>
        <w:tabs>
          <w:tab w:val="clear" w:pos="851"/>
        </w:tabs>
        <w:spacing w:before="120"/>
      </w:pPr>
      <w:bookmarkStart w:id="36" w:name="_Toc341776176"/>
      <w:r>
        <w:t>Limitations as to options</w:t>
      </w:r>
      <w:bookmarkEnd w:id="36"/>
    </w:p>
    <w:p w:rsidR="00620218" w:rsidRDefault="00620218" w:rsidP="003730D1">
      <w:pPr>
        <w:autoSpaceDE w:val="0"/>
        <w:autoSpaceDN w:val="0"/>
        <w:adjustRightInd w:val="0"/>
        <w:spacing w:after="0"/>
        <w:rPr>
          <w:color w:val="auto"/>
          <w:szCs w:val="18"/>
        </w:rPr>
      </w:pPr>
      <w:r w:rsidRPr="00F36FAC">
        <w:rPr>
          <w:color w:val="auto"/>
        </w:rPr>
        <w:t>The</w:t>
      </w:r>
      <w:r w:rsidR="009E6CD3">
        <w:rPr>
          <w:color w:val="auto"/>
        </w:rPr>
        <w:t xml:space="preserve"> </w:t>
      </w:r>
      <w:r w:rsidRPr="00F36FAC">
        <w:rPr>
          <w:color w:val="auto"/>
        </w:rPr>
        <w:t>options that can be considered in this RIS</w:t>
      </w:r>
      <w:r w:rsidR="002A7D51">
        <w:rPr>
          <w:color w:val="auto"/>
        </w:rPr>
        <w:t xml:space="preserve"> are very</w:t>
      </w:r>
      <w:r w:rsidR="009E6CD3">
        <w:rPr>
          <w:color w:val="auto"/>
        </w:rPr>
        <w:t xml:space="preserve"> limited</w:t>
      </w:r>
      <w:r w:rsidRPr="00F36FAC">
        <w:rPr>
          <w:color w:val="auto"/>
        </w:rPr>
        <w:t xml:space="preserve">.  </w:t>
      </w:r>
      <w:r w:rsidR="009E6CD3">
        <w:rPr>
          <w:color w:val="auto"/>
        </w:rPr>
        <w:t>L</w:t>
      </w:r>
      <w:r w:rsidRPr="00F36FAC">
        <w:rPr>
          <w:color w:val="auto"/>
        </w:rPr>
        <w:t xml:space="preserve">imitations relate to the term, level of </w:t>
      </w:r>
      <w:r w:rsidR="009E6CD3">
        <w:rPr>
          <w:color w:val="auto"/>
        </w:rPr>
        <w:t xml:space="preserve">cost </w:t>
      </w:r>
      <w:r w:rsidRPr="00F36FAC">
        <w:rPr>
          <w:color w:val="auto"/>
        </w:rPr>
        <w:t xml:space="preserve">recovery and the design of the instrument declaring </w:t>
      </w:r>
      <w:r w:rsidRPr="00BA6325">
        <w:rPr>
          <w:color w:val="auto"/>
        </w:rPr>
        <w:t>the fee</w:t>
      </w:r>
      <w:r w:rsidR="002A7D51">
        <w:rPr>
          <w:color w:val="auto"/>
        </w:rPr>
        <w:t xml:space="preserve"> (see Appendix A</w:t>
      </w:r>
      <w:r w:rsidR="00DC2AD0">
        <w:rPr>
          <w:color w:val="auto"/>
        </w:rPr>
        <w:t>)</w:t>
      </w:r>
      <w:r w:rsidRPr="00BA6325">
        <w:rPr>
          <w:color w:val="auto"/>
        </w:rPr>
        <w:t>.  The amendments</w:t>
      </w:r>
      <w:r w:rsidR="00810EB9">
        <w:rPr>
          <w:color w:val="auto"/>
        </w:rPr>
        <w:t xml:space="preserve"> to the </w:t>
      </w:r>
      <w:r w:rsidRPr="00BA6325">
        <w:rPr>
          <w:color w:val="auto"/>
        </w:rPr>
        <w:t xml:space="preserve">Act set out specific processes to manage and monitor </w:t>
      </w:r>
      <w:r w:rsidRPr="00BA6325">
        <w:rPr>
          <w:color w:val="auto"/>
          <w:szCs w:val="18"/>
        </w:rPr>
        <w:t>the Safe Driving Program and</w:t>
      </w:r>
      <w:r w:rsidR="00D52A32">
        <w:rPr>
          <w:color w:val="auto"/>
          <w:szCs w:val="18"/>
        </w:rPr>
        <w:t xml:space="preserve"> </w:t>
      </w:r>
      <w:r w:rsidRPr="00BA6325">
        <w:rPr>
          <w:color w:val="auto"/>
          <w:szCs w:val="18"/>
        </w:rPr>
        <w:t xml:space="preserve">collect the fee.  </w:t>
      </w:r>
      <w:r w:rsidR="000C7605">
        <w:rPr>
          <w:color w:val="auto"/>
          <w:szCs w:val="18"/>
        </w:rPr>
        <w:t>M</w:t>
      </w:r>
      <w:r w:rsidRPr="00BA6325">
        <w:rPr>
          <w:color w:val="auto"/>
          <w:szCs w:val="18"/>
        </w:rPr>
        <w:t xml:space="preserve">anagement and monitoring </w:t>
      </w:r>
      <w:r w:rsidR="000C7605">
        <w:rPr>
          <w:color w:val="auto"/>
          <w:szCs w:val="18"/>
        </w:rPr>
        <w:t>processes</w:t>
      </w:r>
      <w:r w:rsidRPr="00BA6325">
        <w:rPr>
          <w:color w:val="auto"/>
          <w:szCs w:val="18"/>
        </w:rPr>
        <w:t xml:space="preserve"> ha</w:t>
      </w:r>
      <w:r w:rsidR="000C7605">
        <w:rPr>
          <w:color w:val="auto"/>
          <w:szCs w:val="18"/>
        </w:rPr>
        <w:t>ve</w:t>
      </w:r>
      <w:r w:rsidRPr="00BA6325">
        <w:rPr>
          <w:color w:val="auto"/>
          <w:szCs w:val="18"/>
        </w:rPr>
        <w:t xml:space="preserve"> been developed in consultation with an inter-agency working party to: </w:t>
      </w:r>
    </w:p>
    <w:p w:rsidR="003730D1" w:rsidRPr="00BA6325" w:rsidRDefault="003730D1" w:rsidP="003730D1">
      <w:pPr>
        <w:autoSpaceDE w:val="0"/>
        <w:autoSpaceDN w:val="0"/>
        <w:adjustRightInd w:val="0"/>
        <w:spacing w:after="0"/>
        <w:rPr>
          <w:rFonts w:cs="Arial"/>
          <w:color w:val="auto"/>
          <w:szCs w:val="18"/>
        </w:rPr>
      </w:pPr>
    </w:p>
    <w:p w:rsidR="00620218" w:rsidRPr="00BA6325" w:rsidRDefault="000C7605" w:rsidP="003730D1">
      <w:pPr>
        <w:numPr>
          <w:ilvl w:val="0"/>
          <w:numId w:val="12"/>
        </w:numPr>
        <w:autoSpaceDE w:val="0"/>
        <w:autoSpaceDN w:val="0"/>
        <w:adjustRightInd w:val="0"/>
        <w:spacing w:after="0"/>
        <w:jc w:val="both"/>
        <w:rPr>
          <w:color w:val="auto"/>
          <w:szCs w:val="18"/>
        </w:rPr>
      </w:pPr>
      <w:r>
        <w:rPr>
          <w:color w:val="auto"/>
          <w:szCs w:val="18"/>
        </w:rPr>
        <w:t>m</w:t>
      </w:r>
      <w:r w:rsidR="00620218" w:rsidRPr="00BA6325">
        <w:rPr>
          <w:color w:val="auto"/>
          <w:szCs w:val="18"/>
        </w:rPr>
        <w:t>inimise additional transactions and administrative costs</w:t>
      </w:r>
      <w:r>
        <w:rPr>
          <w:color w:val="auto"/>
          <w:szCs w:val="18"/>
        </w:rPr>
        <w:t>; and</w:t>
      </w:r>
      <w:r w:rsidR="00620218" w:rsidRPr="00BA6325">
        <w:rPr>
          <w:color w:val="auto"/>
          <w:szCs w:val="18"/>
        </w:rPr>
        <w:t xml:space="preserve"> </w:t>
      </w:r>
    </w:p>
    <w:p w:rsidR="00620218" w:rsidRDefault="000C7605" w:rsidP="003730D1">
      <w:pPr>
        <w:numPr>
          <w:ilvl w:val="0"/>
          <w:numId w:val="12"/>
        </w:numPr>
        <w:autoSpaceDE w:val="0"/>
        <w:autoSpaceDN w:val="0"/>
        <w:adjustRightInd w:val="0"/>
        <w:spacing w:after="0"/>
        <w:jc w:val="both"/>
        <w:rPr>
          <w:color w:val="auto"/>
          <w:szCs w:val="18"/>
        </w:rPr>
      </w:pPr>
      <w:r>
        <w:rPr>
          <w:color w:val="auto"/>
          <w:szCs w:val="18"/>
        </w:rPr>
        <w:t>p</w:t>
      </w:r>
      <w:r w:rsidR="00620218" w:rsidRPr="00BA6325">
        <w:rPr>
          <w:color w:val="auto"/>
          <w:szCs w:val="18"/>
        </w:rPr>
        <w:t>romote ease of payment/accessibility</w:t>
      </w:r>
      <w:r w:rsidR="00BF66A9">
        <w:rPr>
          <w:color w:val="auto"/>
          <w:szCs w:val="18"/>
        </w:rPr>
        <w:t xml:space="preserve"> (a</w:t>
      </w:r>
      <w:r w:rsidR="00620218" w:rsidRPr="00BA6325">
        <w:rPr>
          <w:color w:val="auto"/>
          <w:szCs w:val="18"/>
        </w:rPr>
        <w:t>dditional trips to Customer Service Centres or approved providers avoided or minimised</w:t>
      </w:r>
      <w:r w:rsidR="00BF66A9">
        <w:rPr>
          <w:color w:val="auto"/>
          <w:szCs w:val="18"/>
        </w:rPr>
        <w:t>)</w:t>
      </w:r>
      <w:r w:rsidR="00620218" w:rsidRPr="00BA6325">
        <w:rPr>
          <w:color w:val="auto"/>
          <w:szCs w:val="18"/>
        </w:rPr>
        <w:t>.</w:t>
      </w:r>
    </w:p>
    <w:p w:rsidR="003730D1" w:rsidRPr="00BA6325" w:rsidRDefault="003730D1" w:rsidP="003730D1">
      <w:pPr>
        <w:autoSpaceDE w:val="0"/>
        <w:autoSpaceDN w:val="0"/>
        <w:adjustRightInd w:val="0"/>
        <w:spacing w:after="0"/>
        <w:ind w:left="1080"/>
        <w:jc w:val="both"/>
        <w:rPr>
          <w:color w:val="auto"/>
          <w:szCs w:val="18"/>
        </w:rPr>
      </w:pPr>
    </w:p>
    <w:p w:rsidR="00620218" w:rsidRPr="00BA6325" w:rsidRDefault="002A7D51" w:rsidP="00620218">
      <w:pPr>
        <w:rPr>
          <w:color w:val="auto"/>
          <w:szCs w:val="18"/>
        </w:rPr>
      </w:pPr>
      <w:r>
        <w:rPr>
          <w:color w:val="auto"/>
          <w:szCs w:val="18"/>
        </w:rPr>
        <w:t>S</w:t>
      </w:r>
      <w:r w:rsidR="00620218" w:rsidRPr="00BA6325">
        <w:rPr>
          <w:color w:val="auto"/>
          <w:szCs w:val="18"/>
        </w:rPr>
        <w:t>ome potential options</w:t>
      </w:r>
      <w:r w:rsidR="00BF66A9">
        <w:rPr>
          <w:color w:val="auto"/>
          <w:szCs w:val="18"/>
        </w:rPr>
        <w:t xml:space="preserve">, </w:t>
      </w:r>
      <w:r w:rsidR="00620218" w:rsidRPr="00BA6325">
        <w:rPr>
          <w:color w:val="auto"/>
          <w:szCs w:val="18"/>
        </w:rPr>
        <w:t>eg fully or partly deferred payme</w:t>
      </w:r>
      <w:r>
        <w:rPr>
          <w:color w:val="auto"/>
          <w:szCs w:val="18"/>
        </w:rPr>
        <w:t>nt options in cases of hardship,</w:t>
      </w:r>
      <w:r w:rsidR="00620218" w:rsidRPr="00BA6325">
        <w:rPr>
          <w:color w:val="auto"/>
          <w:szCs w:val="18"/>
        </w:rPr>
        <w:t xml:space="preserve"> cannot be considered as those options would be inconsistent with the </w:t>
      </w:r>
      <w:r w:rsidR="00BF66A9">
        <w:rPr>
          <w:color w:val="auto"/>
          <w:szCs w:val="18"/>
        </w:rPr>
        <w:t>G</w:t>
      </w:r>
      <w:r w:rsidR="00620218" w:rsidRPr="00BA6325">
        <w:rPr>
          <w:color w:val="auto"/>
          <w:szCs w:val="18"/>
        </w:rPr>
        <w:t xml:space="preserve">overnment’s objective of full cost recovery. </w:t>
      </w:r>
    </w:p>
    <w:p w:rsidR="00620218" w:rsidRPr="00F36FAC" w:rsidRDefault="00620218" w:rsidP="00620218">
      <w:pPr>
        <w:autoSpaceDE w:val="0"/>
        <w:autoSpaceDN w:val="0"/>
        <w:adjustRightInd w:val="0"/>
        <w:spacing w:before="120" w:after="120"/>
        <w:jc w:val="both"/>
        <w:rPr>
          <w:color w:val="auto"/>
          <w:szCs w:val="18"/>
        </w:rPr>
      </w:pPr>
      <w:r w:rsidRPr="00BA6325">
        <w:rPr>
          <w:color w:val="auto"/>
        </w:rPr>
        <w:t xml:space="preserve">In </w:t>
      </w:r>
      <w:r w:rsidR="004D7FBE">
        <w:rPr>
          <w:color w:val="auto"/>
        </w:rPr>
        <w:t>the</w:t>
      </w:r>
      <w:r w:rsidRPr="00BA6325">
        <w:rPr>
          <w:color w:val="auto"/>
        </w:rPr>
        <w:t xml:space="preserve"> Second Reading Speech</w:t>
      </w:r>
      <w:r w:rsidRPr="00F36FAC">
        <w:rPr>
          <w:color w:val="auto"/>
        </w:rPr>
        <w:t xml:space="preserve"> </w:t>
      </w:r>
      <w:r w:rsidR="004D7FBE">
        <w:rPr>
          <w:color w:val="auto"/>
        </w:rPr>
        <w:t>for</w:t>
      </w:r>
      <w:r w:rsidR="004D7FBE" w:rsidRPr="00F36FAC">
        <w:rPr>
          <w:color w:val="auto"/>
        </w:rPr>
        <w:t xml:space="preserve"> </w:t>
      </w:r>
      <w:r w:rsidRPr="00F36FAC">
        <w:rPr>
          <w:color w:val="auto"/>
        </w:rPr>
        <w:t>the Road Safety Amendment Bill 2012, the Minister for Roads stated that the costs of implementing and administering th</w:t>
      </w:r>
      <w:r>
        <w:rPr>
          <w:color w:val="auto"/>
        </w:rPr>
        <w:t>e Safe Driving P</w:t>
      </w:r>
      <w:r w:rsidRPr="00F36FAC">
        <w:rPr>
          <w:color w:val="auto"/>
        </w:rPr>
        <w:t>rogram w</w:t>
      </w:r>
      <w:r w:rsidR="00F067EE">
        <w:rPr>
          <w:color w:val="auto"/>
        </w:rPr>
        <w:t>ill</w:t>
      </w:r>
      <w:r w:rsidRPr="00F36FAC">
        <w:rPr>
          <w:color w:val="auto"/>
        </w:rPr>
        <w:t xml:space="preserve"> be recovered in full through a fee paid by offenders ordered to participate in the </w:t>
      </w:r>
      <w:r>
        <w:rPr>
          <w:color w:val="auto"/>
        </w:rPr>
        <w:t>program</w:t>
      </w:r>
      <w:r w:rsidRPr="00F36FAC">
        <w:rPr>
          <w:color w:val="auto"/>
        </w:rPr>
        <w:t>.</w:t>
      </w:r>
      <w:r w:rsidR="004D7FBE">
        <w:rPr>
          <w:rStyle w:val="FootnoteReference"/>
          <w:color w:val="auto"/>
        </w:rPr>
        <w:footnoteReference w:id="23"/>
      </w:r>
      <w:r w:rsidRPr="00F36FAC">
        <w:rPr>
          <w:color w:val="auto"/>
          <w:szCs w:val="18"/>
        </w:rPr>
        <w:t xml:space="preserve"> </w:t>
      </w:r>
    </w:p>
    <w:p w:rsidR="00620218" w:rsidRPr="00F36FAC" w:rsidRDefault="00F067EE" w:rsidP="00620218">
      <w:pPr>
        <w:spacing w:before="120" w:after="120"/>
        <w:jc w:val="both"/>
        <w:rPr>
          <w:color w:val="auto"/>
          <w:szCs w:val="18"/>
        </w:rPr>
      </w:pPr>
      <w:r>
        <w:rPr>
          <w:color w:val="auto"/>
        </w:rPr>
        <w:t>C</w:t>
      </w:r>
      <w:r w:rsidR="00620218" w:rsidRPr="00F36FAC">
        <w:rPr>
          <w:color w:val="auto"/>
        </w:rPr>
        <w:t>onsider</w:t>
      </w:r>
      <w:r>
        <w:rPr>
          <w:color w:val="auto"/>
        </w:rPr>
        <w:t>ing</w:t>
      </w:r>
      <w:r w:rsidR="00620218" w:rsidRPr="00F36FAC">
        <w:rPr>
          <w:color w:val="auto"/>
        </w:rPr>
        <w:t xml:space="preserve"> the </w:t>
      </w:r>
      <w:r>
        <w:rPr>
          <w:color w:val="auto"/>
        </w:rPr>
        <w:t xml:space="preserve">potential </w:t>
      </w:r>
      <w:r w:rsidR="00620218" w:rsidRPr="00F36FAC">
        <w:rPr>
          <w:color w:val="auto"/>
        </w:rPr>
        <w:t>impact of the fee on offender</w:t>
      </w:r>
      <w:r>
        <w:rPr>
          <w:color w:val="auto"/>
        </w:rPr>
        <w:t>s</w:t>
      </w:r>
      <w:r w:rsidR="00620218" w:rsidRPr="00F36FAC">
        <w:rPr>
          <w:color w:val="auto"/>
        </w:rPr>
        <w:t xml:space="preserve"> </w:t>
      </w:r>
      <w:r>
        <w:rPr>
          <w:color w:val="auto"/>
        </w:rPr>
        <w:t>is</w:t>
      </w:r>
      <w:r w:rsidR="00620218" w:rsidRPr="00F36FAC">
        <w:rPr>
          <w:color w:val="auto"/>
        </w:rPr>
        <w:t xml:space="preserve"> </w:t>
      </w:r>
      <w:r w:rsidR="00237C56">
        <w:rPr>
          <w:color w:val="auto"/>
        </w:rPr>
        <w:t xml:space="preserve">beyond the scope of </w:t>
      </w:r>
      <w:r w:rsidR="00620218" w:rsidRPr="00F36FAC">
        <w:rPr>
          <w:color w:val="auto"/>
        </w:rPr>
        <w:t xml:space="preserve">this RIS.  New section 84BL </w:t>
      </w:r>
      <w:r>
        <w:rPr>
          <w:color w:val="auto"/>
        </w:rPr>
        <w:t xml:space="preserve">will </w:t>
      </w:r>
      <w:r w:rsidR="00620218" w:rsidRPr="00F36FAC">
        <w:rPr>
          <w:color w:val="auto"/>
        </w:rPr>
        <w:t xml:space="preserve">enable the court to exempt a person from completing </w:t>
      </w:r>
      <w:r w:rsidR="00DE17D2">
        <w:rPr>
          <w:color w:val="auto"/>
        </w:rPr>
        <w:t>a</w:t>
      </w:r>
      <w:r w:rsidR="003E4571">
        <w:rPr>
          <w:color w:val="auto"/>
        </w:rPr>
        <w:t xml:space="preserve"> program</w:t>
      </w:r>
      <w:r w:rsidR="00620218" w:rsidRPr="00F36FAC">
        <w:rPr>
          <w:color w:val="auto"/>
        </w:rPr>
        <w:t xml:space="preserve"> in exceptional circumstances</w:t>
      </w:r>
      <w:r>
        <w:rPr>
          <w:color w:val="auto"/>
        </w:rPr>
        <w:t>, such as</w:t>
      </w:r>
      <w:r w:rsidRPr="00F36FAC">
        <w:rPr>
          <w:color w:val="auto"/>
        </w:rPr>
        <w:t xml:space="preserve"> severe financial hardship</w:t>
      </w:r>
      <w:r w:rsidR="00DE17D2">
        <w:rPr>
          <w:color w:val="auto"/>
        </w:rPr>
        <w:t xml:space="preserve"> or where they are</w:t>
      </w:r>
      <w:r w:rsidR="00140F48">
        <w:rPr>
          <w:color w:val="auto"/>
        </w:rPr>
        <w:t xml:space="preserve"> unable to access a program within a reasonable distance from their home</w:t>
      </w:r>
      <w:r>
        <w:rPr>
          <w:color w:val="auto"/>
        </w:rPr>
        <w:t>.</w:t>
      </w:r>
      <w:r w:rsidR="00140F48">
        <w:rPr>
          <w:rStyle w:val="FootnoteReference"/>
          <w:color w:val="auto"/>
        </w:rPr>
        <w:footnoteReference w:id="24"/>
      </w:r>
      <w:r>
        <w:rPr>
          <w:color w:val="auto"/>
        </w:rPr>
        <w:t xml:space="preserve">  Courts </w:t>
      </w:r>
      <w:r w:rsidR="00DE17D2">
        <w:rPr>
          <w:color w:val="auto"/>
        </w:rPr>
        <w:t xml:space="preserve">will </w:t>
      </w:r>
      <w:r w:rsidR="00140F48">
        <w:rPr>
          <w:color w:val="auto"/>
        </w:rPr>
        <w:t>consider</w:t>
      </w:r>
      <w:r>
        <w:rPr>
          <w:color w:val="auto"/>
        </w:rPr>
        <w:t xml:space="preserve"> exemptions on a case by </w:t>
      </w:r>
      <w:r w:rsidRPr="00F36FAC">
        <w:rPr>
          <w:color w:val="auto"/>
        </w:rPr>
        <w:t xml:space="preserve">basis.  </w:t>
      </w:r>
    </w:p>
    <w:p w:rsidR="00620218" w:rsidRPr="00A932C6" w:rsidRDefault="00620218" w:rsidP="00620218">
      <w:pPr>
        <w:pStyle w:val="Heading2"/>
        <w:shd w:val="clear" w:color="auto" w:fill="F3F3F3"/>
        <w:tabs>
          <w:tab w:val="clear" w:pos="851"/>
        </w:tabs>
        <w:spacing w:before="120"/>
      </w:pPr>
      <w:bookmarkStart w:id="37" w:name="_Toc341776177"/>
      <w:r>
        <w:t>Limitations as to design</w:t>
      </w:r>
      <w:bookmarkEnd w:id="37"/>
    </w:p>
    <w:p w:rsidR="002A7D51" w:rsidRDefault="004350EB" w:rsidP="00620218">
      <w:pPr>
        <w:autoSpaceDE w:val="0"/>
        <w:autoSpaceDN w:val="0"/>
        <w:adjustRightInd w:val="0"/>
        <w:spacing w:after="0"/>
        <w:rPr>
          <w:color w:val="auto"/>
        </w:rPr>
      </w:pPr>
      <w:r>
        <w:rPr>
          <w:color w:val="auto"/>
        </w:rPr>
        <w:t>The</w:t>
      </w:r>
      <w:r w:rsidR="00620218" w:rsidRPr="00843453">
        <w:rPr>
          <w:color w:val="auto"/>
        </w:rPr>
        <w:t xml:space="preserve"> Government Gazette</w:t>
      </w:r>
      <w:r>
        <w:rPr>
          <w:color w:val="auto"/>
        </w:rPr>
        <w:t xml:space="preserve"> that will set the fee will be </w:t>
      </w:r>
      <w:r w:rsidR="00D50B83">
        <w:rPr>
          <w:color w:val="auto"/>
        </w:rPr>
        <w:t>a ‘legislative instrument’</w:t>
      </w:r>
      <w:r>
        <w:rPr>
          <w:color w:val="auto"/>
        </w:rPr>
        <w:t>,</w:t>
      </w:r>
      <w:r w:rsidR="00D50B83">
        <w:rPr>
          <w:color w:val="auto"/>
        </w:rPr>
        <w:t xml:space="preserve"> rather than </w:t>
      </w:r>
      <w:r w:rsidR="00620218" w:rsidRPr="00843453">
        <w:rPr>
          <w:color w:val="auto"/>
        </w:rPr>
        <w:t xml:space="preserve">a </w:t>
      </w:r>
      <w:r w:rsidR="00D50B83">
        <w:rPr>
          <w:color w:val="auto"/>
        </w:rPr>
        <w:t>‘</w:t>
      </w:r>
      <w:r w:rsidR="00620218" w:rsidRPr="00843453">
        <w:rPr>
          <w:color w:val="auto"/>
        </w:rPr>
        <w:t>statutory rule</w:t>
      </w:r>
      <w:r w:rsidR="00D50B83">
        <w:rPr>
          <w:color w:val="auto"/>
        </w:rPr>
        <w:t>’</w:t>
      </w:r>
      <w:r>
        <w:rPr>
          <w:color w:val="auto"/>
        </w:rPr>
        <w:t>,</w:t>
      </w:r>
      <w:r w:rsidRPr="004350EB">
        <w:rPr>
          <w:color w:val="auto"/>
        </w:rPr>
        <w:t xml:space="preserve"> </w:t>
      </w:r>
      <w:r>
        <w:rPr>
          <w:color w:val="auto"/>
        </w:rPr>
        <w:t>u</w:t>
      </w:r>
      <w:r w:rsidRPr="00843453">
        <w:rPr>
          <w:color w:val="auto"/>
        </w:rPr>
        <w:t xml:space="preserve">nder the </w:t>
      </w:r>
      <w:r w:rsidRPr="008F628F">
        <w:rPr>
          <w:i/>
          <w:color w:val="auto"/>
        </w:rPr>
        <w:t>Subordinate Legislation Act 1994</w:t>
      </w:r>
      <w:r w:rsidR="00F57397">
        <w:rPr>
          <w:color w:val="auto"/>
        </w:rPr>
        <w:t>.</w:t>
      </w:r>
      <w:r w:rsidR="00620218" w:rsidRPr="00F57397">
        <w:rPr>
          <w:rStyle w:val="FootnoteReference"/>
          <w:rFonts w:cs="TimesNewRomanPS-BoldItalicMT"/>
          <w:bCs/>
          <w:iCs/>
          <w:color w:val="auto"/>
          <w:sz w:val="20"/>
          <w:szCs w:val="20"/>
          <w:lang w:eastAsia="en-AU"/>
        </w:rPr>
        <w:footnoteReference w:id="25"/>
      </w:r>
      <w:r w:rsidR="00620218" w:rsidRPr="00843453">
        <w:rPr>
          <w:color w:val="auto"/>
        </w:rPr>
        <w:t xml:space="preserve"> </w:t>
      </w:r>
      <w:r>
        <w:rPr>
          <w:color w:val="auto"/>
        </w:rPr>
        <w:t xml:space="preserve"> </w:t>
      </w:r>
      <w:r w:rsidR="00620218" w:rsidRPr="00843453">
        <w:rPr>
          <w:color w:val="auto"/>
        </w:rPr>
        <w:t xml:space="preserve">The automatic indexation that applies to </w:t>
      </w:r>
      <w:r w:rsidR="0064355D">
        <w:rPr>
          <w:color w:val="auto"/>
        </w:rPr>
        <w:t xml:space="preserve">fees expressed in </w:t>
      </w:r>
      <w:r w:rsidR="00620218" w:rsidRPr="00843453">
        <w:rPr>
          <w:color w:val="auto"/>
        </w:rPr>
        <w:t xml:space="preserve">fee units </w:t>
      </w:r>
      <w:r w:rsidR="0064355D">
        <w:rPr>
          <w:color w:val="auto"/>
        </w:rPr>
        <w:t>in statutory rules does not automatically</w:t>
      </w:r>
      <w:r w:rsidR="00620218" w:rsidRPr="00843453">
        <w:rPr>
          <w:color w:val="auto"/>
        </w:rPr>
        <w:t xml:space="preserve"> appl</w:t>
      </w:r>
      <w:r w:rsidR="0064355D">
        <w:rPr>
          <w:color w:val="auto"/>
        </w:rPr>
        <w:t>y to legislative instruments</w:t>
      </w:r>
      <w:r w:rsidR="002A7D51">
        <w:rPr>
          <w:color w:val="auto"/>
        </w:rPr>
        <w:t>.</w:t>
      </w:r>
    </w:p>
    <w:p w:rsidR="002A7D51" w:rsidRDefault="002A7D51" w:rsidP="00620218">
      <w:pPr>
        <w:autoSpaceDE w:val="0"/>
        <w:autoSpaceDN w:val="0"/>
        <w:adjustRightInd w:val="0"/>
        <w:spacing w:after="0"/>
        <w:rPr>
          <w:color w:val="auto"/>
        </w:rPr>
      </w:pPr>
    </w:p>
    <w:p w:rsidR="00620218" w:rsidRDefault="00242E05" w:rsidP="00620218">
      <w:pPr>
        <w:autoSpaceDE w:val="0"/>
        <w:autoSpaceDN w:val="0"/>
        <w:adjustRightInd w:val="0"/>
        <w:spacing w:after="0"/>
        <w:rPr>
          <w:color w:val="auto"/>
        </w:rPr>
      </w:pPr>
      <w:r>
        <w:rPr>
          <w:color w:val="auto"/>
        </w:rPr>
        <w:t xml:space="preserve">VicRoads will monitor cost recovery over the life of the program.  If VicRoads determines that </w:t>
      </w:r>
      <w:r w:rsidR="00620218" w:rsidRPr="00843453">
        <w:rPr>
          <w:color w:val="auto"/>
        </w:rPr>
        <w:t xml:space="preserve">the fee </w:t>
      </w:r>
      <w:r>
        <w:rPr>
          <w:color w:val="auto"/>
        </w:rPr>
        <w:t>should</w:t>
      </w:r>
      <w:r w:rsidR="00E56F33">
        <w:rPr>
          <w:color w:val="auto"/>
        </w:rPr>
        <w:t xml:space="preserve"> be increased </w:t>
      </w:r>
      <w:r>
        <w:rPr>
          <w:color w:val="auto"/>
        </w:rPr>
        <w:t xml:space="preserve">beyond the Treasurer’s </w:t>
      </w:r>
      <w:r w:rsidR="003242AC">
        <w:rPr>
          <w:color w:val="auto"/>
        </w:rPr>
        <w:t xml:space="preserve">usual </w:t>
      </w:r>
      <w:r>
        <w:rPr>
          <w:color w:val="auto"/>
        </w:rPr>
        <w:t>rate to ensure</w:t>
      </w:r>
      <w:r w:rsidR="00E56F33">
        <w:rPr>
          <w:color w:val="auto"/>
        </w:rPr>
        <w:t xml:space="preserve"> cost recovery</w:t>
      </w:r>
      <w:r>
        <w:rPr>
          <w:color w:val="auto"/>
        </w:rPr>
        <w:t xml:space="preserve">, VicRoads </w:t>
      </w:r>
      <w:r w:rsidR="00620218" w:rsidRPr="00843453">
        <w:rPr>
          <w:color w:val="auto"/>
        </w:rPr>
        <w:t xml:space="preserve">will </w:t>
      </w:r>
      <w:r>
        <w:rPr>
          <w:color w:val="auto"/>
        </w:rPr>
        <w:t>prepare</w:t>
      </w:r>
      <w:r w:rsidR="00620218" w:rsidRPr="00843453">
        <w:rPr>
          <w:color w:val="auto"/>
        </w:rPr>
        <w:t xml:space="preserve"> a new Gazette and RIS.</w:t>
      </w:r>
    </w:p>
    <w:p w:rsidR="00A75756" w:rsidRDefault="00A75756" w:rsidP="00620218">
      <w:pPr>
        <w:autoSpaceDE w:val="0"/>
        <w:autoSpaceDN w:val="0"/>
        <w:adjustRightInd w:val="0"/>
        <w:spacing w:after="0"/>
        <w:rPr>
          <w:color w:val="auto"/>
        </w:rPr>
      </w:pPr>
    </w:p>
    <w:p w:rsidR="0097351B" w:rsidRDefault="002A7D51" w:rsidP="00620218">
      <w:pPr>
        <w:autoSpaceDE w:val="0"/>
        <w:autoSpaceDN w:val="0"/>
        <w:adjustRightInd w:val="0"/>
        <w:spacing w:after="0"/>
        <w:rPr>
          <w:color w:val="auto"/>
        </w:rPr>
      </w:pPr>
      <w:r>
        <w:rPr>
          <w:color w:val="auto"/>
        </w:rPr>
        <w:br w:type="column"/>
      </w:r>
      <w:r w:rsidR="00A75756">
        <w:rPr>
          <w:color w:val="auto"/>
        </w:rPr>
        <w:lastRenderedPageBreak/>
        <w:t>The Gazette could use an approach akin to fee units to specify the fee</w:t>
      </w:r>
      <w:r w:rsidR="006C2DE5">
        <w:rPr>
          <w:color w:val="auto"/>
        </w:rPr>
        <w:t xml:space="preserve"> instead of using the Treasurer’s usual rate to determine a dollar amount.</w:t>
      </w:r>
      <w:r w:rsidR="00C054B8">
        <w:rPr>
          <w:color w:val="auto"/>
        </w:rPr>
        <w:t xml:space="preserve">  The Gazette could define a ‘fee unit’ in the same manner as the </w:t>
      </w:r>
      <w:r w:rsidR="00C054B8">
        <w:rPr>
          <w:i/>
          <w:color w:val="auto"/>
        </w:rPr>
        <w:t>Monetary Units Act 2004</w:t>
      </w:r>
      <w:r w:rsidR="001D71B3">
        <w:rPr>
          <w:color w:val="auto"/>
        </w:rPr>
        <w:t xml:space="preserve"> to allow</w:t>
      </w:r>
      <w:r w:rsidR="003242AC">
        <w:rPr>
          <w:color w:val="auto"/>
        </w:rPr>
        <w:t xml:space="preserve"> the fee to be expressed in </w:t>
      </w:r>
      <w:r w:rsidR="0097351B">
        <w:rPr>
          <w:color w:val="auto"/>
        </w:rPr>
        <w:t>fee units.  This approach would:</w:t>
      </w:r>
    </w:p>
    <w:p w:rsidR="0097351B" w:rsidRDefault="0097351B" w:rsidP="00620218">
      <w:pPr>
        <w:autoSpaceDE w:val="0"/>
        <w:autoSpaceDN w:val="0"/>
        <w:adjustRightInd w:val="0"/>
        <w:spacing w:after="0"/>
        <w:rPr>
          <w:color w:val="auto"/>
        </w:rPr>
      </w:pPr>
    </w:p>
    <w:p w:rsidR="0097351B" w:rsidRDefault="0097351B" w:rsidP="0097351B">
      <w:pPr>
        <w:numPr>
          <w:ilvl w:val="0"/>
          <w:numId w:val="12"/>
        </w:numPr>
        <w:autoSpaceDE w:val="0"/>
        <w:autoSpaceDN w:val="0"/>
        <w:adjustRightInd w:val="0"/>
        <w:spacing w:after="0"/>
        <w:rPr>
          <w:color w:val="auto"/>
        </w:rPr>
      </w:pPr>
      <w:r>
        <w:rPr>
          <w:color w:val="auto"/>
        </w:rPr>
        <w:t xml:space="preserve">remove estimation complexities associated with incorporating the Treasurer’s usual 2.5% </w:t>
      </w:r>
      <w:r w:rsidR="00BF4B05">
        <w:rPr>
          <w:color w:val="auto"/>
        </w:rPr>
        <w:t xml:space="preserve">annual </w:t>
      </w:r>
      <w:r>
        <w:rPr>
          <w:color w:val="auto"/>
        </w:rPr>
        <w:t>rate into a fee expressed as a dollar amount; and</w:t>
      </w:r>
    </w:p>
    <w:p w:rsidR="0097351B" w:rsidRDefault="003242AC" w:rsidP="00620218">
      <w:pPr>
        <w:numPr>
          <w:ilvl w:val="0"/>
          <w:numId w:val="12"/>
        </w:numPr>
        <w:autoSpaceDE w:val="0"/>
        <w:autoSpaceDN w:val="0"/>
        <w:adjustRightInd w:val="0"/>
        <w:spacing w:after="0"/>
        <w:rPr>
          <w:color w:val="auto"/>
        </w:rPr>
      </w:pPr>
      <w:r w:rsidRPr="0097351B">
        <w:rPr>
          <w:color w:val="auto"/>
        </w:rPr>
        <w:t xml:space="preserve">align with the approach for expressing fees in </w:t>
      </w:r>
      <w:r w:rsidR="0097351B">
        <w:rPr>
          <w:color w:val="auto"/>
        </w:rPr>
        <w:t>Acts and statutory rules –</w:t>
      </w:r>
    </w:p>
    <w:p w:rsidR="001A2AB5" w:rsidRDefault="001A2AB5" w:rsidP="001A2AB5">
      <w:pPr>
        <w:autoSpaceDE w:val="0"/>
        <w:autoSpaceDN w:val="0"/>
        <w:adjustRightInd w:val="0"/>
        <w:spacing w:after="0"/>
        <w:ind w:left="1080"/>
        <w:rPr>
          <w:color w:val="auto"/>
        </w:rPr>
      </w:pPr>
    </w:p>
    <w:p w:rsidR="00A75756" w:rsidRPr="0097351B" w:rsidRDefault="00A70BA5" w:rsidP="0097351B">
      <w:pPr>
        <w:autoSpaceDE w:val="0"/>
        <w:autoSpaceDN w:val="0"/>
        <w:adjustRightInd w:val="0"/>
        <w:spacing w:after="0"/>
        <w:rPr>
          <w:color w:val="auto"/>
        </w:rPr>
      </w:pPr>
      <w:r w:rsidRPr="0097351B">
        <w:rPr>
          <w:color w:val="auto"/>
        </w:rPr>
        <w:t>but a new Gazette and RIS would still be required if VicRoads determines that the fee should be increased beyond the Treasurer’s annual rate.</w:t>
      </w:r>
      <w:r w:rsidR="00BF4B05">
        <w:rPr>
          <w:color w:val="auto"/>
        </w:rPr>
        <w:t xml:space="preserve">  Given the fee will be designed to recover set up costs over a relatively short fixed period, using an approach akin to fee units </w:t>
      </w:r>
      <w:r w:rsidR="00F7197F">
        <w:rPr>
          <w:color w:val="auto"/>
        </w:rPr>
        <w:t>is unlikely</w:t>
      </w:r>
      <w:r w:rsidR="00BF4B05">
        <w:rPr>
          <w:color w:val="auto"/>
        </w:rPr>
        <w:t xml:space="preserve"> provide any significant advantage</w:t>
      </w:r>
      <w:r w:rsidR="00F7197F">
        <w:rPr>
          <w:color w:val="auto"/>
        </w:rPr>
        <w:t>s over expressing the fee as a dollar amount.</w:t>
      </w:r>
      <w:r w:rsidR="00BF4B05">
        <w:rPr>
          <w:color w:val="auto"/>
        </w:rPr>
        <w:t xml:space="preserve"> </w:t>
      </w:r>
    </w:p>
    <w:p w:rsidR="004350EB" w:rsidRDefault="004350EB" w:rsidP="00620218">
      <w:pPr>
        <w:autoSpaceDE w:val="0"/>
        <w:autoSpaceDN w:val="0"/>
        <w:adjustRightInd w:val="0"/>
        <w:spacing w:after="0"/>
        <w:rPr>
          <w:color w:val="auto"/>
        </w:rPr>
      </w:pPr>
    </w:p>
    <w:p w:rsidR="004350EB" w:rsidRDefault="004350EB" w:rsidP="00620218">
      <w:pPr>
        <w:autoSpaceDE w:val="0"/>
        <w:autoSpaceDN w:val="0"/>
        <w:adjustRightInd w:val="0"/>
        <w:spacing w:after="0"/>
        <w:rPr>
          <w:color w:val="auto"/>
        </w:rPr>
      </w:pPr>
      <w:r>
        <w:rPr>
          <w:color w:val="auto"/>
        </w:rPr>
        <w:t xml:space="preserve">The </w:t>
      </w:r>
      <w:r w:rsidR="00C33248">
        <w:rPr>
          <w:color w:val="auto"/>
        </w:rPr>
        <w:t xml:space="preserve">Gazette will express the </w:t>
      </w:r>
      <w:r>
        <w:rPr>
          <w:color w:val="auto"/>
        </w:rPr>
        <w:t xml:space="preserve">fee as a dollar amount and </w:t>
      </w:r>
      <w:r w:rsidRPr="00843453">
        <w:rPr>
          <w:color w:val="auto"/>
        </w:rPr>
        <w:t xml:space="preserve">will remain at that amount until the Gazette </w:t>
      </w:r>
      <w:r w:rsidR="00553832">
        <w:rPr>
          <w:color w:val="auto"/>
        </w:rPr>
        <w:t>expires (</w:t>
      </w:r>
      <w:r w:rsidRPr="00843453">
        <w:rPr>
          <w:color w:val="auto"/>
        </w:rPr>
        <w:t>and remade</w:t>
      </w:r>
      <w:r w:rsidR="00C33248">
        <w:rPr>
          <w:color w:val="auto"/>
        </w:rPr>
        <w:t xml:space="preserve"> if required</w:t>
      </w:r>
      <w:r w:rsidR="00553832">
        <w:rPr>
          <w:color w:val="auto"/>
        </w:rPr>
        <w:t>)</w:t>
      </w:r>
      <w:r w:rsidRPr="00843453">
        <w:rPr>
          <w:color w:val="auto"/>
        </w:rPr>
        <w:t xml:space="preserve">.  </w:t>
      </w:r>
    </w:p>
    <w:p w:rsidR="002A7D51" w:rsidRPr="00843453" w:rsidRDefault="002A7D51" w:rsidP="00620218">
      <w:pPr>
        <w:autoSpaceDE w:val="0"/>
        <w:autoSpaceDN w:val="0"/>
        <w:adjustRightInd w:val="0"/>
        <w:spacing w:after="0"/>
        <w:rPr>
          <w:color w:val="auto"/>
        </w:rPr>
      </w:pPr>
    </w:p>
    <w:p w:rsidR="00620218" w:rsidRPr="00A932C6" w:rsidRDefault="00620218" w:rsidP="00620218">
      <w:pPr>
        <w:pStyle w:val="Heading2"/>
        <w:shd w:val="clear" w:color="auto" w:fill="F3F3F3"/>
        <w:tabs>
          <w:tab w:val="clear" w:pos="851"/>
        </w:tabs>
        <w:spacing w:before="120"/>
      </w:pPr>
      <w:bookmarkStart w:id="38" w:name="_Toc341776178"/>
      <w:r>
        <w:t>Limitations as to term</w:t>
      </w:r>
      <w:bookmarkEnd w:id="38"/>
    </w:p>
    <w:p w:rsidR="00620218" w:rsidRDefault="00620218" w:rsidP="00233840">
      <w:pPr>
        <w:spacing w:after="0"/>
        <w:rPr>
          <w:color w:val="auto"/>
          <w:szCs w:val="18"/>
        </w:rPr>
      </w:pPr>
      <w:r w:rsidRPr="00463317">
        <w:rPr>
          <w:color w:val="auto"/>
          <w:szCs w:val="18"/>
        </w:rPr>
        <w:t>A Government Gazette can be publish</w:t>
      </w:r>
      <w:r>
        <w:rPr>
          <w:color w:val="auto"/>
          <w:szCs w:val="18"/>
        </w:rPr>
        <w:t>ed</w:t>
      </w:r>
      <w:r w:rsidRPr="00463317">
        <w:rPr>
          <w:color w:val="auto"/>
          <w:szCs w:val="18"/>
        </w:rPr>
        <w:t xml:space="preserve"> to set </w:t>
      </w:r>
      <w:r>
        <w:rPr>
          <w:color w:val="auto"/>
          <w:szCs w:val="18"/>
        </w:rPr>
        <w:t xml:space="preserve">a </w:t>
      </w:r>
      <w:r w:rsidRPr="00463317">
        <w:rPr>
          <w:color w:val="auto"/>
          <w:szCs w:val="18"/>
        </w:rPr>
        <w:t xml:space="preserve">fee for an </w:t>
      </w:r>
      <w:r w:rsidR="003D5825">
        <w:rPr>
          <w:color w:val="auto"/>
          <w:szCs w:val="18"/>
        </w:rPr>
        <w:t xml:space="preserve">indefinite period.  If the </w:t>
      </w:r>
      <w:r w:rsidRPr="00463317">
        <w:rPr>
          <w:color w:val="auto"/>
          <w:szCs w:val="18"/>
        </w:rPr>
        <w:t xml:space="preserve">Gazette </w:t>
      </w:r>
      <w:r w:rsidR="00E04904">
        <w:rPr>
          <w:color w:val="auto"/>
          <w:szCs w:val="18"/>
        </w:rPr>
        <w:t xml:space="preserve">does not include an expiry clause and </w:t>
      </w:r>
      <w:r w:rsidRPr="00463317">
        <w:rPr>
          <w:color w:val="auto"/>
          <w:szCs w:val="18"/>
        </w:rPr>
        <w:t>is not revoked and remade</w:t>
      </w:r>
      <w:r w:rsidR="00791E12">
        <w:rPr>
          <w:color w:val="auto"/>
          <w:szCs w:val="18"/>
        </w:rPr>
        <w:t>,</w:t>
      </w:r>
      <w:r w:rsidRPr="00463317">
        <w:rPr>
          <w:color w:val="auto"/>
          <w:szCs w:val="18"/>
        </w:rPr>
        <w:t xml:space="preserve"> then th</w:t>
      </w:r>
      <w:r w:rsidR="00791E12">
        <w:rPr>
          <w:color w:val="auto"/>
          <w:szCs w:val="18"/>
        </w:rPr>
        <w:t>e</w:t>
      </w:r>
      <w:r w:rsidRPr="00463317">
        <w:rPr>
          <w:color w:val="auto"/>
          <w:szCs w:val="18"/>
        </w:rPr>
        <w:t xml:space="preserve"> fee will remain in place and </w:t>
      </w:r>
      <w:r w:rsidR="00791E12">
        <w:rPr>
          <w:color w:val="auto"/>
          <w:szCs w:val="18"/>
        </w:rPr>
        <w:t xml:space="preserve">the fee will </w:t>
      </w:r>
      <w:r w:rsidRPr="00463317">
        <w:rPr>
          <w:color w:val="auto"/>
          <w:szCs w:val="18"/>
        </w:rPr>
        <w:t>not increase.  Therefore some potential options</w:t>
      </w:r>
      <w:r w:rsidR="00791E12">
        <w:rPr>
          <w:color w:val="auto"/>
          <w:szCs w:val="18"/>
        </w:rPr>
        <w:t>,</w:t>
      </w:r>
      <w:r w:rsidRPr="00463317">
        <w:rPr>
          <w:color w:val="auto"/>
          <w:szCs w:val="18"/>
        </w:rPr>
        <w:t xml:space="preserve"> eg fully or partly deferred payment options in cases of hardship</w:t>
      </w:r>
      <w:r w:rsidR="00791E12">
        <w:rPr>
          <w:color w:val="auto"/>
          <w:szCs w:val="18"/>
        </w:rPr>
        <w:t>,</w:t>
      </w:r>
      <w:r w:rsidRPr="00463317">
        <w:rPr>
          <w:color w:val="auto"/>
          <w:szCs w:val="18"/>
        </w:rPr>
        <w:t xml:space="preserve"> cannot be considered</w:t>
      </w:r>
      <w:r w:rsidR="00791E12">
        <w:rPr>
          <w:color w:val="auto"/>
          <w:szCs w:val="18"/>
        </w:rPr>
        <w:t>,</w:t>
      </w:r>
      <w:r w:rsidRPr="00463317">
        <w:rPr>
          <w:color w:val="auto"/>
          <w:szCs w:val="18"/>
        </w:rPr>
        <w:t xml:space="preserve"> as those options would be inconsistent with the </w:t>
      </w:r>
      <w:r w:rsidR="00791E12">
        <w:rPr>
          <w:color w:val="auto"/>
          <w:szCs w:val="18"/>
        </w:rPr>
        <w:t xml:space="preserve">Government’s </w:t>
      </w:r>
      <w:r w:rsidRPr="00463317">
        <w:rPr>
          <w:color w:val="auto"/>
          <w:szCs w:val="18"/>
        </w:rPr>
        <w:t xml:space="preserve">intention to recover </w:t>
      </w:r>
      <w:r>
        <w:rPr>
          <w:color w:val="auto"/>
          <w:szCs w:val="18"/>
        </w:rPr>
        <w:t xml:space="preserve">the </w:t>
      </w:r>
      <w:r w:rsidR="003D5825">
        <w:rPr>
          <w:color w:val="auto"/>
          <w:szCs w:val="18"/>
        </w:rPr>
        <w:t>full costs of the p</w:t>
      </w:r>
      <w:r>
        <w:rPr>
          <w:color w:val="auto"/>
          <w:szCs w:val="18"/>
        </w:rPr>
        <w:t>rogram</w:t>
      </w:r>
      <w:r w:rsidRPr="00463317">
        <w:rPr>
          <w:color w:val="auto"/>
          <w:szCs w:val="18"/>
        </w:rPr>
        <w:t>.</w:t>
      </w:r>
    </w:p>
    <w:p w:rsidR="00233840" w:rsidRDefault="00233840" w:rsidP="00233840">
      <w:pPr>
        <w:spacing w:after="0"/>
        <w:rPr>
          <w:color w:val="auto"/>
          <w:szCs w:val="18"/>
        </w:rPr>
      </w:pPr>
    </w:p>
    <w:p w:rsidR="00620218" w:rsidRDefault="00791E12" w:rsidP="00233840">
      <w:pPr>
        <w:autoSpaceDE w:val="0"/>
        <w:autoSpaceDN w:val="0"/>
        <w:adjustRightInd w:val="0"/>
        <w:spacing w:after="0"/>
        <w:rPr>
          <w:color w:val="auto"/>
          <w:szCs w:val="18"/>
        </w:rPr>
      </w:pPr>
      <w:r>
        <w:rPr>
          <w:color w:val="auto"/>
          <w:szCs w:val="18"/>
        </w:rPr>
        <w:t>The Explanatory Memorandum for</w:t>
      </w:r>
      <w:r w:rsidR="00620218">
        <w:rPr>
          <w:color w:val="auto"/>
          <w:szCs w:val="18"/>
        </w:rPr>
        <w:t xml:space="preserve"> t</w:t>
      </w:r>
      <w:r w:rsidR="00620218" w:rsidRPr="00463317">
        <w:rPr>
          <w:color w:val="auto"/>
          <w:szCs w:val="18"/>
        </w:rPr>
        <w:t xml:space="preserve">he Road Safety Amendment Bill 2012 and the Explanatory Memorandum for the Road Safety Bill 2012 </w:t>
      </w:r>
      <w:r>
        <w:rPr>
          <w:color w:val="auto"/>
          <w:szCs w:val="18"/>
        </w:rPr>
        <w:t xml:space="preserve">explains </w:t>
      </w:r>
      <w:r w:rsidR="00620218" w:rsidRPr="00463317">
        <w:rPr>
          <w:color w:val="auto"/>
          <w:szCs w:val="18"/>
        </w:rPr>
        <w:t xml:space="preserve">that: </w:t>
      </w:r>
    </w:p>
    <w:p w:rsidR="00233840" w:rsidRPr="00463317" w:rsidRDefault="00233840" w:rsidP="00233840">
      <w:pPr>
        <w:autoSpaceDE w:val="0"/>
        <w:autoSpaceDN w:val="0"/>
        <w:adjustRightInd w:val="0"/>
        <w:spacing w:after="0"/>
        <w:rPr>
          <w:color w:val="auto"/>
          <w:szCs w:val="18"/>
        </w:rPr>
      </w:pPr>
    </w:p>
    <w:p w:rsidR="00620218" w:rsidRPr="00463317" w:rsidRDefault="00791E12" w:rsidP="00233840">
      <w:pPr>
        <w:numPr>
          <w:ilvl w:val="0"/>
          <w:numId w:val="12"/>
        </w:numPr>
        <w:autoSpaceDE w:val="0"/>
        <w:autoSpaceDN w:val="0"/>
        <w:adjustRightInd w:val="0"/>
        <w:spacing w:after="0"/>
        <w:jc w:val="both"/>
        <w:rPr>
          <w:color w:val="auto"/>
          <w:szCs w:val="18"/>
        </w:rPr>
      </w:pPr>
      <w:r>
        <w:rPr>
          <w:color w:val="auto"/>
          <w:szCs w:val="18"/>
        </w:rPr>
        <w:t>i</w:t>
      </w:r>
      <w:r w:rsidR="00620218" w:rsidRPr="00463317">
        <w:rPr>
          <w:color w:val="auto"/>
          <w:szCs w:val="18"/>
        </w:rPr>
        <w:t>mplementation costs will be recovered over a fixed period</w:t>
      </w:r>
      <w:r>
        <w:rPr>
          <w:color w:val="auto"/>
          <w:szCs w:val="18"/>
        </w:rPr>
        <w:t>; and</w:t>
      </w:r>
    </w:p>
    <w:p w:rsidR="00620218" w:rsidRDefault="00791E12" w:rsidP="00233840">
      <w:pPr>
        <w:numPr>
          <w:ilvl w:val="0"/>
          <w:numId w:val="12"/>
        </w:numPr>
        <w:autoSpaceDE w:val="0"/>
        <w:autoSpaceDN w:val="0"/>
        <w:adjustRightInd w:val="0"/>
        <w:spacing w:after="0"/>
        <w:jc w:val="both"/>
        <w:rPr>
          <w:color w:val="auto"/>
          <w:szCs w:val="18"/>
        </w:rPr>
      </w:pPr>
      <w:r>
        <w:rPr>
          <w:color w:val="auto"/>
          <w:szCs w:val="18"/>
        </w:rPr>
        <w:t>o</w:t>
      </w:r>
      <w:r w:rsidR="00620218" w:rsidRPr="00463317">
        <w:rPr>
          <w:color w:val="auto"/>
          <w:szCs w:val="18"/>
        </w:rPr>
        <w:t>ngoing operational costs will be recovered on an ongoing basis.</w:t>
      </w:r>
      <w:r>
        <w:rPr>
          <w:rStyle w:val="FootnoteReference"/>
          <w:color w:val="auto"/>
          <w:szCs w:val="18"/>
        </w:rPr>
        <w:footnoteReference w:id="26"/>
      </w:r>
    </w:p>
    <w:p w:rsidR="00233840" w:rsidRPr="00463317" w:rsidRDefault="00233840" w:rsidP="00233840">
      <w:pPr>
        <w:autoSpaceDE w:val="0"/>
        <w:autoSpaceDN w:val="0"/>
        <w:adjustRightInd w:val="0"/>
        <w:spacing w:after="0"/>
        <w:ind w:left="1080"/>
        <w:jc w:val="both"/>
        <w:rPr>
          <w:color w:val="auto"/>
          <w:szCs w:val="18"/>
        </w:rPr>
      </w:pPr>
    </w:p>
    <w:p w:rsidR="00620218" w:rsidRDefault="00620218" w:rsidP="00233840">
      <w:pPr>
        <w:spacing w:after="0"/>
        <w:rPr>
          <w:color w:val="auto"/>
          <w:szCs w:val="18"/>
        </w:rPr>
      </w:pPr>
      <w:r w:rsidRPr="00463317">
        <w:rPr>
          <w:color w:val="auto"/>
          <w:szCs w:val="18"/>
        </w:rPr>
        <w:t>Therefore this RIS consider</w:t>
      </w:r>
      <w:r w:rsidR="006F4954">
        <w:rPr>
          <w:color w:val="auto"/>
          <w:szCs w:val="18"/>
        </w:rPr>
        <w:t>s</w:t>
      </w:r>
      <w:r w:rsidRPr="00463317">
        <w:rPr>
          <w:color w:val="auto"/>
          <w:szCs w:val="18"/>
        </w:rPr>
        <w:t xml:space="preserve"> options for th</w:t>
      </w:r>
      <w:r w:rsidR="006F4954">
        <w:rPr>
          <w:color w:val="auto"/>
          <w:szCs w:val="18"/>
        </w:rPr>
        <w:t>e</w:t>
      </w:r>
      <w:r w:rsidRPr="00463317">
        <w:rPr>
          <w:color w:val="auto"/>
          <w:szCs w:val="18"/>
        </w:rPr>
        <w:t xml:space="preserve"> fee </w:t>
      </w:r>
      <w:r w:rsidR="006F4954">
        <w:rPr>
          <w:color w:val="auto"/>
          <w:szCs w:val="18"/>
        </w:rPr>
        <w:t>over</w:t>
      </w:r>
      <w:r w:rsidRPr="00463317">
        <w:rPr>
          <w:color w:val="auto"/>
          <w:szCs w:val="18"/>
        </w:rPr>
        <w:t xml:space="preserve"> a limited term of two, four, five or </w:t>
      </w:r>
      <w:r w:rsidRPr="00F24CF3">
        <w:rPr>
          <w:color w:val="auto"/>
          <w:szCs w:val="18"/>
        </w:rPr>
        <w:t xml:space="preserve">ten years.  </w:t>
      </w:r>
    </w:p>
    <w:p w:rsidR="00233840" w:rsidRPr="00F24CF3" w:rsidRDefault="00233840" w:rsidP="00233840">
      <w:pPr>
        <w:spacing w:after="0"/>
        <w:rPr>
          <w:color w:val="auto"/>
          <w:szCs w:val="18"/>
        </w:rPr>
      </w:pPr>
    </w:p>
    <w:p w:rsidR="00620218" w:rsidRDefault="00620218" w:rsidP="00233840">
      <w:pPr>
        <w:autoSpaceDE w:val="0"/>
        <w:autoSpaceDN w:val="0"/>
        <w:adjustRightInd w:val="0"/>
        <w:spacing w:after="0"/>
        <w:rPr>
          <w:rFonts w:cs="Interstate-Light"/>
          <w:color w:val="auto"/>
          <w:szCs w:val="18"/>
          <w:lang w:eastAsia="en-AU"/>
        </w:rPr>
      </w:pPr>
      <w:r w:rsidRPr="00F24CF3">
        <w:rPr>
          <w:rFonts w:cs="Interstate-Light"/>
          <w:color w:val="auto"/>
          <w:szCs w:val="18"/>
          <w:lang w:eastAsia="en-AU"/>
        </w:rPr>
        <w:t xml:space="preserve">Fee options </w:t>
      </w:r>
      <w:r w:rsidR="009A1713">
        <w:rPr>
          <w:rFonts w:cs="Interstate-Light"/>
          <w:color w:val="auto"/>
          <w:szCs w:val="18"/>
          <w:lang w:eastAsia="en-AU"/>
        </w:rPr>
        <w:t>consider</w:t>
      </w:r>
      <w:r w:rsidRPr="00F24CF3">
        <w:rPr>
          <w:rFonts w:cs="Interstate-Light"/>
          <w:color w:val="auto"/>
          <w:szCs w:val="18"/>
          <w:lang w:eastAsia="en-AU"/>
        </w:rPr>
        <w:t>ed in this RIS are</w:t>
      </w:r>
      <w:r w:rsidR="009A1713">
        <w:rPr>
          <w:rFonts w:cs="Interstate-Light"/>
          <w:color w:val="auto"/>
          <w:szCs w:val="18"/>
          <w:lang w:eastAsia="en-AU"/>
        </w:rPr>
        <w:t xml:space="preserve"> as follows:</w:t>
      </w:r>
    </w:p>
    <w:p w:rsidR="00233840" w:rsidRPr="00F24CF3" w:rsidRDefault="00233840" w:rsidP="00233840">
      <w:pPr>
        <w:autoSpaceDE w:val="0"/>
        <w:autoSpaceDN w:val="0"/>
        <w:adjustRightInd w:val="0"/>
        <w:spacing w:after="0"/>
        <w:rPr>
          <w:color w:val="auto"/>
          <w:szCs w:val="18"/>
        </w:rPr>
      </w:pPr>
    </w:p>
    <w:p w:rsidR="00620218" w:rsidRPr="00F24CF3" w:rsidRDefault="00620218" w:rsidP="00C551C8">
      <w:pPr>
        <w:numPr>
          <w:ilvl w:val="0"/>
          <w:numId w:val="6"/>
        </w:numPr>
        <w:autoSpaceDE w:val="0"/>
        <w:autoSpaceDN w:val="0"/>
        <w:adjustRightInd w:val="0"/>
        <w:spacing w:after="0"/>
        <w:rPr>
          <w:color w:val="auto"/>
          <w:szCs w:val="18"/>
          <w:lang w:eastAsia="en-AU"/>
        </w:rPr>
      </w:pPr>
      <w:r w:rsidRPr="00F24CF3">
        <w:rPr>
          <w:color w:val="auto"/>
          <w:szCs w:val="18"/>
          <w:lang w:eastAsia="en-AU"/>
        </w:rPr>
        <w:t>Base case: no fee</w:t>
      </w:r>
    </w:p>
    <w:p w:rsidR="00620218" w:rsidRPr="00F24CF3" w:rsidRDefault="00620218" w:rsidP="00233840">
      <w:pPr>
        <w:numPr>
          <w:ilvl w:val="0"/>
          <w:numId w:val="6"/>
        </w:numPr>
        <w:autoSpaceDE w:val="0"/>
        <w:autoSpaceDN w:val="0"/>
        <w:adjustRightInd w:val="0"/>
        <w:spacing w:after="0"/>
        <w:rPr>
          <w:color w:val="auto"/>
          <w:szCs w:val="18"/>
          <w:lang w:eastAsia="en-AU"/>
        </w:rPr>
      </w:pPr>
      <w:r w:rsidRPr="00233840">
        <w:rPr>
          <w:b/>
          <w:color w:val="auto"/>
          <w:szCs w:val="18"/>
          <w:lang w:eastAsia="en-AU"/>
        </w:rPr>
        <w:t xml:space="preserve">Option </w:t>
      </w:r>
      <w:r w:rsidR="00E81E17" w:rsidRPr="00233840">
        <w:rPr>
          <w:b/>
          <w:color w:val="auto"/>
          <w:szCs w:val="18"/>
          <w:lang w:eastAsia="en-AU"/>
        </w:rPr>
        <w:t>1:  Fee of $</w:t>
      </w:r>
      <w:r w:rsidR="00FF51BA" w:rsidRPr="00233840">
        <w:rPr>
          <w:b/>
          <w:color w:val="auto"/>
          <w:szCs w:val="18"/>
          <w:lang w:eastAsia="en-AU"/>
        </w:rPr>
        <w:t>974</w:t>
      </w:r>
      <w:r w:rsidR="00E81E17" w:rsidRPr="00233840">
        <w:rPr>
          <w:b/>
          <w:color w:val="auto"/>
          <w:szCs w:val="18"/>
          <w:lang w:eastAsia="en-AU"/>
        </w:rPr>
        <w:t>.</w:t>
      </w:r>
      <w:r w:rsidR="00E81E17">
        <w:rPr>
          <w:color w:val="auto"/>
          <w:szCs w:val="18"/>
          <w:lang w:eastAsia="en-AU"/>
        </w:rPr>
        <w:t xml:space="preserve">   The </w:t>
      </w:r>
      <w:r w:rsidRPr="00F24CF3">
        <w:rPr>
          <w:color w:val="auto"/>
          <w:szCs w:val="18"/>
          <w:lang w:eastAsia="en-AU"/>
        </w:rPr>
        <w:t xml:space="preserve">Gazette setting the fee will </w:t>
      </w:r>
      <w:r w:rsidR="00E04904">
        <w:rPr>
          <w:color w:val="auto"/>
          <w:szCs w:val="18"/>
          <w:lang w:eastAsia="en-AU"/>
        </w:rPr>
        <w:t>expire</w:t>
      </w:r>
      <w:r w:rsidRPr="00F24CF3">
        <w:rPr>
          <w:color w:val="auto"/>
          <w:szCs w:val="18"/>
          <w:lang w:eastAsia="en-AU"/>
        </w:rPr>
        <w:t xml:space="preserve"> after two years.  The fee will recover the fixed (implementation and estimated variable (administration) costs of the Safe Driving Program over two years.</w:t>
      </w:r>
      <w:r w:rsidR="007444AC">
        <w:rPr>
          <w:color w:val="auto"/>
          <w:szCs w:val="18"/>
          <w:lang w:eastAsia="en-AU"/>
        </w:rPr>
        <w:t xml:space="preserve">  After program set up costs have been rec</w:t>
      </w:r>
      <w:r w:rsidR="00964E80">
        <w:rPr>
          <w:color w:val="auto"/>
          <w:szCs w:val="18"/>
          <w:lang w:eastAsia="en-AU"/>
        </w:rPr>
        <w:t>overed the annual fee is likely to</w:t>
      </w:r>
      <w:r w:rsidR="007444AC">
        <w:rPr>
          <w:color w:val="auto"/>
          <w:szCs w:val="18"/>
          <w:lang w:eastAsia="en-AU"/>
        </w:rPr>
        <w:t xml:space="preserve"> be </w:t>
      </w:r>
      <w:r w:rsidR="005461CA">
        <w:rPr>
          <w:color w:val="auto"/>
          <w:szCs w:val="18"/>
          <w:lang w:eastAsia="en-AU"/>
        </w:rPr>
        <w:t>$281</w:t>
      </w:r>
      <w:r w:rsidR="007444AC">
        <w:rPr>
          <w:color w:val="auto"/>
          <w:szCs w:val="18"/>
          <w:lang w:eastAsia="en-AU"/>
        </w:rPr>
        <w:t>.</w:t>
      </w:r>
      <w:r w:rsidR="007444AC">
        <w:rPr>
          <w:rStyle w:val="FootnoteReference"/>
          <w:color w:val="auto"/>
          <w:szCs w:val="18"/>
          <w:lang w:eastAsia="en-AU"/>
        </w:rPr>
        <w:footnoteReference w:id="27"/>
      </w:r>
      <w:r w:rsidRPr="00F24CF3">
        <w:rPr>
          <w:color w:val="auto"/>
          <w:szCs w:val="18"/>
          <w:lang w:eastAsia="en-AU"/>
        </w:rPr>
        <w:t xml:space="preserve">  </w:t>
      </w:r>
    </w:p>
    <w:p w:rsidR="00620218" w:rsidRPr="00F24CF3" w:rsidRDefault="00620218" w:rsidP="00233840">
      <w:pPr>
        <w:numPr>
          <w:ilvl w:val="0"/>
          <w:numId w:val="6"/>
        </w:numPr>
        <w:autoSpaceDE w:val="0"/>
        <w:autoSpaceDN w:val="0"/>
        <w:adjustRightInd w:val="0"/>
        <w:spacing w:after="0"/>
        <w:rPr>
          <w:color w:val="auto"/>
          <w:szCs w:val="18"/>
          <w:lang w:eastAsia="en-AU"/>
        </w:rPr>
      </w:pPr>
      <w:r w:rsidRPr="00233840">
        <w:rPr>
          <w:b/>
          <w:color w:val="auto"/>
          <w:szCs w:val="18"/>
          <w:lang w:eastAsia="en-AU"/>
        </w:rPr>
        <w:t>Option 2:  F</w:t>
      </w:r>
      <w:r w:rsidR="007D44FA" w:rsidRPr="00233840">
        <w:rPr>
          <w:b/>
          <w:color w:val="auto"/>
          <w:szCs w:val="18"/>
          <w:lang w:eastAsia="en-AU"/>
        </w:rPr>
        <w:t>ee of $</w:t>
      </w:r>
      <w:r w:rsidR="00FF51BA" w:rsidRPr="00233840">
        <w:rPr>
          <w:b/>
          <w:color w:val="auto"/>
          <w:szCs w:val="18"/>
          <w:lang w:eastAsia="en-AU"/>
        </w:rPr>
        <w:t>591</w:t>
      </w:r>
      <w:r w:rsidR="007D44FA" w:rsidRPr="00233840">
        <w:rPr>
          <w:b/>
          <w:color w:val="auto"/>
          <w:szCs w:val="18"/>
          <w:lang w:eastAsia="en-AU"/>
        </w:rPr>
        <w:t>.</w:t>
      </w:r>
      <w:r w:rsidR="007D44FA">
        <w:rPr>
          <w:color w:val="auto"/>
          <w:szCs w:val="18"/>
          <w:lang w:eastAsia="en-AU"/>
        </w:rPr>
        <w:t xml:space="preserve">   The </w:t>
      </w:r>
      <w:r w:rsidRPr="00F24CF3">
        <w:rPr>
          <w:color w:val="auto"/>
          <w:szCs w:val="18"/>
          <w:lang w:eastAsia="en-AU"/>
        </w:rPr>
        <w:t xml:space="preserve">Gazette setting </w:t>
      </w:r>
      <w:r w:rsidR="00E04904">
        <w:rPr>
          <w:color w:val="auto"/>
          <w:szCs w:val="18"/>
          <w:lang w:eastAsia="en-AU"/>
        </w:rPr>
        <w:t>the fee will expire</w:t>
      </w:r>
      <w:r w:rsidRPr="00F24CF3">
        <w:rPr>
          <w:color w:val="auto"/>
          <w:szCs w:val="18"/>
          <w:lang w:eastAsia="en-AU"/>
        </w:rPr>
        <w:t xml:space="preserve"> after four years. </w:t>
      </w:r>
      <w:r w:rsidR="007444AC">
        <w:rPr>
          <w:color w:val="auto"/>
          <w:szCs w:val="18"/>
          <w:lang w:eastAsia="en-AU"/>
        </w:rPr>
        <w:t xml:space="preserve"> </w:t>
      </w:r>
      <w:r w:rsidR="00964E80">
        <w:rPr>
          <w:color w:val="auto"/>
          <w:szCs w:val="18"/>
          <w:lang w:eastAsia="en-AU"/>
        </w:rPr>
        <w:t xml:space="preserve">After program set up costs have been recovered the annual fee is likely to be </w:t>
      </w:r>
      <w:r w:rsidR="005461CA">
        <w:rPr>
          <w:color w:val="auto"/>
          <w:szCs w:val="18"/>
          <w:lang w:eastAsia="en-AU"/>
        </w:rPr>
        <w:t>$295</w:t>
      </w:r>
      <w:r w:rsidR="007444AC">
        <w:rPr>
          <w:color w:val="auto"/>
          <w:szCs w:val="18"/>
          <w:lang w:eastAsia="en-AU"/>
        </w:rPr>
        <w:t>.</w:t>
      </w:r>
      <w:r w:rsidR="007444AC">
        <w:rPr>
          <w:rStyle w:val="FootnoteReference"/>
          <w:color w:val="auto"/>
          <w:szCs w:val="18"/>
          <w:lang w:eastAsia="en-AU"/>
        </w:rPr>
        <w:footnoteReference w:id="28"/>
      </w:r>
      <w:r w:rsidR="007444AC" w:rsidRPr="00F24CF3">
        <w:rPr>
          <w:color w:val="auto"/>
          <w:szCs w:val="18"/>
          <w:lang w:eastAsia="en-AU"/>
        </w:rPr>
        <w:t xml:space="preserve">  </w:t>
      </w:r>
    </w:p>
    <w:p w:rsidR="00620218" w:rsidRPr="00F24CF3" w:rsidRDefault="00620218" w:rsidP="00233840">
      <w:pPr>
        <w:numPr>
          <w:ilvl w:val="0"/>
          <w:numId w:val="6"/>
        </w:numPr>
        <w:autoSpaceDE w:val="0"/>
        <w:autoSpaceDN w:val="0"/>
        <w:adjustRightInd w:val="0"/>
        <w:spacing w:after="0"/>
        <w:rPr>
          <w:color w:val="auto"/>
          <w:szCs w:val="18"/>
          <w:lang w:eastAsia="en-AU"/>
        </w:rPr>
      </w:pPr>
      <w:r w:rsidRPr="00233840">
        <w:rPr>
          <w:b/>
          <w:color w:val="auto"/>
          <w:szCs w:val="18"/>
          <w:lang w:eastAsia="en-AU"/>
        </w:rPr>
        <w:t>Option 3:  F</w:t>
      </w:r>
      <w:r w:rsidR="007D44FA" w:rsidRPr="00233840">
        <w:rPr>
          <w:b/>
          <w:color w:val="auto"/>
          <w:szCs w:val="18"/>
          <w:lang w:eastAsia="en-AU"/>
        </w:rPr>
        <w:t>ee of $</w:t>
      </w:r>
      <w:r w:rsidR="00FF51BA" w:rsidRPr="00233840">
        <w:rPr>
          <w:b/>
          <w:color w:val="auto"/>
          <w:szCs w:val="18"/>
          <w:lang w:eastAsia="en-AU"/>
        </w:rPr>
        <w:t>527</w:t>
      </w:r>
      <w:r w:rsidR="007D44FA" w:rsidRPr="00233840">
        <w:rPr>
          <w:b/>
          <w:color w:val="auto"/>
          <w:szCs w:val="18"/>
          <w:lang w:eastAsia="en-AU"/>
        </w:rPr>
        <w:t>.</w:t>
      </w:r>
      <w:r w:rsidR="007D44FA">
        <w:rPr>
          <w:color w:val="auto"/>
          <w:szCs w:val="18"/>
          <w:lang w:eastAsia="en-AU"/>
        </w:rPr>
        <w:t xml:space="preserve">   The </w:t>
      </w:r>
      <w:r w:rsidRPr="00F24CF3">
        <w:rPr>
          <w:color w:val="auto"/>
          <w:szCs w:val="18"/>
          <w:lang w:eastAsia="en-AU"/>
        </w:rPr>
        <w:t>Gaz</w:t>
      </w:r>
      <w:r w:rsidR="00E81E17">
        <w:rPr>
          <w:color w:val="auto"/>
          <w:szCs w:val="18"/>
          <w:lang w:eastAsia="en-AU"/>
        </w:rPr>
        <w:t>ette</w:t>
      </w:r>
      <w:r w:rsidR="00E04904">
        <w:rPr>
          <w:color w:val="auto"/>
          <w:szCs w:val="18"/>
          <w:lang w:eastAsia="en-AU"/>
        </w:rPr>
        <w:t xml:space="preserve"> setting the fee will expire</w:t>
      </w:r>
      <w:r w:rsidRPr="00F24CF3">
        <w:rPr>
          <w:color w:val="auto"/>
          <w:szCs w:val="18"/>
          <w:lang w:eastAsia="en-AU"/>
        </w:rPr>
        <w:t xml:space="preserve"> after five years.  </w:t>
      </w:r>
      <w:r w:rsidR="00964E80">
        <w:rPr>
          <w:color w:val="auto"/>
          <w:szCs w:val="18"/>
          <w:lang w:eastAsia="en-AU"/>
        </w:rPr>
        <w:t xml:space="preserve">After program set up costs have been recovered the annual fee is likely to be </w:t>
      </w:r>
      <w:r w:rsidR="005461CA">
        <w:rPr>
          <w:color w:val="auto"/>
          <w:szCs w:val="18"/>
          <w:lang w:eastAsia="en-AU"/>
        </w:rPr>
        <w:t>$302</w:t>
      </w:r>
      <w:r w:rsidR="007444AC">
        <w:rPr>
          <w:color w:val="auto"/>
          <w:szCs w:val="18"/>
          <w:lang w:eastAsia="en-AU"/>
        </w:rPr>
        <w:t>.</w:t>
      </w:r>
      <w:r w:rsidR="007444AC">
        <w:rPr>
          <w:rStyle w:val="FootnoteReference"/>
          <w:color w:val="auto"/>
          <w:szCs w:val="18"/>
          <w:lang w:eastAsia="en-AU"/>
        </w:rPr>
        <w:footnoteReference w:id="29"/>
      </w:r>
      <w:r w:rsidR="007444AC" w:rsidRPr="00F24CF3">
        <w:rPr>
          <w:color w:val="auto"/>
          <w:szCs w:val="18"/>
          <w:lang w:eastAsia="en-AU"/>
        </w:rPr>
        <w:t xml:space="preserve">  </w:t>
      </w:r>
    </w:p>
    <w:p w:rsidR="00620218" w:rsidRPr="00F24CF3" w:rsidRDefault="00620218" w:rsidP="00233840">
      <w:pPr>
        <w:numPr>
          <w:ilvl w:val="0"/>
          <w:numId w:val="6"/>
        </w:numPr>
        <w:autoSpaceDE w:val="0"/>
        <w:autoSpaceDN w:val="0"/>
        <w:adjustRightInd w:val="0"/>
        <w:spacing w:after="0"/>
        <w:rPr>
          <w:color w:val="auto"/>
          <w:szCs w:val="18"/>
          <w:lang w:eastAsia="en-AU"/>
        </w:rPr>
      </w:pPr>
      <w:r w:rsidRPr="00233840">
        <w:rPr>
          <w:b/>
          <w:color w:val="auto"/>
          <w:szCs w:val="18"/>
          <w:lang w:eastAsia="en-AU"/>
        </w:rPr>
        <w:t>Option 4:  F</w:t>
      </w:r>
      <w:r w:rsidR="007D44FA" w:rsidRPr="00233840">
        <w:rPr>
          <w:b/>
          <w:color w:val="auto"/>
          <w:szCs w:val="18"/>
          <w:lang w:eastAsia="en-AU"/>
        </w:rPr>
        <w:t>ee of $</w:t>
      </w:r>
      <w:r w:rsidR="00FF51BA" w:rsidRPr="00233840">
        <w:rPr>
          <w:b/>
          <w:color w:val="auto"/>
          <w:szCs w:val="18"/>
          <w:lang w:eastAsia="en-AU"/>
        </w:rPr>
        <w:t>418</w:t>
      </w:r>
      <w:r w:rsidR="007D44FA" w:rsidRPr="00233840">
        <w:rPr>
          <w:b/>
          <w:color w:val="auto"/>
          <w:szCs w:val="18"/>
          <w:lang w:eastAsia="en-AU"/>
        </w:rPr>
        <w:t>.</w:t>
      </w:r>
      <w:r w:rsidR="007D44FA">
        <w:rPr>
          <w:color w:val="auto"/>
          <w:szCs w:val="18"/>
          <w:lang w:eastAsia="en-AU"/>
        </w:rPr>
        <w:t xml:space="preserve">   The </w:t>
      </w:r>
      <w:r w:rsidRPr="00F24CF3">
        <w:rPr>
          <w:color w:val="auto"/>
          <w:szCs w:val="18"/>
          <w:lang w:eastAsia="en-AU"/>
        </w:rPr>
        <w:t>Gaz</w:t>
      </w:r>
      <w:r w:rsidR="00E81E17">
        <w:rPr>
          <w:color w:val="auto"/>
          <w:szCs w:val="18"/>
          <w:lang w:eastAsia="en-AU"/>
        </w:rPr>
        <w:t>ette</w:t>
      </w:r>
      <w:r w:rsidR="00E04904">
        <w:rPr>
          <w:color w:val="auto"/>
          <w:szCs w:val="18"/>
          <w:lang w:eastAsia="en-AU"/>
        </w:rPr>
        <w:t xml:space="preserve"> setting the fee will expire</w:t>
      </w:r>
      <w:r w:rsidRPr="00F24CF3">
        <w:rPr>
          <w:color w:val="auto"/>
          <w:szCs w:val="18"/>
          <w:lang w:eastAsia="en-AU"/>
        </w:rPr>
        <w:t xml:space="preserve"> after ten years. </w:t>
      </w:r>
    </w:p>
    <w:p w:rsidR="00620218" w:rsidRPr="00F24CF3" w:rsidRDefault="00A00CC8" w:rsidP="00620218">
      <w:pPr>
        <w:pStyle w:val="StyleHeading1TopicHeading1h1BoldCustomColorRGB140198"/>
      </w:pPr>
      <w:bookmarkStart w:id="39" w:name="_Toc382369400"/>
      <w:bookmarkStart w:id="40" w:name="_Toc383335754"/>
      <w:bookmarkStart w:id="41" w:name="_Toc383394372"/>
      <w:bookmarkStart w:id="42" w:name="_Toc385600915"/>
      <w:bookmarkEnd w:id="11"/>
      <w:bookmarkEnd w:id="12"/>
      <w:bookmarkEnd w:id="13"/>
      <w:bookmarkEnd w:id="14"/>
      <w:r>
        <w:br w:type="column"/>
      </w:r>
      <w:bookmarkStart w:id="43" w:name="_Toc341776179"/>
      <w:r w:rsidR="00620218" w:rsidRPr="00F24CF3">
        <w:lastRenderedPageBreak/>
        <w:t>ANALYSIS OF OPTIONS</w:t>
      </w:r>
      <w:bookmarkEnd w:id="43"/>
    </w:p>
    <w:p w:rsidR="00620218" w:rsidRPr="00A932C6" w:rsidRDefault="00620218" w:rsidP="00620218">
      <w:pPr>
        <w:pStyle w:val="Heading2"/>
        <w:shd w:val="clear" w:color="auto" w:fill="F3F3F3"/>
        <w:tabs>
          <w:tab w:val="clear" w:pos="851"/>
        </w:tabs>
        <w:spacing w:before="120"/>
      </w:pPr>
      <w:bookmarkStart w:id="44" w:name="_Toc341776180"/>
      <w:r w:rsidRPr="00A932C6">
        <w:t>Base case</w:t>
      </w:r>
      <w:bookmarkEnd w:id="44"/>
    </w:p>
    <w:p w:rsidR="00620218" w:rsidRDefault="00620218" w:rsidP="00C551C8">
      <w:pPr>
        <w:autoSpaceDE w:val="0"/>
        <w:autoSpaceDN w:val="0"/>
        <w:adjustRightInd w:val="0"/>
        <w:spacing w:after="0"/>
        <w:rPr>
          <w:rFonts w:cs="Interstate-Light"/>
          <w:color w:val="000000"/>
          <w:szCs w:val="18"/>
          <w:lang w:eastAsia="en-AU"/>
        </w:rPr>
      </w:pPr>
      <w:r w:rsidRPr="00A932C6">
        <w:rPr>
          <w:rFonts w:cs="Interstate-Light"/>
          <w:color w:val="000000"/>
          <w:szCs w:val="18"/>
          <w:lang w:eastAsia="en-AU"/>
        </w:rPr>
        <w:t>The ‘base case’ describes the regulatory position that would exist in the absence of the proposed fee.  For the purposes of the analysis, the base case of ‘doi</w:t>
      </w:r>
      <w:r>
        <w:rPr>
          <w:rFonts w:cs="Interstate-Light"/>
          <w:color w:val="000000"/>
          <w:szCs w:val="18"/>
          <w:lang w:eastAsia="en-AU"/>
        </w:rPr>
        <w:t xml:space="preserve">ng nothing’ is not considered a practical </w:t>
      </w:r>
      <w:r w:rsidRPr="00A932C6">
        <w:rPr>
          <w:rFonts w:cs="Interstate-Light"/>
          <w:color w:val="000000"/>
          <w:szCs w:val="18"/>
          <w:lang w:eastAsia="en-AU"/>
        </w:rPr>
        <w:t xml:space="preserve">alternative, given that the </w:t>
      </w:r>
      <w:r w:rsidR="0051335B">
        <w:rPr>
          <w:rFonts w:cs="Interstate-Light"/>
          <w:color w:val="000000"/>
          <w:szCs w:val="18"/>
          <w:lang w:eastAsia="en-AU"/>
        </w:rPr>
        <w:t>G</w:t>
      </w:r>
      <w:r w:rsidRPr="00A932C6">
        <w:rPr>
          <w:rFonts w:cs="Interstate-Light"/>
          <w:color w:val="000000"/>
          <w:szCs w:val="18"/>
          <w:lang w:eastAsia="en-AU"/>
        </w:rPr>
        <w:t xml:space="preserve">overnment has identified a problem that needs to be addressed. </w:t>
      </w:r>
      <w:r>
        <w:rPr>
          <w:rFonts w:cs="Interstate-Light"/>
          <w:color w:val="000000"/>
          <w:szCs w:val="18"/>
          <w:lang w:eastAsia="en-AU"/>
        </w:rPr>
        <w:t xml:space="preserve"> </w:t>
      </w:r>
      <w:r w:rsidRPr="00A932C6">
        <w:rPr>
          <w:rFonts w:cs="Interstate-Light"/>
          <w:color w:val="000000"/>
          <w:szCs w:val="18"/>
          <w:lang w:eastAsia="en-AU"/>
        </w:rPr>
        <w:t>However, it is necessary to establish this position in order to make a considered assessment of the costs and benefits of the viable options.</w:t>
      </w:r>
    </w:p>
    <w:p w:rsidR="00C551C8" w:rsidRPr="00A932C6" w:rsidRDefault="00C551C8" w:rsidP="00C551C8">
      <w:pPr>
        <w:autoSpaceDE w:val="0"/>
        <w:autoSpaceDN w:val="0"/>
        <w:adjustRightInd w:val="0"/>
        <w:spacing w:after="0"/>
        <w:rPr>
          <w:rFonts w:cs="Interstate-Light"/>
          <w:color w:val="000000"/>
          <w:szCs w:val="18"/>
          <w:lang w:eastAsia="en-AU"/>
        </w:rPr>
      </w:pPr>
    </w:p>
    <w:p w:rsidR="00620218" w:rsidRPr="00A932C6" w:rsidRDefault="002F7675" w:rsidP="00620218">
      <w:pPr>
        <w:pStyle w:val="Heading2"/>
        <w:shd w:val="clear" w:color="auto" w:fill="F3F3F3"/>
        <w:tabs>
          <w:tab w:val="clear" w:pos="851"/>
        </w:tabs>
        <w:spacing w:before="120"/>
      </w:pPr>
      <w:bookmarkStart w:id="45" w:name="_Toc341776181"/>
      <w:r>
        <w:t>Cost Recovery G</w:t>
      </w:r>
      <w:r w:rsidR="00620218" w:rsidRPr="00A932C6">
        <w:t>uidelines</w:t>
      </w:r>
      <w:bookmarkEnd w:id="45"/>
      <w:r w:rsidR="00620218" w:rsidRPr="00A932C6">
        <w:t xml:space="preserve"> </w:t>
      </w:r>
    </w:p>
    <w:p w:rsidR="00620218" w:rsidRDefault="00620218" w:rsidP="00620218">
      <w:pPr>
        <w:autoSpaceDE w:val="0"/>
        <w:autoSpaceDN w:val="0"/>
        <w:adjustRightInd w:val="0"/>
        <w:spacing w:after="0"/>
        <w:rPr>
          <w:color w:val="auto"/>
        </w:rPr>
      </w:pPr>
      <w:r w:rsidRPr="00E37AEA">
        <w:rPr>
          <w:color w:val="auto"/>
        </w:rPr>
        <w:t xml:space="preserve">The Cost Recovery Guidelines set out principles of cost recovery which need to be considered when setting fees.  These principles are set out in </w:t>
      </w:r>
      <w:r w:rsidR="0068594D">
        <w:rPr>
          <w:color w:val="auto"/>
        </w:rPr>
        <w:t>Appendix D</w:t>
      </w:r>
      <w:r w:rsidRPr="00E37AEA">
        <w:rPr>
          <w:color w:val="auto"/>
        </w:rPr>
        <w:t xml:space="preserve">, together with a brief summary of </w:t>
      </w:r>
      <w:r w:rsidR="0068594D">
        <w:rPr>
          <w:color w:val="auto"/>
        </w:rPr>
        <w:t xml:space="preserve">how </w:t>
      </w:r>
      <w:r w:rsidRPr="00E37AEA">
        <w:rPr>
          <w:color w:val="auto"/>
        </w:rPr>
        <w:t>VicRoads consider</w:t>
      </w:r>
      <w:r w:rsidR="0068594D">
        <w:rPr>
          <w:color w:val="auto"/>
        </w:rPr>
        <w:t>ed</w:t>
      </w:r>
      <w:r w:rsidRPr="00E37AEA">
        <w:rPr>
          <w:color w:val="auto"/>
        </w:rPr>
        <w:t xml:space="preserve"> each step in </w:t>
      </w:r>
      <w:r w:rsidR="001A1151">
        <w:rPr>
          <w:color w:val="auto"/>
        </w:rPr>
        <w:t>accordance with the Guidelines.</w:t>
      </w:r>
    </w:p>
    <w:p w:rsidR="00C551C8" w:rsidRPr="00E37AEA" w:rsidRDefault="00C551C8" w:rsidP="00620218">
      <w:pPr>
        <w:autoSpaceDE w:val="0"/>
        <w:autoSpaceDN w:val="0"/>
        <w:adjustRightInd w:val="0"/>
        <w:spacing w:after="0"/>
        <w:rPr>
          <w:color w:val="auto"/>
        </w:rPr>
      </w:pPr>
    </w:p>
    <w:p w:rsidR="00620218" w:rsidRPr="00A932C6" w:rsidRDefault="00620218" w:rsidP="00620218">
      <w:pPr>
        <w:pStyle w:val="Heading2"/>
        <w:shd w:val="clear" w:color="auto" w:fill="F3F3F3"/>
        <w:tabs>
          <w:tab w:val="clear" w:pos="851"/>
        </w:tabs>
        <w:spacing w:before="120"/>
      </w:pPr>
      <w:bookmarkStart w:id="46" w:name="_Toc341776182"/>
      <w:r w:rsidRPr="00A932C6">
        <w:t xml:space="preserve">Comparison of options – </w:t>
      </w:r>
      <w:r w:rsidR="00A461A3">
        <w:t>m</w:t>
      </w:r>
      <w:r w:rsidRPr="00A932C6">
        <w:t>ulti-criteria analysis (MCA)</w:t>
      </w:r>
      <w:bookmarkEnd w:id="46"/>
    </w:p>
    <w:p w:rsidR="00FF51BA" w:rsidRDefault="00FF51BA" w:rsidP="00C551C8">
      <w:pPr>
        <w:autoSpaceDE w:val="0"/>
        <w:autoSpaceDN w:val="0"/>
        <w:adjustRightInd w:val="0"/>
        <w:spacing w:after="0"/>
        <w:rPr>
          <w:color w:val="auto"/>
        </w:rPr>
      </w:pPr>
      <w:r>
        <w:rPr>
          <w:color w:val="auto"/>
        </w:rPr>
        <w:t>A multi-criteria analysis (MCA) is a decision</w:t>
      </w:r>
      <w:r w:rsidR="005D3B35">
        <w:rPr>
          <w:color w:val="auto"/>
        </w:rPr>
        <w:t xml:space="preserve"> making</w:t>
      </w:r>
      <w:r>
        <w:rPr>
          <w:color w:val="auto"/>
        </w:rPr>
        <w:t xml:space="preserve"> tool that can be used when it is not possible to quantify and value the main costs</w:t>
      </w:r>
      <w:r w:rsidR="00AE28B3">
        <w:rPr>
          <w:color w:val="auto"/>
        </w:rPr>
        <w:t xml:space="preserve"> and benefits of a proposal.  </w:t>
      </w:r>
      <w:r>
        <w:rPr>
          <w:color w:val="auto"/>
        </w:rPr>
        <w:t>MCA involves:</w:t>
      </w:r>
    </w:p>
    <w:p w:rsidR="00C551C8" w:rsidRDefault="00C551C8" w:rsidP="00C551C8">
      <w:pPr>
        <w:autoSpaceDE w:val="0"/>
        <w:autoSpaceDN w:val="0"/>
        <w:adjustRightInd w:val="0"/>
        <w:spacing w:after="0"/>
        <w:rPr>
          <w:color w:val="auto"/>
        </w:rPr>
      </w:pPr>
    </w:p>
    <w:p w:rsidR="00FF51BA" w:rsidRDefault="00FF51BA" w:rsidP="00C551C8">
      <w:pPr>
        <w:numPr>
          <w:ilvl w:val="0"/>
          <w:numId w:val="6"/>
        </w:numPr>
        <w:autoSpaceDE w:val="0"/>
        <w:autoSpaceDN w:val="0"/>
        <w:adjustRightInd w:val="0"/>
        <w:spacing w:after="0"/>
        <w:rPr>
          <w:color w:val="auto"/>
        </w:rPr>
      </w:pPr>
      <w:r>
        <w:rPr>
          <w:color w:val="auto"/>
        </w:rPr>
        <w:t>specifying assessment criteria</w:t>
      </w:r>
    </w:p>
    <w:p w:rsidR="00FF51BA" w:rsidRDefault="00FF51BA" w:rsidP="00C551C8">
      <w:pPr>
        <w:numPr>
          <w:ilvl w:val="0"/>
          <w:numId w:val="6"/>
        </w:numPr>
        <w:autoSpaceDE w:val="0"/>
        <w:autoSpaceDN w:val="0"/>
        <w:adjustRightInd w:val="0"/>
        <w:spacing w:after="0"/>
        <w:rPr>
          <w:color w:val="auto"/>
        </w:rPr>
      </w:pPr>
      <w:r>
        <w:rPr>
          <w:color w:val="auto"/>
        </w:rPr>
        <w:t>assigning a ‘weighting’ to each criterion</w:t>
      </w:r>
    </w:p>
    <w:p w:rsidR="00FF51BA" w:rsidRDefault="00FF51BA" w:rsidP="00C551C8">
      <w:pPr>
        <w:numPr>
          <w:ilvl w:val="0"/>
          <w:numId w:val="6"/>
        </w:numPr>
        <w:autoSpaceDE w:val="0"/>
        <w:autoSpaceDN w:val="0"/>
        <w:adjustRightInd w:val="0"/>
        <w:spacing w:after="0"/>
        <w:rPr>
          <w:color w:val="auto"/>
        </w:rPr>
      </w:pPr>
      <w:r>
        <w:rPr>
          <w:color w:val="auto"/>
        </w:rPr>
        <w:t xml:space="preserve"> assigning scores for each option in relation to each criterion; and</w:t>
      </w:r>
    </w:p>
    <w:p w:rsidR="00FF51BA" w:rsidRDefault="00FF51BA" w:rsidP="00C551C8">
      <w:pPr>
        <w:numPr>
          <w:ilvl w:val="0"/>
          <w:numId w:val="6"/>
        </w:numPr>
        <w:autoSpaceDE w:val="0"/>
        <w:autoSpaceDN w:val="0"/>
        <w:adjustRightInd w:val="0"/>
        <w:spacing w:after="0"/>
        <w:rPr>
          <w:color w:val="auto"/>
        </w:rPr>
      </w:pPr>
      <w:r>
        <w:rPr>
          <w:color w:val="auto"/>
        </w:rPr>
        <w:t>calculating a weighted score for each option</w:t>
      </w:r>
    </w:p>
    <w:p w:rsidR="00C551C8" w:rsidRDefault="00C551C8" w:rsidP="00C551C8">
      <w:pPr>
        <w:autoSpaceDE w:val="0"/>
        <w:autoSpaceDN w:val="0"/>
        <w:adjustRightInd w:val="0"/>
        <w:spacing w:after="0"/>
        <w:ind w:left="1440"/>
        <w:rPr>
          <w:color w:val="auto"/>
        </w:rPr>
      </w:pPr>
    </w:p>
    <w:p w:rsidR="00A16BD0" w:rsidRDefault="00A16BD0" w:rsidP="00C551C8">
      <w:pPr>
        <w:autoSpaceDE w:val="0"/>
        <w:autoSpaceDN w:val="0"/>
        <w:adjustRightInd w:val="0"/>
        <w:spacing w:after="0"/>
        <w:rPr>
          <w:color w:val="auto"/>
          <w:szCs w:val="18"/>
        </w:rPr>
      </w:pPr>
      <w:r w:rsidRPr="00F0367E">
        <w:rPr>
          <w:color w:val="auto"/>
        </w:rPr>
        <w:t>The</w:t>
      </w:r>
      <w:r w:rsidRPr="00F0367E">
        <w:rPr>
          <w:color w:val="auto"/>
          <w:szCs w:val="18"/>
        </w:rPr>
        <w:t xml:space="preserve"> objective of the propos</w:t>
      </w:r>
      <w:r>
        <w:rPr>
          <w:color w:val="auto"/>
          <w:szCs w:val="18"/>
        </w:rPr>
        <w:t xml:space="preserve">ed fee is to recover the </w:t>
      </w:r>
      <w:r w:rsidRPr="00F0367E">
        <w:rPr>
          <w:color w:val="auto"/>
          <w:szCs w:val="18"/>
        </w:rPr>
        <w:t>costs of setting up and administering the Safe Driving Program</w:t>
      </w:r>
      <w:r>
        <w:rPr>
          <w:color w:val="auto"/>
          <w:szCs w:val="18"/>
        </w:rPr>
        <w:t>, and to further the G</w:t>
      </w:r>
      <w:r w:rsidRPr="00F0367E">
        <w:rPr>
          <w:color w:val="auto"/>
          <w:szCs w:val="18"/>
        </w:rPr>
        <w:t>overnmen</w:t>
      </w:r>
      <w:r w:rsidR="007F4A5B">
        <w:rPr>
          <w:color w:val="auto"/>
          <w:szCs w:val="18"/>
        </w:rPr>
        <w:t>t’s broader objectives</w:t>
      </w:r>
      <w:r w:rsidRPr="00F0367E">
        <w:rPr>
          <w:color w:val="auto"/>
          <w:szCs w:val="18"/>
        </w:rPr>
        <w:t>:</w:t>
      </w:r>
    </w:p>
    <w:p w:rsidR="00C551C8" w:rsidRPr="00F0367E" w:rsidRDefault="00C551C8" w:rsidP="00C551C8">
      <w:pPr>
        <w:autoSpaceDE w:val="0"/>
        <w:autoSpaceDN w:val="0"/>
        <w:adjustRightInd w:val="0"/>
        <w:spacing w:after="0"/>
        <w:rPr>
          <w:color w:val="auto"/>
          <w:szCs w:val="18"/>
        </w:rPr>
      </w:pPr>
    </w:p>
    <w:p w:rsidR="00A16BD0" w:rsidRPr="00F0367E" w:rsidRDefault="00A16BD0" w:rsidP="00C551C8">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efficiency</w:t>
      </w:r>
    </w:p>
    <w:p w:rsidR="00A16BD0" w:rsidRPr="00F0367E" w:rsidRDefault="00A16BD0" w:rsidP="00C551C8">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equity</w:t>
      </w:r>
    </w:p>
    <w:p w:rsidR="00A16BD0" w:rsidRPr="00F0367E" w:rsidRDefault="00A16BD0" w:rsidP="00C551C8">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effectiveness; and</w:t>
      </w:r>
    </w:p>
    <w:p w:rsidR="00A16BD0" w:rsidRDefault="00A16BD0" w:rsidP="00C551C8">
      <w:pPr>
        <w:pStyle w:val="Body1"/>
        <w:numPr>
          <w:ilvl w:val="0"/>
          <w:numId w:val="6"/>
        </w:numPr>
        <w:tabs>
          <w:tab w:val="left" w:pos="9360"/>
        </w:tabs>
        <w:spacing w:after="0" w:line="240" w:lineRule="auto"/>
        <w:rPr>
          <w:rFonts w:ascii="Verdana" w:hAnsi="Verdana"/>
          <w:sz w:val="18"/>
          <w:szCs w:val="18"/>
        </w:rPr>
      </w:pPr>
      <w:r>
        <w:rPr>
          <w:rFonts w:ascii="Verdana" w:hAnsi="Verdana"/>
          <w:sz w:val="18"/>
          <w:szCs w:val="18"/>
        </w:rPr>
        <w:t>s</w:t>
      </w:r>
      <w:r w:rsidRPr="00F0367E">
        <w:rPr>
          <w:rFonts w:ascii="Verdana" w:hAnsi="Verdana"/>
          <w:sz w:val="18"/>
          <w:szCs w:val="18"/>
        </w:rPr>
        <w:t xml:space="preserve">implicity. </w:t>
      </w:r>
    </w:p>
    <w:p w:rsidR="00C551C8" w:rsidRPr="00F0367E" w:rsidRDefault="00C551C8" w:rsidP="00C551C8">
      <w:pPr>
        <w:pStyle w:val="Body1"/>
        <w:tabs>
          <w:tab w:val="left" w:pos="9360"/>
        </w:tabs>
        <w:spacing w:after="0" w:line="240" w:lineRule="auto"/>
        <w:ind w:left="1440"/>
        <w:rPr>
          <w:rFonts w:ascii="Verdana" w:hAnsi="Verdana"/>
          <w:sz w:val="18"/>
          <w:szCs w:val="18"/>
        </w:rPr>
      </w:pPr>
    </w:p>
    <w:p w:rsidR="00A16BD0" w:rsidRDefault="007B46D5" w:rsidP="00C551C8">
      <w:pPr>
        <w:autoSpaceDE w:val="0"/>
        <w:autoSpaceDN w:val="0"/>
        <w:adjustRightInd w:val="0"/>
        <w:spacing w:after="0"/>
        <w:rPr>
          <w:color w:val="auto"/>
          <w:szCs w:val="18"/>
        </w:rPr>
      </w:pPr>
      <w:r>
        <w:rPr>
          <w:color w:val="auto"/>
          <w:szCs w:val="18"/>
        </w:rPr>
        <w:t>The</w:t>
      </w:r>
      <w:r w:rsidR="00BF4A4A">
        <w:rPr>
          <w:color w:val="auto"/>
          <w:szCs w:val="18"/>
        </w:rPr>
        <w:t xml:space="preserve">se objectives, </w:t>
      </w:r>
      <w:r w:rsidR="00A84815">
        <w:rPr>
          <w:color w:val="auto"/>
          <w:szCs w:val="18"/>
        </w:rPr>
        <w:t xml:space="preserve">which are </w:t>
      </w:r>
      <w:r>
        <w:rPr>
          <w:color w:val="auto"/>
          <w:szCs w:val="18"/>
        </w:rPr>
        <w:t>described in</w:t>
      </w:r>
      <w:r w:rsidR="00BF4A4A">
        <w:rPr>
          <w:color w:val="auto"/>
          <w:szCs w:val="18"/>
        </w:rPr>
        <w:t xml:space="preserve"> the objectives discussion (above) and outlined in</w:t>
      </w:r>
      <w:r w:rsidR="00EF1E82">
        <w:rPr>
          <w:color w:val="auto"/>
          <w:szCs w:val="18"/>
        </w:rPr>
        <w:t xml:space="preserve"> table 7 below, are the assessment criteria for the purposes of </w:t>
      </w:r>
      <w:r>
        <w:rPr>
          <w:color w:val="auto"/>
          <w:szCs w:val="18"/>
        </w:rPr>
        <w:t>the MCA.</w:t>
      </w:r>
    </w:p>
    <w:p w:rsidR="00A00CC8" w:rsidRPr="00A16BD0" w:rsidRDefault="00A00CC8" w:rsidP="00A00CC8">
      <w:pPr>
        <w:autoSpaceDE w:val="0"/>
        <w:autoSpaceDN w:val="0"/>
        <w:adjustRightInd w:val="0"/>
        <w:spacing w:after="0"/>
        <w:rPr>
          <w:color w:val="auto"/>
          <w:szCs w:val="18"/>
        </w:rPr>
      </w:pPr>
    </w:p>
    <w:p w:rsidR="00BF4A4A" w:rsidRDefault="00620218" w:rsidP="00A00CC8">
      <w:pPr>
        <w:autoSpaceDE w:val="0"/>
        <w:autoSpaceDN w:val="0"/>
        <w:adjustRightInd w:val="0"/>
        <w:spacing w:after="0"/>
        <w:rPr>
          <w:rFonts w:cs="Arial"/>
          <w:b/>
          <w:color w:val="auto"/>
          <w:spacing w:val="-3"/>
        </w:rPr>
      </w:pPr>
      <w:r w:rsidRPr="005D1C9F">
        <w:rPr>
          <w:rFonts w:cs="Arial"/>
          <w:b/>
          <w:color w:val="auto"/>
          <w:spacing w:val="-3"/>
        </w:rPr>
        <w:t xml:space="preserve">Table </w:t>
      </w:r>
      <w:r w:rsidR="00241006" w:rsidRPr="005D1C9F">
        <w:rPr>
          <w:rFonts w:cs="Arial"/>
          <w:b/>
          <w:color w:val="auto"/>
          <w:spacing w:val="-3"/>
        </w:rPr>
        <w:t>7</w:t>
      </w:r>
      <w:r w:rsidR="00221680" w:rsidRPr="005D1C9F">
        <w:rPr>
          <w:rFonts w:cs="Arial"/>
          <w:b/>
          <w:color w:val="auto"/>
          <w:spacing w:val="-3"/>
        </w:rPr>
        <w:t>: Criteria and weightings</w:t>
      </w:r>
    </w:p>
    <w:p w:rsidR="00A00CC8" w:rsidRPr="005D1C9F" w:rsidRDefault="00A00CC8" w:rsidP="00A00CC8">
      <w:pPr>
        <w:autoSpaceDE w:val="0"/>
        <w:autoSpaceDN w:val="0"/>
        <w:adjustRightInd w:val="0"/>
        <w:spacing w:after="0"/>
        <w:rPr>
          <w:rFonts w:cs="Arial"/>
          <w:b/>
          <w:color w:val="auto"/>
          <w:spacing w:val="-3"/>
        </w:rPr>
      </w:pP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5574"/>
        <w:gridCol w:w="1137"/>
      </w:tblGrid>
      <w:tr w:rsidR="00CF6306" w:rsidRPr="00A932C6" w:rsidTr="00C100A6">
        <w:trPr>
          <w:trHeight w:val="357"/>
          <w:tblHeader/>
        </w:trPr>
        <w:tc>
          <w:tcPr>
            <w:tcW w:w="1369" w:type="dxa"/>
            <w:shd w:val="clear" w:color="auto" w:fill="99CC00"/>
            <w:vAlign w:val="center"/>
          </w:tcPr>
          <w:p w:rsidR="00CF6306" w:rsidRPr="00C92FEE" w:rsidRDefault="00CF6306" w:rsidP="003A72A7">
            <w:pPr>
              <w:spacing w:before="40" w:after="40"/>
              <w:rPr>
                <w:rFonts w:cs="Arial"/>
                <w:b/>
                <w:color w:val="auto"/>
                <w:sz w:val="16"/>
                <w:szCs w:val="16"/>
              </w:rPr>
            </w:pPr>
            <w:r w:rsidRPr="00C92FEE">
              <w:rPr>
                <w:rFonts w:cs="Arial"/>
                <w:b/>
                <w:color w:val="auto"/>
                <w:sz w:val="16"/>
                <w:szCs w:val="16"/>
              </w:rPr>
              <w:t>Criteria</w:t>
            </w:r>
          </w:p>
        </w:tc>
        <w:tc>
          <w:tcPr>
            <w:tcW w:w="5574" w:type="dxa"/>
            <w:shd w:val="clear" w:color="auto" w:fill="99CC00"/>
            <w:vAlign w:val="center"/>
          </w:tcPr>
          <w:p w:rsidR="00CF6306" w:rsidRPr="00C92FEE" w:rsidRDefault="00CF6306" w:rsidP="003A72A7">
            <w:pPr>
              <w:spacing w:before="40" w:after="40"/>
              <w:rPr>
                <w:rFonts w:cs="Arial"/>
                <w:b/>
                <w:color w:val="auto"/>
                <w:sz w:val="16"/>
                <w:szCs w:val="16"/>
              </w:rPr>
            </w:pPr>
            <w:r w:rsidRPr="00C92FEE">
              <w:rPr>
                <w:rFonts w:cs="Arial"/>
                <w:b/>
                <w:color w:val="auto"/>
                <w:sz w:val="16"/>
                <w:szCs w:val="16"/>
              </w:rPr>
              <w:t>Assessment considerations</w:t>
            </w:r>
          </w:p>
        </w:tc>
        <w:tc>
          <w:tcPr>
            <w:tcW w:w="1137" w:type="dxa"/>
            <w:shd w:val="clear" w:color="auto" w:fill="99CC00"/>
            <w:vAlign w:val="center"/>
          </w:tcPr>
          <w:p w:rsidR="00CF6306" w:rsidRPr="00C92FEE" w:rsidRDefault="00CF6306" w:rsidP="003A72A7">
            <w:pPr>
              <w:spacing w:before="40" w:after="40"/>
              <w:rPr>
                <w:rFonts w:cs="Arial"/>
                <w:b/>
                <w:color w:val="auto"/>
                <w:sz w:val="16"/>
                <w:szCs w:val="16"/>
              </w:rPr>
            </w:pPr>
            <w:r w:rsidRPr="00C92FEE">
              <w:rPr>
                <w:rFonts w:cs="Arial"/>
                <w:b/>
                <w:color w:val="auto"/>
                <w:sz w:val="16"/>
                <w:szCs w:val="16"/>
              </w:rPr>
              <w:t xml:space="preserve">Weighting </w:t>
            </w:r>
          </w:p>
        </w:tc>
      </w:tr>
      <w:tr w:rsidR="00CF6306" w:rsidRPr="00A932C6" w:rsidTr="00C100A6">
        <w:trPr>
          <w:trHeight w:val="526"/>
          <w:tblHeader/>
        </w:trPr>
        <w:tc>
          <w:tcPr>
            <w:tcW w:w="1369" w:type="dxa"/>
            <w:shd w:val="clear" w:color="auto" w:fill="auto"/>
          </w:tcPr>
          <w:p w:rsidR="00CF6306" w:rsidRPr="00C92FEE" w:rsidRDefault="00CF6306" w:rsidP="003A72A7">
            <w:pPr>
              <w:spacing w:before="40" w:after="40"/>
              <w:rPr>
                <w:rFonts w:cs="Arial"/>
                <w:color w:val="auto"/>
                <w:spacing w:val="-3"/>
                <w:sz w:val="16"/>
                <w:szCs w:val="16"/>
              </w:rPr>
            </w:pPr>
            <w:r>
              <w:rPr>
                <w:rFonts w:cs="Arial"/>
                <w:color w:val="auto"/>
                <w:spacing w:val="-3"/>
                <w:sz w:val="16"/>
                <w:szCs w:val="16"/>
              </w:rPr>
              <w:t>Efficiency</w:t>
            </w:r>
          </w:p>
        </w:tc>
        <w:tc>
          <w:tcPr>
            <w:tcW w:w="5574" w:type="dxa"/>
          </w:tcPr>
          <w:p w:rsidR="00CF6306" w:rsidRDefault="00CF6306" w:rsidP="003A72A7">
            <w:pPr>
              <w:numPr>
                <w:ilvl w:val="0"/>
                <w:numId w:val="8"/>
              </w:numPr>
              <w:spacing w:before="40" w:after="40"/>
              <w:rPr>
                <w:rFonts w:cs="Arial"/>
                <w:color w:val="auto"/>
                <w:spacing w:val="-3"/>
                <w:sz w:val="16"/>
                <w:szCs w:val="16"/>
              </w:rPr>
            </w:pPr>
            <w:r>
              <w:rPr>
                <w:rFonts w:cs="Arial"/>
                <w:color w:val="auto"/>
                <w:spacing w:val="-3"/>
                <w:sz w:val="16"/>
                <w:szCs w:val="16"/>
              </w:rPr>
              <w:t xml:space="preserve">Extent to which fixed costs are recovered over an optimal recovery period </w:t>
            </w:r>
          </w:p>
          <w:p w:rsidR="00CF6306" w:rsidRPr="00E25D36" w:rsidRDefault="00CF6306" w:rsidP="00E25D36">
            <w:pPr>
              <w:numPr>
                <w:ilvl w:val="0"/>
                <w:numId w:val="8"/>
              </w:numPr>
              <w:spacing w:before="40" w:after="40"/>
              <w:rPr>
                <w:rFonts w:cs="Arial"/>
                <w:color w:val="auto"/>
                <w:spacing w:val="-3"/>
                <w:sz w:val="16"/>
                <w:szCs w:val="16"/>
              </w:rPr>
            </w:pPr>
            <w:r>
              <w:rPr>
                <w:rFonts w:cs="Arial"/>
                <w:color w:val="auto"/>
                <w:spacing w:val="-3"/>
                <w:sz w:val="16"/>
                <w:szCs w:val="16"/>
              </w:rPr>
              <w:t>Extent to which costs are recovered</w:t>
            </w:r>
          </w:p>
        </w:tc>
        <w:tc>
          <w:tcPr>
            <w:tcW w:w="1137" w:type="dxa"/>
          </w:tcPr>
          <w:p w:rsidR="00CF6306" w:rsidRPr="00C92FEE" w:rsidRDefault="00CF6306" w:rsidP="003A72A7">
            <w:pPr>
              <w:spacing w:before="40" w:after="40"/>
              <w:ind w:right="-214"/>
              <w:rPr>
                <w:rFonts w:cs="Arial"/>
                <w:color w:val="auto"/>
                <w:spacing w:val="-3"/>
                <w:sz w:val="16"/>
                <w:szCs w:val="16"/>
              </w:rPr>
            </w:pPr>
            <w:r>
              <w:rPr>
                <w:rFonts w:cs="Arial"/>
                <w:color w:val="auto"/>
                <w:spacing w:val="-3"/>
                <w:sz w:val="16"/>
                <w:szCs w:val="16"/>
              </w:rPr>
              <w:t>25</w:t>
            </w:r>
          </w:p>
        </w:tc>
      </w:tr>
      <w:tr w:rsidR="00CF6306" w:rsidRPr="00A932C6" w:rsidTr="00C100A6">
        <w:trPr>
          <w:trHeight w:val="526"/>
          <w:tblHeader/>
        </w:trPr>
        <w:tc>
          <w:tcPr>
            <w:tcW w:w="1369" w:type="dxa"/>
            <w:shd w:val="clear" w:color="auto" w:fill="auto"/>
          </w:tcPr>
          <w:p w:rsidR="00CF6306" w:rsidRDefault="00CF6306" w:rsidP="003A72A7">
            <w:pPr>
              <w:spacing w:before="40" w:after="40"/>
              <w:rPr>
                <w:rFonts w:cs="Arial"/>
                <w:color w:val="auto"/>
                <w:spacing w:val="-3"/>
                <w:sz w:val="16"/>
                <w:szCs w:val="16"/>
              </w:rPr>
            </w:pPr>
            <w:r>
              <w:rPr>
                <w:rFonts w:cs="Arial"/>
                <w:color w:val="auto"/>
                <w:spacing w:val="-3"/>
                <w:sz w:val="16"/>
                <w:szCs w:val="16"/>
              </w:rPr>
              <w:t>Equity</w:t>
            </w:r>
          </w:p>
        </w:tc>
        <w:tc>
          <w:tcPr>
            <w:tcW w:w="5574" w:type="dxa"/>
          </w:tcPr>
          <w:p w:rsidR="00CF6306" w:rsidRPr="00E25D36" w:rsidRDefault="00CF6306" w:rsidP="00E25D36">
            <w:pPr>
              <w:pStyle w:val="BodyText"/>
              <w:numPr>
                <w:ilvl w:val="0"/>
                <w:numId w:val="9"/>
              </w:numPr>
              <w:spacing w:after="40"/>
              <w:rPr>
                <w:rFonts w:cs="Arial"/>
                <w:spacing w:val="-3"/>
                <w:sz w:val="16"/>
                <w:szCs w:val="16"/>
              </w:rPr>
            </w:pPr>
            <w:r>
              <w:rPr>
                <w:sz w:val="16"/>
                <w:szCs w:val="16"/>
              </w:rPr>
              <w:t>Extent of cross-subsidisation between offenders participating in the program in different years (or ‘equal’ treatment of offenders in different years)</w:t>
            </w:r>
          </w:p>
        </w:tc>
        <w:tc>
          <w:tcPr>
            <w:tcW w:w="1137" w:type="dxa"/>
          </w:tcPr>
          <w:p w:rsidR="00CF6306" w:rsidRDefault="00CF6306" w:rsidP="003A72A7">
            <w:pPr>
              <w:spacing w:before="40" w:after="40"/>
              <w:ind w:right="-214"/>
              <w:rPr>
                <w:rFonts w:cs="Arial"/>
                <w:color w:val="auto"/>
                <w:spacing w:val="-3"/>
                <w:sz w:val="16"/>
                <w:szCs w:val="16"/>
              </w:rPr>
            </w:pPr>
            <w:r>
              <w:rPr>
                <w:rFonts w:cs="Arial"/>
                <w:color w:val="auto"/>
                <w:spacing w:val="-3"/>
                <w:sz w:val="16"/>
                <w:szCs w:val="16"/>
              </w:rPr>
              <w:t>25</w:t>
            </w:r>
          </w:p>
        </w:tc>
      </w:tr>
      <w:tr w:rsidR="00CF6306" w:rsidRPr="00A932C6" w:rsidTr="00C100A6">
        <w:trPr>
          <w:trHeight w:val="526"/>
          <w:tblHeader/>
        </w:trPr>
        <w:tc>
          <w:tcPr>
            <w:tcW w:w="1369" w:type="dxa"/>
            <w:shd w:val="clear" w:color="auto" w:fill="auto"/>
          </w:tcPr>
          <w:p w:rsidR="00CF6306" w:rsidRDefault="00CF6306" w:rsidP="003A72A7">
            <w:pPr>
              <w:spacing w:before="40" w:after="40"/>
              <w:rPr>
                <w:rFonts w:cs="Arial"/>
                <w:color w:val="auto"/>
                <w:spacing w:val="-3"/>
                <w:sz w:val="16"/>
                <w:szCs w:val="16"/>
              </w:rPr>
            </w:pPr>
            <w:r>
              <w:rPr>
                <w:rFonts w:cs="Arial"/>
                <w:color w:val="auto"/>
                <w:spacing w:val="-3"/>
                <w:sz w:val="16"/>
                <w:szCs w:val="16"/>
              </w:rPr>
              <w:t>Effectiveness (offender participation levels)</w:t>
            </w:r>
          </w:p>
        </w:tc>
        <w:tc>
          <w:tcPr>
            <w:tcW w:w="5574" w:type="dxa"/>
          </w:tcPr>
          <w:p w:rsidR="00CF6306" w:rsidRDefault="00CF6306" w:rsidP="003A72A7">
            <w:pPr>
              <w:pStyle w:val="BodyText"/>
              <w:numPr>
                <w:ilvl w:val="0"/>
                <w:numId w:val="9"/>
              </w:numPr>
              <w:spacing w:after="40"/>
              <w:rPr>
                <w:sz w:val="16"/>
                <w:szCs w:val="16"/>
              </w:rPr>
            </w:pPr>
            <w:r>
              <w:rPr>
                <w:rFonts w:cs="Arial"/>
                <w:spacing w:val="-3"/>
                <w:sz w:val="16"/>
                <w:szCs w:val="16"/>
              </w:rPr>
              <w:t>Effect on compliance, ie high fees may impact offender</w:t>
            </w:r>
            <w:r w:rsidR="00DA6724">
              <w:rPr>
                <w:rFonts w:cs="Arial"/>
                <w:spacing w:val="-3"/>
                <w:sz w:val="16"/>
                <w:szCs w:val="16"/>
              </w:rPr>
              <w:t xml:space="preserve">s’ decisions to participate - </w:t>
            </w:r>
            <w:r>
              <w:rPr>
                <w:rFonts w:cs="Arial"/>
                <w:spacing w:val="-3"/>
                <w:sz w:val="16"/>
                <w:szCs w:val="16"/>
              </w:rPr>
              <w:t xml:space="preserve"> where offenders choos</w:t>
            </w:r>
            <w:r w:rsidR="00DA6724">
              <w:rPr>
                <w:rFonts w:cs="Arial"/>
                <w:spacing w:val="-3"/>
                <w:sz w:val="16"/>
                <w:szCs w:val="16"/>
              </w:rPr>
              <w:t>e not to participate</w:t>
            </w:r>
            <w:r>
              <w:rPr>
                <w:rFonts w:cs="Arial"/>
                <w:spacing w:val="-3"/>
                <w:sz w:val="16"/>
                <w:szCs w:val="16"/>
              </w:rPr>
              <w:t xml:space="preserve"> </w:t>
            </w:r>
            <w:r w:rsidR="00DA6724">
              <w:rPr>
                <w:rFonts w:cs="Arial"/>
                <w:spacing w:val="-3"/>
                <w:sz w:val="16"/>
                <w:szCs w:val="16"/>
              </w:rPr>
              <w:t xml:space="preserve">they will not benefit from the program, they will incur </w:t>
            </w:r>
            <w:r>
              <w:rPr>
                <w:rFonts w:cs="Arial"/>
                <w:spacing w:val="-3"/>
                <w:sz w:val="16"/>
                <w:szCs w:val="16"/>
              </w:rPr>
              <w:t xml:space="preserve">licence sanctions and </w:t>
            </w:r>
            <w:r w:rsidR="00DA6724">
              <w:rPr>
                <w:rFonts w:cs="Arial"/>
                <w:spacing w:val="-3"/>
                <w:sz w:val="16"/>
                <w:szCs w:val="16"/>
              </w:rPr>
              <w:t xml:space="preserve">they may engage in </w:t>
            </w:r>
            <w:r>
              <w:rPr>
                <w:rFonts w:cs="Arial"/>
                <w:spacing w:val="-3"/>
                <w:sz w:val="16"/>
                <w:szCs w:val="16"/>
              </w:rPr>
              <w:t>unlicensed driving</w:t>
            </w:r>
          </w:p>
        </w:tc>
        <w:tc>
          <w:tcPr>
            <w:tcW w:w="1137" w:type="dxa"/>
          </w:tcPr>
          <w:p w:rsidR="00CF6306" w:rsidRDefault="00CF6306" w:rsidP="003A72A7">
            <w:pPr>
              <w:spacing w:before="40" w:after="40"/>
              <w:ind w:right="-214"/>
              <w:rPr>
                <w:rFonts w:cs="Arial"/>
                <w:color w:val="auto"/>
                <w:spacing w:val="-3"/>
                <w:sz w:val="16"/>
                <w:szCs w:val="16"/>
              </w:rPr>
            </w:pPr>
            <w:r>
              <w:rPr>
                <w:rFonts w:cs="Arial"/>
                <w:color w:val="auto"/>
                <w:spacing w:val="-3"/>
                <w:sz w:val="16"/>
                <w:szCs w:val="16"/>
              </w:rPr>
              <w:t>25</w:t>
            </w:r>
          </w:p>
        </w:tc>
      </w:tr>
      <w:tr w:rsidR="00CF6306" w:rsidRPr="00A932C6" w:rsidTr="00C100A6">
        <w:trPr>
          <w:trHeight w:val="526"/>
          <w:tblHeader/>
        </w:trPr>
        <w:tc>
          <w:tcPr>
            <w:tcW w:w="1369" w:type="dxa"/>
            <w:shd w:val="clear" w:color="auto" w:fill="auto"/>
          </w:tcPr>
          <w:p w:rsidR="00CF6306" w:rsidRPr="00C92FEE" w:rsidRDefault="00CF6306" w:rsidP="003A72A7">
            <w:pPr>
              <w:spacing w:before="40" w:after="40"/>
              <w:rPr>
                <w:rFonts w:cs="Arial"/>
                <w:color w:val="auto"/>
                <w:spacing w:val="-3"/>
                <w:sz w:val="16"/>
                <w:szCs w:val="16"/>
              </w:rPr>
            </w:pPr>
            <w:r w:rsidRPr="00C92FEE">
              <w:rPr>
                <w:rFonts w:cs="Arial"/>
                <w:color w:val="auto"/>
                <w:spacing w:val="-3"/>
                <w:sz w:val="16"/>
                <w:szCs w:val="16"/>
              </w:rPr>
              <w:t>Simplicity</w:t>
            </w:r>
          </w:p>
        </w:tc>
        <w:tc>
          <w:tcPr>
            <w:tcW w:w="5574" w:type="dxa"/>
          </w:tcPr>
          <w:p w:rsidR="00CF6306" w:rsidRPr="001D05B0" w:rsidRDefault="00CF6306" w:rsidP="003A72A7">
            <w:pPr>
              <w:pStyle w:val="BodyText"/>
              <w:numPr>
                <w:ilvl w:val="0"/>
                <w:numId w:val="9"/>
              </w:numPr>
              <w:spacing w:after="40"/>
              <w:rPr>
                <w:rFonts w:cs="Arial"/>
                <w:spacing w:val="-3"/>
                <w:sz w:val="16"/>
                <w:szCs w:val="16"/>
              </w:rPr>
            </w:pPr>
            <w:r>
              <w:rPr>
                <w:sz w:val="16"/>
                <w:szCs w:val="16"/>
              </w:rPr>
              <w:t>Extent of VicRoads’ and program providers’ day-to-day administration costs</w:t>
            </w:r>
          </w:p>
          <w:p w:rsidR="00CF6306" w:rsidRPr="00CF6306" w:rsidRDefault="00CF6306" w:rsidP="003A72A7">
            <w:pPr>
              <w:numPr>
                <w:ilvl w:val="0"/>
                <w:numId w:val="8"/>
              </w:numPr>
              <w:spacing w:before="40" w:after="40"/>
              <w:rPr>
                <w:rFonts w:cs="Arial"/>
                <w:color w:val="auto"/>
                <w:spacing w:val="-3"/>
                <w:sz w:val="16"/>
                <w:szCs w:val="16"/>
              </w:rPr>
            </w:pPr>
            <w:r>
              <w:rPr>
                <w:rFonts w:cs="Arial"/>
                <w:color w:val="auto"/>
                <w:spacing w:val="-3"/>
                <w:sz w:val="16"/>
                <w:szCs w:val="16"/>
              </w:rPr>
              <w:t>Fee is easy for the community to understand</w:t>
            </w:r>
          </w:p>
        </w:tc>
        <w:tc>
          <w:tcPr>
            <w:tcW w:w="1137" w:type="dxa"/>
          </w:tcPr>
          <w:p w:rsidR="00CF6306" w:rsidRPr="00C92FEE" w:rsidRDefault="00CF6306" w:rsidP="003A72A7">
            <w:pPr>
              <w:spacing w:before="40" w:after="40"/>
              <w:ind w:right="-214"/>
              <w:rPr>
                <w:rFonts w:cs="Arial"/>
                <w:color w:val="auto"/>
                <w:spacing w:val="-3"/>
                <w:sz w:val="16"/>
                <w:szCs w:val="16"/>
              </w:rPr>
            </w:pPr>
            <w:r>
              <w:rPr>
                <w:rFonts w:cs="Arial"/>
                <w:color w:val="auto"/>
                <w:spacing w:val="-3"/>
                <w:sz w:val="16"/>
                <w:szCs w:val="16"/>
              </w:rPr>
              <w:t>25</w:t>
            </w:r>
          </w:p>
        </w:tc>
      </w:tr>
    </w:tbl>
    <w:p w:rsidR="00BF4A4A" w:rsidRDefault="00BF4A4A" w:rsidP="00BF4A4A">
      <w:pPr>
        <w:autoSpaceDE w:val="0"/>
        <w:autoSpaceDN w:val="0"/>
        <w:adjustRightInd w:val="0"/>
        <w:spacing w:after="0"/>
        <w:rPr>
          <w:rFonts w:cs="Arial"/>
          <w:b/>
          <w:spacing w:val="-3"/>
          <w:szCs w:val="18"/>
        </w:rPr>
      </w:pPr>
    </w:p>
    <w:p w:rsidR="00BF4A4A" w:rsidRPr="00D6316F" w:rsidRDefault="00A00CC8" w:rsidP="00BF4A4A">
      <w:pPr>
        <w:autoSpaceDE w:val="0"/>
        <w:autoSpaceDN w:val="0"/>
        <w:adjustRightInd w:val="0"/>
        <w:spacing w:after="0"/>
        <w:rPr>
          <w:rFonts w:cs="Swiss721BT-Light"/>
          <w:i/>
          <w:color w:val="auto"/>
          <w:szCs w:val="18"/>
        </w:rPr>
      </w:pPr>
      <w:r>
        <w:rPr>
          <w:rFonts w:cs="Swiss721BT-Light"/>
          <w:i/>
          <w:color w:val="auto"/>
          <w:szCs w:val="18"/>
        </w:rPr>
        <w:br w:type="column"/>
      </w:r>
      <w:r w:rsidR="00BF4A4A">
        <w:rPr>
          <w:rFonts w:cs="Swiss721BT-Light"/>
          <w:i/>
          <w:color w:val="auto"/>
          <w:szCs w:val="18"/>
        </w:rPr>
        <w:lastRenderedPageBreak/>
        <w:t>Criteria and weightings</w:t>
      </w:r>
    </w:p>
    <w:p w:rsidR="00BF4A4A" w:rsidRDefault="00BF4A4A" w:rsidP="00BF4A4A">
      <w:pPr>
        <w:autoSpaceDE w:val="0"/>
        <w:autoSpaceDN w:val="0"/>
        <w:adjustRightInd w:val="0"/>
        <w:spacing w:after="0"/>
        <w:rPr>
          <w:rFonts w:cs="Swiss721BT-Light"/>
          <w:color w:val="auto"/>
          <w:szCs w:val="18"/>
        </w:rPr>
      </w:pPr>
    </w:p>
    <w:p w:rsidR="00775D32" w:rsidRDefault="00775D32" w:rsidP="00BF4A4A">
      <w:pPr>
        <w:autoSpaceDE w:val="0"/>
        <w:autoSpaceDN w:val="0"/>
        <w:adjustRightInd w:val="0"/>
        <w:spacing w:after="0"/>
        <w:rPr>
          <w:rFonts w:cs="Swiss721BT-Light"/>
          <w:color w:val="auto"/>
          <w:szCs w:val="18"/>
        </w:rPr>
      </w:pPr>
      <w:r>
        <w:rPr>
          <w:rFonts w:cs="Swiss721BT-Light"/>
          <w:color w:val="auto"/>
          <w:szCs w:val="18"/>
        </w:rPr>
        <w:t>All criteria are considered relevant and important for assessing the identified options.  Equal weightings for the criteria can be considered a default approach and VicRoads does not consider that there are compelling reasons to depart from equal weightings</w:t>
      </w:r>
      <w:r w:rsidR="00B053B4">
        <w:rPr>
          <w:rFonts w:cs="Swiss721BT-Light"/>
          <w:color w:val="auto"/>
          <w:szCs w:val="18"/>
        </w:rPr>
        <w:t>, ie 25% per criterion</w:t>
      </w:r>
      <w:r>
        <w:rPr>
          <w:rFonts w:cs="Swiss721BT-Light"/>
          <w:color w:val="auto"/>
          <w:szCs w:val="18"/>
        </w:rPr>
        <w:t>.</w:t>
      </w:r>
    </w:p>
    <w:p w:rsidR="00BF4A4A" w:rsidRPr="00B82289" w:rsidRDefault="00BF4A4A" w:rsidP="00BF4A4A">
      <w:pPr>
        <w:autoSpaceDE w:val="0"/>
        <w:autoSpaceDN w:val="0"/>
        <w:adjustRightInd w:val="0"/>
        <w:spacing w:after="0"/>
        <w:rPr>
          <w:rFonts w:cs="Swiss721BT-Light"/>
          <w:color w:val="auto"/>
          <w:szCs w:val="18"/>
        </w:rPr>
      </w:pPr>
    </w:p>
    <w:p w:rsidR="00483868" w:rsidRDefault="00BF4A4A" w:rsidP="00A00CC8">
      <w:pPr>
        <w:autoSpaceDE w:val="0"/>
        <w:autoSpaceDN w:val="0"/>
        <w:adjustRightInd w:val="0"/>
        <w:spacing w:after="0"/>
        <w:jc w:val="both"/>
        <w:rPr>
          <w:color w:val="auto"/>
          <w:szCs w:val="18"/>
        </w:rPr>
      </w:pPr>
      <w:r w:rsidRPr="00B82289">
        <w:rPr>
          <w:rFonts w:cs="Swiss721BT-Light"/>
          <w:color w:val="auto"/>
          <w:szCs w:val="18"/>
        </w:rPr>
        <w:t xml:space="preserve">In the MCA each option is given a score, from -10 to +10, against each criterion.  The base case </w:t>
      </w:r>
      <w:r w:rsidR="00F21A5F">
        <w:rPr>
          <w:rFonts w:cs="Swiss721BT-Light"/>
          <w:color w:val="auto"/>
          <w:szCs w:val="18"/>
        </w:rPr>
        <w:t>(</w:t>
      </w:r>
      <w:r w:rsidRPr="00B82289">
        <w:rPr>
          <w:rFonts w:cs="Swiss721BT-Light"/>
          <w:color w:val="auto"/>
          <w:szCs w:val="18"/>
        </w:rPr>
        <w:t xml:space="preserve">no </w:t>
      </w:r>
      <w:r w:rsidR="005D0240">
        <w:rPr>
          <w:rFonts w:cs="Swiss721BT-Light"/>
          <w:color w:val="auto"/>
          <w:szCs w:val="18"/>
        </w:rPr>
        <w:t>fee</w:t>
      </w:r>
      <w:r w:rsidR="00F31744">
        <w:rPr>
          <w:rFonts w:cs="Swiss721BT-Light"/>
          <w:color w:val="auto"/>
          <w:szCs w:val="18"/>
        </w:rPr>
        <w:t>)</w:t>
      </w:r>
      <w:r w:rsidRPr="00B82289">
        <w:rPr>
          <w:rFonts w:cs="Swiss721BT-Light"/>
          <w:color w:val="auto"/>
          <w:szCs w:val="18"/>
        </w:rPr>
        <w:t xml:space="preserve"> has a zero score in relation to all criteria. Options are then scored by reference to whether the expected outcome resulting from the option represents a positive or negative change relative to this base case</w:t>
      </w:r>
      <w:r w:rsidR="00B82289" w:rsidRPr="00B82289">
        <w:rPr>
          <w:rFonts w:cs="Swiss721BT-Light"/>
          <w:color w:val="auto"/>
          <w:szCs w:val="18"/>
        </w:rPr>
        <w:t xml:space="preserve"> (see </w:t>
      </w:r>
      <w:r w:rsidR="00B82289" w:rsidRPr="00B82289">
        <w:rPr>
          <w:color w:val="auto"/>
          <w:szCs w:val="18"/>
        </w:rPr>
        <w:t>t</w:t>
      </w:r>
      <w:r w:rsidRPr="00B82289">
        <w:rPr>
          <w:color w:val="auto"/>
          <w:szCs w:val="18"/>
        </w:rPr>
        <w:t xml:space="preserve">able </w:t>
      </w:r>
      <w:r w:rsidR="00483868" w:rsidRPr="00B82289">
        <w:rPr>
          <w:color w:val="auto"/>
          <w:szCs w:val="18"/>
        </w:rPr>
        <w:t>8</w:t>
      </w:r>
      <w:r w:rsidRPr="00B82289">
        <w:rPr>
          <w:color w:val="auto"/>
          <w:szCs w:val="18"/>
        </w:rPr>
        <w:t xml:space="preserve"> below</w:t>
      </w:r>
      <w:r w:rsidR="00B82289" w:rsidRPr="00B82289">
        <w:rPr>
          <w:color w:val="auto"/>
          <w:szCs w:val="18"/>
        </w:rPr>
        <w:t>)</w:t>
      </w:r>
      <w:r w:rsidRPr="00B82289">
        <w:rPr>
          <w:color w:val="auto"/>
          <w:szCs w:val="18"/>
        </w:rPr>
        <w:t>.</w:t>
      </w:r>
      <w:r w:rsidR="00B053B4">
        <w:rPr>
          <w:color w:val="auto"/>
          <w:szCs w:val="18"/>
        </w:rPr>
        <w:t xml:space="preserve">  Each criterion has an equal weighting (25%) so the ‘raw’ score allocated in accordance with table 8 is multiplied by 0.25 to give a ‘weighted’ score.</w:t>
      </w:r>
    </w:p>
    <w:p w:rsidR="00A00CC8" w:rsidRPr="00A00CC8" w:rsidRDefault="00A00CC8" w:rsidP="00A00CC8">
      <w:pPr>
        <w:autoSpaceDE w:val="0"/>
        <w:autoSpaceDN w:val="0"/>
        <w:adjustRightInd w:val="0"/>
        <w:spacing w:after="0"/>
        <w:jc w:val="both"/>
        <w:rPr>
          <w:rFonts w:cs="Swiss721BT-Light"/>
          <w:color w:val="auto"/>
          <w:szCs w:val="18"/>
        </w:rPr>
      </w:pPr>
    </w:p>
    <w:p w:rsidR="00BF4A4A" w:rsidRDefault="00BF4A4A" w:rsidP="00A00CC8">
      <w:pPr>
        <w:pStyle w:val="NormalWeb"/>
        <w:spacing w:before="0" w:beforeAutospacing="0" w:after="0" w:afterAutospacing="0"/>
        <w:jc w:val="both"/>
        <w:rPr>
          <w:rFonts w:ascii="Verdana" w:hAnsi="Verdana" w:cs="Arial"/>
          <w:b/>
          <w:spacing w:val="-3"/>
          <w:sz w:val="18"/>
          <w:szCs w:val="18"/>
          <w:lang w:eastAsia="en-US"/>
        </w:rPr>
      </w:pPr>
      <w:r w:rsidRPr="00FE44DB">
        <w:rPr>
          <w:rFonts w:ascii="Verdana" w:hAnsi="Verdana" w:cs="Arial"/>
          <w:b/>
          <w:spacing w:val="-3"/>
          <w:sz w:val="18"/>
          <w:szCs w:val="18"/>
          <w:lang w:eastAsia="en-US"/>
        </w:rPr>
        <w:t xml:space="preserve">Table </w:t>
      </w:r>
      <w:r w:rsidR="00483868">
        <w:rPr>
          <w:rFonts w:ascii="Verdana" w:hAnsi="Verdana" w:cs="Arial"/>
          <w:b/>
          <w:spacing w:val="-3"/>
          <w:sz w:val="18"/>
          <w:szCs w:val="18"/>
          <w:lang w:eastAsia="en-US"/>
        </w:rPr>
        <w:t>8</w:t>
      </w:r>
      <w:r>
        <w:rPr>
          <w:rFonts w:ascii="Verdana" w:hAnsi="Verdana" w:cs="Arial"/>
          <w:b/>
          <w:spacing w:val="-3"/>
          <w:sz w:val="18"/>
          <w:szCs w:val="18"/>
          <w:lang w:eastAsia="en-US"/>
        </w:rPr>
        <w:t xml:space="preserve">: </w:t>
      </w:r>
      <w:r w:rsidR="005D1C9F">
        <w:rPr>
          <w:rFonts w:ascii="Verdana" w:hAnsi="Verdana" w:cs="Arial"/>
          <w:b/>
          <w:spacing w:val="-3"/>
          <w:sz w:val="18"/>
          <w:szCs w:val="18"/>
          <w:lang w:eastAsia="en-US"/>
        </w:rPr>
        <w:t xml:space="preserve"> Scoring</w:t>
      </w:r>
    </w:p>
    <w:p w:rsidR="00A00CC8" w:rsidRPr="00FE44DB" w:rsidRDefault="00A00CC8" w:rsidP="00A00CC8">
      <w:pPr>
        <w:pStyle w:val="NormalWeb"/>
        <w:spacing w:before="0" w:beforeAutospacing="0" w:after="0" w:afterAutospacing="0"/>
        <w:jc w:val="both"/>
        <w:rPr>
          <w:rFonts w:ascii="Verdana" w:hAnsi="Verdana" w:cs="Arial"/>
          <w:b/>
          <w:spacing w:val="-3"/>
          <w:sz w:val="18"/>
          <w:szCs w:val="1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993"/>
        <w:gridCol w:w="992"/>
        <w:gridCol w:w="1134"/>
        <w:gridCol w:w="1276"/>
        <w:gridCol w:w="992"/>
      </w:tblGrid>
      <w:tr w:rsidR="00910109" w:rsidRPr="00C5492F" w:rsidTr="00C100A6">
        <w:trPr>
          <w:tblHeader/>
        </w:trPr>
        <w:tc>
          <w:tcPr>
            <w:tcW w:w="1242" w:type="dxa"/>
            <w:tcBorders>
              <w:bottom w:val="single" w:sz="4" w:space="0" w:color="auto"/>
            </w:tcBorders>
            <w:shd w:val="clear" w:color="auto" w:fill="99CC00"/>
          </w:tcPr>
          <w:p w:rsidR="00910109" w:rsidRPr="003A72A7" w:rsidRDefault="00910109" w:rsidP="0053634B">
            <w:pPr>
              <w:spacing w:beforeLines="40" w:before="96" w:after="40"/>
              <w:rPr>
                <w:color w:val="auto"/>
                <w:sz w:val="16"/>
                <w:szCs w:val="16"/>
                <w:lang w:val="en-US"/>
              </w:rPr>
            </w:pPr>
          </w:p>
        </w:tc>
        <w:tc>
          <w:tcPr>
            <w:tcW w:w="993" w:type="dxa"/>
            <w:tcBorders>
              <w:bottom w:val="single" w:sz="4" w:space="0" w:color="auto"/>
            </w:tcBorders>
            <w:shd w:val="clear" w:color="auto" w:fill="99CC00"/>
            <w:vAlign w:val="center"/>
          </w:tcPr>
          <w:p w:rsidR="00910109" w:rsidRPr="003A72A7" w:rsidRDefault="00910109" w:rsidP="0053634B">
            <w:pPr>
              <w:spacing w:beforeLines="40" w:before="96" w:after="40"/>
              <w:rPr>
                <w:b/>
                <w:color w:val="auto"/>
                <w:sz w:val="16"/>
                <w:szCs w:val="16"/>
                <w:lang w:val="en-US"/>
              </w:rPr>
            </w:pPr>
            <w:r w:rsidRPr="003A72A7">
              <w:rPr>
                <w:b/>
                <w:color w:val="auto"/>
                <w:sz w:val="16"/>
                <w:szCs w:val="16"/>
                <w:lang w:val="en-US"/>
              </w:rPr>
              <w:t>Weak</w:t>
            </w:r>
          </w:p>
        </w:tc>
        <w:tc>
          <w:tcPr>
            <w:tcW w:w="992" w:type="dxa"/>
            <w:tcBorders>
              <w:bottom w:val="single" w:sz="4" w:space="0" w:color="auto"/>
            </w:tcBorders>
            <w:shd w:val="clear" w:color="auto" w:fill="99CC00"/>
            <w:vAlign w:val="center"/>
          </w:tcPr>
          <w:p w:rsidR="00910109" w:rsidRPr="003A72A7" w:rsidRDefault="00910109" w:rsidP="0053634B">
            <w:pPr>
              <w:spacing w:beforeLines="40" w:before="96" w:after="40"/>
              <w:rPr>
                <w:b/>
                <w:color w:val="auto"/>
                <w:sz w:val="16"/>
                <w:szCs w:val="16"/>
                <w:lang w:val="en-US"/>
              </w:rPr>
            </w:pPr>
            <w:r w:rsidRPr="003A72A7">
              <w:rPr>
                <w:b/>
                <w:color w:val="auto"/>
                <w:sz w:val="16"/>
                <w:szCs w:val="16"/>
                <w:lang w:val="en-US"/>
              </w:rPr>
              <w:t>Small</w:t>
            </w:r>
          </w:p>
        </w:tc>
        <w:tc>
          <w:tcPr>
            <w:tcW w:w="1134" w:type="dxa"/>
            <w:tcBorders>
              <w:bottom w:val="single" w:sz="4" w:space="0" w:color="auto"/>
            </w:tcBorders>
            <w:shd w:val="clear" w:color="auto" w:fill="99CC00"/>
            <w:vAlign w:val="center"/>
          </w:tcPr>
          <w:p w:rsidR="00910109" w:rsidRPr="003A72A7" w:rsidRDefault="00910109" w:rsidP="0053634B">
            <w:pPr>
              <w:spacing w:beforeLines="40" w:before="96" w:after="40"/>
              <w:rPr>
                <w:b/>
                <w:color w:val="auto"/>
                <w:sz w:val="16"/>
                <w:szCs w:val="16"/>
                <w:lang w:val="en-US"/>
              </w:rPr>
            </w:pPr>
            <w:r w:rsidRPr="003A72A7">
              <w:rPr>
                <w:b/>
                <w:color w:val="auto"/>
                <w:sz w:val="16"/>
                <w:szCs w:val="16"/>
                <w:lang w:val="en-US"/>
              </w:rPr>
              <w:t>Moderate</w:t>
            </w:r>
          </w:p>
        </w:tc>
        <w:tc>
          <w:tcPr>
            <w:tcW w:w="1276" w:type="dxa"/>
            <w:tcBorders>
              <w:bottom w:val="single" w:sz="4" w:space="0" w:color="auto"/>
            </w:tcBorders>
            <w:shd w:val="clear" w:color="auto" w:fill="99CC00"/>
            <w:vAlign w:val="center"/>
          </w:tcPr>
          <w:p w:rsidR="00910109" w:rsidRPr="003A72A7" w:rsidRDefault="00910109" w:rsidP="0053634B">
            <w:pPr>
              <w:spacing w:beforeLines="40" w:before="96" w:after="40"/>
              <w:rPr>
                <w:b/>
                <w:color w:val="auto"/>
                <w:sz w:val="16"/>
                <w:szCs w:val="16"/>
                <w:lang w:val="en-US"/>
              </w:rPr>
            </w:pPr>
            <w:r w:rsidRPr="003A72A7">
              <w:rPr>
                <w:b/>
                <w:color w:val="auto"/>
                <w:sz w:val="16"/>
                <w:szCs w:val="16"/>
                <w:lang w:val="en-US"/>
              </w:rPr>
              <w:t>Significant</w:t>
            </w:r>
          </w:p>
        </w:tc>
        <w:tc>
          <w:tcPr>
            <w:tcW w:w="992" w:type="dxa"/>
            <w:tcBorders>
              <w:bottom w:val="single" w:sz="4" w:space="0" w:color="auto"/>
            </w:tcBorders>
            <w:shd w:val="clear" w:color="auto" w:fill="99CC00"/>
            <w:vAlign w:val="center"/>
          </w:tcPr>
          <w:p w:rsidR="00910109" w:rsidRPr="003A72A7" w:rsidRDefault="00910109" w:rsidP="0053634B">
            <w:pPr>
              <w:spacing w:beforeLines="40" w:before="96" w:after="40"/>
              <w:rPr>
                <w:b/>
                <w:color w:val="auto"/>
                <w:sz w:val="16"/>
                <w:szCs w:val="16"/>
                <w:lang w:val="en-US"/>
              </w:rPr>
            </w:pPr>
            <w:r w:rsidRPr="003A72A7">
              <w:rPr>
                <w:b/>
                <w:color w:val="auto"/>
                <w:sz w:val="16"/>
                <w:szCs w:val="16"/>
                <w:lang w:val="en-US"/>
              </w:rPr>
              <w:t>Extreme</w:t>
            </w:r>
          </w:p>
        </w:tc>
      </w:tr>
      <w:tr w:rsidR="00910109" w:rsidRPr="00C5492F" w:rsidTr="00C100A6">
        <w:trPr>
          <w:tblHeader/>
        </w:trPr>
        <w:tc>
          <w:tcPr>
            <w:tcW w:w="1242" w:type="dxa"/>
            <w:tcBorders>
              <w:bottom w:val="single" w:sz="4" w:space="0" w:color="auto"/>
            </w:tcBorders>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Negative change</w:t>
            </w:r>
          </w:p>
        </w:tc>
        <w:tc>
          <w:tcPr>
            <w:tcW w:w="993" w:type="dxa"/>
            <w:tcBorders>
              <w:bottom w:val="single" w:sz="4" w:space="0" w:color="auto"/>
            </w:tcBorders>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-1</w:t>
            </w:r>
          </w:p>
        </w:tc>
        <w:tc>
          <w:tcPr>
            <w:tcW w:w="992" w:type="dxa"/>
            <w:tcBorders>
              <w:bottom w:val="single" w:sz="4" w:space="0" w:color="auto"/>
            </w:tcBorders>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-3</w:t>
            </w:r>
          </w:p>
        </w:tc>
        <w:tc>
          <w:tcPr>
            <w:tcW w:w="1134" w:type="dxa"/>
            <w:tcBorders>
              <w:bottom w:val="single" w:sz="4" w:space="0" w:color="auto"/>
            </w:tcBorders>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-5</w:t>
            </w:r>
          </w:p>
        </w:tc>
        <w:tc>
          <w:tcPr>
            <w:tcW w:w="1276" w:type="dxa"/>
            <w:tcBorders>
              <w:bottom w:val="single" w:sz="4" w:space="0" w:color="auto"/>
            </w:tcBorders>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-7</w:t>
            </w:r>
          </w:p>
        </w:tc>
        <w:tc>
          <w:tcPr>
            <w:tcW w:w="992" w:type="dxa"/>
            <w:tcBorders>
              <w:bottom w:val="single" w:sz="4" w:space="0" w:color="auto"/>
            </w:tcBorders>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-10</w:t>
            </w:r>
          </w:p>
        </w:tc>
      </w:tr>
      <w:tr w:rsidR="00910109" w:rsidRPr="00C5492F" w:rsidTr="00C100A6">
        <w:trPr>
          <w:tblHeader/>
        </w:trPr>
        <w:tc>
          <w:tcPr>
            <w:tcW w:w="1242" w:type="dxa"/>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No change</w:t>
            </w:r>
          </w:p>
        </w:tc>
        <w:tc>
          <w:tcPr>
            <w:tcW w:w="993"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0</w:t>
            </w:r>
          </w:p>
        </w:tc>
        <w:tc>
          <w:tcPr>
            <w:tcW w:w="992"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0</w:t>
            </w:r>
          </w:p>
        </w:tc>
        <w:tc>
          <w:tcPr>
            <w:tcW w:w="1134"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0</w:t>
            </w:r>
          </w:p>
        </w:tc>
        <w:tc>
          <w:tcPr>
            <w:tcW w:w="1276"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0</w:t>
            </w:r>
          </w:p>
        </w:tc>
        <w:tc>
          <w:tcPr>
            <w:tcW w:w="992"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0</w:t>
            </w:r>
          </w:p>
        </w:tc>
      </w:tr>
      <w:tr w:rsidR="00910109" w:rsidRPr="00C5492F" w:rsidTr="00C100A6">
        <w:trPr>
          <w:tblHeader/>
        </w:trPr>
        <w:tc>
          <w:tcPr>
            <w:tcW w:w="1242" w:type="dxa"/>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Positive change</w:t>
            </w:r>
          </w:p>
        </w:tc>
        <w:tc>
          <w:tcPr>
            <w:tcW w:w="993"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+1</w:t>
            </w:r>
          </w:p>
        </w:tc>
        <w:tc>
          <w:tcPr>
            <w:tcW w:w="992"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+3</w:t>
            </w:r>
          </w:p>
        </w:tc>
        <w:tc>
          <w:tcPr>
            <w:tcW w:w="1134"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+5</w:t>
            </w:r>
          </w:p>
        </w:tc>
        <w:tc>
          <w:tcPr>
            <w:tcW w:w="1276"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+7</w:t>
            </w:r>
          </w:p>
        </w:tc>
        <w:tc>
          <w:tcPr>
            <w:tcW w:w="992" w:type="dxa"/>
            <w:shd w:val="clear" w:color="auto" w:fill="auto"/>
          </w:tcPr>
          <w:p w:rsidR="00910109" w:rsidRPr="003A72A7" w:rsidRDefault="00910109" w:rsidP="0053634B">
            <w:pPr>
              <w:spacing w:beforeLines="40" w:before="96" w:after="40"/>
              <w:rPr>
                <w:color w:val="auto"/>
                <w:sz w:val="16"/>
                <w:szCs w:val="16"/>
                <w:lang w:val="en-US"/>
              </w:rPr>
            </w:pPr>
            <w:r w:rsidRPr="003A72A7">
              <w:rPr>
                <w:color w:val="auto"/>
                <w:sz w:val="16"/>
                <w:szCs w:val="16"/>
                <w:lang w:val="en-US"/>
              </w:rPr>
              <w:t>+10</w:t>
            </w:r>
          </w:p>
        </w:tc>
      </w:tr>
    </w:tbl>
    <w:p w:rsidR="00BF4A4A" w:rsidRPr="00A932C6" w:rsidRDefault="00BF4A4A" w:rsidP="00BF4A4A">
      <w:pPr>
        <w:autoSpaceDE w:val="0"/>
        <w:autoSpaceDN w:val="0"/>
        <w:adjustRightInd w:val="0"/>
        <w:spacing w:after="0"/>
        <w:ind w:left="720"/>
        <w:rPr>
          <w:color w:val="auto"/>
          <w:lang w:eastAsia="en-AU"/>
        </w:rPr>
      </w:pPr>
    </w:p>
    <w:p w:rsidR="00BF4A4A" w:rsidRDefault="005D1C9F" w:rsidP="00A00CC8">
      <w:pPr>
        <w:pStyle w:val="BodyText"/>
        <w:spacing w:before="0" w:after="0"/>
        <w:ind w:left="0"/>
        <w:rPr>
          <w:rFonts w:cs="Arial"/>
          <w:sz w:val="18"/>
          <w:szCs w:val="18"/>
        </w:rPr>
      </w:pPr>
      <w:r>
        <w:rPr>
          <w:rFonts w:cs="Arial"/>
          <w:sz w:val="18"/>
          <w:szCs w:val="18"/>
        </w:rPr>
        <w:t>T</w:t>
      </w:r>
      <w:r w:rsidR="00BF4A4A" w:rsidRPr="00C92FEE">
        <w:rPr>
          <w:rFonts w:cs="Arial"/>
          <w:sz w:val="18"/>
          <w:szCs w:val="18"/>
        </w:rPr>
        <w:t>able</w:t>
      </w:r>
      <w:r>
        <w:rPr>
          <w:rFonts w:cs="Arial"/>
          <w:sz w:val="18"/>
          <w:szCs w:val="18"/>
        </w:rPr>
        <w:t xml:space="preserve"> 9</w:t>
      </w:r>
      <w:r w:rsidR="00BF4A4A" w:rsidRPr="00C92FEE">
        <w:rPr>
          <w:rFonts w:cs="Arial"/>
          <w:sz w:val="18"/>
          <w:szCs w:val="18"/>
        </w:rPr>
        <w:t xml:space="preserve"> provides a brief summary</w:t>
      </w:r>
      <w:r>
        <w:rPr>
          <w:rFonts w:cs="Arial"/>
          <w:sz w:val="18"/>
          <w:szCs w:val="18"/>
        </w:rPr>
        <w:t xml:space="preserve"> of the options considered and the estimated fees necessary to recover set up costs under each option.</w:t>
      </w:r>
    </w:p>
    <w:p w:rsidR="00A00CC8" w:rsidRDefault="00A00CC8" w:rsidP="00A00CC8">
      <w:pPr>
        <w:pStyle w:val="BodyText"/>
        <w:spacing w:before="0" w:after="0"/>
        <w:ind w:left="0"/>
        <w:rPr>
          <w:rFonts w:cs="Arial"/>
          <w:sz w:val="18"/>
          <w:szCs w:val="18"/>
        </w:rPr>
      </w:pPr>
    </w:p>
    <w:p w:rsidR="005D1C9F" w:rsidRDefault="00BF4A4A" w:rsidP="00A00CC8">
      <w:pPr>
        <w:pStyle w:val="NormalWeb"/>
        <w:spacing w:before="0" w:beforeAutospacing="0" w:after="0" w:afterAutospacing="0"/>
        <w:jc w:val="both"/>
        <w:rPr>
          <w:rFonts w:ascii="Verdana" w:hAnsi="Verdana" w:cs="Arial"/>
          <w:b/>
          <w:spacing w:val="-3"/>
          <w:sz w:val="18"/>
          <w:szCs w:val="18"/>
          <w:lang w:eastAsia="en-US"/>
        </w:rPr>
      </w:pPr>
      <w:r w:rsidRPr="00FE44DB">
        <w:rPr>
          <w:rFonts w:ascii="Verdana" w:hAnsi="Verdana" w:cs="Arial"/>
          <w:b/>
          <w:spacing w:val="-3"/>
          <w:sz w:val="18"/>
          <w:szCs w:val="18"/>
          <w:lang w:eastAsia="en-US"/>
        </w:rPr>
        <w:t xml:space="preserve">Table </w:t>
      </w:r>
      <w:r w:rsidR="005D1C9F">
        <w:rPr>
          <w:rFonts w:ascii="Verdana" w:hAnsi="Verdana" w:cs="Arial"/>
          <w:b/>
          <w:spacing w:val="-3"/>
          <w:sz w:val="18"/>
          <w:szCs w:val="18"/>
          <w:lang w:eastAsia="en-US"/>
        </w:rPr>
        <w:t>9</w:t>
      </w:r>
      <w:r>
        <w:rPr>
          <w:rFonts w:ascii="Verdana" w:hAnsi="Verdana" w:cs="Arial"/>
          <w:b/>
          <w:spacing w:val="-3"/>
          <w:sz w:val="18"/>
          <w:szCs w:val="18"/>
          <w:lang w:eastAsia="en-US"/>
        </w:rPr>
        <w:t xml:space="preserve">:  </w:t>
      </w:r>
      <w:r w:rsidR="001A394A">
        <w:rPr>
          <w:rFonts w:ascii="Verdana" w:hAnsi="Verdana" w:cs="Arial"/>
          <w:b/>
          <w:spacing w:val="-3"/>
          <w:sz w:val="18"/>
          <w:szCs w:val="18"/>
          <w:lang w:eastAsia="en-US"/>
        </w:rPr>
        <w:t>O</w:t>
      </w:r>
      <w:r w:rsidR="005D1C9F">
        <w:rPr>
          <w:rFonts w:ascii="Verdana" w:hAnsi="Verdana" w:cs="Arial"/>
          <w:b/>
          <w:spacing w:val="-3"/>
          <w:sz w:val="18"/>
          <w:szCs w:val="18"/>
          <w:lang w:eastAsia="en-US"/>
        </w:rPr>
        <w:t>ptions and e</w:t>
      </w:r>
      <w:r w:rsidRPr="00FE44DB">
        <w:rPr>
          <w:rFonts w:ascii="Verdana" w:hAnsi="Verdana" w:cs="Arial"/>
          <w:b/>
          <w:spacing w:val="-3"/>
          <w:sz w:val="18"/>
          <w:szCs w:val="18"/>
          <w:lang w:eastAsia="en-US"/>
        </w:rPr>
        <w:t>stimate</w:t>
      </w:r>
      <w:r w:rsidR="00160907">
        <w:rPr>
          <w:rFonts w:ascii="Verdana" w:hAnsi="Verdana" w:cs="Arial"/>
          <w:b/>
          <w:spacing w:val="-3"/>
          <w:sz w:val="18"/>
          <w:szCs w:val="18"/>
          <w:lang w:eastAsia="en-US"/>
        </w:rPr>
        <w:t xml:space="preserve">d </w:t>
      </w:r>
      <w:r w:rsidRPr="00FE44DB">
        <w:rPr>
          <w:rFonts w:ascii="Verdana" w:hAnsi="Verdana" w:cs="Arial"/>
          <w:b/>
          <w:spacing w:val="-3"/>
          <w:sz w:val="18"/>
          <w:szCs w:val="18"/>
          <w:lang w:eastAsia="en-US"/>
        </w:rPr>
        <w:t>fee</w:t>
      </w:r>
      <w:r w:rsidR="005D1C9F">
        <w:rPr>
          <w:rFonts w:ascii="Verdana" w:hAnsi="Verdana" w:cs="Arial"/>
          <w:b/>
          <w:spacing w:val="-3"/>
          <w:sz w:val="18"/>
          <w:szCs w:val="18"/>
          <w:lang w:eastAsia="en-US"/>
        </w:rPr>
        <w:t>s</w:t>
      </w:r>
    </w:p>
    <w:p w:rsidR="00A00CC8" w:rsidRPr="00FE44DB" w:rsidRDefault="00A00CC8" w:rsidP="00A00CC8">
      <w:pPr>
        <w:pStyle w:val="NormalWeb"/>
        <w:spacing w:before="0" w:beforeAutospacing="0" w:after="0" w:afterAutospacing="0"/>
        <w:jc w:val="both"/>
        <w:rPr>
          <w:rFonts w:ascii="Verdana" w:hAnsi="Verdana" w:cs="Arial"/>
          <w:b/>
          <w:spacing w:val="-3"/>
          <w:sz w:val="18"/>
          <w:szCs w:val="18"/>
          <w:lang w:eastAsia="en-US"/>
        </w:rPr>
      </w:pPr>
    </w:p>
    <w:tbl>
      <w:tblPr>
        <w:tblW w:w="66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35"/>
        <w:gridCol w:w="4536"/>
        <w:gridCol w:w="958"/>
      </w:tblGrid>
      <w:tr w:rsidR="005D1C9F" w:rsidRPr="00A932C6" w:rsidTr="00C100A6">
        <w:trPr>
          <w:trHeight w:val="225"/>
          <w:tblHeader/>
        </w:trPr>
        <w:tc>
          <w:tcPr>
            <w:tcW w:w="1135" w:type="dxa"/>
            <w:shd w:val="clear" w:color="auto" w:fill="99CC00"/>
            <w:vAlign w:val="center"/>
          </w:tcPr>
          <w:p w:rsidR="005D1C9F" w:rsidRPr="005D1C9F" w:rsidRDefault="005D1C9F" w:rsidP="0053634B">
            <w:pPr>
              <w:spacing w:beforeLines="40" w:before="96" w:afterLines="40" w:after="96"/>
              <w:rPr>
                <w:rFonts w:cs="Arial"/>
                <w:b/>
                <w:bCs/>
                <w:color w:val="auto"/>
                <w:sz w:val="16"/>
                <w:szCs w:val="16"/>
                <w:lang w:eastAsia="en-AU"/>
              </w:rPr>
            </w:pPr>
            <w:r>
              <w:rPr>
                <w:rFonts w:cs="Arial"/>
                <w:b/>
                <w:bCs/>
                <w:color w:val="auto"/>
                <w:sz w:val="16"/>
                <w:szCs w:val="16"/>
                <w:lang w:eastAsia="en-AU"/>
              </w:rPr>
              <w:t>Option</w:t>
            </w:r>
          </w:p>
        </w:tc>
        <w:tc>
          <w:tcPr>
            <w:tcW w:w="4536" w:type="dxa"/>
            <w:shd w:val="clear" w:color="auto" w:fill="99CC00"/>
            <w:vAlign w:val="center"/>
          </w:tcPr>
          <w:p w:rsidR="005D1C9F" w:rsidRPr="00C92FEE" w:rsidRDefault="005D1C9F" w:rsidP="0053634B">
            <w:pPr>
              <w:spacing w:beforeLines="40" w:before="96" w:afterLines="40" w:after="96"/>
              <w:rPr>
                <w:rFonts w:cs="Arial"/>
                <w:b/>
                <w:bCs/>
                <w:color w:val="auto"/>
                <w:sz w:val="16"/>
                <w:szCs w:val="16"/>
                <w:lang w:eastAsia="en-AU"/>
              </w:rPr>
            </w:pPr>
            <w:r>
              <w:rPr>
                <w:rFonts w:cs="Arial"/>
                <w:b/>
                <w:bCs/>
                <w:color w:val="auto"/>
                <w:sz w:val="16"/>
                <w:szCs w:val="16"/>
                <w:lang w:eastAsia="en-AU"/>
              </w:rPr>
              <w:t>Description</w:t>
            </w:r>
          </w:p>
        </w:tc>
        <w:tc>
          <w:tcPr>
            <w:tcW w:w="958" w:type="dxa"/>
            <w:shd w:val="clear" w:color="auto" w:fill="99CC00"/>
            <w:vAlign w:val="center"/>
          </w:tcPr>
          <w:p w:rsidR="005D1C9F" w:rsidRPr="00C92FEE" w:rsidRDefault="005D1C9F" w:rsidP="0053634B">
            <w:pPr>
              <w:spacing w:beforeLines="40" w:before="96" w:afterLines="40" w:after="96"/>
              <w:rPr>
                <w:rFonts w:cs="Arial"/>
                <w:b/>
                <w:bCs/>
                <w:color w:val="auto"/>
                <w:sz w:val="16"/>
                <w:szCs w:val="16"/>
                <w:lang w:eastAsia="en-AU"/>
              </w:rPr>
            </w:pPr>
            <w:r>
              <w:rPr>
                <w:rFonts w:cs="Arial"/>
                <w:b/>
                <w:bCs/>
                <w:color w:val="auto"/>
                <w:sz w:val="16"/>
                <w:szCs w:val="16"/>
                <w:lang w:eastAsia="en-AU"/>
              </w:rPr>
              <w:t>Fee level</w:t>
            </w:r>
          </w:p>
        </w:tc>
      </w:tr>
      <w:tr w:rsidR="005D1C9F" w:rsidRPr="00A932C6" w:rsidTr="00C100A6">
        <w:trPr>
          <w:trHeight w:val="450"/>
          <w:tblHeader/>
        </w:trPr>
        <w:tc>
          <w:tcPr>
            <w:tcW w:w="1135" w:type="dxa"/>
          </w:tcPr>
          <w:p w:rsidR="005D1C9F" w:rsidRDefault="005D1C9F" w:rsidP="0053634B">
            <w:pPr>
              <w:spacing w:beforeLines="40" w:before="96" w:afterLines="40" w:after="96"/>
              <w:jc w:val="center"/>
              <w:rPr>
                <w:rFonts w:cs="Arial"/>
                <w:color w:val="auto"/>
                <w:sz w:val="16"/>
                <w:szCs w:val="16"/>
                <w:lang w:eastAsia="en-AU"/>
              </w:rPr>
            </w:pPr>
            <w:r>
              <w:rPr>
                <w:rFonts w:cs="Arial"/>
                <w:color w:val="auto"/>
                <w:sz w:val="16"/>
                <w:szCs w:val="16"/>
                <w:lang w:eastAsia="en-AU"/>
              </w:rPr>
              <w:t>Base case</w:t>
            </w:r>
          </w:p>
        </w:tc>
        <w:tc>
          <w:tcPr>
            <w:tcW w:w="4536" w:type="dxa"/>
            <w:vAlign w:val="center"/>
          </w:tcPr>
          <w:p w:rsidR="005D1C9F" w:rsidRPr="00C92FEE" w:rsidRDefault="005D1C9F" w:rsidP="0053634B">
            <w:pPr>
              <w:spacing w:beforeLines="40" w:before="96" w:afterLines="40" w:after="96"/>
              <w:rPr>
                <w:rFonts w:cs="Arial"/>
                <w:color w:val="auto"/>
                <w:sz w:val="16"/>
                <w:szCs w:val="16"/>
                <w:lang w:eastAsia="en-AU"/>
              </w:rPr>
            </w:pPr>
            <w:r>
              <w:rPr>
                <w:rFonts w:cs="Arial"/>
                <w:color w:val="auto"/>
                <w:sz w:val="16"/>
                <w:szCs w:val="16"/>
                <w:lang w:eastAsia="en-AU"/>
              </w:rPr>
              <w:t>No fee</w:t>
            </w:r>
          </w:p>
        </w:tc>
        <w:tc>
          <w:tcPr>
            <w:tcW w:w="958" w:type="dxa"/>
            <w:shd w:val="clear" w:color="auto" w:fill="auto"/>
            <w:vAlign w:val="bottom"/>
          </w:tcPr>
          <w:p w:rsidR="005D1C9F" w:rsidRPr="004A550A" w:rsidRDefault="005D1C9F" w:rsidP="0053634B">
            <w:pPr>
              <w:spacing w:beforeLines="40" w:before="96" w:afterLines="40" w:after="96"/>
              <w:rPr>
                <w:rFonts w:cs="Arial"/>
                <w:color w:val="auto"/>
                <w:sz w:val="16"/>
                <w:szCs w:val="16"/>
                <w:lang w:eastAsia="en-AU"/>
              </w:rPr>
            </w:pPr>
            <w:r>
              <w:rPr>
                <w:rFonts w:cs="Arial"/>
                <w:color w:val="auto"/>
                <w:sz w:val="16"/>
                <w:szCs w:val="16"/>
                <w:lang w:eastAsia="en-AU"/>
              </w:rPr>
              <w:t>N/A</w:t>
            </w:r>
          </w:p>
        </w:tc>
      </w:tr>
      <w:tr w:rsidR="005D1C9F" w:rsidRPr="00A932C6" w:rsidTr="00C100A6">
        <w:trPr>
          <w:trHeight w:val="450"/>
          <w:tblHeader/>
        </w:trPr>
        <w:tc>
          <w:tcPr>
            <w:tcW w:w="1135" w:type="dxa"/>
          </w:tcPr>
          <w:p w:rsidR="005D1C9F" w:rsidRPr="00C92FEE" w:rsidRDefault="005D1C9F" w:rsidP="0053634B">
            <w:pPr>
              <w:spacing w:beforeLines="40" w:before="96" w:afterLines="40" w:after="96"/>
              <w:jc w:val="center"/>
              <w:rPr>
                <w:rFonts w:cs="Arial"/>
                <w:color w:val="auto"/>
                <w:sz w:val="16"/>
                <w:szCs w:val="16"/>
                <w:lang w:eastAsia="en-AU"/>
              </w:rPr>
            </w:pPr>
            <w:r>
              <w:rPr>
                <w:rFonts w:cs="Arial"/>
                <w:color w:val="auto"/>
                <w:sz w:val="16"/>
                <w:szCs w:val="16"/>
                <w:lang w:eastAsia="en-AU"/>
              </w:rPr>
              <w:t>1</w:t>
            </w:r>
          </w:p>
        </w:tc>
        <w:tc>
          <w:tcPr>
            <w:tcW w:w="4536" w:type="dxa"/>
            <w:vAlign w:val="center"/>
          </w:tcPr>
          <w:p w:rsidR="005D1C9F" w:rsidRPr="00C92FEE" w:rsidRDefault="005D1C9F" w:rsidP="0053634B">
            <w:pPr>
              <w:spacing w:beforeLines="40" w:before="96" w:afterLines="40" w:after="96"/>
              <w:rPr>
                <w:rFonts w:cs="Arial"/>
                <w:color w:val="auto"/>
                <w:sz w:val="16"/>
                <w:szCs w:val="16"/>
                <w:lang w:eastAsia="en-AU"/>
              </w:rPr>
            </w:pPr>
            <w:r>
              <w:rPr>
                <w:rFonts w:cs="Arial"/>
                <w:color w:val="auto"/>
                <w:sz w:val="16"/>
                <w:szCs w:val="16"/>
                <w:lang w:eastAsia="en-AU"/>
              </w:rPr>
              <w:t>Cost recovery with set up costs spread</w:t>
            </w:r>
            <w:r w:rsidRPr="00C92FEE">
              <w:rPr>
                <w:rFonts w:cs="Arial"/>
                <w:color w:val="auto"/>
                <w:sz w:val="16"/>
                <w:szCs w:val="16"/>
                <w:lang w:eastAsia="en-AU"/>
              </w:rPr>
              <w:t xml:space="preserve"> over </w:t>
            </w:r>
            <w:r>
              <w:rPr>
                <w:rFonts w:cs="Arial"/>
                <w:color w:val="auto"/>
                <w:sz w:val="16"/>
                <w:szCs w:val="16"/>
                <w:lang w:eastAsia="en-AU"/>
              </w:rPr>
              <w:t>2</w:t>
            </w:r>
            <w:r w:rsidRPr="00C92FEE">
              <w:rPr>
                <w:rFonts w:cs="Arial"/>
                <w:color w:val="auto"/>
                <w:sz w:val="16"/>
                <w:szCs w:val="16"/>
                <w:lang w:eastAsia="en-AU"/>
              </w:rPr>
              <w:t xml:space="preserve"> years</w:t>
            </w:r>
          </w:p>
        </w:tc>
        <w:tc>
          <w:tcPr>
            <w:tcW w:w="958" w:type="dxa"/>
            <w:shd w:val="clear" w:color="auto" w:fill="auto"/>
            <w:vAlign w:val="bottom"/>
          </w:tcPr>
          <w:p w:rsidR="005D1C9F" w:rsidRPr="004A550A" w:rsidRDefault="005D1C9F" w:rsidP="0053634B">
            <w:pPr>
              <w:spacing w:beforeLines="40" w:before="96" w:afterLines="40" w:after="96"/>
              <w:rPr>
                <w:rFonts w:cs="Arial"/>
                <w:color w:val="auto"/>
                <w:sz w:val="16"/>
                <w:szCs w:val="16"/>
                <w:lang w:eastAsia="en-AU"/>
              </w:rPr>
            </w:pPr>
            <w:r w:rsidRPr="004A550A">
              <w:rPr>
                <w:rFonts w:cs="Arial"/>
                <w:color w:val="auto"/>
                <w:sz w:val="16"/>
                <w:szCs w:val="16"/>
                <w:lang w:eastAsia="en-AU"/>
              </w:rPr>
              <w:t>$</w:t>
            </w:r>
            <w:r>
              <w:rPr>
                <w:rFonts w:cs="Arial"/>
                <w:color w:val="auto"/>
                <w:sz w:val="16"/>
                <w:szCs w:val="16"/>
                <w:lang w:eastAsia="en-AU"/>
              </w:rPr>
              <w:t>974</w:t>
            </w:r>
          </w:p>
        </w:tc>
      </w:tr>
      <w:tr w:rsidR="005D1C9F" w:rsidRPr="00A932C6" w:rsidTr="00C100A6">
        <w:trPr>
          <w:trHeight w:val="450"/>
          <w:tblHeader/>
        </w:trPr>
        <w:tc>
          <w:tcPr>
            <w:tcW w:w="1135" w:type="dxa"/>
          </w:tcPr>
          <w:p w:rsidR="005D1C9F" w:rsidRPr="00C92FEE" w:rsidRDefault="005D1C9F" w:rsidP="0053634B">
            <w:pPr>
              <w:spacing w:beforeLines="40" w:before="96" w:afterLines="40" w:after="96"/>
              <w:jc w:val="center"/>
              <w:rPr>
                <w:rFonts w:cs="Arial"/>
                <w:color w:val="auto"/>
                <w:sz w:val="16"/>
                <w:szCs w:val="16"/>
                <w:lang w:eastAsia="en-AU"/>
              </w:rPr>
            </w:pPr>
            <w:r>
              <w:rPr>
                <w:rFonts w:cs="Arial"/>
                <w:color w:val="auto"/>
                <w:sz w:val="16"/>
                <w:szCs w:val="16"/>
                <w:lang w:eastAsia="en-AU"/>
              </w:rPr>
              <w:t>2</w:t>
            </w:r>
          </w:p>
        </w:tc>
        <w:tc>
          <w:tcPr>
            <w:tcW w:w="4536" w:type="dxa"/>
            <w:vAlign w:val="center"/>
          </w:tcPr>
          <w:p w:rsidR="005D1C9F" w:rsidRPr="005D1C9F" w:rsidRDefault="005D1C9F" w:rsidP="0053634B">
            <w:pPr>
              <w:autoSpaceDE w:val="0"/>
              <w:autoSpaceDN w:val="0"/>
              <w:adjustRightInd w:val="0"/>
              <w:spacing w:beforeLines="40" w:before="96" w:afterLines="40" w:after="96"/>
              <w:rPr>
                <w:color w:val="auto"/>
                <w:sz w:val="16"/>
                <w:szCs w:val="16"/>
                <w:lang w:eastAsia="en-AU"/>
              </w:rPr>
            </w:pPr>
            <w:r w:rsidRPr="005D1C9F">
              <w:rPr>
                <w:color w:val="auto"/>
                <w:sz w:val="16"/>
                <w:szCs w:val="16"/>
                <w:lang w:eastAsia="en-AU"/>
              </w:rPr>
              <w:t xml:space="preserve">Cost recovery with set up costs spread over 4 years </w:t>
            </w:r>
          </w:p>
        </w:tc>
        <w:tc>
          <w:tcPr>
            <w:tcW w:w="958" w:type="dxa"/>
            <w:shd w:val="clear" w:color="auto" w:fill="auto"/>
            <w:vAlign w:val="bottom"/>
          </w:tcPr>
          <w:p w:rsidR="005D1C9F" w:rsidRPr="004A550A" w:rsidRDefault="005D1C9F" w:rsidP="0053634B">
            <w:pPr>
              <w:spacing w:beforeLines="40" w:before="96" w:afterLines="40" w:after="96"/>
              <w:rPr>
                <w:rFonts w:cs="Arial"/>
                <w:color w:val="auto"/>
                <w:sz w:val="16"/>
                <w:szCs w:val="16"/>
                <w:lang w:eastAsia="en-AU"/>
              </w:rPr>
            </w:pPr>
            <w:r w:rsidRPr="004A550A">
              <w:rPr>
                <w:rFonts w:cs="Arial"/>
                <w:color w:val="auto"/>
                <w:sz w:val="16"/>
                <w:szCs w:val="16"/>
                <w:lang w:eastAsia="en-AU"/>
              </w:rPr>
              <w:t>$</w:t>
            </w:r>
            <w:r>
              <w:rPr>
                <w:rFonts w:cs="Arial"/>
                <w:color w:val="auto"/>
                <w:sz w:val="16"/>
                <w:szCs w:val="16"/>
                <w:lang w:eastAsia="en-AU"/>
              </w:rPr>
              <w:t>591</w:t>
            </w:r>
          </w:p>
        </w:tc>
      </w:tr>
      <w:tr w:rsidR="005D1C9F" w:rsidRPr="00A932C6" w:rsidTr="00C100A6">
        <w:trPr>
          <w:trHeight w:val="450"/>
          <w:tblHeader/>
        </w:trPr>
        <w:tc>
          <w:tcPr>
            <w:tcW w:w="1135" w:type="dxa"/>
          </w:tcPr>
          <w:p w:rsidR="005D1C9F" w:rsidRPr="00C92FEE" w:rsidRDefault="005D1C9F" w:rsidP="0053634B">
            <w:pPr>
              <w:spacing w:beforeLines="40" w:before="96" w:afterLines="40" w:after="96"/>
              <w:jc w:val="center"/>
              <w:rPr>
                <w:rFonts w:cs="Arial"/>
                <w:color w:val="auto"/>
                <w:sz w:val="16"/>
                <w:szCs w:val="16"/>
                <w:lang w:eastAsia="en-AU"/>
              </w:rPr>
            </w:pPr>
            <w:r>
              <w:rPr>
                <w:rFonts w:cs="Arial"/>
                <w:color w:val="auto"/>
                <w:sz w:val="16"/>
                <w:szCs w:val="16"/>
                <w:lang w:eastAsia="en-AU"/>
              </w:rPr>
              <w:t>3</w:t>
            </w:r>
          </w:p>
        </w:tc>
        <w:tc>
          <w:tcPr>
            <w:tcW w:w="4536" w:type="dxa"/>
            <w:vAlign w:val="center"/>
          </w:tcPr>
          <w:p w:rsidR="005D1C9F" w:rsidRPr="005D1C9F" w:rsidRDefault="005D1C9F" w:rsidP="0053634B">
            <w:pPr>
              <w:autoSpaceDE w:val="0"/>
              <w:autoSpaceDN w:val="0"/>
              <w:adjustRightInd w:val="0"/>
              <w:spacing w:beforeLines="40" w:before="96" w:afterLines="40" w:after="96"/>
              <w:rPr>
                <w:color w:val="auto"/>
                <w:sz w:val="16"/>
                <w:szCs w:val="16"/>
                <w:lang w:eastAsia="en-AU"/>
              </w:rPr>
            </w:pPr>
            <w:r w:rsidRPr="005D1C9F">
              <w:rPr>
                <w:color w:val="auto"/>
                <w:sz w:val="16"/>
                <w:szCs w:val="16"/>
                <w:lang w:eastAsia="en-AU"/>
              </w:rPr>
              <w:t xml:space="preserve">Cost recovery with set up costs spread over </w:t>
            </w:r>
            <w:r>
              <w:rPr>
                <w:color w:val="auto"/>
                <w:sz w:val="16"/>
                <w:szCs w:val="16"/>
                <w:lang w:eastAsia="en-AU"/>
              </w:rPr>
              <w:t>5</w:t>
            </w:r>
            <w:r w:rsidRPr="005D1C9F">
              <w:rPr>
                <w:color w:val="auto"/>
                <w:sz w:val="16"/>
                <w:szCs w:val="16"/>
                <w:lang w:eastAsia="en-AU"/>
              </w:rPr>
              <w:t xml:space="preserve"> years </w:t>
            </w:r>
          </w:p>
        </w:tc>
        <w:tc>
          <w:tcPr>
            <w:tcW w:w="958" w:type="dxa"/>
            <w:shd w:val="clear" w:color="auto" w:fill="auto"/>
            <w:vAlign w:val="bottom"/>
          </w:tcPr>
          <w:p w:rsidR="005D1C9F" w:rsidRPr="004A550A" w:rsidRDefault="005D1C9F" w:rsidP="0053634B">
            <w:pPr>
              <w:spacing w:beforeLines="40" w:before="96" w:afterLines="40" w:after="96"/>
              <w:rPr>
                <w:rFonts w:cs="Arial"/>
                <w:color w:val="auto"/>
                <w:sz w:val="16"/>
                <w:szCs w:val="16"/>
                <w:lang w:eastAsia="en-AU"/>
              </w:rPr>
            </w:pPr>
            <w:r w:rsidRPr="004A550A">
              <w:rPr>
                <w:rFonts w:cs="Arial"/>
                <w:color w:val="auto"/>
                <w:sz w:val="16"/>
                <w:szCs w:val="16"/>
                <w:lang w:eastAsia="en-AU"/>
              </w:rPr>
              <w:t>$</w:t>
            </w:r>
            <w:r>
              <w:rPr>
                <w:rFonts w:cs="Arial"/>
                <w:color w:val="auto"/>
                <w:sz w:val="16"/>
                <w:szCs w:val="16"/>
                <w:lang w:eastAsia="en-AU"/>
              </w:rPr>
              <w:t>527</w:t>
            </w:r>
          </w:p>
        </w:tc>
      </w:tr>
      <w:tr w:rsidR="005D1C9F" w:rsidRPr="00A932C6" w:rsidTr="00C100A6">
        <w:trPr>
          <w:trHeight w:val="450"/>
          <w:tblHeader/>
        </w:trPr>
        <w:tc>
          <w:tcPr>
            <w:tcW w:w="1135" w:type="dxa"/>
          </w:tcPr>
          <w:p w:rsidR="005D1C9F" w:rsidRPr="00C92FEE" w:rsidRDefault="005D1C9F" w:rsidP="0053634B">
            <w:pPr>
              <w:spacing w:beforeLines="40" w:before="96" w:afterLines="40" w:after="96"/>
              <w:jc w:val="center"/>
              <w:rPr>
                <w:rFonts w:cs="Arial"/>
                <w:color w:val="auto"/>
                <w:sz w:val="16"/>
                <w:szCs w:val="16"/>
                <w:lang w:eastAsia="en-AU"/>
              </w:rPr>
            </w:pPr>
            <w:r>
              <w:rPr>
                <w:rFonts w:cs="Arial"/>
                <w:color w:val="auto"/>
                <w:sz w:val="16"/>
                <w:szCs w:val="16"/>
                <w:lang w:eastAsia="en-AU"/>
              </w:rPr>
              <w:t>4</w:t>
            </w:r>
          </w:p>
        </w:tc>
        <w:tc>
          <w:tcPr>
            <w:tcW w:w="4536" w:type="dxa"/>
            <w:vAlign w:val="center"/>
          </w:tcPr>
          <w:p w:rsidR="005D1C9F" w:rsidRPr="005D1C9F" w:rsidRDefault="005D1C9F" w:rsidP="0053634B">
            <w:pPr>
              <w:autoSpaceDE w:val="0"/>
              <w:autoSpaceDN w:val="0"/>
              <w:adjustRightInd w:val="0"/>
              <w:spacing w:beforeLines="40" w:before="96" w:afterLines="40" w:after="96"/>
              <w:rPr>
                <w:color w:val="auto"/>
                <w:sz w:val="16"/>
                <w:szCs w:val="16"/>
                <w:lang w:eastAsia="en-AU"/>
              </w:rPr>
            </w:pPr>
            <w:r w:rsidRPr="005D1C9F">
              <w:rPr>
                <w:color w:val="auto"/>
                <w:sz w:val="16"/>
                <w:szCs w:val="16"/>
                <w:lang w:eastAsia="en-AU"/>
              </w:rPr>
              <w:t xml:space="preserve">Cost recovery with set up costs spread over </w:t>
            </w:r>
            <w:r>
              <w:rPr>
                <w:color w:val="auto"/>
                <w:sz w:val="16"/>
                <w:szCs w:val="16"/>
                <w:lang w:eastAsia="en-AU"/>
              </w:rPr>
              <w:t>10</w:t>
            </w:r>
            <w:r w:rsidRPr="005D1C9F">
              <w:rPr>
                <w:color w:val="auto"/>
                <w:sz w:val="16"/>
                <w:szCs w:val="16"/>
                <w:lang w:eastAsia="en-AU"/>
              </w:rPr>
              <w:t xml:space="preserve"> years </w:t>
            </w:r>
          </w:p>
        </w:tc>
        <w:tc>
          <w:tcPr>
            <w:tcW w:w="958" w:type="dxa"/>
            <w:shd w:val="clear" w:color="auto" w:fill="auto"/>
            <w:vAlign w:val="bottom"/>
          </w:tcPr>
          <w:p w:rsidR="005D1C9F" w:rsidRPr="004A550A" w:rsidRDefault="005D1C9F" w:rsidP="0053634B">
            <w:pPr>
              <w:spacing w:beforeLines="40" w:before="96" w:afterLines="40" w:after="96"/>
              <w:rPr>
                <w:rFonts w:cs="Arial"/>
                <w:color w:val="auto"/>
                <w:sz w:val="16"/>
                <w:szCs w:val="16"/>
                <w:lang w:eastAsia="en-AU"/>
              </w:rPr>
            </w:pPr>
            <w:r w:rsidRPr="004A550A">
              <w:rPr>
                <w:rFonts w:cs="Arial"/>
                <w:color w:val="auto"/>
                <w:sz w:val="16"/>
                <w:szCs w:val="16"/>
                <w:lang w:eastAsia="en-AU"/>
              </w:rPr>
              <w:t>$</w:t>
            </w:r>
            <w:r>
              <w:rPr>
                <w:rFonts w:cs="Arial"/>
                <w:color w:val="auto"/>
                <w:sz w:val="16"/>
                <w:szCs w:val="16"/>
                <w:lang w:eastAsia="en-AU"/>
              </w:rPr>
              <w:t>418</w:t>
            </w:r>
          </w:p>
        </w:tc>
      </w:tr>
    </w:tbl>
    <w:p w:rsidR="00BF4A4A" w:rsidRDefault="00BF4A4A" w:rsidP="00BF4A4A">
      <w:pPr>
        <w:autoSpaceDE w:val="0"/>
        <w:autoSpaceDN w:val="0"/>
        <w:adjustRightInd w:val="0"/>
        <w:outlineLvl w:val="0"/>
      </w:pPr>
    </w:p>
    <w:p w:rsidR="00BF4A4A" w:rsidRDefault="005D1C9F" w:rsidP="00A00CC8">
      <w:pPr>
        <w:pStyle w:val="NormalWeb"/>
        <w:spacing w:before="0" w:beforeAutospacing="0" w:after="0" w:afterAutospacing="0"/>
        <w:jc w:val="both"/>
        <w:rPr>
          <w:rFonts w:ascii="Verdana" w:hAnsi="Verdana" w:cs="Arial"/>
          <w:b/>
          <w:spacing w:val="-3"/>
          <w:sz w:val="18"/>
          <w:szCs w:val="18"/>
          <w:lang w:eastAsia="en-US"/>
        </w:rPr>
      </w:pPr>
      <w:r>
        <w:rPr>
          <w:rFonts w:ascii="Verdana" w:hAnsi="Verdana" w:cs="Arial"/>
          <w:b/>
          <w:spacing w:val="-3"/>
          <w:sz w:val="18"/>
          <w:szCs w:val="18"/>
          <w:lang w:eastAsia="en-US"/>
        </w:rPr>
        <w:t>Table 10</w:t>
      </w:r>
      <w:r w:rsidR="00BF4A4A">
        <w:rPr>
          <w:rFonts w:ascii="Verdana" w:hAnsi="Verdana" w:cs="Arial"/>
          <w:b/>
          <w:spacing w:val="-3"/>
          <w:sz w:val="18"/>
          <w:szCs w:val="18"/>
          <w:lang w:eastAsia="en-US"/>
        </w:rPr>
        <w:t>:  Base case analysis</w:t>
      </w:r>
    </w:p>
    <w:p w:rsidR="00A00CC8" w:rsidRPr="00FE44DB" w:rsidRDefault="00A00CC8" w:rsidP="00A00CC8">
      <w:pPr>
        <w:pStyle w:val="NormalWeb"/>
        <w:spacing w:before="0" w:beforeAutospacing="0" w:after="0" w:afterAutospacing="0"/>
        <w:jc w:val="both"/>
        <w:rPr>
          <w:rFonts w:ascii="Verdana" w:hAnsi="Verdana" w:cs="Arial"/>
          <w:b/>
          <w:spacing w:val="-3"/>
          <w:sz w:val="18"/>
          <w:szCs w:val="18"/>
          <w:lang w:eastAsia="en-US"/>
        </w:rPr>
      </w:pPr>
    </w:p>
    <w:tbl>
      <w:tblPr>
        <w:tblW w:w="5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260"/>
        <w:gridCol w:w="1166"/>
        <w:gridCol w:w="1166"/>
      </w:tblGrid>
      <w:tr w:rsidR="005D1C9F" w:rsidRPr="00A932C6" w:rsidTr="00C100A6">
        <w:trPr>
          <w:trHeight w:val="350"/>
          <w:tblHeader/>
        </w:trPr>
        <w:tc>
          <w:tcPr>
            <w:tcW w:w="1800" w:type="dxa"/>
            <w:tcBorders>
              <w:bottom w:val="single" w:sz="4" w:space="0" w:color="auto"/>
            </w:tcBorders>
            <w:shd w:val="clear" w:color="auto" w:fill="99CC00"/>
          </w:tcPr>
          <w:p w:rsidR="005D1C9F" w:rsidRPr="00C92FEE" w:rsidRDefault="005D1C9F" w:rsidP="003A72A7">
            <w:pPr>
              <w:spacing w:before="40" w:after="40"/>
              <w:rPr>
                <w:rFonts w:cs="Arial"/>
                <w:b/>
                <w:color w:val="auto"/>
                <w:sz w:val="16"/>
                <w:szCs w:val="16"/>
              </w:rPr>
            </w:pPr>
            <w:r>
              <w:rPr>
                <w:rFonts w:cs="Arial"/>
                <w:b/>
                <w:color w:val="auto"/>
                <w:sz w:val="16"/>
                <w:szCs w:val="16"/>
              </w:rPr>
              <w:t>Option d</w:t>
            </w:r>
            <w:r w:rsidRPr="00C92FEE">
              <w:rPr>
                <w:rFonts w:cs="Arial"/>
                <w:b/>
                <w:color w:val="auto"/>
                <w:sz w:val="16"/>
                <w:szCs w:val="16"/>
              </w:rPr>
              <w:t>escription</w:t>
            </w:r>
          </w:p>
        </w:tc>
        <w:tc>
          <w:tcPr>
            <w:tcW w:w="1260" w:type="dxa"/>
            <w:tcBorders>
              <w:bottom w:val="single" w:sz="4" w:space="0" w:color="auto"/>
            </w:tcBorders>
            <w:shd w:val="clear" w:color="auto" w:fill="99CC00"/>
          </w:tcPr>
          <w:p w:rsidR="005D1C9F" w:rsidRPr="00C92FEE" w:rsidRDefault="005D1C9F" w:rsidP="003A72A7">
            <w:pPr>
              <w:suppressAutoHyphens/>
              <w:spacing w:before="40" w:after="40"/>
              <w:rPr>
                <w:rFonts w:cs="Arial"/>
                <w:b/>
                <w:color w:val="auto"/>
                <w:sz w:val="16"/>
                <w:szCs w:val="16"/>
              </w:rPr>
            </w:pPr>
            <w:r>
              <w:rPr>
                <w:rFonts w:cs="Arial"/>
                <w:b/>
                <w:color w:val="auto"/>
                <w:sz w:val="16"/>
                <w:szCs w:val="16"/>
              </w:rPr>
              <w:t>O</w:t>
            </w:r>
            <w:r w:rsidRPr="00C92FEE">
              <w:rPr>
                <w:rFonts w:cs="Arial"/>
                <w:b/>
                <w:color w:val="auto"/>
                <w:sz w:val="16"/>
                <w:szCs w:val="16"/>
              </w:rPr>
              <w:t>bjectives</w:t>
            </w:r>
          </w:p>
        </w:tc>
        <w:tc>
          <w:tcPr>
            <w:tcW w:w="1166" w:type="dxa"/>
            <w:tcBorders>
              <w:bottom w:val="single" w:sz="4" w:space="0" w:color="auto"/>
            </w:tcBorders>
            <w:shd w:val="clear" w:color="auto" w:fill="99CC00"/>
          </w:tcPr>
          <w:p w:rsidR="005D1C9F" w:rsidRPr="00C92FEE" w:rsidRDefault="005D1C9F" w:rsidP="003A72A7">
            <w:pPr>
              <w:suppressAutoHyphens/>
              <w:spacing w:before="40" w:after="40"/>
              <w:rPr>
                <w:rFonts w:cs="Arial"/>
                <w:b/>
                <w:color w:val="auto"/>
                <w:sz w:val="16"/>
                <w:szCs w:val="16"/>
              </w:rPr>
            </w:pPr>
            <w:r>
              <w:rPr>
                <w:rFonts w:cs="Arial"/>
                <w:b/>
                <w:color w:val="auto"/>
                <w:sz w:val="16"/>
                <w:szCs w:val="16"/>
              </w:rPr>
              <w:t>Score</w:t>
            </w:r>
          </w:p>
        </w:tc>
        <w:tc>
          <w:tcPr>
            <w:tcW w:w="1166" w:type="dxa"/>
            <w:tcBorders>
              <w:bottom w:val="single" w:sz="4" w:space="0" w:color="auto"/>
            </w:tcBorders>
            <w:shd w:val="clear" w:color="auto" w:fill="99CC00"/>
          </w:tcPr>
          <w:p w:rsidR="005D1C9F" w:rsidRDefault="005D1C9F" w:rsidP="003A72A7">
            <w:pPr>
              <w:suppressAutoHyphens/>
              <w:spacing w:before="40" w:after="40"/>
              <w:rPr>
                <w:rFonts w:cs="Arial"/>
                <w:b/>
                <w:color w:val="auto"/>
                <w:sz w:val="16"/>
                <w:szCs w:val="16"/>
              </w:rPr>
            </w:pPr>
            <w:r>
              <w:rPr>
                <w:rFonts w:cs="Arial"/>
                <w:b/>
                <w:color w:val="auto"/>
                <w:sz w:val="16"/>
                <w:szCs w:val="16"/>
              </w:rPr>
              <w:t>Weighted score</w:t>
            </w:r>
          </w:p>
        </w:tc>
      </w:tr>
      <w:tr w:rsidR="005D1C9F" w:rsidRPr="00A932C6" w:rsidTr="00C100A6">
        <w:trPr>
          <w:trHeight w:val="577"/>
          <w:tblHeader/>
        </w:trPr>
        <w:tc>
          <w:tcPr>
            <w:tcW w:w="1800" w:type="dxa"/>
            <w:vMerge w:val="restart"/>
            <w:shd w:val="clear" w:color="auto" w:fill="auto"/>
          </w:tcPr>
          <w:p w:rsidR="005D1C9F" w:rsidRPr="0024610F" w:rsidRDefault="005D1C9F" w:rsidP="003A72A7">
            <w:pPr>
              <w:tabs>
                <w:tab w:val="num" w:pos="2880"/>
              </w:tabs>
              <w:spacing w:before="40" w:after="40"/>
              <w:jc w:val="both"/>
              <w:rPr>
                <w:b/>
                <w:color w:val="auto"/>
                <w:sz w:val="16"/>
                <w:szCs w:val="16"/>
              </w:rPr>
            </w:pPr>
            <w:r w:rsidRPr="0024610F">
              <w:rPr>
                <w:b/>
                <w:color w:val="auto"/>
                <w:sz w:val="16"/>
                <w:szCs w:val="16"/>
              </w:rPr>
              <w:t>Base case</w:t>
            </w:r>
          </w:p>
          <w:p w:rsidR="005D1C9F" w:rsidRPr="00C92FEE" w:rsidRDefault="005D1C9F" w:rsidP="003A72A7">
            <w:pPr>
              <w:tabs>
                <w:tab w:val="num" w:pos="2880"/>
              </w:tabs>
              <w:spacing w:before="40" w:after="40"/>
              <w:jc w:val="both"/>
              <w:rPr>
                <w:color w:val="auto"/>
                <w:sz w:val="16"/>
                <w:szCs w:val="16"/>
              </w:rPr>
            </w:pPr>
            <w:r w:rsidRPr="00C92FEE">
              <w:rPr>
                <w:color w:val="auto"/>
                <w:sz w:val="16"/>
                <w:szCs w:val="16"/>
              </w:rPr>
              <w:t>No fee</w:t>
            </w:r>
          </w:p>
        </w:tc>
        <w:tc>
          <w:tcPr>
            <w:tcW w:w="1260" w:type="dxa"/>
          </w:tcPr>
          <w:p w:rsidR="005D1C9F" w:rsidRPr="00C92FEE" w:rsidRDefault="005D1C9F" w:rsidP="003A72A7">
            <w:pPr>
              <w:spacing w:before="40" w:after="40"/>
              <w:rPr>
                <w:rFonts w:cs="Arial"/>
                <w:color w:val="auto"/>
                <w:spacing w:val="-3"/>
                <w:sz w:val="16"/>
                <w:szCs w:val="16"/>
              </w:rPr>
            </w:pPr>
            <w:r>
              <w:rPr>
                <w:rFonts w:cs="Arial"/>
                <w:color w:val="auto"/>
                <w:spacing w:val="-3"/>
                <w:sz w:val="16"/>
                <w:szCs w:val="16"/>
              </w:rPr>
              <w:t>Efficiency</w:t>
            </w:r>
          </w:p>
        </w:tc>
        <w:tc>
          <w:tcPr>
            <w:tcW w:w="1166" w:type="dxa"/>
            <w:shd w:val="clear" w:color="auto" w:fill="auto"/>
          </w:tcPr>
          <w:p w:rsidR="005D1C9F" w:rsidRDefault="005D1C9F" w:rsidP="003A72A7">
            <w:pPr>
              <w:tabs>
                <w:tab w:val="num" w:pos="2880"/>
              </w:tabs>
              <w:spacing w:before="40" w:after="40"/>
              <w:jc w:val="center"/>
              <w:rPr>
                <w:color w:val="auto"/>
                <w:sz w:val="16"/>
                <w:szCs w:val="16"/>
              </w:rPr>
            </w:pPr>
            <w:r>
              <w:rPr>
                <w:color w:val="auto"/>
                <w:sz w:val="16"/>
                <w:szCs w:val="16"/>
              </w:rPr>
              <w:t>0</w:t>
            </w:r>
          </w:p>
        </w:tc>
        <w:tc>
          <w:tcPr>
            <w:tcW w:w="1166" w:type="dxa"/>
          </w:tcPr>
          <w:p w:rsidR="005D1C9F" w:rsidRDefault="005D1C9F" w:rsidP="003A72A7">
            <w:pPr>
              <w:tabs>
                <w:tab w:val="num" w:pos="2880"/>
              </w:tabs>
              <w:spacing w:before="40" w:after="40"/>
              <w:jc w:val="center"/>
              <w:rPr>
                <w:color w:val="auto"/>
                <w:sz w:val="16"/>
                <w:szCs w:val="16"/>
              </w:rPr>
            </w:pPr>
            <w:r>
              <w:rPr>
                <w:color w:val="auto"/>
                <w:sz w:val="16"/>
                <w:szCs w:val="16"/>
              </w:rPr>
              <w:t>0</w:t>
            </w:r>
          </w:p>
        </w:tc>
      </w:tr>
      <w:tr w:rsidR="005D1C9F" w:rsidRPr="00A932C6" w:rsidTr="00C100A6">
        <w:trPr>
          <w:trHeight w:val="577"/>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rPr>
            </w:pPr>
          </w:p>
        </w:tc>
        <w:tc>
          <w:tcPr>
            <w:tcW w:w="1260" w:type="dxa"/>
          </w:tcPr>
          <w:p w:rsidR="005D1C9F" w:rsidRPr="00C92FEE" w:rsidRDefault="005D1C9F" w:rsidP="003A72A7">
            <w:pPr>
              <w:spacing w:before="40" w:after="40"/>
              <w:rPr>
                <w:rFonts w:cs="Arial"/>
                <w:color w:val="auto"/>
                <w:spacing w:val="-3"/>
                <w:sz w:val="16"/>
                <w:szCs w:val="16"/>
              </w:rPr>
            </w:pPr>
            <w:r>
              <w:rPr>
                <w:rFonts w:cs="Arial"/>
                <w:color w:val="auto"/>
                <w:spacing w:val="-3"/>
                <w:sz w:val="16"/>
                <w:szCs w:val="16"/>
              </w:rPr>
              <w:t>Equity</w:t>
            </w:r>
          </w:p>
        </w:tc>
        <w:tc>
          <w:tcPr>
            <w:tcW w:w="1166" w:type="dxa"/>
            <w:shd w:val="clear" w:color="auto" w:fill="auto"/>
          </w:tcPr>
          <w:p w:rsidR="005D1C9F" w:rsidRDefault="005D1C9F" w:rsidP="003A72A7">
            <w:pPr>
              <w:tabs>
                <w:tab w:val="num" w:pos="2880"/>
              </w:tabs>
              <w:spacing w:before="40" w:after="40"/>
              <w:jc w:val="center"/>
              <w:rPr>
                <w:color w:val="auto"/>
                <w:sz w:val="16"/>
                <w:szCs w:val="16"/>
              </w:rPr>
            </w:pPr>
            <w:r>
              <w:rPr>
                <w:color w:val="auto"/>
                <w:sz w:val="16"/>
                <w:szCs w:val="16"/>
              </w:rPr>
              <w:t>0</w:t>
            </w:r>
          </w:p>
          <w:p w:rsidR="005D1C9F" w:rsidRPr="00C92FEE" w:rsidRDefault="005D1C9F" w:rsidP="003A72A7">
            <w:pPr>
              <w:tabs>
                <w:tab w:val="num" w:pos="2880"/>
              </w:tabs>
              <w:spacing w:before="40" w:after="40"/>
              <w:jc w:val="center"/>
              <w:rPr>
                <w:color w:val="auto"/>
                <w:sz w:val="16"/>
                <w:szCs w:val="16"/>
              </w:rPr>
            </w:pPr>
          </w:p>
        </w:tc>
        <w:tc>
          <w:tcPr>
            <w:tcW w:w="1166" w:type="dxa"/>
          </w:tcPr>
          <w:p w:rsidR="005D1C9F" w:rsidRDefault="005D1C9F" w:rsidP="003A72A7">
            <w:pPr>
              <w:tabs>
                <w:tab w:val="num" w:pos="2880"/>
              </w:tabs>
              <w:spacing w:before="40" w:after="40"/>
              <w:jc w:val="center"/>
              <w:rPr>
                <w:color w:val="auto"/>
                <w:sz w:val="16"/>
                <w:szCs w:val="16"/>
              </w:rPr>
            </w:pPr>
            <w:r>
              <w:rPr>
                <w:color w:val="auto"/>
                <w:sz w:val="16"/>
                <w:szCs w:val="16"/>
              </w:rPr>
              <w:t>0</w:t>
            </w:r>
          </w:p>
        </w:tc>
      </w:tr>
      <w:tr w:rsidR="005D1C9F" w:rsidRPr="00A932C6" w:rsidTr="00C100A6">
        <w:trPr>
          <w:trHeight w:val="337"/>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rPr>
            </w:pPr>
          </w:p>
        </w:tc>
        <w:tc>
          <w:tcPr>
            <w:tcW w:w="1260" w:type="dxa"/>
          </w:tcPr>
          <w:p w:rsidR="005D1C9F" w:rsidRPr="00C92FEE" w:rsidRDefault="005D1C9F" w:rsidP="003A72A7">
            <w:pPr>
              <w:spacing w:before="40" w:after="40"/>
              <w:rPr>
                <w:rFonts w:cs="Arial"/>
                <w:color w:val="auto"/>
                <w:spacing w:val="-3"/>
                <w:sz w:val="16"/>
                <w:szCs w:val="16"/>
              </w:rPr>
            </w:pPr>
            <w:r w:rsidRPr="00C92FEE">
              <w:rPr>
                <w:rFonts w:cs="Arial"/>
                <w:color w:val="auto"/>
                <w:spacing w:val="-3"/>
                <w:sz w:val="16"/>
                <w:szCs w:val="16"/>
              </w:rPr>
              <w:t>E</w:t>
            </w:r>
            <w:r>
              <w:rPr>
                <w:rFonts w:cs="Arial"/>
                <w:color w:val="auto"/>
                <w:spacing w:val="-3"/>
                <w:sz w:val="16"/>
                <w:szCs w:val="16"/>
              </w:rPr>
              <w:t>ffectiveness</w:t>
            </w:r>
          </w:p>
        </w:tc>
        <w:tc>
          <w:tcPr>
            <w:tcW w:w="1166" w:type="dxa"/>
            <w:shd w:val="clear" w:color="auto" w:fill="auto"/>
          </w:tcPr>
          <w:p w:rsidR="005D1C9F" w:rsidRPr="00C92FEE" w:rsidRDefault="005D1C9F" w:rsidP="003A72A7">
            <w:pPr>
              <w:tabs>
                <w:tab w:val="num" w:pos="2880"/>
              </w:tabs>
              <w:spacing w:before="40" w:after="40"/>
              <w:jc w:val="center"/>
              <w:rPr>
                <w:color w:val="auto"/>
                <w:sz w:val="16"/>
                <w:szCs w:val="16"/>
              </w:rPr>
            </w:pPr>
            <w:r>
              <w:rPr>
                <w:color w:val="auto"/>
                <w:sz w:val="16"/>
                <w:szCs w:val="16"/>
              </w:rPr>
              <w:t>0</w:t>
            </w:r>
          </w:p>
          <w:p w:rsidR="005D1C9F" w:rsidRPr="00C92FEE" w:rsidRDefault="005D1C9F" w:rsidP="003A72A7">
            <w:pPr>
              <w:tabs>
                <w:tab w:val="num" w:pos="2880"/>
              </w:tabs>
              <w:spacing w:before="40" w:after="40"/>
              <w:jc w:val="center"/>
              <w:rPr>
                <w:color w:val="auto"/>
                <w:sz w:val="16"/>
                <w:szCs w:val="16"/>
              </w:rPr>
            </w:pPr>
          </w:p>
        </w:tc>
        <w:tc>
          <w:tcPr>
            <w:tcW w:w="1166" w:type="dxa"/>
          </w:tcPr>
          <w:p w:rsidR="005D1C9F" w:rsidRDefault="005D1C9F" w:rsidP="003A72A7">
            <w:pPr>
              <w:tabs>
                <w:tab w:val="num" w:pos="2880"/>
              </w:tabs>
              <w:spacing w:before="40" w:after="40"/>
              <w:jc w:val="center"/>
              <w:rPr>
                <w:color w:val="auto"/>
                <w:sz w:val="16"/>
                <w:szCs w:val="16"/>
              </w:rPr>
            </w:pPr>
            <w:r>
              <w:rPr>
                <w:color w:val="auto"/>
                <w:sz w:val="16"/>
                <w:szCs w:val="16"/>
              </w:rPr>
              <w:t>0</w:t>
            </w:r>
          </w:p>
        </w:tc>
      </w:tr>
      <w:tr w:rsidR="005D1C9F" w:rsidRPr="00A932C6" w:rsidTr="00C100A6">
        <w:trPr>
          <w:trHeight w:val="219"/>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rPr>
            </w:pPr>
          </w:p>
        </w:tc>
        <w:tc>
          <w:tcPr>
            <w:tcW w:w="1260" w:type="dxa"/>
          </w:tcPr>
          <w:p w:rsidR="005D1C9F" w:rsidRPr="00C92FEE" w:rsidRDefault="005D1C9F" w:rsidP="003A72A7">
            <w:pPr>
              <w:spacing w:before="40" w:after="40"/>
              <w:rPr>
                <w:rFonts w:cs="Arial"/>
                <w:color w:val="auto"/>
                <w:spacing w:val="-3"/>
                <w:sz w:val="16"/>
                <w:szCs w:val="16"/>
              </w:rPr>
            </w:pPr>
            <w:r w:rsidRPr="00C92FEE">
              <w:rPr>
                <w:rFonts w:cs="Arial"/>
                <w:color w:val="auto"/>
                <w:spacing w:val="-3"/>
                <w:sz w:val="16"/>
                <w:szCs w:val="16"/>
              </w:rPr>
              <w:t>Simplicity</w:t>
            </w:r>
          </w:p>
        </w:tc>
        <w:tc>
          <w:tcPr>
            <w:tcW w:w="1166" w:type="dxa"/>
            <w:shd w:val="clear" w:color="auto" w:fill="auto"/>
          </w:tcPr>
          <w:p w:rsidR="005D1C9F" w:rsidRPr="00C92FEE" w:rsidRDefault="005D1C9F" w:rsidP="003A72A7">
            <w:pPr>
              <w:tabs>
                <w:tab w:val="num" w:pos="2880"/>
              </w:tabs>
              <w:spacing w:before="40" w:after="40"/>
              <w:jc w:val="center"/>
              <w:rPr>
                <w:color w:val="auto"/>
                <w:sz w:val="16"/>
                <w:szCs w:val="16"/>
              </w:rPr>
            </w:pPr>
            <w:r>
              <w:rPr>
                <w:color w:val="auto"/>
                <w:sz w:val="16"/>
                <w:szCs w:val="16"/>
              </w:rPr>
              <w:t>0</w:t>
            </w:r>
          </w:p>
          <w:p w:rsidR="005D1C9F" w:rsidRPr="00C92FEE" w:rsidRDefault="005D1C9F" w:rsidP="003A72A7">
            <w:pPr>
              <w:tabs>
                <w:tab w:val="num" w:pos="2880"/>
              </w:tabs>
              <w:spacing w:before="40" w:after="40"/>
              <w:jc w:val="center"/>
              <w:rPr>
                <w:color w:val="auto"/>
                <w:sz w:val="16"/>
                <w:szCs w:val="16"/>
              </w:rPr>
            </w:pPr>
          </w:p>
        </w:tc>
        <w:tc>
          <w:tcPr>
            <w:tcW w:w="1166" w:type="dxa"/>
          </w:tcPr>
          <w:p w:rsidR="005D1C9F" w:rsidRDefault="005D1C9F" w:rsidP="003A72A7">
            <w:pPr>
              <w:tabs>
                <w:tab w:val="num" w:pos="2880"/>
              </w:tabs>
              <w:spacing w:before="40" w:after="40"/>
              <w:jc w:val="center"/>
              <w:rPr>
                <w:color w:val="auto"/>
                <w:sz w:val="16"/>
                <w:szCs w:val="16"/>
              </w:rPr>
            </w:pPr>
            <w:r>
              <w:rPr>
                <w:color w:val="auto"/>
                <w:sz w:val="16"/>
                <w:szCs w:val="16"/>
              </w:rPr>
              <w:t>0</w:t>
            </w:r>
          </w:p>
        </w:tc>
      </w:tr>
    </w:tbl>
    <w:p w:rsidR="00BF4A4A" w:rsidRDefault="00BF4A4A" w:rsidP="00BF4A4A">
      <w:pPr>
        <w:spacing w:after="120"/>
        <w:rPr>
          <w:rFonts w:cs="Arial"/>
          <w:b/>
          <w:color w:val="auto"/>
          <w:spacing w:val="-3"/>
          <w:szCs w:val="18"/>
        </w:rPr>
      </w:pPr>
    </w:p>
    <w:p w:rsidR="00BF4A4A" w:rsidRDefault="003A72A7" w:rsidP="00A00CC8">
      <w:pPr>
        <w:spacing w:after="0"/>
        <w:rPr>
          <w:rFonts w:cs="Arial"/>
          <w:b/>
          <w:color w:val="auto"/>
          <w:spacing w:val="-3"/>
          <w:szCs w:val="18"/>
        </w:rPr>
      </w:pPr>
      <w:r>
        <w:rPr>
          <w:rFonts w:cs="Arial"/>
          <w:b/>
          <w:color w:val="auto"/>
          <w:spacing w:val="-3"/>
          <w:szCs w:val="18"/>
        </w:rPr>
        <w:br w:type="column"/>
      </w:r>
      <w:r w:rsidR="005D1C9F">
        <w:rPr>
          <w:rFonts w:cs="Arial"/>
          <w:b/>
          <w:color w:val="auto"/>
          <w:spacing w:val="-3"/>
          <w:szCs w:val="18"/>
        </w:rPr>
        <w:lastRenderedPageBreak/>
        <w:t>Table 11</w:t>
      </w:r>
      <w:r w:rsidR="00BF4A4A" w:rsidRPr="0024610F">
        <w:rPr>
          <w:rFonts w:cs="Arial"/>
          <w:b/>
          <w:color w:val="auto"/>
          <w:spacing w:val="-3"/>
          <w:szCs w:val="18"/>
        </w:rPr>
        <w:t xml:space="preserve">:  </w:t>
      </w:r>
      <w:r w:rsidR="00BF4A4A">
        <w:rPr>
          <w:rFonts w:cs="Arial"/>
          <w:b/>
          <w:color w:val="auto"/>
          <w:spacing w:val="-3"/>
          <w:szCs w:val="18"/>
        </w:rPr>
        <w:t>Option 1</w:t>
      </w:r>
      <w:r w:rsidR="00BF4A4A" w:rsidRPr="0024610F">
        <w:rPr>
          <w:rFonts w:cs="Arial"/>
          <w:b/>
          <w:color w:val="auto"/>
          <w:spacing w:val="-3"/>
          <w:szCs w:val="18"/>
        </w:rPr>
        <w:t xml:space="preserve"> analysis</w:t>
      </w:r>
    </w:p>
    <w:p w:rsidR="00A00CC8" w:rsidRPr="0024610F" w:rsidRDefault="00A00CC8" w:rsidP="00A00CC8">
      <w:pPr>
        <w:spacing w:after="0"/>
        <w:rPr>
          <w:b/>
          <w:color w:val="auto"/>
          <w:lang w:eastAsia="en-AU"/>
        </w:rPr>
      </w:pPr>
    </w:p>
    <w:tbl>
      <w:tblPr>
        <w:tblW w:w="5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260"/>
        <w:gridCol w:w="1166"/>
        <w:gridCol w:w="1166"/>
      </w:tblGrid>
      <w:tr w:rsidR="005D1C9F" w:rsidRPr="00C92FEE" w:rsidTr="00C100A6">
        <w:trPr>
          <w:tblHeader/>
        </w:trPr>
        <w:tc>
          <w:tcPr>
            <w:tcW w:w="1800" w:type="dxa"/>
            <w:tcBorders>
              <w:top w:val="single" w:sz="4" w:space="0" w:color="auto"/>
              <w:left w:val="single" w:sz="4" w:space="0" w:color="auto"/>
              <w:bottom w:val="single" w:sz="4" w:space="0" w:color="auto"/>
              <w:right w:val="single" w:sz="4" w:space="0" w:color="auto"/>
            </w:tcBorders>
            <w:shd w:val="clear" w:color="auto" w:fill="99CC00"/>
          </w:tcPr>
          <w:p w:rsidR="005D1C9F" w:rsidRPr="0024610F" w:rsidRDefault="005D1C9F" w:rsidP="003A72A7">
            <w:pPr>
              <w:tabs>
                <w:tab w:val="num" w:pos="2880"/>
              </w:tabs>
              <w:spacing w:before="40" w:after="40"/>
              <w:jc w:val="both"/>
              <w:rPr>
                <w:b/>
                <w:color w:val="auto"/>
                <w:sz w:val="16"/>
                <w:szCs w:val="16"/>
                <w:lang w:eastAsia="en-AU"/>
              </w:rPr>
            </w:pPr>
            <w:r>
              <w:rPr>
                <w:b/>
                <w:color w:val="auto"/>
                <w:sz w:val="16"/>
                <w:szCs w:val="16"/>
                <w:lang w:eastAsia="en-AU"/>
              </w:rPr>
              <w:t>Option d</w:t>
            </w:r>
            <w:r w:rsidRPr="0024610F">
              <w:rPr>
                <w:b/>
                <w:color w:val="auto"/>
                <w:sz w:val="16"/>
                <w:szCs w:val="16"/>
                <w:lang w:eastAsia="en-AU"/>
              </w:rPr>
              <w:t>escription</w:t>
            </w:r>
          </w:p>
        </w:tc>
        <w:tc>
          <w:tcPr>
            <w:tcW w:w="1260" w:type="dxa"/>
            <w:tcBorders>
              <w:top w:val="single" w:sz="4" w:space="0" w:color="auto"/>
              <w:left w:val="single" w:sz="4" w:space="0" w:color="auto"/>
              <w:bottom w:val="single" w:sz="4" w:space="0" w:color="auto"/>
              <w:right w:val="single" w:sz="4" w:space="0" w:color="auto"/>
            </w:tcBorders>
            <w:shd w:val="clear" w:color="auto" w:fill="99CC00"/>
          </w:tcPr>
          <w:p w:rsidR="005D1C9F" w:rsidRPr="0024610F" w:rsidRDefault="005D1C9F" w:rsidP="003A72A7">
            <w:pPr>
              <w:spacing w:before="40" w:after="40"/>
              <w:rPr>
                <w:rFonts w:cs="Arial"/>
                <w:b/>
                <w:color w:val="auto"/>
                <w:spacing w:val="-3"/>
                <w:sz w:val="16"/>
                <w:szCs w:val="16"/>
              </w:rPr>
            </w:pPr>
            <w:r w:rsidRPr="0024610F">
              <w:rPr>
                <w:rFonts w:cs="Arial"/>
                <w:b/>
                <w:color w:val="auto"/>
                <w:spacing w:val="-3"/>
                <w:sz w:val="16"/>
                <w:szCs w:val="16"/>
              </w:rPr>
              <w:t>Objectives</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5D1C9F" w:rsidRPr="0024610F" w:rsidRDefault="005D1C9F" w:rsidP="003A72A7">
            <w:pPr>
              <w:spacing w:before="40" w:after="40"/>
              <w:rPr>
                <w:b/>
                <w:color w:val="auto"/>
                <w:sz w:val="16"/>
                <w:szCs w:val="16"/>
              </w:rPr>
            </w:pPr>
            <w:r>
              <w:rPr>
                <w:b/>
                <w:color w:val="auto"/>
                <w:sz w:val="16"/>
                <w:szCs w:val="16"/>
              </w:rPr>
              <w:t>Score</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5D1C9F" w:rsidRDefault="005D1C9F" w:rsidP="003A72A7">
            <w:pPr>
              <w:spacing w:before="40" w:after="40"/>
              <w:rPr>
                <w:b/>
                <w:color w:val="auto"/>
                <w:sz w:val="16"/>
                <w:szCs w:val="16"/>
              </w:rPr>
            </w:pPr>
            <w:r>
              <w:rPr>
                <w:b/>
                <w:color w:val="auto"/>
                <w:sz w:val="16"/>
                <w:szCs w:val="16"/>
              </w:rPr>
              <w:t>Weighted score</w:t>
            </w:r>
          </w:p>
        </w:tc>
      </w:tr>
      <w:tr w:rsidR="005D1C9F" w:rsidRPr="00A932C6" w:rsidTr="00C100A6">
        <w:trPr>
          <w:tblHeader/>
        </w:trPr>
        <w:tc>
          <w:tcPr>
            <w:tcW w:w="1800" w:type="dxa"/>
            <w:vMerge w:val="restart"/>
            <w:shd w:val="clear" w:color="auto" w:fill="auto"/>
          </w:tcPr>
          <w:p w:rsidR="005D1C9F" w:rsidRPr="00C92FEE" w:rsidRDefault="005D1C9F" w:rsidP="003A72A7">
            <w:pPr>
              <w:tabs>
                <w:tab w:val="num" w:pos="2880"/>
              </w:tabs>
              <w:spacing w:before="40" w:after="40"/>
              <w:jc w:val="both"/>
              <w:rPr>
                <w:b/>
                <w:color w:val="auto"/>
                <w:sz w:val="16"/>
                <w:szCs w:val="16"/>
                <w:lang w:eastAsia="en-AU"/>
              </w:rPr>
            </w:pPr>
            <w:r>
              <w:rPr>
                <w:b/>
                <w:color w:val="auto"/>
                <w:sz w:val="16"/>
                <w:szCs w:val="16"/>
                <w:lang w:eastAsia="en-AU"/>
              </w:rPr>
              <w:t>Option 1</w:t>
            </w:r>
          </w:p>
          <w:p w:rsidR="005D1C9F" w:rsidRPr="00C92FEE" w:rsidRDefault="005D1C9F" w:rsidP="003A72A7">
            <w:pPr>
              <w:tabs>
                <w:tab w:val="num" w:pos="2880"/>
              </w:tabs>
              <w:spacing w:before="40" w:after="40"/>
              <w:jc w:val="both"/>
              <w:rPr>
                <w:color w:val="auto"/>
                <w:sz w:val="16"/>
                <w:szCs w:val="16"/>
              </w:rPr>
            </w:pPr>
            <w:r w:rsidRPr="00C92FEE">
              <w:rPr>
                <w:color w:val="auto"/>
                <w:sz w:val="16"/>
                <w:szCs w:val="16"/>
                <w:lang w:eastAsia="en-AU"/>
              </w:rPr>
              <w:t>Cost recovery with</w:t>
            </w:r>
            <w:r>
              <w:rPr>
                <w:color w:val="auto"/>
                <w:sz w:val="16"/>
                <w:szCs w:val="16"/>
                <w:lang w:eastAsia="en-AU"/>
              </w:rPr>
              <w:t xml:space="preserve"> set up costs </w:t>
            </w:r>
            <w:r w:rsidRPr="00C92FEE">
              <w:rPr>
                <w:color w:val="auto"/>
                <w:sz w:val="16"/>
                <w:szCs w:val="16"/>
                <w:lang w:eastAsia="en-AU"/>
              </w:rPr>
              <w:t xml:space="preserve">spread over </w:t>
            </w:r>
            <w:r>
              <w:rPr>
                <w:color w:val="auto"/>
                <w:sz w:val="16"/>
                <w:szCs w:val="16"/>
                <w:lang w:eastAsia="en-AU"/>
              </w:rPr>
              <w:t xml:space="preserve">2 </w:t>
            </w:r>
            <w:r w:rsidRPr="00C92FEE">
              <w:rPr>
                <w:color w:val="auto"/>
                <w:sz w:val="16"/>
                <w:szCs w:val="16"/>
                <w:lang w:eastAsia="en-AU"/>
              </w:rPr>
              <w:t>years</w:t>
            </w:r>
          </w:p>
        </w:tc>
        <w:tc>
          <w:tcPr>
            <w:tcW w:w="1260" w:type="dxa"/>
          </w:tcPr>
          <w:p w:rsidR="005D1C9F" w:rsidRDefault="005D1C9F" w:rsidP="003A72A7">
            <w:pPr>
              <w:spacing w:before="40" w:after="40"/>
              <w:rPr>
                <w:rFonts w:cs="Arial"/>
                <w:color w:val="auto"/>
                <w:spacing w:val="-3"/>
                <w:sz w:val="16"/>
                <w:szCs w:val="16"/>
              </w:rPr>
            </w:pPr>
            <w:r>
              <w:rPr>
                <w:rFonts w:cs="Arial"/>
                <w:color w:val="auto"/>
                <w:spacing w:val="-3"/>
                <w:sz w:val="16"/>
                <w:szCs w:val="16"/>
              </w:rPr>
              <w:t>Efficiency</w:t>
            </w:r>
          </w:p>
          <w:p w:rsidR="005D1C9F" w:rsidRPr="00C92FEE" w:rsidRDefault="005D1C9F" w:rsidP="003A72A7">
            <w:pPr>
              <w:spacing w:before="40" w:after="40"/>
              <w:rPr>
                <w:rFonts w:cs="Arial"/>
                <w:color w:val="auto"/>
                <w:spacing w:val="-3"/>
                <w:sz w:val="16"/>
                <w:szCs w:val="16"/>
              </w:rPr>
            </w:pPr>
          </w:p>
        </w:tc>
        <w:tc>
          <w:tcPr>
            <w:tcW w:w="1166" w:type="dxa"/>
            <w:shd w:val="clear" w:color="auto" w:fill="auto"/>
          </w:tcPr>
          <w:p w:rsidR="005D1C9F" w:rsidRPr="008E5AB7" w:rsidRDefault="005D1C9F" w:rsidP="003A72A7">
            <w:pPr>
              <w:spacing w:before="40" w:after="40"/>
              <w:jc w:val="center"/>
              <w:rPr>
                <w:rFonts w:cs="Arial"/>
                <w:color w:val="auto"/>
                <w:spacing w:val="-3"/>
                <w:sz w:val="16"/>
                <w:szCs w:val="16"/>
              </w:rPr>
            </w:pPr>
            <w:r w:rsidRPr="008E5AB7">
              <w:rPr>
                <w:color w:val="auto"/>
                <w:sz w:val="16"/>
                <w:szCs w:val="16"/>
              </w:rPr>
              <w:t>+</w:t>
            </w:r>
            <w:r w:rsidR="00BE2BC0">
              <w:rPr>
                <w:color w:val="auto"/>
                <w:sz w:val="16"/>
                <w:szCs w:val="16"/>
              </w:rPr>
              <w:t>7</w:t>
            </w:r>
          </w:p>
          <w:p w:rsidR="005D1C9F" w:rsidRPr="008E219F" w:rsidRDefault="005D1C9F" w:rsidP="003A72A7">
            <w:pPr>
              <w:spacing w:before="40" w:after="40"/>
              <w:jc w:val="center"/>
              <w:rPr>
                <w:rFonts w:cs="Arial"/>
                <w:color w:val="auto"/>
                <w:spacing w:val="-3"/>
                <w:sz w:val="16"/>
                <w:szCs w:val="16"/>
              </w:rPr>
            </w:pPr>
          </w:p>
        </w:tc>
        <w:tc>
          <w:tcPr>
            <w:tcW w:w="1166" w:type="dxa"/>
          </w:tcPr>
          <w:p w:rsidR="005D1C9F" w:rsidRPr="008E5AB7" w:rsidRDefault="00404EA0" w:rsidP="003A72A7">
            <w:pPr>
              <w:spacing w:before="40" w:after="40"/>
              <w:jc w:val="center"/>
              <w:rPr>
                <w:color w:val="auto"/>
                <w:sz w:val="16"/>
                <w:szCs w:val="16"/>
              </w:rPr>
            </w:pPr>
            <w:r>
              <w:rPr>
                <w:color w:val="auto"/>
                <w:sz w:val="16"/>
                <w:szCs w:val="16"/>
              </w:rPr>
              <w:t>+</w:t>
            </w:r>
            <w:r w:rsidR="00BE2BC0">
              <w:rPr>
                <w:color w:val="auto"/>
                <w:sz w:val="16"/>
                <w:szCs w:val="16"/>
              </w:rPr>
              <w:t>1</w:t>
            </w:r>
            <w:r w:rsidR="00B053B4">
              <w:rPr>
                <w:color w:val="auto"/>
                <w:sz w:val="16"/>
                <w:szCs w:val="16"/>
              </w:rPr>
              <w:t>.7</w:t>
            </w:r>
            <w:r w:rsidR="00BE2BC0">
              <w:rPr>
                <w:color w:val="auto"/>
                <w:sz w:val="16"/>
                <w:szCs w:val="16"/>
              </w:rPr>
              <w:t>5</w:t>
            </w:r>
          </w:p>
        </w:tc>
      </w:tr>
      <w:tr w:rsidR="005D1C9F" w:rsidRPr="00A932C6" w:rsidTr="00C100A6">
        <w:trPr>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lang w:eastAsia="en-AU"/>
              </w:rPr>
            </w:pPr>
          </w:p>
        </w:tc>
        <w:tc>
          <w:tcPr>
            <w:tcW w:w="1260" w:type="dxa"/>
          </w:tcPr>
          <w:p w:rsidR="005D1C9F" w:rsidRDefault="005D1C9F" w:rsidP="003A72A7">
            <w:pPr>
              <w:spacing w:before="40" w:after="40"/>
              <w:rPr>
                <w:rFonts w:cs="Arial"/>
                <w:color w:val="auto"/>
                <w:spacing w:val="-3"/>
                <w:sz w:val="16"/>
                <w:szCs w:val="16"/>
              </w:rPr>
            </w:pPr>
            <w:r w:rsidRPr="00C92FEE">
              <w:rPr>
                <w:rFonts w:cs="Arial"/>
                <w:color w:val="auto"/>
                <w:spacing w:val="-3"/>
                <w:sz w:val="16"/>
                <w:szCs w:val="16"/>
              </w:rPr>
              <w:t>Equity</w:t>
            </w:r>
          </w:p>
          <w:p w:rsidR="005D1C9F" w:rsidRPr="00C92FEE" w:rsidRDefault="005D1C9F" w:rsidP="003A72A7">
            <w:pPr>
              <w:spacing w:before="40" w:after="40"/>
              <w:rPr>
                <w:rFonts w:cs="Arial"/>
                <w:color w:val="auto"/>
                <w:spacing w:val="-3"/>
                <w:sz w:val="16"/>
                <w:szCs w:val="16"/>
              </w:rPr>
            </w:pPr>
          </w:p>
        </w:tc>
        <w:tc>
          <w:tcPr>
            <w:tcW w:w="1166" w:type="dxa"/>
            <w:shd w:val="clear" w:color="auto" w:fill="auto"/>
          </w:tcPr>
          <w:p w:rsidR="005D1C9F" w:rsidRPr="008E5AB7" w:rsidRDefault="00363882" w:rsidP="003A72A7">
            <w:pPr>
              <w:spacing w:before="40" w:after="40"/>
              <w:jc w:val="center"/>
              <w:rPr>
                <w:rFonts w:cs="Arial"/>
                <w:color w:val="auto"/>
                <w:sz w:val="16"/>
                <w:szCs w:val="16"/>
              </w:rPr>
            </w:pPr>
            <w:r>
              <w:rPr>
                <w:rFonts w:cs="Arial"/>
                <w:color w:val="auto"/>
                <w:sz w:val="16"/>
                <w:szCs w:val="16"/>
              </w:rPr>
              <w:t>-</w:t>
            </w:r>
            <w:r w:rsidR="00D05BCE">
              <w:rPr>
                <w:rFonts w:cs="Arial"/>
                <w:color w:val="auto"/>
                <w:sz w:val="16"/>
                <w:szCs w:val="16"/>
              </w:rPr>
              <w:t>6</w:t>
            </w:r>
          </w:p>
          <w:p w:rsidR="005D1C9F" w:rsidRPr="00CF1E1A" w:rsidRDefault="005D1C9F" w:rsidP="003A72A7">
            <w:pPr>
              <w:spacing w:before="40" w:after="40"/>
              <w:jc w:val="center"/>
              <w:rPr>
                <w:rFonts w:cs="Arial"/>
                <w:color w:val="auto"/>
                <w:spacing w:val="-3"/>
                <w:sz w:val="16"/>
                <w:szCs w:val="16"/>
              </w:rPr>
            </w:pPr>
          </w:p>
        </w:tc>
        <w:tc>
          <w:tcPr>
            <w:tcW w:w="1166" w:type="dxa"/>
          </w:tcPr>
          <w:p w:rsidR="005D1C9F" w:rsidRDefault="00363882" w:rsidP="003A72A7">
            <w:pPr>
              <w:spacing w:before="40" w:after="40"/>
              <w:jc w:val="center"/>
              <w:rPr>
                <w:rFonts w:cs="Arial"/>
                <w:color w:val="auto"/>
                <w:sz w:val="16"/>
                <w:szCs w:val="16"/>
              </w:rPr>
            </w:pPr>
            <w:r>
              <w:rPr>
                <w:rFonts w:cs="Arial"/>
                <w:color w:val="auto"/>
                <w:sz w:val="16"/>
                <w:szCs w:val="16"/>
              </w:rPr>
              <w:t>-</w:t>
            </w:r>
            <w:r w:rsidR="00D05BCE">
              <w:rPr>
                <w:rFonts w:cs="Arial"/>
                <w:color w:val="auto"/>
                <w:sz w:val="16"/>
                <w:szCs w:val="16"/>
              </w:rPr>
              <w:t>1</w:t>
            </w:r>
            <w:r w:rsidR="00B053B4">
              <w:rPr>
                <w:rFonts w:cs="Arial"/>
                <w:color w:val="auto"/>
                <w:sz w:val="16"/>
                <w:szCs w:val="16"/>
              </w:rPr>
              <w:t>.</w:t>
            </w:r>
            <w:r w:rsidR="00D05BCE">
              <w:rPr>
                <w:rFonts w:cs="Arial"/>
                <w:color w:val="auto"/>
                <w:sz w:val="16"/>
                <w:szCs w:val="16"/>
              </w:rPr>
              <w:t>5</w:t>
            </w:r>
          </w:p>
        </w:tc>
      </w:tr>
      <w:tr w:rsidR="005D1C9F" w:rsidRPr="00A932C6" w:rsidTr="00C100A6">
        <w:trPr>
          <w:trHeight w:val="414"/>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lang w:eastAsia="en-AU"/>
              </w:rPr>
            </w:pPr>
          </w:p>
        </w:tc>
        <w:tc>
          <w:tcPr>
            <w:tcW w:w="1260" w:type="dxa"/>
          </w:tcPr>
          <w:p w:rsidR="005D1C9F" w:rsidRPr="00C92FEE" w:rsidRDefault="005D1C9F" w:rsidP="003A72A7">
            <w:pPr>
              <w:spacing w:before="40" w:after="40"/>
              <w:rPr>
                <w:rFonts w:cs="Arial"/>
                <w:color w:val="auto"/>
                <w:spacing w:val="-3"/>
                <w:sz w:val="16"/>
                <w:szCs w:val="16"/>
              </w:rPr>
            </w:pPr>
            <w:r>
              <w:rPr>
                <w:rFonts w:cs="Arial"/>
                <w:color w:val="auto"/>
                <w:spacing w:val="-3"/>
                <w:sz w:val="16"/>
                <w:szCs w:val="16"/>
              </w:rPr>
              <w:t>Effectiveness</w:t>
            </w:r>
          </w:p>
        </w:tc>
        <w:tc>
          <w:tcPr>
            <w:tcW w:w="1166" w:type="dxa"/>
            <w:shd w:val="clear" w:color="auto" w:fill="auto"/>
          </w:tcPr>
          <w:p w:rsidR="005D1C9F" w:rsidRDefault="0079541E" w:rsidP="003A72A7">
            <w:pPr>
              <w:spacing w:before="40" w:after="40"/>
              <w:jc w:val="center"/>
              <w:rPr>
                <w:color w:val="auto"/>
                <w:sz w:val="16"/>
                <w:szCs w:val="16"/>
              </w:rPr>
            </w:pPr>
            <w:r>
              <w:rPr>
                <w:color w:val="auto"/>
                <w:sz w:val="16"/>
                <w:szCs w:val="16"/>
              </w:rPr>
              <w:t>-4</w:t>
            </w:r>
          </w:p>
          <w:p w:rsidR="005D1C9F" w:rsidRPr="00CB0317" w:rsidRDefault="005D1C9F" w:rsidP="003A72A7">
            <w:pPr>
              <w:spacing w:before="40" w:after="40"/>
              <w:ind w:left="360"/>
              <w:jc w:val="center"/>
              <w:rPr>
                <w:rFonts w:cs="Arial"/>
                <w:color w:val="auto"/>
                <w:sz w:val="16"/>
                <w:szCs w:val="16"/>
              </w:rPr>
            </w:pPr>
          </w:p>
        </w:tc>
        <w:tc>
          <w:tcPr>
            <w:tcW w:w="1166" w:type="dxa"/>
          </w:tcPr>
          <w:p w:rsidR="005D1C9F" w:rsidRDefault="0079541E" w:rsidP="003A72A7">
            <w:pPr>
              <w:spacing w:before="40" w:after="40"/>
              <w:jc w:val="center"/>
              <w:rPr>
                <w:color w:val="auto"/>
                <w:sz w:val="16"/>
                <w:szCs w:val="16"/>
              </w:rPr>
            </w:pPr>
            <w:r>
              <w:rPr>
                <w:color w:val="auto"/>
                <w:sz w:val="16"/>
                <w:szCs w:val="16"/>
              </w:rPr>
              <w:t>-1</w:t>
            </w:r>
          </w:p>
        </w:tc>
      </w:tr>
      <w:tr w:rsidR="005D1C9F" w:rsidRPr="00A932C6" w:rsidTr="00C100A6">
        <w:trPr>
          <w:tblHeader/>
        </w:trPr>
        <w:tc>
          <w:tcPr>
            <w:tcW w:w="1800" w:type="dxa"/>
            <w:vMerge/>
            <w:shd w:val="clear" w:color="auto" w:fill="auto"/>
          </w:tcPr>
          <w:p w:rsidR="005D1C9F" w:rsidRPr="00C92FEE" w:rsidRDefault="005D1C9F" w:rsidP="003A72A7">
            <w:pPr>
              <w:tabs>
                <w:tab w:val="num" w:pos="2880"/>
              </w:tabs>
              <w:spacing w:before="40" w:after="40"/>
              <w:jc w:val="both"/>
              <w:rPr>
                <w:color w:val="auto"/>
                <w:sz w:val="16"/>
                <w:szCs w:val="16"/>
                <w:lang w:eastAsia="en-AU"/>
              </w:rPr>
            </w:pPr>
          </w:p>
        </w:tc>
        <w:tc>
          <w:tcPr>
            <w:tcW w:w="1260" w:type="dxa"/>
          </w:tcPr>
          <w:p w:rsidR="005D1C9F" w:rsidRPr="00C92FEE" w:rsidRDefault="005D1C9F" w:rsidP="003A72A7">
            <w:pPr>
              <w:spacing w:before="40" w:after="40"/>
              <w:rPr>
                <w:rFonts w:cs="Arial"/>
                <w:color w:val="auto"/>
                <w:spacing w:val="-3"/>
                <w:sz w:val="16"/>
                <w:szCs w:val="16"/>
              </w:rPr>
            </w:pPr>
            <w:r w:rsidRPr="00C92FEE">
              <w:rPr>
                <w:rFonts w:cs="Arial"/>
                <w:color w:val="auto"/>
                <w:spacing w:val="-3"/>
                <w:sz w:val="16"/>
                <w:szCs w:val="16"/>
              </w:rPr>
              <w:t>Simplicity</w:t>
            </w:r>
          </w:p>
        </w:tc>
        <w:tc>
          <w:tcPr>
            <w:tcW w:w="1166" w:type="dxa"/>
            <w:shd w:val="clear" w:color="auto" w:fill="auto"/>
          </w:tcPr>
          <w:p w:rsidR="005D1C9F" w:rsidRPr="00C92FEE" w:rsidRDefault="0061643F" w:rsidP="003A72A7">
            <w:pPr>
              <w:tabs>
                <w:tab w:val="num" w:pos="2880"/>
              </w:tabs>
              <w:spacing w:before="40" w:after="40"/>
              <w:jc w:val="center"/>
              <w:rPr>
                <w:color w:val="auto"/>
                <w:sz w:val="16"/>
                <w:szCs w:val="16"/>
              </w:rPr>
            </w:pPr>
            <w:r>
              <w:rPr>
                <w:color w:val="auto"/>
                <w:sz w:val="16"/>
                <w:szCs w:val="16"/>
              </w:rPr>
              <w:t>-3</w:t>
            </w:r>
          </w:p>
          <w:p w:rsidR="005D1C9F" w:rsidRPr="002D021C" w:rsidRDefault="005D1C9F" w:rsidP="003A72A7">
            <w:pPr>
              <w:spacing w:before="40" w:after="40"/>
              <w:jc w:val="center"/>
              <w:rPr>
                <w:rFonts w:cs="Arial"/>
                <w:color w:val="auto"/>
                <w:sz w:val="16"/>
                <w:szCs w:val="16"/>
              </w:rPr>
            </w:pPr>
          </w:p>
        </w:tc>
        <w:tc>
          <w:tcPr>
            <w:tcW w:w="1166" w:type="dxa"/>
          </w:tcPr>
          <w:p w:rsidR="005D1C9F" w:rsidRDefault="00DE7138" w:rsidP="003A72A7">
            <w:pPr>
              <w:tabs>
                <w:tab w:val="num" w:pos="2880"/>
              </w:tabs>
              <w:spacing w:before="40" w:after="40"/>
              <w:jc w:val="center"/>
              <w:rPr>
                <w:color w:val="auto"/>
                <w:sz w:val="16"/>
                <w:szCs w:val="16"/>
              </w:rPr>
            </w:pPr>
            <w:r>
              <w:rPr>
                <w:color w:val="auto"/>
                <w:sz w:val="16"/>
                <w:szCs w:val="16"/>
              </w:rPr>
              <w:t>-</w:t>
            </w:r>
            <w:r w:rsidR="00B053B4">
              <w:rPr>
                <w:color w:val="auto"/>
                <w:sz w:val="16"/>
                <w:szCs w:val="16"/>
              </w:rPr>
              <w:t>0.7</w:t>
            </w:r>
            <w:r w:rsidR="0061643F">
              <w:rPr>
                <w:color w:val="auto"/>
                <w:sz w:val="16"/>
                <w:szCs w:val="16"/>
              </w:rPr>
              <w:t>5</w:t>
            </w:r>
          </w:p>
        </w:tc>
      </w:tr>
    </w:tbl>
    <w:p w:rsidR="00BF4A4A" w:rsidRDefault="00BF4A4A" w:rsidP="00BF4A4A">
      <w:pPr>
        <w:spacing w:after="0"/>
        <w:rPr>
          <w:rFonts w:cs="Arial"/>
          <w:color w:val="auto"/>
          <w:spacing w:val="-3"/>
          <w:szCs w:val="18"/>
        </w:rPr>
      </w:pPr>
    </w:p>
    <w:p w:rsidR="00BF4A4A" w:rsidRPr="003013D3" w:rsidRDefault="00BF4A4A" w:rsidP="00BF4A4A">
      <w:pPr>
        <w:spacing w:after="0"/>
        <w:rPr>
          <w:rFonts w:cs="Arial"/>
          <w:b/>
          <w:color w:val="auto"/>
          <w:spacing w:val="-3"/>
          <w:szCs w:val="18"/>
        </w:rPr>
      </w:pPr>
      <w:r>
        <w:rPr>
          <w:rFonts w:cs="Arial"/>
          <w:b/>
          <w:color w:val="auto"/>
          <w:spacing w:val="-3"/>
          <w:szCs w:val="18"/>
        </w:rPr>
        <w:t>Efficiency</w:t>
      </w:r>
    </w:p>
    <w:p w:rsidR="00EB0B7C" w:rsidRDefault="00BF4A4A" w:rsidP="00BF4A4A">
      <w:pPr>
        <w:spacing w:after="0"/>
        <w:rPr>
          <w:rFonts w:cs="Arial"/>
          <w:color w:val="auto"/>
          <w:spacing w:val="-3"/>
          <w:szCs w:val="18"/>
        </w:rPr>
      </w:pPr>
      <w:r>
        <w:rPr>
          <w:rFonts w:cs="Arial"/>
          <w:color w:val="auto"/>
          <w:spacing w:val="-3"/>
          <w:szCs w:val="18"/>
        </w:rPr>
        <w:t xml:space="preserve">Option 1 involves spreading set up costs over a relatively short period.  VicRoads would recover all set up costs relatively quickly under Option 1.  </w:t>
      </w:r>
      <w:r w:rsidR="003A7D4B">
        <w:rPr>
          <w:rFonts w:cs="Arial"/>
          <w:color w:val="auto"/>
          <w:spacing w:val="-3"/>
          <w:szCs w:val="18"/>
        </w:rPr>
        <w:t>Fixed assets used to deliver the program primarily comprise IT costs, which are usually considered to depreciate over three to five years   Option 1 is less efficient than Options 2 and 3 in terms of the likely depreciation timeframe for these fixed assets.</w:t>
      </w:r>
    </w:p>
    <w:p w:rsidR="00EB0B7C" w:rsidRDefault="00EB0B7C" w:rsidP="00D572CF">
      <w:pPr>
        <w:spacing w:after="0"/>
        <w:rPr>
          <w:rFonts w:cs="Arial"/>
          <w:color w:val="auto"/>
          <w:spacing w:val="-3"/>
          <w:szCs w:val="18"/>
        </w:rPr>
      </w:pPr>
    </w:p>
    <w:p w:rsidR="00BF4A4A" w:rsidRDefault="00BF4A4A" w:rsidP="00D572CF">
      <w:pPr>
        <w:spacing w:after="0"/>
        <w:rPr>
          <w:rFonts w:cs="Arial"/>
          <w:color w:val="auto"/>
          <w:spacing w:val="-3"/>
          <w:szCs w:val="18"/>
        </w:rPr>
      </w:pPr>
      <w:r>
        <w:rPr>
          <w:rFonts w:cs="Arial"/>
          <w:color w:val="auto"/>
          <w:spacing w:val="-3"/>
          <w:szCs w:val="18"/>
        </w:rPr>
        <w:t>Option 1 would involve a significant positive change in terms of efficiency.</w:t>
      </w:r>
    </w:p>
    <w:p w:rsidR="00635D26" w:rsidRPr="00635D26" w:rsidRDefault="00635D26" w:rsidP="00635D26">
      <w:pPr>
        <w:spacing w:after="0"/>
        <w:rPr>
          <w:rFonts w:cs="Arial"/>
          <w:color w:val="auto"/>
          <w:spacing w:val="-3"/>
          <w:szCs w:val="18"/>
        </w:rPr>
      </w:pPr>
    </w:p>
    <w:p w:rsidR="00BF4A4A" w:rsidRDefault="00BF4A4A" w:rsidP="00BF4A4A">
      <w:pPr>
        <w:spacing w:after="0"/>
        <w:rPr>
          <w:rFonts w:cs="Arial"/>
          <w:b/>
          <w:color w:val="auto"/>
          <w:spacing w:val="-3"/>
          <w:szCs w:val="18"/>
        </w:rPr>
      </w:pPr>
      <w:r>
        <w:rPr>
          <w:rFonts w:cs="Arial"/>
          <w:b/>
          <w:color w:val="auto"/>
          <w:spacing w:val="-3"/>
          <w:szCs w:val="18"/>
        </w:rPr>
        <w:t>Equity</w:t>
      </w:r>
    </w:p>
    <w:p w:rsidR="00BF4A4A" w:rsidRPr="003F1554" w:rsidRDefault="00BF4A4A" w:rsidP="00BF4A4A">
      <w:pPr>
        <w:spacing w:after="0"/>
        <w:rPr>
          <w:rFonts w:cs="Arial"/>
          <w:color w:val="auto"/>
          <w:spacing w:val="-3"/>
          <w:szCs w:val="18"/>
        </w:rPr>
      </w:pPr>
      <w:r>
        <w:rPr>
          <w:rFonts w:cs="Arial"/>
          <w:color w:val="auto"/>
          <w:spacing w:val="-3"/>
          <w:szCs w:val="18"/>
        </w:rPr>
        <w:t>Option 1 involves recovering set up costs over a two year period which would result in a very high level of cross-subsidisation between offenders participating in the first two years and offenders participating after the first two years.  Offenders participating in the first two years would be required to pay a fee comprising set up and ongoing costs.  Offenders participating after the first two years would only be required to pay a fee designed to recover ongoing costs.  Offenders participating after the first two years would be required to pay a fee that less than half of the fee that offenders participating in the first two years would be required to pay (see Appendix C – Calculation of fee options).  O</w:t>
      </w:r>
      <w:r w:rsidR="00363882">
        <w:rPr>
          <w:rFonts w:cs="Arial"/>
          <w:color w:val="auto"/>
          <w:spacing w:val="-3"/>
          <w:szCs w:val="18"/>
        </w:rPr>
        <w:t>pti</w:t>
      </w:r>
      <w:r w:rsidR="00D05BCE">
        <w:rPr>
          <w:rFonts w:cs="Arial"/>
          <w:color w:val="auto"/>
          <w:spacing w:val="-3"/>
          <w:szCs w:val="18"/>
        </w:rPr>
        <w:t>on 1 would involve a moderate</w:t>
      </w:r>
      <w:r>
        <w:rPr>
          <w:rFonts w:cs="Arial"/>
          <w:color w:val="auto"/>
          <w:spacing w:val="-3"/>
          <w:szCs w:val="18"/>
        </w:rPr>
        <w:t xml:space="preserve"> negative change in terms of equity.</w:t>
      </w:r>
    </w:p>
    <w:p w:rsidR="00BF4A4A" w:rsidRDefault="00BF4A4A" w:rsidP="00BF4A4A">
      <w:pPr>
        <w:spacing w:after="0"/>
        <w:rPr>
          <w:rFonts w:cs="Arial"/>
          <w:color w:val="auto"/>
          <w:szCs w:val="18"/>
        </w:rPr>
      </w:pPr>
    </w:p>
    <w:p w:rsidR="00BF4A4A" w:rsidRDefault="00BF4A4A" w:rsidP="00BF4A4A">
      <w:pPr>
        <w:spacing w:after="0"/>
        <w:rPr>
          <w:rFonts w:cs="Arial"/>
          <w:b/>
          <w:color w:val="auto"/>
          <w:szCs w:val="18"/>
        </w:rPr>
      </w:pPr>
      <w:r>
        <w:rPr>
          <w:rFonts w:cs="Arial"/>
          <w:b/>
          <w:color w:val="auto"/>
          <w:szCs w:val="18"/>
        </w:rPr>
        <w:t>Effectiveness</w:t>
      </w:r>
    </w:p>
    <w:p w:rsidR="00BF4A4A" w:rsidRPr="00F86336" w:rsidRDefault="00BF4A4A" w:rsidP="00BF4A4A">
      <w:pPr>
        <w:spacing w:after="0"/>
        <w:rPr>
          <w:rFonts w:cs="Arial"/>
          <w:color w:val="auto"/>
          <w:szCs w:val="18"/>
        </w:rPr>
      </w:pPr>
      <w:r>
        <w:rPr>
          <w:rFonts w:cs="Arial"/>
          <w:color w:val="auto"/>
          <w:szCs w:val="18"/>
        </w:rPr>
        <w:t xml:space="preserve">The fee would be very high for the first two years of the program under Option 1.  </w:t>
      </w:r>
      <w:r>
        <w:rPr>
          <w:color w:val="auto"/>
        </w:rPr>
        <w:t>T</w:t>
      </w:r>
      <w:r>
        <w:rPr>
          <w:rFonts w:cs="Swiss721BT-Light"/>
          <w:color w:val="auto"/>
          <w:szCs w:val="18"/>
        </w:rPr>
        <w:t xml:space="preserve">he higher the fee, the more likely it is to be unaffordable for a larger cohort of offenders.  </w:t>
      </w:r>
      <w:r>
        <w:rPr>
          <w:rFonts w:cs="Arial"/>
          <w:color w:val="auto"/>
          <w:szCs w:val="18"/>
        </w:rPr>
        <w:t xml:space="preserve">Offenders that the court considers ineligible for an exemption due to severe financial hardship may </w:t>
      </w:r>
      <w:r>
        <w:rPr>
          <w:color w:val="auto"/>
        </w:rPr>
        <w:t xml:space="preserve">still choose not to participate in the program due to the costs involved.  </w:t>
      </w:r>
      <w:r>
        <w:rPr>
          <w:rFonts w:cs="Arial"/>
          <w:color w:val="auto"/>
          <w:szCs w:val="18"/>
        </w:rPr>
        <w:t>O</w:t>
      </w:r>
      <w:r>
        <w:rPr>
          <w:rFonts w:cs="Arial"/>
          <w:color w:val="auto"/>
          <w:spacing w:val="-3"/>
          <w:szCs w:val="18"/>
        </w:rPr>
        <w:t>ffenders choosing not to participate face</w:t>
      </w:r>
      <w:r w:rsidRPr="003F1554">
        <w:rPr>
          <w:rFonts w:cs="Arial"/>
          <w:color w:val="auto"/>
          <w:spacing w:val="-3"/>
          <w:szCs w:val="18"/>
        </w:rPr>
        <w:t xml:space="preserve"> </w:t>
      </w:r>
      <w:r w:rsidR="00DA6724">
        <w:rPr>
          <w:rFonts w:cs="Arial"/>
          <w:color w:val="auto"/>
          <w:spacing w:val="-3"/>
          <w:szCs w:val="18"/>
        </w:rPr>
        <w:t xml:space="preserve">will not benefit from the program.  They will also incur </w:t>
      </w:r>
      <w:r w:rsidRPr="003F1554">
        <w:rPr>
          <w:rFonts w:cs="Arial"/>
          <w:color w:val="auto"/>
          <w:spacing w:val="-3"/>
          <w:szCs w:val="18"/>
        </w:rPr>
        <w:t xml:space="preserve">licence sanctions and </w:t>
      </w:r>
      <w:r>
        <w:rPr>
          <w:rFonts w:cs="Arial"/>
          <w:color w:val="auto"/>
          <w:spacing w:val="-3"/>
          <w:szCs w:val="18"/>
        </w:rPr>
        <w:t xml:space="preserve">may resort to </w:t>
      </w:r>
      <w:r w:rsidRPr="003F1554">
        <w:rPr>
          <w:rFonts w:cs="Arial"/>
          <w:color w:val="auto"/>
          <w:spacing w:val="-3"/>
          <w:szCs w:val="18"/>
        </w:rPr>
        <w:t>unlicensed driving</w:t>
      </w:r>
      <w:r>
        <w:rPr>
          <w:rFonts w:cs="Arial"/>
          <w:color w:val="auto"/>
          <w:spacing w:val="-3"/>
          <w:szCs w:val="18"/>
        </w:rPr>
        <w:t xml:space="preserve">, effectively ‘opting out’ of the licensing system.  Option 1 would involve a </w:t>
      </w:r>
      <w:r w:rsidR="000B337F">
        <w:rPr>
          <w:rFonts w:cs="Arial"/>
          <w:color w:val="auto"/>
          <w:spacing w:val="-3"/>
          <w:szCs w:val="18"/>
        </w:rPr>
        <w:t>small</w:t>
      </w:r>
      <w:r>
        <w:rPr>
          <w:rFonts w:cs="Arial"/>
          <w:color w:val="auto"/>
          <w:spacing w:val="-3"/>
          <w:szCs w:val="18"/>
        </w:rPr>
        <w:t xml:space="preserve"> </w:t>
      </w:r>
      <w:r w:rsidR="0079541E">
        <w:rPr>
          <w:rFonts w:cs="Arial"/>
          <w:color w:val="auto"/>
          <w:spacing w:val="-3"/>
          <w:szCs w:val="18"/>
        </w:rPr>
        <w:t>nega</w:t>
      </w:r>
      <w:r>
        <w:rPr>
          <w:rFonts w:cs="Arial"/>
          <w:color w:val="auto"/>
          <w:spacing w:val="-3"/>
          <w:szCs w:val="18"/>
        </w:rPr>
        <w:t>tive change in terms of effectiveness.</w:t>
      </w:r>
    </w:p>
    <w:p w:rsidR="00BF4A4A" w:rsidRDefault="00BF4A4A" w:rsidP="00BF4A4A">
      <w:pPr>
        <w:spacing w:after="0"/>
        <w:rPr>
          <w:rFonts w:cs="Arial"/>
          <w:color w:val="auto"/>
          <w:szCs w:val="18"/>
        </w:rPr>
      </w:pPr>
    </w:p>
    <w:p w:rsidR="00BF4A4A" w:rsidRPr="00BC0377" w:rsidRDefault="00BF4A4A" w:rsidP="00BF4A4A">
      <w:pPr>
        <w:spacing w:after="0"/>
        <w:rPr>
          <w:rFonts w:cs="Arial"/>
          <w:b/>
          <w:color w:val="auto"/>
          <w:szCs w:val="18"/>
        </w:rPr>
      </w:pPr>
      <w:r>
        <w:rPr>
          <w:rFonts w:cs="Arial"/>
          <w:b/>
          <w:color w:val="auto"/>
          <w:szCs w:val="18"/>
        </w:rPr>
        <w:t>Simplicity</w:t>
      </w:r>
    </w:p>
    <w:p w:rsidR="00BF4A4A" w:rsidRDefault="00BF4A4A" w:rsidP="00BF4A4A">
      <w:pPr>
        <w:spacing w:after="0"/>
        <w:rPr>
          <w:rFonts w:cs="Arial"/>
          <w:color w:val="auto"/>
          <w:szCs w:val="18"/>
        </w:rPr>
      </w:pPr>
      <w:r>
        <w:rPr>
          <w:rFonts w:cs="Arial"/>
          <w:color w:val="auto"/>
          <w:szCs w:val="18"/>
        </w:rPr>
        <w:t>An offender that chooses not to participate</w:t>
      </w:r>
      <w:r w:rsidR="006519CC">
        <w:rPr>
          <w:rFonts w:cs="Arial"/>
          <w:color w:val="auto"/>
          <w:szCs w:val="18"/>
        </w:rPr>
        <w:t xml:space="preserve"> in the program</w:t>
      </w:r>
      <w:r>
        <w:rPr>
          <w:rFonts w:cs="Arial"/>
          <w:color w:val="auto"/>
          <w:szCs w:val="18"/>
        </w:rPr>
        <w:t xml:space="preserve"> will face licence sanctions, which VicRoads must apply to the offender’s licence or permit.  VicRoads must also formally notify the offender about the licence sanction.  If offenders choose not to participate in the program because they are required to pay a very high fee, VicRoads’ administration costs will increase.  </w:t>
      </w:r>
      <w:r w:rsidR="00363882">
        <w:rPr>
          <w:rFonts w:cs="Arial"/>
          <w:color w:val="auto"/>
          <w:szCs w:val="18"/>
        </w:rPr>
        <w:t>VicRoads would need to monitor cost recovery very closely and very regularly to ensure the fee recovers, but does not exceed, set up c</w:t>
      </w:r>
      <w:r w:rsidR="001B1F5D">
        <w:rPr>
          <w:rFonts w:cs="Arial"/>
          <w:color w:val="auto"/>
          <w:szCs w:val="18"/>
        </w:rPr>
        <w:t xml:space="preserve">osts over the first two years (so </w:t>
      </w:r>
      <w:r>
        <w:rPr>
          <w:rFonts w:cs="Arial"/>
          <w:color w:val="auto"/>
          <w:szCs w:val="18"/>
        </w:rPr>
        <w:t>VicRoads’ day-to-day administration costs may be higher under Option 1 than under any other viable option</w:t>
      </w:r>
      <w:r w:rsidR="001B1F5D">
        <w:rPr>
          <w:rFonts w:cs="Arial"/>
          <w:color w:val="auto"/>
          <w:szCs w:val="18"/>
        </w:rPr>
        <w:t>)</w:t>
      </w:r>
      <w:r>
        <w:rPr>
          <w:rFonts w:cs="Arial"/>
          <w:color w:val="auto"/>
          <w:szCs w:val="18"/>
        </w:rPr>
        <w:t>.</w:t>
      </w:r>
    </w:p>
    <w:p w:rsidR="00BF4A4A" w:rsidRDefault="00BF4A4A" w:rsidP="00BF4A4A">
      <w:pPr>
        <w:spacing w:after="0"/>
        <w:rPr>
          <w:rFonts w:cs="Arial"/>
          <w:color w:val="auto"/>
          <w:szCs w:val="18"/>
        </w:rPr>
      </w:pPr>
    </w:p>
    <w:p w:rsidR="00BF4A4A" w:rsidRDefault="00BF4A4A" w:rsidP="00BF4A4A">
      <w:pPr>
        <w:spacing w:after="0"/>
        <w:rPr>
          <w:rFonts w:cs="Arial"/>
          <w:color w:val="auto"/>
          <w:szCs w:val="18"/>
        </w:rPr>
      </w:pPr>
      <w:r>
        <w:rPr>
          <w:rFonts w:cs="Arial"/>
          <w:color w:val="auto"/>
          <w:szCs w:val="18"/>
        </w:rPr>
        <w:t>Program providers’ day-to-day administration costs may be reduced to a limited extent if some offenders choose not to participate in the program in the first two years because they consider the fee to be very high.  Program providers would potentially be dealing with smaller groups of program participants, or would provide programs less frequently, if some offenders chose not to participate.</w:t>
      </w:r>
    </w:p>
    <w:p w:rsidR="00BF4A4A" w:rsidRDefault="00BF4A4A" w:rsidP="00BF4A4A">
      <w:pPr>
        <w:spacing w:after="0"/>
        <w:rPr>
          <w:rFonts w:cs="Arial"/>
          <w:color w:val="auto"/>
          <w:szCs w:val="18"/>
        </w:rPr>
      </w:pPr>
    </w:p>
    <w:p w:rsidR="00BF4A4A" w:rsidRDefault="00BF4A4A" w:rsidP="00BF4A4A">
      <w:pPr>
        <w:spacing w:after="120"/>
        <w:rPr>
          <w:rFonts w:cs="Arial"/>
          <w:color w:val="auto"/>
          <w:spacing w:val="-3"/>
          <w:szCs w:val="18"/>
        </w:rPr>
      </w:pPr>
      <w:r>
        <w:rPr>
          <w:rFonts w:cs="Swiss721BT-Light"/>
          <w:color w:val="auto"/>
          <w:szCs w:val="18"/>
        </w:rPr>
        <w:t xml:space="preserve">The community may find it difficult to understand how the fee is calculated and imposed under Option 1 given offenders </w:t>
      </w:r>
      <w:r>
        <w:rPr>
          <w:rFonts w:cs="Arial"/>
          <w:color w:val="auto"/>
          <w:spacing w:val="-3"/>
          <w:szCs w:val="18"/>
        </w:rPr>
        <w:t>participating after the first two years would be required to pay a fee that less than half of the fee that offenders participating in the first two years would be required to pay (see Appendix C – Calculation of fee options).</w:t>
      </w:r>
    </w:p>
    <w:p w:rsidR="00DE7138" w:rsidRDefault="00BF4A4A" w:rsidP="00A00CC8">
      <w:pPr>
        <w:spacing w:after="0"/>
        <w:rPr>
          <w:rFonts w:cs="Arial"/>
          <w:color w:val="auto"/>
          <w:spacing w:val="-3"/>
          <w:szCs w:val="18"/>
        </w:rPr>
      </w:pPr>
      <w:r>
        <w:rPr>
          <w:rFonts w:cs="Arial"/>
          <w:color w:val="auto"/>
          <w:spacing w:val="-3"/>
          <w:szCs w:val="18"/>
        </w:rPr>
        <w:lastRenderedPageBreak/>
        <w:t>Option 1 would involve a small negative change in terms of simplicity.</w:t>
      </w:r>
    </w:p>
    <w:p w:rsidR="00A00CC8" w:rsidRDefault="00A00CC8" w:rsidP="00A00CC8">
      <w:pPr>
        <w:spacing w:after="0"/>
        <w:rPr>
          <w:rFonts w:cs="Arial"/>
          <w:color w:val="auto"/>
          <w:spacing w:val="-3"/>
          <w:szCs w:val="18"/>
        </w:rPr>
      </w:pPr>
    </w:p>
    <w:p w:rsidR="00BF4A4A" w:rsidRDefault="005D1C9F" w:rsidP="00A00CC8">
      <w:pPr>
        <w:spacing w:after="0"/>
        <w:rPr>
          <w:rFonts w:cs="Arial"/>
          <w:b/>
          <w:color w:val="auto"/>
          <w:spacing w:val="-3"/>
          <w:szCs w:val="18"/>
        </w:rPr>
      </w:pPr>
      <w:r>
        <w:rPr>
          <w:rFonts w:cs="Arial"/>
          <w:b/>
          <w:color w:val="auto"/>
          <w:spacing w:val="-3"/>
          <w:szCs w:val="18"/>
        </w:rPr>
        <w:t>Table 12</w:t>
      </w:r>
      <w:r w:rsidR="00BF4A4A" w:rsidRPr="0024610F">
        <w:rPr>
          <w:rFonts w:cs="Arial"/>
          <w:b/>
          <w:color w:val="auto"/>
          <w:spacing w:val="-3"/>
          <w:szCs w:val="18"/>
        </w:rPr>
        <w:t xml:space="preserve">:  </w:t>
      </w:r>
      <w:r w:rsidR="00BF4A4A">
        <w:rPr>
          <w:rFonts w:cs="Arial"/>
          <w:b/>
          <w:color w:val="auto"/>
          <w:spacing w:val="-3"/>
          <w:szCs w:val="18"/>
        </w:rPr>
        <w:t>Option 2</w:t>
      </w:r>
      <w:r w:rsidR="00BF4A4A" w:rsidRPr="0024610F">
        <w:rPr>
          <w:rFonts w:cs="Arial"/>
          <w:b/>
          <w:color w:val="auto"/>
          <w:spacing w:val="-3"/>
          <w:szCs w:val="18"/>
        </w:rPr>
        <w:t xml:space="preserve"> analysis</w:t>
      </w:r>
    </w:p>
    <w:p w:rsidR="00A00CC8" w:rsidRPr="00526E1C" w:rsidRDefault="00A00CC8" w:rsidP="00A00CC8">
      <w:pPr>
        <w:spacing w:after="0"/>
        <w:rPr>
          <w:rFonts w:cs="Swiss721BT-Light"/>
          <w:color w:val="auto"/>
          <w:szCs w:val="18"/>
        </w:rPr>
      </w:pPr>
    </w:p>
    <w:tbl>
      <w:tblPr>
        <w:tblW w:w="5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260"/>
        <w:gridCol w:w="1166"/>
        <w:gridCol w:w="1166"/>
      </w:tblGrid>
      <w:tr w:rsidR="00DE7138" w:rsidRPr="00C92FEE" w:rsidTr="00C100A6">
        <w:trPr>
          <w:tblHeader/>
        </w:trPr>
        <w:tc>
          <w:tcPr>
            <w:tcW w:w="1800" w:type="dxa"/>
            <w:tcBorders>
              <w:top w:val="single" w:sz="4" w:space="0" w:color="auto"/>
              <w:left w:val="single" w:sz="4" w:space="0" w:color="auto"/>
              <w:bottom w:val="single" w:sz="4" w:space="0" w:color="auto"/>
              <w:right w:val="single" w:sz="4" w:space="0" w:color="auto"/>
            </w:tcBorders>
            <w:shd w:val="clear" w:color="auto" w:fill="99CC00"/>
          </w:tcPr>
          <w:p w:rsidR="00DE7138" w:rsidRPr="0024610F" w:rsidRDefault="00DE7138" w:rsidP="003A72A7">
            <w:pPr>
              <w:tabs>
                <w:tab w:val="num" w:pos="2880"/>
              </w:tabs>
              <w:spacing w:before="40" w:after="40"/>
              <w:jc w:val="both"/>
              <w:rPr>
                <w:b/>
                <w:color w:val="auto"/>
                <w:sz w:val="16"/>
                <w:szCs w:val="16"/>
                <w:lang w:eastAsia="en-AU"/>
              </w:rPr>
            </w:pPr>
            <w:r>
              <w:rPr>
                <w:b/>
                <w:color w:val="auto"/>
                <w:sz w:val="16"/>
                <w:szCs w:val="16"/>
                <w:lang w:eastAsia="en-AU"/>
              </w:rPr>
              <w:t>Option d</w:t>
            </w:r>
            <w:r w:rsidRPr="0024610F">
              <w:rPr>
                <w:b/>
                <w:color w:val="auto"/>
                <w:sz w:val="16"/>
                <w:szCs w:val="16"/>
                <w:lang w:eastAsia="en-AU"/>
              </w:rPr>
              <w:t>escription</w:t>
            </w:r>
          </w:p>
        </w:tc>
        <w:tc>
          <w:tcPr>
            <w:tcW w:w="1260" w:type="dxa"/>
            <w:tcBorders>
              <w:top w:val="single" w:sz="4" w:space="0" w:color="auto"/>
              <w:left w:val="single" w:sz="4" w:space="0" w:color="auto"/>
              <w:bottom w:val="single" w:sz="4" w:space="0" w:color="auto"/>
              <w:right w:val="single" w:sz="4" w:space="0" w:color="auto"/>
            </w:tcBorders>
            <w:shd w:val="clear" w:color="auto" w:fill="99CC00"/>
          </w:tcPr>
          <w:p w:rsidR="00DE7138" w:rsidRPr="0024610F" w:rsidRDefault="00DE7138" w:rsidP="003A72A7">
            <w:pPr>
              <w:spacing w:before="40" w:after="40"/>
              <w:rPr>
                <w:rFonts w:cs="Arial"/>
                <w:b/>
                <w:color w:val="auto"/>
                <w:spacing w:val="-3"/>
                <w:sz w:val="16"/>
                <w:szCs w:val="16"/>
              </w:rPr>
            </w:pPr>
            <w:r w:rsidRPr="0024610F">
              <w:rPr>
                <w:rFonts w:cs="Arial"/>
                <w:b/>
                <w:color w:val="auto"/>
                <w:spacing w:val="-3"/>
                <w:sz w:val="16"/>
                <w:szCs w:val="16"/>
              </w:rPr>
              <w:t>Objectives</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DE7138" w:rsidRPr="0024610F" w:rsidRDefault="00DE7138" w:rsidP="003A72A7">
            <w:pPr>
              <w:spacing w:before="40" w:after="40"/>
              <w:rPr>
                <w:b/>
                <w:color w:val="auto"/>
                <w:sz w:val="16"/>
                <w:szCs w:val="16"/>
              </w:rPr>
            </w:pPr>
            <w:r>
              <w:rPr>
                <w:b/>
                <w:color w:val="auto"/>
                <w:sz w:val="16"/>
                <w:szCs w:val="16"/>
              </w:rPr>
              <w:t>Score</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DE7138" w:rsidRDefault="00DE7138" w:rsidP="003A72A7">
            <w:pPr>
              <w:spacing w:before="40" w:after="40"/>
              <w:rPr>
                <w:b/>
                <w:color w:val="auto"/>
                <w:sz w:val="16"/>
                <w:szCs w:val="16"/>
              </w:rPr>
            </w:pPr>
            <w:r>
              <w:rPr>
                <w:b/>
                <w:color w:val="auto"/>
                <w:sz w:val="16"/>
                <w:szCs w:val="16"/>
              </w:rPr>
              <w:t>Weighted score</w:t>
            </w:r>
          </w:p>
        </w:tc>
      </w:tr>
      <w:tr w:rsidR="00DE7138" w:rsidRPr="00A932C6" w:rsidTr="00C100A6">
        <w:trPr>
          <w:tblHeader/>
        </w:trPr>
        <w:tc>
          <w:tcPr>
            <w:tcW w:w="1800" w:type="dxa"/>
            <w:vMerge w:val="restart"/>
            <w:shd w:val="clear" w:color="auto" w:fill="auto"/>
          </w:tcPr>
          <w:p w:rsidR="00DE7138" w:rsidRPr="00C92FEE" w:rsidRDefault="00DE7138" w:rsidP="003A72A7">
            <w:pPr>
              <w:tabs>
                <w:tab w:val="num" w:pos="2880"/>
              </w:tabs>
              <w:spacing w:before="40" w:after="40"/>
              <w:jc w:val="both"/>
              <w:rPr>
                <w:b/>
                <w:color w:val="auto"/>
                <w:sz w:val="16"/>
                <w:szCs w:val="16"/>
                <w:lang w:eastAsia="en-AU"/>
              </w:rPr>
            </w:pPr>
            <w:r>
              <w:rPr>
                <w:b/>
                <w:color w:val="auto"/>
                <w:sz w:val="16"/>
                <w:szCs w:val="16"/>
                <w:lang w:eastAsia="en-AU"/>
              </w:rPr>
              <w:t>Option 2</w:t>
            </w:r>
          </w:p>
          <w:p w:rsidR="00DE7138" w:rsidRPr="00C92FEE" w:rsidRDefault="00DE7138" w:rsidP="003A72A7">
            <w:pPr>
              <w:tabs>
                <w:tab w:val="num" w:pos="2880"/>
              </w:tabs>
              <w:spacing w:before="40" w:after="40"/>
              <w:jc w:val="both"/>
              <w:rPr>
                <w:color w:val="auto"/>
                <w:sz w:val="16"/>
                <w:szCs w:val="16"/>
              </w:rPr>
            </w:pPr>
            <w:r w:rsidRPr="00C92FEE">
              <w:rPr>
                <w:color w:val="auto"/>
                <w:sz w:val="16"/>
                <w:szCs w:val="16"/>
                <w:lang w:eastAsia="en-AU"/>
              </w:rPr>
              <w:t>Cost recovery with</w:t>
            </w:r>
            <w:r>
              <w:rPr>
                <w:color w:val="auto"/>
                <w:sz w:val="16"/>
                <w:szCs w:val="16"/>
                <w:lang w:eastAsia="en-AU"/>
              </w:rPr>
              <w:t xml:space="preserve"> set up costs </w:t>
            </w:r>
            <w:r w:rsidRPr="00C92FEE">
              <w:rPr>
                <w:color w:val="auto"/>
                <w:sz w:val="16"/>
                <w:szCs w:val="16"/>
                <w:lang w:eastAsia="en-AU"/>
              </w:rPr>
              <w:t xml:space="preserve">spread over </w:t>
            </w:r>
            <w:r>
              <w:rPr>
                <w:color w:val="auto"/>
                <w:sz w:val="16"/>
                <w:szCs w:val="16"/>
                <w:lang w:eastAsia="en-AU"/>
              </w:rPr>
              <w:t xml:space="preserve">4 </w:t>
            </w:r>
            <w:r w:rsidRPr="00C92FEE">
              <w:rPr>
                <w:color w:val="auto"/>
                <w:sz w:val="16"/>
                <w:szCs w:val="16"/>
                <w:lang w:eastAsia="en-AU"/>
              </w:rPr>
              <w:t>years</w:t>
            </w:r>
          </w:p>
        </w:tc>
        <w:tc>
          <w:tcPr>
            <w:tcW w:w="1260" w:type="dxa"/>
          </w:tcPr>
          <w:p w:rsidR="00DE7138" w:rsidRDefault="00DE7138" w:rsidP="003A72A7">
            <w:pPr>
              <w:spacing w:before="40" w:after="40"/>
              <w:rPr>
                <w:rFonts w:cs="Arial"/>
                <w:color w:val="auto"/>
                <w:spacing w:val="-3"/>
                <w:sz w:val="16"/>
                <w:szCs w:val="16"/>
              </w:rPr>
            </w:pPr>
            <w:r>
              <w:rPr>
                <w:rFonts w:cs="Arial"/>
                <w:color w:val="auto"/>
                <w:spacing w:val="-3"/>
                <w:sz w:val="16"/>
                <w:szCs w:val="16"/>
              </w:rPr>
              <w:t>Efficiency</w:t>
            </w:r>
          </w:p>
          <w:p w:rsidR="00DE7138" w:rsidRPr="00C92FEE" w:rsidRDefault="00DE7138" w:rsidP="003A72A7">
            <w:pPr>
              <w:spacing w:before="40" w:after="40"/>
              <w:rPr>
                <w:rFonts w:cs="Arial"/>
                <w:color w:val="auto"/>
                <w:spacing w:val="-3"/>
                <w:sz w:val="16"/>
                <w:szCs w:val="16"/>
              </w:rPr>
            </w:pPr>
          </w:p>
        </w:tc>
        <w:tc>
          <w:tcPr>
            <w:tcW w:w="1166" w:type="dxa"/>
            <w:shd w:val="clear" w:color="auto" w:fill="auto"/>
          </w:tcPr>
          <w:p w:rsidR="00DE7138" w:rsidRPr="008E5AB7" w:rsidRDefault="00DE7138" w:rsidP="003A72A7">
            <w:pPr>
              <w:spacing w:before="40" w:after="40"/>
              <w:jc w:val="center"/>
              <w:rPr>
                <w:rFonts w:cs="Arial"/>
                <w:color w:val="auto"/>
                <w:spacing w:val="-3"/>
                <w:sz w:val="16"/>
                <w:szCs w:val="16"/>
              </w:rPr>
            </w:pPr>
            <w:r w:rsidRPr="008E5AB7">
              <w:rPr>
                <w:color w:val="auto"/>
                <w:sz w:val="16"/>
                <w:szCs w:val="16"/>
              </w:rPr>
              <w:t>+</w:t>
            </w:r>
            <w:r w:rsidR="00BE2BC0">
              <w:rPr>
                <w:color w:val="auto"/>
                <w:sz w:val="16"/>
                <w:szCs w:val="16"/>
              </w:rPr>
              <w:t>7</w:t>
            </w:r>
          </w:p>
          <w:p w:rsidR="00DE7138" w:rsidRPr="008E219F" w:rsidRDefault="00DE7138" w:rsidP="003A72A7">
            <w:pPr>
              <w:spacing w:before="40" w:after="40"/>
              <w:jc w:val="center"/>
              <w:rPr>
                <w:rFonts w:cs="Arial"/>
                <w:color w:val="auto"/>
                <w:spacing w:val="-3"/>
                <w:sz w:val="16"/>
                <w:szCs w:val="16"/>
              </w:rPr>
            </w:pPr>
          </w:p>
        </w:tc>
        <w:tc>
          <w:tcPr>
            <w:tcW w:w="1166" w:type="dxa"/>
          </w:tcPr>
          <w:p w:rsidR="00DE7138" w:rsidRPr="008E5AB7" w:rsidRDefault="00DE7138" w:rsidP="003A72A7">
            <w:pPr>
              <w:spacing w:before="40" w:after="40"/>
              <w:jc w:val="center"/>
              <w:rPr>
                <w:color w:val="auto"/>
                <w:sz w:val="16"/>
                <w:szCs w:val="16"/>
              </w:rPr>
            </w:pPr>
            <w:r>
              <w:rPr>
                <w:color w:val="auto"/>
                <w:sz w:val="16"/>
                <w:szCs w:val="16"/>
              </w:rPr>
              <w:t>+1</w:t>
            </w:r>
            <w:r w:rsidR="00B053B4">
              <w:rPr>
                <w:color w:val="auto"/>
                <w:sz w:val="16"/>
                <w:szCs w:val="16"/>
              </w:rPr>
              <w:t>.7</w:t>
            </w:r>
            <w:r w:rsidR="00BE2BC0">
              <w:rPr>
                <w:color w:val="auto"/>
                <w:sz w:val="16"/>
                <w:szCs w:val="16"/>
              </w:rPr>
              <w:t>5</w:t>
            </w:r>
          </w:p>
        </w:tc>
      </w:tr>
      <w:tr w:rsidR="00DE7138" w:rsidRPr="00A932C6" w:rsidTr="00C100A6">
        <w:trPr>
          <w:tblHeader/>
        </w:trPr>
        <w:tc>
          <w:tcPr>
            <w:tcW w:w="1800" w:type="dxa"/>
            <w:vMerge/>
            <w:shd w:val="clear" w:color="auto" w:fill="auto"/>
          </w:tcPr>
          <w:p w:rsidR="00DE7138" w:rsidRPr="00C92FEE" w:rsidRDefault="00DE7138" w:rsidP="003A72A7">
            <w:pPr>
              <w:tabs>
                <w:tab w:val="num" w:pos="2880"/>
              </w:tabs>
              <w:spacing w:before="40" w:after="40"/>
              <w:jc w:val="both"/>
              <w:rPr>
                <w:color w:val="auto"/>
                <w:sz w:val="16"/>
                <w:szCs w:val="16"/>
                <w:lang w:eastAsia="en-AU"/>
              </w:rPr>
            </w:pPr>
          </w:p>
        </w:tc>
        <w:tc>
          <w:tcPr>
            <w:tcW w:w="1260" w:type="dxa"/>
          </w:tcPr>
          <w:p w:rsidR="00DE7138" w:rsidRDefault="00DE7138" w:rsidP="003A72A7">
            <w:pPr>
              <w:spacing w:before="40" w:after="40"/>
              <w:rPr>
                <w:rFonts w:cs="Arial"/>
                <w:color w:val="auto"/>
                <w:spacing w:val="-3"/>
                <w:sz w:val="16"/>
                <w:szCs w:val="16"/>
              </w:rPr>
            </w:pPr>
            <w:r w:rsidRPr="00C92FEE">
              <w:rPr>
                <w:rFonts w:cs="Arial"/>
                <w:color w:val="auto"/>
                <w:spacing w:val="-3"/>
                <w:sz w:val="16"/>
                <w:szCs w:val="16"/>
              </w:rPr>
              <w:t>Equity</w:t>
            </w:r>
          </w:p>
          <w:p w:rsidR="00DE7138" w:rsidRPr="00C92FEE" w:rsidRDefault="00DE7138" w:rsidP="003A72A7">
            <w:pPr>
              <w:spacing w:before="40" w:after="40"/>
              <w:rPr>
                <w:rFonts w:cs="Arial"/>
                <w:color w:val="auto"/>
                <w:spacing w:val="-3"/>
                <w:sz w:val="16"/>
                <w:szCs w:val="16"/>
              </w:rPr>
            </w:pPr>
          </w:p>
        </w:tc>
        <w:tc>
          <w:tcPr>
            <w:tcW w:w="1166" w:type="dxa"/>
            <w:shd w:val="clear" w:color="auto" w:fill="auto"/>
          </w:tcPr>
          <w:p w:rsidR="00DE7138" w:rsidRPr="008E5AB7" w:rsidRDefault="0011375A" w:rsidP="003A72A7">
            <w:pPr>
              <w:spacing w:before="40" w:after="40"/>
              <w:jc w:val="center"/>
              <w:rPr>
                <w:rFonts w:cs="Arial"/>
                <w:color w:val="auto"/>
                <w:sz w:val="16"/>
                <w:szCs w:val="16"/>
              </w:rPr>
            </w:pPr>
            <w:r>
              <w:rPr>
                <w:rFonts w:cs="Arial"/>
                <w:color w:val="auto"/>
                <w:sz w:val="16"/>
                <w:szCs w:val="16"/>
              </w:rPr>
              <w:t>-4</w:t>
            </w:r>
          </w:p>
          <w:p w:rsidR="00DE7138" w:rsidRPr="00CF1E1A" w:rsidRDefault="00DE7138" w:rsidP="003A72A7">
            <w:pPr>
              <w:spacing w:before="40" w:after="40"/>
              <w:jc w:val="center"/>
              <w:rPr>
                <w:rFonts w:cs="Arial"/>
                <w:color w:val="auto"/>
                <w:spacing w:val="-3"/>
                <w:sz w:val="16"/>
                <w:szCs w:val="16"/>
              </w:rPr>
            </w:pPr>
          </w:p>
        </w:tc>
        <w:tc>
          <w:tcPr>
            <w:tcW w:w="1166" w:type="dxa"/>
          </w:tcPr>
          <w:p w:rsidR="00DE7138" w:rsidRDefault="00DE7138" w:rsidP="003A72A7">
            <w:pPr>
              <w:spacing w:before="40" w:after="40"/>
              <w:jc w:val="center"/>
              <w:rPr>
                <w:rFonts w:cs="Arial"/>
                <w:color w:val="auto"/>
                <w:sz w:val="16"/>
                <w:szCs w:val="16"/>
              </w:rPr>
            </w:pPr>
            <w:r>
              <w:rPr>
                <w:rFonts w:cs="Arial"/>
                <w:color w:val="auto"/>
                <w:sz w:val="16"/>
                <w:szCs w:val="16"/>
              </w:rPr>
              <w:t>-</w:t>
            </w:r>
            <w:r w:rsidR="0011375A">
              <w:rPr>
                <w:rFonts w:cs="Arial"/>
                <w:color w:val="auto"/>
                <w:sz w:val="16"/>
                <w:szCs w:val="16"/>
              </w:rPr>
              <w:t>1</w:t>
            </w:r>
          </w:p>
        </w:tc>
      </w:tr>
      <w:tr w:rsidR="00DE7138" w:rsidRPr="00A932C6" w:rsidTr="00C100A6">
        <w:trPr>
          <w:trHeight w:val="414"/>
          <w:tblHeader/>
        </w:trPr>
        <w:tc>
          <w:tcPr>
            <w:tcW w:w="1800" w:type="dxa"/>
            <w:vMerge/>
            <w:shd w:val="clear" w:color="auto" w:fill="auto"/>
          </w:tcPr>
          <w:p w:rsidR="00DE7138" w:rsidRPr="00C92FEE" w:rsidRDefault="00DE7138" w:rsidP="003A72A7">
            <w:pPr>
              <w:tabs>
                <w:tab w:val="num" w:pos="2880"/>
              </w:tabs>
              <w:spacing w:before="40" w:after="40"/>
              <w:jc w:val="both"/>
              <w:rPr>
                <w:color w:val="auto"/>
                <w:sz w:val="16"/>
                <w:szCs w:val="16"/>
                <w:lang w:eastAsia="en-AU"/>
              </w:rPr>
            </w:pPr>
          </w:p>
        </w:tc>
        <w:tc>
          <w:tcPr>
            <w:tcW w:w="1260" w:type="dxa"/>
          </w:tcPr>
          <w:p w:rsidR="00DE7138" w:rsidRPr="00C92FEE" w:rsidRDefault="00DE7138" w:rsidP="003A72A7">
            <w:pPr>
              <w:spacing w:before="40" w:after="40"/>
              <w:rPr>
                <w:rFonts w:cs="Arial"/>
                <w:color w:val="auto"/>
                <w:spacing w:val="-3"/>
                <w:sz w:val="16"/>
                <w:szCs w:val="16"/>
              </w:rPr>
            </w:pPr>
            <w:r>
              <w:rPr>
                <w:rFonts w:cs="Arial"/>
                <w:color w:val="auto"/>
                <w:spacing w:val="-3"/>
                <w:sz w:val="16"/>
                <w:szCs w:val="16"/>
              </w:rPr>
              <w:t>Effectiveness</w:t>
            </w:r>
          </w:p>
        </w:tc>
        <w:tc>
          <w:tcPr>
            <w:tcW w:w="1166" w:type="dxa"/>
            <w:shd w:val="clear" w:color="auto" w:fill="auto"/>
          </w:tcPr>
          <w:p w:rsidR="00DE7138" w:rsidRDefault="00E93BA4" w:rsidP="003A72A7">
            <w:pPr>
              <w:spacing w:before="40" w:after="40"/>
              <w:jc w:val="center"/>
              <w:rPr>
                <w:color w:val="auto"/>
                <w:sz w:val="16"/>
                <w:szCs w:val="16"/>
              </w:rPr>
            </w:pPr>
            <w:r>
              <w:rPr>
                <w:color w:val="auto"/>
                <w:sz w:val="16"/>
                <w:szCs w:val="16"/>
              </w:rPr>
              <w:t>-</w:t>
            </w:r>
            <w:r w:rsidR="00DE7138">
              <w:rPr>
                <w:color w:val="auto"/>
                <w:sz w:val="16"/>
                <w:szCs w:val="16"/>
              </w:rPr>
              <w:t>2</w:t>
            </w:r>
          </w:p>
          <w:p w:rsidR="00DE7138" w:rsidRPr="00CB0317" w:rsidRDefault="00DE7138" w:rsidP="003A72A7">
            <w:pPr>
              <w:spacing w:before="40" w:after="40"/>
              <w:ind w:left="360"/>
              <w:jc w:val="center"/>
              <w:rPr>
                <w:rFonts w:cs="Arial"/>
                <w:color w:val="auto"/>
                <w:sz w:val="16"/>
                <w:szCs w:val="16"/>
              </w:rPr>
            </w:pPr>
          </w:p>
        </w:tc>
        <w:tc>
          <w:tcPr>
            <w:tcW w:w="1166" w:type="dxa"/>
          </w:tcPr>
          <w:p w:rsidR="00DE7138" w:rsidRDefault="00E93BA4" w:rsidP="003A72A7">
            <w:pPr>
              <w:spacing w:before="40" w:after="40"/>
              <w:jc w:val="center"/>
              <w:rPr>
                <w:color w:val="auto"/>
                <w:sz w:val="16"/>
                <w:szCs w:val="16"/>
              </w:rPr>
            </w:pPr>
            <w:r>
              <w:rPr>
                <w:color w:val="auto"/>
                <w:sz w:val="16"/>
                <w:szCs w:val="16"/>
              </w:rPr>
              <w:t>-</w:t>
            </w:r>
            <w:r w:rsidR="00B053B4">
              <w:rPr>
                <w:color w:val="auto"/>
                <w:sz w:val="16"/>
                <w:szCs w:val="16"/>
              </w:rPr>
              <w:t>0.</w:t>
            </w:r>
            <w:r w:rsidR="00DE7138">
              <w:rPr>
                <w:color w:val="auto"/>
                <w:sz w:val="16"/>
                <w:szCs w:val="16"/>
              </w:rPr>
              <w:t>5</w:t>
            </w:r>
          </w:p>
        </w:tc>
      </w:tr>
      <w:tr w:rsidR="00DE7138" w:rsidRPr="00A932C6" w:rsidTr="00C100A6">
        <w:trPr>
          <w:tblHeader/>
        </w:trPr>
        <w:tc>
          <w:tcPr>
            <w:tcW w:w="1800" w:type="dxa"/>
            <w:vMerge/>
            <w:shd w:val="clear" w:color="auto" w:fill="auto"/>
          </w:tcPr>
          <w:p w:rsidR="00DE7138" w:rsidRPr="00C92FEE" w:rsidRDefault="00DE7138" w:rsidP="003A72A7">
            <w:pPr>
              <w:tabs>
                <w:tab w:val="num" w:pos="2880"/>
              </w:tabs>
              <w:spacing w:before="40" w:after="40"/>
              <w:jc w:val="both"/>
              <w:rPr>
                <w:color w:val="auto"/>
                <w:sz w:val="16"/>
                <w:szCs w:val="16"/>
                <w:lang w:eastAsia="en-AU"/>
              </w:rPr>
            </w:pPr>
          </w:p>
        </w:tc>
        <w:tc>
          <w:tcPr>
            <w:tcW w:w="1260" w:type="dxa"/>
          </w:tcPr>
          <w:p w:rsidR="00DE7138" w:rsidRPr="00C92FEE" w:rsidRDefault="00DE7138" w:rsidP="003A72A7">
            <w:pPr>
              <w:spacing w:before="40" w:after="40"/>
              <w:rPr>
                <w:rFonts w:cs="Arial"/>
                <w:color w:val="auto"/>
                <w:spacing w:val="-3"/>
                <w:sz w:val="16"/>
                <w:szCs w:val="16"/>
              </w:rPr>
            </w:pPr>
            <w:r w:rsidRPr="00C92FEE">
              <w:rPr>
                <w:rFonts w:cs="Arial"/>
                <w:color w:val="auto"/>
                <w:spacing w:val="-3"/>
                <w:sz w:val="16"/>
                <w:szCs w:val="16"/>
              </w:rPr>
              <w:t>Simplicity</w:t>
            </w:r>
          </w:p>
        </w:tc>
        <w:tc>
          <w:tcPr>
            <w:tcW w:w="1166" w:type="dxa"/>
            <w:shd w:val="clear" w:color="auto" w:fill="auto"/>
          </w:tcPr>
          <w:p w:rsidR="00DE7138" w:rsidRPr="00C92FEE" w:rsidRDefault="00383326" w:rsidP="003A72A7">
            <w:pPr>
              <w:tabs>
                <w:tab w:val="num" w:pos="2880"/>
              </w:tabs>
              <w:spacing w:before="40" w:after="40"/>
              <w:jc w:val="center"/>
              <w:rPr>
                <w:color w:val="auto"/>
                <w:sz w:val="16"/>
                <w:szCs w:val="16"/>
              </w:rPr>
            </w:pPr>
            <w:r>
              <w:rPr>
                <w:color w:val="auto"/>
                <w:sz w:val="16"/>
                <w:szCs w:val="16"/>
              </w:rPr>
              <w:t>-</w:t>
            </w:r>
            <w:r w:rsidR="001608C3">
              <w:rPr>
                <w:color w:val="auto"/>
                <w:sz w:val="16"/>
                <w:szCs w:val="16"/>
              </w:rPr>
              <w:t>3</w:t>
            </w:r>
          </w:p>
          <w:p w:rsidR="00DE7138" w:rsidRPr="002D021C" w:rsidRDefault="00DE7138" w:rsidP="003A72A7">
            <w:pPr>
              <w:spacing w:before="40" w:after="40"/>
              <w:jc w:val="center"/>
              <w:rPr>
                <w:rFonts w:cs="Arial"/>
                <w:color w:val="auto"/>
                <w:sz w:val="16"/>
                <w:szCs w:val="16"/>
              </w:rPr>
            </w:pPr>
          </w:p>
        </w:tc>
        <w:tc>
          <w:tcPr>
            <w:tcW w:w="1166" w:type="dxa"/>
          </w:tcPr>
          <w:p w:rsidR="00DE7138" w:rsidRDefault="00383326" w:rsidP="003A72A7">
            <w:pPr>
              <w:tabs>
                <w:tab w:val="num" w:pos="2880"/>
              </w:tabs>
              <w:spacing w:before="40" w:after="40"/>
              <w:jc w:val="center"/>
              <w:rPr>
                <w:color w:val="auto"/>
                <w:sz w:val="16"/>
                <w:szCs w:val="16"/>
              </w:rPr>
            </w:pPr>
            <w:r>
              <w:rPr>
                <w:color w:val="auto"/>
                <w:sz w:val="16"/>
                <w:szCs w:val="16"/>
              </w:rPr>
              <w:t>-</w:t>
            </w:r>
            <w:r w:rsidR="00B053B4">
              <w:rPr>
                <w:color w:val="auto"/>
                <w:sz w:val="16"/>
                <w:szCs w:val="16"/>
              </w:rPr>
              <w:t>0.7</w:t>
            </w:r>
            <w:r w:rsidR="00DE7138">
              <w:rPr>
                <w:color w:val="auto"/>
                <w:sz w:val="16"/>
                <w:szCs w:val="16"/>
              </w:rPr>
              <w:t>5</w:t>
            </w:r>
          </w:p>
        </w:tc>
      </w:tr>
    </w:tbl>
    <w:p w:rsidR="00A00CC8" w:rsidRDefault="00A00CC8" w:rsidP="00BF4A4A">
      <w:pPr>
        <w:spacing w:after="0"/>
        <w:rPr>
          <w:rFonts w:cs="Arial"/>
          <w:b/>
          <w:bCs/>
          <w:color w:val="244061"/>
        </w:rPr>
      </w:pPr>
    </w:p>
    <w:p w:rsidR="00BF4A4A" w:rsidRDefault="00BF4A4A" w:rsidP="00BF4A4A">
      <w:pPr>
        <w:spacing w:after="0"/>
        <w:rPr>
          <w:rFonts w:cs="Arial"/>
          <w:b/>
          <w:color w:val="auto"/>
          <w:spacing w:val="-3"/>
          <w:szCs w:val="18"/>
        </w:rPr>
      </w:pPr>
      <w:r>
        <w:rPr>
          <w:rFonts w:cs="Arial"/>
          <w:b/>
          <w:color w:val="auto"/>
          <w:spacing w:val="-3"/>
          <w:szCs w:val="18"/>
        </w:rPr>
        <w:t>Efficiency</w:t>
      </w:r>
    </w:p>
    <w:p w:rsidR="00F1248F" w:rsidRDefault="00BF4A4A" w:rsidP="00BF4A4A">
      <w:pPr>
        <w:spacing w:after="0"/>
        <w:rPr>
          <w:rFonts w:cs="Arial"/>
          <w:color w:val="auto"/>
          <w:spacing w:val="-3"/>
          <w:szCs w:val="18"/>
        </w:rPr>
      </w:pPr>
      <w:r>
        <w:rPr>
          <w:rFonts w:cs="Arial"/>
          <w:color w:val="auto"/>
          <w:spacing w:val="-3"/>
          <w:szCs w:val="18"/>
        </w:rPr>
        <w:t xml:space="preserve">Option 2 involves spreading set up costs over a four year period.  VicRoads would recover all set up costs more slowly under Option 2 than under Option 1.   </w:t>
      </w:r>
      <w:r w:rsidR="003A7D4B">
        <w:rPr>
          <w:rFonts w:cs="Arial"/>
          <w:color w:val="auto"/>
          <w:spacing w:val="-3"/>
          <w:szCs w:val="18"/>
        </w:rPr>
        <w:t>Fixed assets used to deliver the program primarily comprise IT costs, which are usually considered to depreciate over three to five years   Option 2 is more efficient than Options 1 and 4 in terms of the likely depreciation timeframe for these fixed assets.</w:t>
      </w:r>
    </w:p>
    <w:p w:rsidR="00F1248F" w:rsidRDefault="00F1248F" w:rsidP="00D572CF">
      <w:pPr>
        <w:spacing w:after="0"/>
        <w:rPr>
          <w:rFonts w:cs="Arial"/>
          <w:color w:val="auto"/>
          <w:spacing w:val="-3"/>
          <w:szCs w:val="18"/>
        </w:rPr>
      </w:pPr>
    </w:p>
    <w:p w:rsidR="00BF4A4A" w:rsidRDefault="00BF4A4A" w:rsidP="00D572CF">
      <w:pPr>
        <w:spacing w:after="0"/>
        <w:rPr>
          <w:rFonts w:cs="Arial"/>
          <w:color w:val="auto"/>
          <w:spacing w:val="-3"/>
          <w:szCs w:val="18"/>
        </w:rPr>
      </w:pPr>
      <w:r>
        <w:rPr>
          <w:rFonts w:cs="Arial"/>
          <w:color w:val="auto"/>
          <w:spacing w:val="-3"/>
          <w:szCs w:val="18"/>
        </w:rPr>
        <w:t xml:space="preserve">Option 2 would involve a </w:t>
      </w:r>
      <w:r w:rsidR="00AA20C1">
        <w:rPr>
          <w:rFonts w:cs="Arial"/>
          <w:color w:val="auto"/>
          <w:spacing w:val="-3"/>
          <w:szCs w:val="18"/>
        </w:rPr>
        <w:t>significant</w:t>
      </w:r>
      <w:r w:rsidR="003A7D4B">
        <w:rPr>
          <w:rFonts w:cs="Arial"/>
          <w:color w:val="auto"/>
          <w:spacing w:val="-3"/>
          <w:szCs w:val="18"/>
        </w:rPr>
        <w:t xml:space="preserve"> </w:t>
      </w:r>
      <w:r>
        <w:rPr>
          <w:rFonts w:cs="Arial"/>
          <w:color w:val="auto"/>
          <w:spacing w:val="-3"/>
          <w:szCs w:val="18"/>
        </w:rPr>
        <w:t>positive change in terms of efficiency.</w:t>
      </w:r>
    </w:p>
    <w:p w:rsidR="00BF4A4A" w:rsidRPr="003F1554" w:rsidRDefault="00BF4A4A" w:rsidP="00BF4A4A">
      <w:pPr>
        <w:spacing w:after="0"/>
        <w:rPr>
          <w:rFonts w:cs="Arial"/>
          <w:color w:val="auto"/>
          <w:spacing w:val="-3"/>
          <w:szCs w:val="18"/>
        </w:rPr>
      </w:pPr>
    </w:p>
    <w:p w:rsidR="00BF4A4A" w:rsidRDefault="00BF4A4A" w:rsidP="00BF4A4A">
      <w:pPr>
        <w:spacing w:after="0"/>
        <w:rPr>
          <w:rFonts w:cs="Arial"/>
          <w:b/>
          <w:color w:val="auto"/>
          <w:spacing w:val="-3"/>
          <w:szCs w:val="18"/>
        </w:rPr>
      </w:pPr>
      <w:r>
        <w:rPr>
          <w:rFonts w:cs="Arial"/>
          <w:b/>
          <w:color w:val="auto"/>
          <w:spacing w:val="-3"/>
          <w:szCs w:val="18"/>
        </w:rPr>
        <w:t>Equity</w:t>
      </w:r>
    </w:p>
    <w:p w:rsidR="00BF4A4A" w:rsidRPr="003F1554" w:rsidRDefault="00BF4A4A" w:rsidP="00BF4A4A">
      <w:pPr>
        <w:spacing w:after="0"/>
        <w:rPr>
          <w:rFonts w:cs="Arial"/>
          <w:color w:val="auto"/>
          <w:spacing w:val="-3"/>
          <w:szCs w:val="18"/>
        </w:rPr>
      </w:pPr>
      <w:r>
        <w:rPr>
          <w:rFonts w:cs="Arial"/>
          <w:color w:val="auto"/>
          <w:spacing w:val="-3"/>
          <w:szCs w:val="18"/>
        </w:rPr>
        <w:t xml:space="preserve">Option 2 involves recovering set up costs over a four year period which would result in some cross-subsidisation between offenders participating in the first four years and offenders participating after the first four years.  Offenders participating in the first four years would be required to pay a fee comprising set up and ongoing costs.  Offenders participating after the first four years would only be required to pay a fee designed to recover ongoing costs.  Offenders participating after the first four years would be required to pay a fee that is slightly lower than the fee that offenders participating in the first four years would be required to pay (see Appendix C – Calculation of fee options).  Option 2 </w:t>
      </w:r>
      <w:r w:rsidR="00945E7D">
        <w:rPr>
          <w:rFonts w:cs="Arial"/>
          <w:color w:val="auto"/>
          <w:spacing w:val="-3"/>
          <w:szCs w:val="18"/>
        </w:rPr>
        <w:t>would involve a moderate</w:t>
      </w:r>
      <w:r>
        <w:rPr>
          <w:rFonts w:cs="Arial"/>
          <w:color w:val="auto"/>
          <w:spacing w:val="-3"/>
          <w:szCs w:val="18"/>
        </w:rPr>
        <w:t xml:space="preserve"> negative change in terms of equity.</w:t>
      </w:r>
    </w:p>
    <w:p w:rsidR="00BF4A4A" w:rsidRDefault="00BF4A4A" w:rsidP="00BF4A4A">
      <w:pPr>
        <w:spacing w:after="0"/>
        <w:rPr>
          <w:rFonts w:cs="Arial"/>
          <w:color w:val="auto"/>
          <w:szCs w:val="18"/>
        </w:rPr>
      </w:pPr>
    </w:p>
    <w:p w:rsidR="00BF4A4A" w:rsidRDefault="00BF4A4A" w:rsidP="00BF4A4A">
      <w:pPr>
        <w:spacing w:after="0"/>
        <w:rPr>
          <w:rFonts w:cs="Arial"/>
          <w:b/>
          <w:color w:val="auto"/>
          <w:szCs w:val="18"/>
        </w:rPr>
      </w:pPr>
      <w:r>
        <w:rPr>
          <w:rFonts w:cs="Arial"/>
          <w:b/>
          <w:color w:val="auto"/>
          <w:szCs w:val="18"/>
        </w:rPr>
        <w:t>Effectiveness</w:t>
      </w:r>
    </w:p>
    <w:p w:rsidR="00BF4A4A" w:rsidRPr="00F86336" w:rsidRDefault="00BF4A4A" w:rsidP="00BF4A4A">
      <w:pPr>
        <w:spacing w:after="0"/>
        <w:rPr>
          <w:rFonts w:cs="Arial"/>
          <w:color w:val="auto"/>
          <w:szCs w:val="18"/>
        </w:rPr>
      </w:pPr>
      <w:r>
        <w:rPr>
          <w:rFonts w:cs="Arial"/>
          <w:color w:val="auto"/>
          <w:szCs w:val="18"/>
        </w:rPr>
        <w:t xml:space="preserve">The fee would be slightly higher for the first four years of the program under Option 2 than under Options 3 and 4.  </w:t>
      </w:r>
      <w:r>
        <w:rPr>
          <w:color w:val="auto"/>
        </w:rPr>
        <w:t>T</w:t>
      </w:r>
      <w:r>
        <w:rPr>
          <w:rFonts w:cs="Swiss721BT-Light"/>
          <w:color w:val="auto"/>
          <w:szCs w:val="18"/>
        </w:rPr>
        <w:t xml:space="preserve">he higher the fee, the more likely it is to be unaffordable for a larger cohort of offenders.  A small number of </w:t>
      </w:r>
      <w:r>
        <w:rPr>
          <w:rFonts w:cs="Arial"/>
          <w:color w:val="auto"/>
          <w:szCs w:val="18"/>
        </w:rPr>
        <w:t xml:space="preserve">offenders that the court considers ineligible for an exemption due to severe financial hardship may </w:t>
      </w:r>
      <w:r>
        <w:rPr>
          <w:color w:val="auto"/>
        </w:rPr>
        <w:t xml:space="preserve">still choose not to participate in the program due to the costs involved.  </w:t>
      </w:r>
      <w:r>
        <w:rPr>
          <w:rFonts w:cs="Arial"/>
          <w:color w:val="auto"/>
          <w:szCs w:val="18"/>
        </w:rPr>
        <w:t>O</w:t>
      </w:r>
      <w:r>
        <w:rPr>
          <w:rFonts w:cs="Arial"/>
          <w:color w:val="auto"/>
          <w:spacing w:val="-3"/>
          <w:szCs w:val="18"/>
        </w:rPr>
        <w:t>ffenders choosing not to participate</w:t>
      </w:r>
      <w:r w:rsidR="00DA6724">
        <w:rPr>
          <w:rFonts w:cs="Arial"/>
          <w:color w:val="auto"/>
          <w:spacing w:val="-3"/>
          <w:szCs w:val="18"/>
        </w:rPr>
        <w:t xml:space="preserve"> will not benefit from the program.  They will also incur</w:t>
      </w:r>
      <w:r w:rsidRPr="003F1554">
        <w:rPr>
          <w:rFonts w:cs="Arial"/>
          <w:color w:val="auto"/>
          <w:spacing w:val="-3"/>
          <w:szCs w:val="18"/>
        </w:rPr>
        <w:t xml:space="preserve"> licence sanctions and </w:t>
      </w:r>
      <w:r>
        <w:rPr>
          <w:rFonts w:cs="Arial"/>
          <w:color w:val="auto"/>
          <w:spacing w:val="-3"/>
          <w:szCs w:val="18"/>
        </w:rPr>
        <w:t xml:space="preserve">may resort to </w:t>
      </w:r>
      <w:r w:rsidRPr="003F1554">
        <w:rPr>
          <w:rFonts w:cs="Arial"/>
          <w:color w:val="auto"/>
          <w:spacing w:val="-3"/>
          <w:szCs w:val="18"/>
        </w:rPr>
        <w:t>unlicensed driving</w:t>
      </w:r>
      <w:r>
        <w:rPr>
          <w:rFonts w:cs="Arial"/>
          <w:color w:val="auto"/>
          <w:spacing w:val="-3"/>
          <w:szCs w:val="18"/>
        </w:rPr>
        <w:t xml:space="preserve">, effectively ‘opting out’ of the licensing system.  Option 2 would involve a small </w:t>
      </w:r>
      <w:r w:rsidR="00C57E61">
        <w:rPr>
          <w:rFonts w:cs="Arial"/>
          <w:color w:val="auto"/>
          <w:spacing w:val="-3"/>
          <w:szCs w:val="18"/>
        </w:rPr>
        <w:t>nega</w:t>
      </w:r>
      <w:r>
        <w:rPr>
          <w:rFonts w:cs="Arial"/>
          <w:color w:val="auto"/>
          <w:spacing w:val="-3"/>
          <w:szCs w:val="18"/>
        </w:rPr>
        <w:t>tive change in terms of effectiveness.</w:t>
      </w:r>
    </w:p>
    <w:p w:rsidR="00BF4A4A" w:rsidRDefault="00BF4A4A" w:rsidP="00BF4A4A">
      <w:pPr>
        <w:spacing w:after="0"/>
        <w:rPr>
          <w:rFonts w:cs="Arial"/>
          <w:color w:val="auto"/>
          <w:szCs w:val="18"/>
        </w:rPr>
      </w:pPr>
    </w:p>
    <w:p w:rsidR="00BF4A4A" w:rsidRPr="00BC0377" w:rsidRDefault="00BF4A4A" w:rsidP="00BF4A4A">
      <w:pPr>
        <w:spacing w:after="0"/>
        <w:rPr>
          <w:rFonts w:cs="Arial"/>
          <w:b/>
          <w:color w:val="auto"/>
          <w:szCs w:val="18"/>
        </w:rPr>
      </w:pPr>
      <w:r>
        <w:rPr>
          <w:rFonts w:cs="Arial"/>
          <w:b/>
          <w:color w:val="auto"/>
          <w:szCs w:val="18"/>
        </w:rPr>
        <w:t>Simplicity</w:t>
      </w:r>
    </w:p>
    <w:p w:rsidR="00BF4A4A" w:rsidRDefault="00BF4A4A" w:rsidP="00BF4A4A">
      <w:pPr>
        <w:spacing w:after="0"/>
        <w:rPr>
          <w:rFonts w:cs="Arial"/>
          <w:color w:val="auto"/>
          <w:szCs w:val="18"/>
        </w:rPr>
      </w:pPr>
      <w:r>
        <w:rPr>
          <w:rFonts w:cs="Arial"/>
          <w:color w:val="auto"/>
          <w:szCs w:val="18"/>
        </w:rPr>
        <w:t xml:space="preserve">An offender that chooses not to participate </w:t>
      </w:r>
      <w:r w:rsidR="00337729">
        <w:rPr>
          <w:rFonts w:cs="Arial"/>
          <w:color w:val="auto"/>
          <w:szCs w:val="18"/>
        </w:rPr>
        <w:t xml:space="preserve">in the program </w:t>
      </w:r>
      <w:r>
        <w:rPr>
          <w:rFonts w:cs="Arial"/>
          <w:color w:val="auto"/>
          <w:szCs w:val="18"/>
        </w:rPr>
        <w:t>will face licence sanctions, which VicRoads must apply to the offender’s licence or permit.  VicRoads must also formally notify the offender about the licence sanction.  If offenders choose not to participate in the program because they are required to pay a higher fee, VicRoads’ administration costs will increase.  VicRoads’ day-to-day administration costs may be higher under Option 2 than under Options 3 and 4.</w:t>
      </w:r>
    </w:p>
    <w:p w:rsidR="00BF4A4A" w:rsidRDefault="00BF4A4A" w:rsidP="00BF4A4A">
      <w:pPr>
        <w:spacing w:after="0"/>
        <w:rPr>
          <w:rFonts w:cs="Arial"/>
          <w:color w:val="auto"/>
          <w:szCs w:val="18"/>
        </w:rPr>
      </w:pPr>
    </w:p>
    <w:p w:rsidR="00BF4A4A" w:rsidRDefault="00BF4A4A" w:rsidP="00BF4A4A">
      <w:pPr>
        <w:spacing w:after="0"/>
        <w:rPr>
          <w:rFonts w:cs="Arial"/>
          <w:color w:val="auto"/>
          <w:szCs w:val="18"/>
        </w:rPr>
      </w:pPr>
      <w:r>
        <w:rPr>
          <w:rFonts w:cs="Arial"/>
          <w:color w:val="auto"/>
          <w:szCs w:val="18"/>
        </w:rPr>
        <w:t>Program providers’ day-to-day administration costs may be reduced marginally if some offenders choose not to participate in the program in the first four years because they consider the fee to be too high.  Program providers would potentially be dealing with slightly smaller groups of program participants, or would provide programs less frequently, if some offenders chose not to participate.</w:t>
      </w:r>
    </w:p>
    <w:p w:rsidR="00BF4A4A" w:rsidRDefault="00BF4A4A" w:rsidP="00BF4A4A">
      <w:pPr>
        <w:spacing w:after="0"/>
        <w:rPr>
          <w:rFonts w:cs="Arial"/>
          <w:color w:val="auto"/>
          <w:szCs w:val="18"/>
        </w:rPr>
      </w:pPr>
    </w:p>
    <w:p w:rsidR="00BF4A4A" w:rsidRDefault="00BF4A4A" w:rsidP="00BF4A4A">
      <w:pPr>
        <w:rPr>
          <w:rFonts w:cs="Arial"/>
          <w:color w:val="auto"/>
          <w:spacing w:val="-3"/>
          <w:szCs w:val="18"/>
        </w:rPr>
      </w:pPr>
      <w:r>
        <w:rPr>
          <w:rFonts w:cs="Swiss721BT-Light"/>
          <w:color w:val="auto"/>
          <w:szCs w:val="18"/>
        </w:rPr>
        <w:t xml:space="preserve">The community may find it more difficult to understand how the fee is calculated and imposed under Option 2 than under Options 3 and 4.  Offenders </w:t>
      </w:r>
      <w:r>
        <w:rPr>
          <w:rFonts w:cs="Arial"/>
          <w:color w:val="auto"/>
          <w:spacing w:val="-3"/>
          <w:szCs w:val="18"/>
        </w:rPr>
        <w:t xml:space="preserve">participating after the first four years would be required to pay a fee that is lower than the fee that offenders </w:t>
      </w:r>
      <w:r>
        <w:rPr>
          <w:rFonts w:cs="Arial"/>
          <w:color w:val="auto"/>
          <w:spacing w:val="-3"/>
          <w:szCs w:val="18"/>
        </w:rPr>
        <w:lastRenderedPageBreak/>
        <w:t>participating in the first four years would be required to pay (see Appendix C – Calculation of fee options).</w:t>
      </w:r>
    </w:p>
    <w:p w:rsidR="00283A75" w:rsidRDefault="00BF4A4A" w:rsidP="00BF4A4A">
      <w:r>
        <w:rPr>
          <w:rFonts w:cs="Arial"/>
          <w:color w:val="auto"/>
          <w:spacing w:val="-3"/>
          <w:szCs w:val="18"/>
        </w:rPr>
        <w:t xml:space="preserve">Option 2 would involve a </w:t>
      </w:r>
      <w:r w:rsidR="00586D49">
        <w:rPr>
          <w:rFonts w:cs="Arial"/>
          <w:color w:val="auto"/>
          <w:spacing w:val="-3"/>
          <w:szCs w:val="18"/>
        </w:rPr>
        <w:t>small</w:t>
      </w:r>
      <w:r>
        <w:rPr>
          <w:rFonts w:cs="Arial"/>
          <w:color w:val="auto"/>
          <w:spacing w:val="-3"/>
          <w:szCs w:val="18"/>
        </w:rPr>
        <w:t xml:space="preserve"> negative change in terms of simplicity.</w:t>
      </w:r>
    </w:p>
    <w:p w:rsidR="00BF4A4A" w:rsidRDefault="005D1C9F" w:rsidP="00A00CC8">
      <w:pPr>
        <w:spacing w:after="0"/>
        <w:rPr>
          <w:rFonts w:cs="Arial"/>
          <w:b/>
          <w:color w:val="auto"/>
          <w:spacing w:val="-3"/>
          <w:szCs w:val="18"/>
        </w:rPr>
      </w:pPr>
      <w:r>
        <w:rPr>
          <w:rFonts w:cs="Arial"/>
          <w:b/>
          <w:color w:val="auto"/>
          <w:spacing w:val="-3"/>
          <w:szCs w:val="18"/>
        </w:rPr>
        <w:t>Table 13</w:t>
      </w:r>
      <w:r w:rsidR="00BF4A4A" w:rsidRPr="0024610F">
        <w:rPr>
          <w:rFonts w:cs="Arial"/>
          <w:b/>
          <w:color w:val="auto"/>
          <w:spacing w:val="-3"/>
          <w:szCs w:val="18"/>
        </w:rPr>
        <w:t xml:space="preserve">:  </w:t>
      </w:r>
      <w:r w:rsidR="00BF4A4A">
        <w:rPr>
          <w:rFonts w:cs="Arial"/>
          <w:b/>
          <w:color w:val="auto"/>
          <w:spacing w:val="-3"/>
          <w:szCs w:val="18"/>
        </w:rPr>
        <w:t>Option 3</w:t>
      </w:r>
      <w:r w:rsidR="00BF4A4A" w:rsidRPr="0024610F">
        <w:rPr>
          <w:rFonts w:cs="Arial"/>
          <w:b/>
          <w:color w:val="auto"/>
          <w:spacing w:val="-3"/>
          <w:szCs w:val="18"/>
        </w:rPr>
        <w:t xml:space="preserve"> analysis</w:t>
      </w:r>
    </w:p>
    <w:p w:rsidR="00A00CC8" w:rsidRDefault="00A00CC8" w:rsidP="00A00CC8">
      <w:pPr>
        <w:spacing w:after="0"/>
        <w:rPr>
          <w:rFonts w:cs="Arial"/>
          <w:b/>
          <w:color w:val="auto"/>
          <w:spacing w:val="-3"/>
          <w:szCs w:val="18"/>
        </w:rPr>
      </w:pPr>
    </w:p>
    <w:tbl>
      <w:tblPr>
        <w:tblW w:w="5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260"/>
        <w:gridCol w:w="1166"/>
        <w:gridCol w:w="1166"/>
      </w:tblGrid>
      <w:tr w:rsidR="00283A75" w:rsidRPr="00C92FEE" w:rsidTr="00C100A6">
        <w:trPr>
          <w:tblHeader/>
        </w:trPr>
        <w:tc>
          <w:tcPr>
            <w:tcW w:w="1800" w:type="dxa"/>
            <w:tcBorders>
              <w:top w:val="single" w:sz="4" w:space="0" w:color="auto"/>
              <w:left w:val="single" w:sz="4" w:space="0" w:color="auto"/>
              <w:bottom w:val="single" w:sz="4" w:space="0" w:color="auto"/>
              <w:right w:val="single" w:sz="4" w:space="0" w:color="auto"/>
            </w:tcBorders>
            <w:shd w:val="clear" w:color="auto" w:fill="99CC00"/>
          </w:tcPr>
          <w:p w:rsidR="00283A75" w:rsidRPr="0024610F" w:rsidRDefault="00283A75" w:rsidP="003A72A7">
            <w:pPr>
              <w:tabs>
                <w:tab w:val="num" w:pos="2880"/>
              </w:tabs>
              <w:spacing w:before="40" w:after="40"/>
              <w:jc w:val="both"/>
              <w:rPr>
                <w:b/>
                <w:color w:val="auto"/>
                <w:sz w:val="16"/>
                <w:szCs w:val="16"/>
                <w:lang w:eastAsia="en-AU"/>
              </w:rPr>
            </w:pPr>
            <w:r>
              <w:rPr>
                <w:b/>
                <w:color w:val="auto"/>
                <w:sz w:val="16"/>
                <w:szCs w:val="16"/>
                <w:lang w:eastAsia="en-AU"/>
              </w:rPr>
              <w:t>Option d</w:t>
            </w:r>
            <w:r w:rsidRPr="0024610F">
              <w:rPr>
                <w:b/>
                <w:color w:val="auto"/>
                <w:sz w:val="16"/>
                <w:szCs w:val="16"/>
                <w:lang w:eastAsia="en-AU"/>
              </w:rPr>
              <w:t>escription</w:t>
            </w:r>
          </w:p>
        </w:tc>
        <w:tc>
          <w:tcPr>
            <w:tcW w:w="1260" w:type="dxa"/>
            <w:tcBorders>
              <w:top w:val="single" w:sz="4" w:space="0" w:color="auto"/>
              <w:left w:val="single" w:sz="4" w:space="0" w:color="auto"/>
              <w:bottom w:val="single" w:sz="4" w:space="0" w:color="auto"/>
              <w:right w:val="single" w:sz="4" w:space="0" w:color="auto"/>
            </w:tcBorders>
            <w:shd w:val="clear" w:color="auto" w:fill="99CC00"/>
          </w:tcPr>
          <w:p w:rsidR="00283A75" w:rsidRPr="0024610F" w:rsidRDefault="00283A75" w:rsidP="003A72A7">
            <w:pPr>
              <w:spacing w:before="40" w:after="40"/>
              <w:rPr>
                <w:rFonts w:cs="Arial"/>
                <w:b/>
                <w:color w:val="auto"/>
                <w:spacing w:val="-3"/>
                <w:sz w:val="16"/>
                <w:szCs w:val="16"/>
              </w:rPr>
            </w:pPr>
            <w:r w:rsidRPr="0024610F">
              <w:rPr>
                <w:rFonts w:cs="Arial"/>
                <w:b/>
                <w:color w:val="auto"/>
                <w:spacing w:val="-3"/>
                <w:sz w:val="16"/>
                <w:szCs w:val="16"/>
              </w:rPr>
              <w:t>Objectives</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283A75" w:rsidRPr="0024610F" w:rsidRDefault="00283A75" w:rsidP="003A72A7">
            <w:pPr>
              <w:spacing w:before="40" w:after="40"/>
              <w:rPr>
                <w:b/>
                <w:color w:val="auto"/>
                <w:sz w:val="16"/>
                <w:szCs w:val="16"/>
              </w:rPr>
            </w:pPr>
            <w:r>
              <w:rPr>
                <w:b/>
                <w:color w:val="auto"/>
                <w:sz w:val="16"/>
                <w:szCs w:val="16"/>
              </w:rPr>
              <w:t>Score</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283A75" w:rsidRDefault="00283A75" w:rsidP="003A72A7">
            <w:pPr>
              <w:spacing w:before="40" w:after="40"/>
              <w:rPr>
                <w:b/>
                <w:color w:val="auto"/>
                <w:sz w:val="16"/>
                <w:szCs w:val="16"/>
              </w:rPr>
            </w:pPr>
            <w:r>
              <w:rPr>
                <w:b/>
                <w:color w:val="auto"/>
                <w:sz w:val="16"/>
                <w:szCs w:val="16"/>
              </w:rPr>
              <w:t>Weighted score</w:t>
            </w:r>
          </w:p>
        </w:tc>
      </w:tr>
      <w:tr w:rsidR="00283A75" w:rsidRPr="00A932C6" w:rsidTr="00C100A6">
        <w:trPr>
          <w:tblHeader/>
        </w:trPr>
        <w:tc>
          <w:tcPr>
            <w:tcW w:w="1800" w:type="dxa"/>
            <w:vMerge w:val="restart"/>
            <w:shd w:val="clear" w:color="auto" w:fill="auto"/>
          </w:tcPr>
          <w:p w:rsidR="00283A75" w:rsidRPr="00C92FEE" w:rsidRDefault="00283A75" w:rsidP="003A72A7">
            <w:pPr>
              <w:tabs>
                <w:tab w:val="num" w:pos="2880"/>
              </w:tabs>
              <w:spacing w:before="40" w:after="40"/>
              <w:jc w:val="both"/>
              <w:rPr>
                <w:b/>
                <w:color w:val="auto"/>
                <w:sz w:val="16"/>
                <w:szCs w:val="16"/>
                <w:lang w:eastAsia="en-AU"/>
              </w:rPr>
            </w:pPr>
            <w:r>
              <w:rPr>
                <w:b/>
                <w:color w:val="auto"/>
                <w:sz w:val="16"/>
                <w:szCs w:val="16"/>
                <w:lang w:eastAsia="en-AU"/>
              </w:rPr>
              <w:t>Option 3</w:t>
            </w:r>
          </w:p>
          <w:p w:rsidR="00283A75" w:rsidRPr="00C92FEE" w:rsidRDefault="00283A75" w:rsidP="003A72A7">
            <w:pPr>
              <w:tabs>
                <w:tab w:val="num" w:pos="2880"/>
              </w:tabs>
              <w:spacing w:before="40" w:after="40"/>
              <w:jc w:val="both"/>
              <w:rPr>
                <w:color w:val="auto"/>
                <w:sz w:val="16"/>
                <w:szCs w:val="16"/>
              </w:rPr>
            </w:pPr>
            <w:r w:rsidRPr="00C92FEE">
              <w:rPr>
                <w:color w:val="auto"/>
                <w:sz w:val="16"/>
                <w:szCs w:val="16"/>
                <w:lang w:eastAsia="en-AU"/>
              </w:rPr>
              <w:t>Cost recovery with</w:t>
            </w:r>
            <w:r>
              <w:rPr>
                <w:color w:val="auto"/>
                <w:sz w:val="16"/>
                <w:szCs w:val="16"/>
                <w:lang w:eastAsia="en-AU"/>
              </w:rPr>
              <w:t xml:space="preserve"> set up costs </w:t>
            </w:r>
            <w:r w:rsidRPr="00C92FEE">
              <w:rPr>
                <w:color w:val="auto"/>
                <w:sz w:val="16"/>
                <w:szCs w:val="16"/>
                <w:lang w:eastAsia="en-AU"/>
              </w:rPr>
              <w:t xml:space="preserve">spread over </w:t>
            </w:r>
            <w:r>
              <w:rPr>
                <w:color w:val="auto"/>
                <w:sz w:val="16"/>
                <w:szCs w:val="16"/>
                <w:lang w:eastAsia="en-AU"/>
              </w:rPr>
              <w:t xml:space="preserve">5 </w:t>
            </w:r>
            <w:r w:rsidRPr="00C92FEE">
              <w:rPr>
                <w:color w:val="auto"/>
                <w:sz w:val="16"/>
                <w:szCs w:val="16"/>
                <w:lang w:eastAsia="en-AU"/>
              </w:rPr>
              <w:t>years</w:t>
            </w:r>
          </w:p>
        </w:tc>
        <w:tc>
          <w:tcPr>
            <w:tcW w:w="1260" w:type="dxa"/>
          </w:tcPr>
          <w:p w:rsidR="00283A75" w:rsidRDefault="00283A75" w:rsidP="003A72A7">
            <w:pPr>
              <w:spacing w:before="40" w:after="40"/>
              <w:rPr>
                <w:rFonts w:cs="Arial"/>
                <w:color w:val="auto"/>
                <w:spacing w:val="-3"/>
                <w:sz w:val="16"/>
                <w:szCs w:val="16"/>
              </w:rPr>
            </w:pPr>
            <w:r>
              <w:rPr>
                <w:rFonts w:cs="Arial"/>
                <w:color w:val="auto"/>
                <w:spacing w:val="-3"/>
                <w:sz w:val="16"/>
                <w:szCs w:val="16"/>
              </w:rPr>
              <w:t>Efficiency</w:t>
            </w:r>
          </w:p>
          <w:p w:rsidR="00283A75" w:rsidRPr="00C92FEE" w:rsidRDefault="00283A75" w:rsidP="003A72A7">
            <w:pPr>
              <w:spacing w:before="40" w:after="40"/>
              <w:rPr>
                <w:rFonts w:cs="Arial"/>
                <w:color w:val="auto"/>
                <w:spacing w:val="-3"/>
                <w:sz w:val="16"/>
                <w:szCs w:val="16"/>
              </w:rPr>
            </w:pPr>
          </w:p>
        </w:tc>
        <w:tc>
          <w:tcPr>
            <w:tcW w:w="1166" w:type="dxa"/>
            <w:shd w:val="clear" w:color="auto" w:fill="auto"/>
          </w:tcPr>
          <w:p w:rsidR="00283A75" w:rsidRPr="008E5AB7" w:rsidRDefault="00283A75" w:rsidP="003A72A7">
            <w:pPr>
              <w:spacing w:before="40" w:after="40"/>
              <w:jc w:val="center"/>
              <w:rPr>
                <w:rFonts w:cs="Arial"/>
                <w:color w:val="auto"/>
                <w:spacing w:val="-3"/>
                <w:sz w:val="16"/>
                <w:szCs w:val="16"/>
              </w:rPr>
            </w:pPr>
            <w:r w:rsidRPr="008E5AB7">
              <w:rPr>
                <w:color w:val="auto"/>
                <w:sz w:val="16"/>
                <w:szCs w:val="16"/>
              </w:rPr>
              <w:t>+</w:t>
            </w:r>
            <w:r w:rsidR="00AA20C1">
              <w:rPr>
                <w:color w:val="auto"/>
                <w:sz w:val="16"/>
                <w:szCs w:val="16"/>
              </w:rPr>
              <w:t>8</w:t>
            </w:r>
          </w:p>
          <w:p w:rsidR="00283A75" w:rsidRPr="008E219F" w:rsidRDefault="00283A75" w:rsidP="003A72A7">
            <w:pPr>
              <w:spacing w:before="40" w:after="40"/>
              <w:jc w:val="center"/>
              <w:rPr>
                <w:rFonts w:cs="Arial"/>
                <w:color w:val="auto"/>
                <w:spacing w:val="-3"/>
                <w:sz w:val="16"/>
                <w:szCs w:val="16"/>
              </w:rPr>
            </w:pPr>
          </w:p>
        </w:tc>
        <w:tc>
          <w:tcPr>
            <w:tcW w:w="1166" w:type="dxa"/>
          </w:tcPr>
          <w:p w:rsidR="00283A75" w:rsidRPr="008E5AB7" w:rsidRDefault="00283A75" w:rsidP="003A72A7">
            <w:pPr>
              <w:spacing w:before="40" w:after="40"/>
              <w:jc w:val="center"/>
              <w:rPr>
                <w:color w:val="auto"/>
                <w:sz w:val="16"/>
                <w:szCs w:val="16"/>
              </w:rPr>
            </w:pPr>
            <w:r>
              <w:rPr>
                <w:color w:val="auto"/>
                <w:sz w:val="16"/>
                <w:szCs w:val="16"/>
              </w:rPr>
              <w:t>+</w:t>
            </w:r>
            <w:r w:rsidR="00AA20C1">
              <w:rPr>
                <w:color w:val="auto"/>
                <w:sz w:val="16"/>
                <w:szCs w:val="16"/>
              </w:rPr>
              <w:t>2</w:t>
            </w:r>
          </w:p>
        </w:tc>
      </w:tr>
      <w:tr w:rsidR="00283A75" w:rsidRPr="00A932C6" w:rsidTr="00C100A6">
        <w:trPr>
          <w:tblHeader/>
        </w:trPr>
        <w:tc>
          <w:tcPr>
            <w:tcW w:w="1800" w:type="dxa"/>
            <w:vMerge/>
            <w:shd w:val="clear" w:color="auto" w:fill="auto"/>
          </w:tcPr>
          <w:p w:rsidR="00283A75" w:rsidRPr="00C92FEE" w:rsidRDefault="00283A75" w:rsidP="003A72A7">
            <w:pPr>
              <w:tabs>
                <w:tab w:val="num" w:pos="2880"/>
              </w:tabs>
              <w:spacing w:before="40" w:after="40"/>
              <w:jc w:val="both"/>
              <w:rPr>
                <w:color w:val="auto"/>
                <w:sz w:val="16"/>
                <w:szCs w:val="16"/>
                <w:lang w:eastAsia="en-AU"/>
              </w:rPr>
            </w:pPr>
          </w:p>
        </w:tc>
        <w:tc>
          <w:tcPr>
            <w:tcW w:w="1260" w:type="dxa"/>
          </w:tcPr>
          <w:p w:rsidR="00283A75" w:rsidRDefault="00283A75" w:rsidP="003A72A7">
            <w:pPr>
              <w:spacing w:before="40" w:after="40"/>
              <w:rPr>
                <w:rFonts w:cs="Arial"/>
                <w:color w:val="auto"/>
                <w:spacing w:val="-3"/>
                <w:sz w:val="16"/>
                <w:szCs w:val="16"/>
              </w:rPr>
            </w:pPr>
            <w:r w:rsidRPr="00C92FEE">
              <w:rPr>
                <w:rFonts w:cs="Arial"/>
                <w:color w:val="auto"/>
                <w:spacing w:val="-3"/>
                <w:sz w:val="16"/>
                <w:szCs w:val="16"/>
              </w:rPr>
              <w:t>Equity</w:t>
            </w:r>
          </w:p>
          <w:p w:rsidR="00283A75" w:rsidRPr="00C92FEE" w:rsidRDefault="00283A75" w:rsidP="003A72A7">
            <w:pPr>
              <w:spacing w:before="40" w:after="40"/>
              <w:rPr>
                <w:rFonts w:cs="Arial"/>
                <w:color w:val="auto"/>
                <w:spacing w:val="-3"/>
                <w:sz w:val="16"/>
                <w:szCs w:val="16"/>
              </w:rPr>
            </w:pPr>
          </w:p>
        </w:tc>
        <w:tc>
          <w:tcPr>
            <w:tcW w:w="1166" w:type="dxa"/>
            <w:shd w:val="clear" w:color="auto" w:fill="auto"/>
          </w:tcPr>
          <w:p w:rsidR="00283A75" w:rsidRPr="008E5AB7" w:rsidRDefault="00B61274" w:rsidP="003A72A7">
            <w:pPr>
              <w:spacing w:before="40" w:after="40"/>
              <w:jc w:val="center"/>
              <w:rPr>
                <w:rFonts w:cs="Arial"/>
                <w:color w:val="auto"/>
                <w:sz w:val="16"/>
                <w:szCs w:val="16"/>
              </w:rPr>
            </w:pPr>
            <w:r>
              <w:rPr>
                <w:rFonts w:cs="Arial"/>
                <w:color w:val="auto"/>
                <w:sz w:val="16"/>
                <w:szCs w:val="16"/>
              </w:rPr>
              <w:t>-3</w:t>
            </w:r>
          </w:p>
          <w:p w:rsidR="00283A75" w:rsidRPr="00CF1E1A" w:rsidRDefault="00283A75" w:rsidP="003A72A7">
            <w:pPr>
              <w:spacing w:before="40" w:after="40"/>
              <w:jc w:val="center"/>
              <w:rPr>
                <w:rFonts w:cs="Arial"/>
                <w:color w:val="auto"/>
                <w:spacing w:val="-3"/>
                <w:sz w:val="16"/>
                <w:szCs w:val="16"/>
              </w:rPr>
            </w:pPr>
          </w:p>
        </w:tc>
        <w:tc>
          <w:tcPr>
            <w:tcW w:w="1166" w:type="dxa"/>
          </w:tcPr>
          <w:p w:rsidR="00283A75" w:rsidRDefault="00283A75" w:rsidP="003A72A7">
            <w:pPr>
              <w:spacing w:before="40" w:after="40"/>
              <w:jc w:val="center"/>
              <w:rPr>
                <w:rFonts w:cs="Arial"/>
                <w:color w:val="auto"/>
                <w:sz w:val="16"/>
                <w:szCs w:val="16"/>
              </w:rPr>
            </w:pPr>
            <w:r>
              <w:rPr>
                <w:rFonts w:cs="Arial"/>
                <w:color w:val="auto"/>
                <w:sz w:val="16"/>
                <w:szCs w:val="16"/>
              </w:rPr>
              <w:t>-</w:t>
            </w:r>
            <w:r w:rsidR="00B053B4">
              <w:rPr>
                <w:rFonts w:cs="Arial"/>
                <w:color w:val="auto"/>
                <w:sz w:val="16"/>
                <w:szCs w:val="16"/>
              </w:rPr>
              <w:t>0.</w:t>
            </w:r>
            <w:r w:rsidR="00B61274">
              <w:rPr>
                <w:rFonts w:cs="Arial"/>
                <w:color w:val="auto"/>
                <w:sz w:val="16"/>
                <w:szCs w:val="16"/>
              </w:rPr>
              <w:t>7</w:t>
            </w:r>
            <w:r w:rsidR="00D1674C">
              <w:rPr>
                <w:rFonts w:cs="Arial"/>
                <w:color w:val="auto"/>
                <w:sz w:val="16"/>
                <w:szCs w:val="16"/>
              </w:rPr>
              <w:t>5</w:t>
            </w:r>
          </w:p>
        </w:tc>
      </w:tr>
      <w:tr w:rsidR="00283A75" w:rsidRPr="00A932C6" w:rsidTr="00C100A6">
        <w:trPr>
          <w:trHeight w:val="414"/>
          <w:tblHeader/>
        </w:trPr>
        <w:tc>
          <w:tcPr>
            <w:tcW w:w="1800" w:type="dxa"/>
            <w:vMerge/>
            <w:shd w:val="clear" w:color="auto" w:fill="auto"/>
          </w:tcPr>
          <w:p w:rsidR="00283A75" w:rsidRPr="00C92FEE" w:rsidRDefault="00283A75" w:rsidP="003A72A7">
            <w:pPr>
              <w:tabs>
                <w:tab w:val="num" w:pos="2880"/>
              </w:tabs>
              <w:spacing w:before="40" w:after="40"/>
              <w:jc w:val="both"/>
              <w:rPr>
                <w:color w:val="auto"/>
                <w:sz w:val="16"/>
                <w:szCs w:val="16"/>
                <w:lang w:eastAsia="en-AU"/>
              </w:rPr>
            </w:pPr>
          </w:p>
        </w:tc>
        <w:tc>
          <w:tcPr>
            <w:tcW w:w="1260" w:type="dxa"/>
          </w:tcPr>
          <w:p w:rsidR="00283A75" w:rsidRPr="00C92FEE" w:rsidRDefault="00283A75" w:rsidP="003A72A7">
            <w:pPr>
              <w:spacing w:before="40" w:after="40"/>
              <w:rPr>
                <w:rFonts w:cs="Arial"/>
                <w:color w:val="auto"/>
                <w:spacing w:val="-3"/>
                <w:sz w:val="16"/>
                <w:szCs w:val="16"/>
              </w:rPr>
            </w:pPr>
            <w:r>
              <w:rPr>
                <w:rFonts w:cs="Arial"/>
                <w:color w:val="auto"/>
                <w:spacing w:val="-3"/>
                <w:sz w:val="16"/>
                <w:szCs w:val="16"/>
              </w:rPr>
              <w:t>Effectiveness</w:t>
            </w:r>
          </w:p>
        </w:tc>
        <w:tc>
          <w:tcPr>
            <w:tcW w:w="1166" w:type="dxa"/>
            <w:shd w:val="clear" w:color="auto" w:fill="auto"/>
          </w:tcPr>
          <w:p w:rsidR="00283A75" w:rsidRDefault="008543BE" w:rsidP="003A72A7">
            <w:pPr>
              <w:spacing w:before="40" w:after="40"/>
              <w:jc w:val="center"/>
              <w:rPr>
                <w:color w:val="auto"/>
                <w:sz w:val="16"/>
                <w:szCs w:val="16"/>
              </w:rPr>
            </w:pPr>
            <w:r>
              <w:rPr>
                <w:color w:val="auto"/>
                <w:sz w:val="16"/>
                <w:szCs w:val="16"/>
              </w:rPr>
              <w:t>-</w:t>
            </w:r>
            <w:r w:rsidR="0000009A">
              <w:rPr>
                <w:color w:val="auto"/>
                <w:sz w:val="16"/>
                <w:szCs w:val="16"/>
              </w:rPr>
              <w:t>2</w:t>
            </w:r>
          </w:p>
          <w:p w:rsidR="00283A75" w:rsidRPr="00CB0317" w:rsidRDefault="00283A75" w:rsidP="003A72A7">
            <w:pPr>
              <w:spacing w:before="40" w:after="40"/>
              <w:ind w:left="360"/>
              <w:jc w:val="center"/>
              <w:rPr>
                <w:rFonts w:cs="Arial"/>
                <w:color w:val="auto"/>
                <w:sz w:val="16"/>
                <w:szCs w:val="16"/>
              </w:rPr>
            </w:pPr>
          </w:p>
        </w:tc>
        <w:tc>
          <w:tcPr>
            <w:tcW w:w="1166" w:type="dxa"/>
          </w:tcPr>
          <w:p w:rsidR="00283A75" w:rsidRDefault="008543BE" w:rsidP="003A72A7">
            <w:pPr>
              <w:spacing w:before="40" w:after="40"/>
              <w:jc w:val="center"/>
              <w:rPr>
                <w:color w:val="auto"/>
                <w:sz w:val="16"/>
                <w:szCs w:val="16"/>
              </w:rPr>
            </w:pPr>
            <w:r>
              <w:rPr>
                <w:color w:val="auto"/>
                <w:sz w:val="16"/>
                <w:szCs w:val="16"/>
              </w:rPr>
              <w:t>-</w:t>
            </w:r>
            <w:r w:rsidR="00B053B4">
              <w:rPr>
                <w:color w:val="auto"/>
                <w:sz w:val="16"/>
                <w:szCs w:val="16"/>
              </w:rPr>
              <w:t>0.</w:t>
            </w:r>
            <w:r w:rsidR="00283A75">
              <w:rPr>
                <w:color w:val="auto"/>
                <w:sz w:val="16"/>
                <w:szCs w:val="16"/>
              </w:rPr>
              <w:t>5</w:t>
            </w:r>
          </w:p>
        </w:tc>
      </w:tr>
      <w:tr w:rsidR="00283A75" w:rsidRPr="00A932C6" w:rsidTr="00C100A6">
        <w:trPr>
          <w:tblHeader/>
        </w:trPr>
        <w:tc>
          <w:tcPr>
            <w:tcW w:w="1800" w:type="dxa"/>
            <w:vMerge/>
            <w:shd w:val="clear" w:color="auto" w:fill="auto"/>
          </w:tcPr>
          <w:p w:rsidR="00283A75" w:rsidRPr="00C92FEE" w:rsidRDefault="00283A75" w:rsidP="003A72A7">
            <w:pPr>
              <w:tabs>
                <w:tab w:val="num" w:pos="2880"/>
              </w:tabs>
              <w:spacing w:before="40" w:after="40"/>
              <w:jc w:val="both"/>
              <w:rPr>
                <w:color w:val="auto"/>
                <w:sz w:val="16"/>
                <w:szCs w:val="16"/>
                <w:lang w:eastAsia="en-AU"/>
              </w:rPr>
            </w:pPr>
          </w:p>
        </w:tc>
        <w:tc>
          <w:tcPr>
            <w:tcW w:w="1260" w:type="dxa"/>
          </w:tcPr>
          <w:p w:rsidR="00283A75" w:rsidRPr="00C92FEE" w:rsidRDefault="00283A75" w:rsidP="003A72A7">
            <w:pPr>
              <w:spacing w:before="40" w:after="40"/>
              <w:rPr>
                <w:rFonts w:cs="Arial"/>
                <w:color w:val="auto"/>
                <w:spacing w:val="-3"/>
                <w:sz w:val="16"/>
                <w:szCs w:val="16"/>
              </w:rPr>
            </w:pPr>
            <w:r w:rsidRPr="00C92FEE">
              <w:rPr>
                <w:rFonts w:cs="Arial"/>
                <w:color w:val="auto"/>
                <w:spacing w:val="-3"/>
                <w:sz w:val="16"/>
                <w:szCs w:val="16"/>
              </w:rPr>
              <w:t>Simplicity</w:t>
            </w:r>
          </w:p>
        </w:tc>
        <w:tc>
          <w:tcPr>
            <w:tcW w:w="1166" w:type="dxa"/>
            <w:shd w:val="clear" w:color="auto" w:fill="auto"/>
          </w:tcPr>
          <w:p w:rsidR="00283A75" w:rsidRPr="00C92FEE" w:rsidRDefault="00283A75" w:rsidP="003A72A7">
            <w:pPr>
              <w:tabs>
                <w:tab w:val="num" w:pos="2880"/>
              </w:tabs>
              <w:spacing w:before="40" w:after="40"/>
              <w:jc w:val="center"/>
              <w:rPr>
                <w:color w:val="auto"/>
                <w:sz w:val="16"/>
                <w:szCs w:val="16"/>
              </w:rPr>
            </w:pPr>
            <w:r>
              <w:rPr>
                <w:color w:val="auto"/>
                <w:sz w:val="16"/>
                <w:szCs w:val="16"/>
              </w:rPr>
              <w:t>-</w:t>
            </w:r>
            <w:r w:rsidR="00383326">
              <w:rPr>
                <w:color w:val="auto"/>
                <w:sz w:val="16"/>
                <w:szCs w:val="16"/>
              </w:rPr>
              <w:t>2</w:t>
            </w:r>
          </w:p>
          <w:p w:rsidR="00283A75" w:rsidRPr="002D021C" w:rsidRDefault="00283A75" w:rsidP="003A72A7">
            <w:pPr>
              <w:spacing w:before="40" w:after="40"/>
              <w:jc w:val="center"/>
              <w:rPr>
                <w:rFonts w:cs="Arial"/>
                <w:color w:val="auto"/>
                <w:sz w:val="16"/>
                <w:szCs w:val="16"/>
              </w:rPr>
            </w:pPr>
          </w:p>
        </w:tc>
        <w:tc>
          <w:tcPr>
            <w:tcW w:w="1166" w:type="dxa"/>
          </w:tcPr>
          <w:p w:rsidR="00283A75" w:rsidRDefault="00283A75" w:rsidP="003A72A7">
            <w:pPr>
              <w:tabs>
                <w:tab w:val="num" w:pos="2880"/>
              </w:tabs>
              <w:spacing w:before="40" w:after="40"/>
              <w:jc w:val="center"/>
              <w:rPr>
                <w:color w:val="auto"/>
                <w:sz w:val="16"/>
                <w:szCs w:val="16"/>
              </w:rPr>
            </w:pPr>
            <w:r>
              <w:rPr>
                <w:color w:val="auto"/>
                <w:sz w:val="16"/>
                <w:szCs w:val="16"/>
              </w:rPr>
              <w:t>-</w:t>
            </w:r>
            <w:r w:rsidR="00B053B4">
              <w:rPr>
                <w:color w:val="auto"/>
                <w:sz w:val="16"/>
                <w:szCs w:val="16"/>
              </w:rPr>
              <w:t>0.</w:t>
            </w:r>
            <w:r>
              <w:rPr>
                <w:color w:val="auto"/>
                <w:sz w:val="16"/>
                <w:szCs w:val="16"/>
              </w:rPr>
              <w:t>5</w:t>
            </w:r>
          </w:p>
        </w:tc>
      </w:tr>
    </w:tbl>
    <w:p w:rsidR="00BF4A4A" w:rsidRDefault="00BF4A4A" w:rsidP="00BF4A4A">
      <w:pPr>
        <w:spacing w:after="0"/>
        <w:rPr>
          <w:rFonts w:cs="Arial"/>
          <w:b/>
          <w:color w:val="auto"/>
          <w:spacing w:val="-3"/>
          <w:szCs w:val="18"/>
        </w:rPr>
      </w:pPr>
    </w:p>
    <w:p w:rsidR="00BF4A4A" w:rsidRPr="003013D3" w:rsidRDefault="00BF4A4A" w:rsidP="00BF4A4A">
      <w:pPr>
        <w:spacing w:after="0"/>
        <w:rPr>
          <w:rFonts w:cs="Arial"/>
          <w:b/>
          <w:color w:val="auto"/>
          <w:spacing w:val="-3"/>
          <w:szCs w:val="18"/>
        </w:rPr>
      </w:pPr>
      <w:r>
        <w:rPr>
          <w:rFonts w:cs="Arial"/>
          <w:b/>
          <w:color w:val="auto"/>
          <w:spacing w:val="-3"/>
          <w:szCs w:val="18"/>
        </w:rPr>
        <w:t>Efficiency</w:t>
      </w:r>
    </w:p>
    <w:p w:rsidR="00F1248F" w:rsidRDefault="00BF4A4A" w:rsidP="00F1248F">
      <w:pPr>
        <w:spacing w:after="0"/>
        <w:rPr>
          <w:rFonts w:cs="Arial"/>
          <w:color w:val="auto"/>
          <w:spacing w:val="-3"/>
          <w:szCs w:val="18"/>
        </w:rPr>
      </w:pPr>
      <w:r>
        <w:rPr>
          <w:rFonts w:cs="Arial"/>
          <w:color w:val="auto"/>
          <w:spacing w:val="-3"/>
          <w:szCs w:val="18"/>
        </w:rPr>
        <w:t>Option 3 involves spreading set up costs over a five year period.  VicRoads would recover all set up costs more slowly under Option 3 than under Option 1 and</w:t>
      </w:r>
      <w:r w:rsidR="005D645C">
        <w:rPr>
          <w:rFonts w:cs="Arial"/>
          <w:color w:val="auto"/>
          <w:spacing w:val="-3"/>
          <w:szCs w:val="18"/>
        </w:rPr>
        <w:t xml:space="preserve"> marginally more slowly than under Option</w:t>
      </w:r>
      <w:r>
        <w:rPr>
          <w:rFonts w:cs="Arial"/>
          <w:color w:val="auto"/>
          <w:spacing w:val="-3"/>
          <w:szCs w:val="18"/>
        </w:rPr>
        <w:t xml:space="preserve"> 2</w:t>
      </w:r>
      <w:r w:rsidR="000445E8">
        <w:rPr>
          <w:rFonts w:cs="Arial"/>
          <w:color w:val="auto"/>
          <w:spacing w:val="-3"/>
          <w:szCs w:val="18"/>
        </w:rPr>
        <w:t>.</w:t>
      </w:r>
      <w:r w:rsidR="00F1248F">
        <w:rPr>
          <w:rFonts w:cs="Arial"/>
          <w:color w:val="auto"/>
          <w:spacing w:val="-3"/>
          <w:szCs w:val="18"/>
        </w:rPr>
        <w:t xml:space="preserve">  </w:t>
      </w:r>
      <w:r w:rsidR="00903DFE">
        <w:rPr>
          <w:rFonts w:cs="Arial"/>
          <w:color w:val="auto"/>
          <w:spacing w:val="-3"/>
          <w:szCs w:val="18"/>
        </w:rPr>
        <w:t>Fixed assets used to deliver the program primarily comprise IT costs, which are usually considered to depreciate over three to five years</w:t>
      </w:r>
      <w:r w:rsidR="00042D6A">
        <w:rPr>
          <w:rFonts w:cs="Arial"/>
          <w:color w:val="auto"/>
          <w:spacing w:val="-3"/>
          <w:szCs w:val="18"/>
        </w:rPr>
        <w:t xml:space="preserve"> </w:t>
      </w:r>
      <w:r w:rsidR="003A7D4B">
        <w:rPr>
          <w:rFonts w:cs="Arial"/>
          <w:color w:val="auto"/>
          <w:spacing w:val="-3"/>
          <w:szCs w:val="18"/>
        </w:rPr>
        <w:t xml:space="preserve">  </w:t>
      </w:r>
      <w:r w:rsidR="00F1248F">
        <w:rPr>
          <w:rFonts w:cs="Arial"/>
          <w:color w:val="auto"/>
          <w:spacing w:val="-3"/>
          <w:szCs w:val="18"/>
        </w:rPr>
        <w:t>Option 3</w:t>
      </w:r>
      <w:r w:rsidR="003A7D4B">
        <w:rPr>
          <w:rFonts w:cs="Arial"/>
          <w:color w:val="auto"/>
          <w:spacing w:val="-3"/>
          <w:szCs w:val="18"/>
        </w:rPr>
        <w:t xml:space="preserve"> </w:t>
      </w:r>
      <w:r w:rsidR="00903DFE">
        <w:rPr>
          <w:rFonts w:cs="Arial"/>
          <w:color w:val="auto"/>
          <w:spacing w:val="-3"/>
          <w:szCs w:val="18"/>
        </w:rPr>
        <w:t>is more efficient than Options 1 and 4 in terms of the likely depreciation timeframe for these fixed assets.</w:t>
      </w:r>
    </w:p>
    <w:p w:rsidR="00F1248F" w:rsidRDefault="00F1248F" w:rsidP="000A4F9D">
      <w:pPr>
        <w:spacing w:after="0"/>
        <w:rPr>
          <w:rFonts w:cs="Arial"/>
          <w:color w:val="auto"/>
          <w:spacing w:val="-3"/>
          <w:szCs w:val="18"/>
        </w:rPr>
      </w:pPr>
    </w:p>
    <w:p w:rsidR="00BF4A4A" w:rsidRDefault="00BF4A4A" w:rsidP="000A4F9D">
      <w:pPr>
        <w:spacing w:after="0"/>
        <w:rPr>
          <w:rFonts w:cs="Arial"/>
          <w:color w:val="auto"/>
          <w:spacing w:val="-3"/>
          <w:szCs w:val="18"/>
        </w:rPr>
      </w:pPr>
      <w:r>
        <w:rPr>
          <w:rFonts w:cs="Arial"/>
          <w:color w:val="auto"/>
          <w:spacing w:val="-3"/>
          <w:szCs w:val="18"/>
        </w:rPr>
        <w:t xml:space="preserve">Option 3 would involve a </w:t>
      </w:r>
      <w:r w:rsidR="00675B90">
        <w:rPr>
          <w:rFonts w:cs="Arial"/>
          <w:color w:val="auto"/>
          <w:spacing w:val="-3"/>
          <w:szCs w:val="18"/>
        </w:rPr>
        <w:t>significant</w:t>
      </w:r>
      <w:r w:rsidR="00BD75FF">
        <w:rPr>
          <w:rFonts w:cs="Arial"/>
          <w:color w:val="auto"/>
          <w:spacing w:val="-3"/>
          <w:szCs w:val="18"/>
        </w:rPr>
        <w:t xml:space="preserve"> </w:t>
      </w:r>
      <w:r>
        <w:rPr>
          <w:rFonts w:cs="Arial"/>
          <w:color w:val="auto"/>
          <w:spacing w:val="-3"/>
          <w:szCs w:val="18"/>
        </w:rPr>
        <w:t>positive change in terms of efficiency.</w:t>
      </w:r>
    </w:p>
    <w:p w:rsidR="00BF4A4A" w:rsidRPr="003F1554" w:rsidRDefault="00BF4A4A" w:rsidP="00BF4A4A">
      <w:pPr>
        <w:spacing w:after="0"/>
        <w:rPr>
          <w:rFonts w:cs="Arial"/>
          <w:color w:val="auto"/>
          <w:spacing w:val="-3"/>
          <w:szCs w:val="18"/>
        </w:rPr>
      </w:pPr>
    </w:p>
    <w:p w:rsidR="00BF4A4A" w:rsidRDefault="00BF4A4A" w:rsidP="00BF4A4A">
      <w:pPr>
        <w:spacing w:after="0"/>
        <w:rPr>
          <w:rFonts w:cs="Arial"/>
          <w:b/>
          <w:color w:val="auto"/>
          <w:spacing w:val="-3"/>
          <w:szCs w:val="18"/>
        </w:rPr>
      </w:pPr>
      <w:r>
        <w:rPr>
          <w:rFonts w:cs="Arial"/>
          <w:b/>
          <w:color w:val="auto"/>
          <w:spacing w:val="-3"/>
          <w:szCs w:val="18"/>
        </w:rPr>
        <w:t>Equity</w:t>
      </w:r>
    </w:p>
    <w:p w:rsidR="00BF4A4A" w:rsidRPr="003F1554" w:rsidRDefault="00BF4A4A" w:rsidP="00BF4A4A">
      <w:pPr>
        <w:spacing w:after="0"/>
        <w:rPr>
          <w:rFonts w:cs="Arial"/>
          <w:color w:val="auto"/>
          <w:spacing w:val="-3"/>
          <w:szCs w:val="18"/>
        </w:rPr>
      </w:pPr>
      <w:r>
        <w:rPr>
          <w:rFonts w:cs="Arial"/>
          <w:color w:val="auto"/>
          <w:spacing w:val="-3"/>
          <w:szCs w:val="18"/>
        </w:rPr>
        <w:t xml:space="preserve">Option 3 involves recovering set up costs over a five year period which would result in some cross-subsidisation between offenders participating in the first five years and offenders participating after the first five years.  Offenders participating in the first five years would be required to pay a fee comprising set up and ongoing costs.  Offenders participating after the first five years would only be required to pay a fee designed to recover ongoing costs.  Offenders participating after the first five years would be required to pay a fee that is slightly lower than the fee that offenders participating in the first five years would be required to pay (see Appendix C – Calculation of fee options).  Option 2 would involve a </w:t>
      </w:r>
      <w:r w:rsidR="00586D49">
        <w:rPr>
          <w:rFonts w:cs="Arial"/>
          <w:color w:val="auto"/>
          <w:spacing w:val="-3"/>
          <w:szCs w:val="18"/>
        </w:rPr>
        <w:t>small</w:t>
      </w:r>
      <w:r>
        <w:rPr>
          <w:rFonts w:cs="Arial"/>
          <w:color w:val="auto"/>
          <w:spacing w:val="-3"/>
          <w:szCs w:val="18"/>
        </w:rPr>
        <w:t xml:space="preserve"> negative change in terms of equity.</w:t>
      </w:r>
    </w:p>
    <w:p w:rsidR="00BF4A4A" w:rsidRDefault="00BF4A4A" w:rsidP="00BF4A4A">
      <w:pPr>
        <w:spacing w:after="0"/>
        <w:rPr>
          <w:rFonts w:cs="Arial"/>
          <w:color w:val="auto"/>
          <w:szCs w:val="18"/>
        </w:rPr>
      </w:pPr>
    </w:p>
    <w:p w:rsidR="00BF4A4A" w:rsidRDefault="00BF4A4A" w:rsidP="00BF4A4A">
      <w:pPr>
        <w:spacing w:after="0"/>
        <w:rPr>
          <w:rFonts w:cs="Arial"/>
          <w:b/>
          <w:color w:val="auto"/>
          <w:szCs w:val="18"/>
        </w:rPr>
      </w:pPr>
      <w:r>
        <w:rPr>
          <w:rFonts w:cs="Arial"/>
          <w:b/>
          <w:color w:val="auto"/>
          <w:szCs w:val="18"/>
        </w:rPr>
        <w:t>Effectiveness</w:t>
      </w:r>
    </w:p>
    <w:p w:rsidR="00BF4A4A" w:rsidRPr="00F86336" w:rsidRDefault="00BF4A4A" w:rsidP="00BF4A4A">
      <w:pPr>
        <w:spacing w:after="0"/>
        <w:rPr>
          <w:rFonts w:cs="Arial"/>
          <w:color w:val="auto"/>
          <w:szCs w:val="18"/>
        </w:rPr>
      </w:pPr>
      <w:r>
        <w:rPr>
          <w:rFonts w:cs="Arial"/>
          <w:color w:val="auto"/>
          <w:szCs w:val="18"/>
        </w:rPr>
        <w:t xml:space="preserve">The fee would be slightly higher for the first five years of the program under Option 3 than under Option 4.  </w:t>
      </w:r>
      <w:r>
        <w:rPr>
          <w:color w:val="auto"/>
        </w:rPr>
        <w:t>T</w:t>
      </w:r>
      <w:r>
        <w:rPr>
          <w:rFonts w:cs="Swiss721BT-Light"/>
          <w:color w:val="auto"/>
          <w:szCs w:val="18"/>
        </w:rPr>
        <w:t xml:space="preserve">he higher the fee, the more likely it is to be unaffordable for a larger cohort of offenders.  A very small number of </w:t>
      </w:r>
      <w:r>
        <w:rPr>
          <w:rFonts w:cs="Arial"/>
          <w:color w:val="auto"/>
          <w:szCs w:val="18"/>
        </w:rPr>
        <w:t xml:space="preserve">offenders that the court considers ineligible for an exemption due to severe financial hardship may </w:t>
      </w:r>
      <w:r>
        <w:rPr>
          <w:color w:val="auto"/>
        </w:rPr>
        <w:t xml:space="preserve">still choose not to participate in the program due to the costs involved.  </w:t>
      </w:r>
      <w:r>
        <w:rPr>
          <w:rFonts w:cs="Arial"/>
          <w:color w:val="auto"/>
          <w:szCs w:val="18"/>
        </w:rPr>
        <w:t>O</w:t>
      </w:r>
      <w:r>
        <w:rPr>
          <w:rFonts w:cs="Arial"/>
          <w:color w:val="auto"/>
          <w:spacing w:val="-3"/>
          <w:szCs w:val="18"/>
        </w:rPr>
        <w:t xml:space="preserve">ffenders choosing not to participate </w:t>
      </w:r>
      <w:r w:rsidR="006B5248">
        <w:rPr>
          <w:rFonts w:cs="Arial"/>
          <w:color w:val="auto"/>
          <w:spacing w:val="-3"/>
          <w:szCs w:val="18"/>
        </w:rPr>
        <w:t xml:space="preserve">will not benefit from the program.  They will also incur </w:t>
      </w:r>
      <w:r w:rsidRPr="003F1554">
        <w:rPr>
          <w:rFonts w:cs="Arial"/>
          <w:color w:val="auto"/>
          <w:spacing w:val="-3"/>
          <w:szCs w:val="18"/>
        </w:rPr>
        <w:t xml:space="preserve">licence sanctions and </w:t>
      </w:r>
      <w:r>
        <w:rPr>
          <w:rFonts w:cs="Arial"/>
          <w:color w:val="auto"/>
          <w:spacing w:val="-3"/>
          <w:szCs w:val="18"/>
        </w:rPr>
        <w:t xml:space="preserve">may resort to </w:t>
      </w:r>
      <w:r w:rsidRPr="003F1554">
        <w:rPr>
          <w:rFonts w:cs="Arial"/>
          <w:color w:val="auto"/>
          <w:spacing w:val="-3"/>
          <w:szCs w:val="18"/>
        </w:rPr>
        <w:t>unlicensed driving</w:t>
      </w:r>
      <w:r>
        <w:rPr>
          <w:rFonts w:cs="Arial"/>
          <w:color w:val="auto"/>
          <w:spacing w:val="-3"/>
          <w:szCs w:val="18"/>
        </w:rPr>
        <w:t xml:space="preserve">, effectively ‘opting out’ of the licensing system.  Option 3 would involve a small </w:t>
      </w:r>
      <w:r w:rsidR="008543BE">
        <w:rPr>
          <w:rFonts w:cs="Arial"/>
          <w:color w:val="auto"/>
          <w:spacing w:val="-3"/>
          <w:szCs w:val="18"/>
        </w:rPr>
        <w:t>negat</w:t>
      </w:r>
      <w:r>
        <w:rPr>
          <w:rFonts w:cs="Arial"/>
          <w:color w:val="auto"/>
          <w:spacing w:val="-3"/>
          <w:szCs w:val="18"/>
        </w:rPr>
        <w:t>ive change in terms of effectiveness.</w:t>
      </w:r>
    </w:p>
    <w:p w:rsidR="00BF4A4A" w:rsidRDefault="00BF4A4A" w:rsidP="00BF4A4A">
      <w:pPr>
        <w:spacing w:after="0"/>
        <w:rPr>
          <w:rFonts w:cs="Arial"/>
          <w:color w:val="auto"/>
          <w:szCs w:val="18"/>
        </w:rPr>
      </w:pPr>
    </w:p>
    <w:p w:rsidR="00BF4A4A" w:rsidRPr="00BC0377" w:rsidRDefault="00BF4A4A" w:rsidP="00BF4A4A">
      <w:pPr>
        <w:spacing w:after="0"/>
        <w:rPr>
          <w:rFonts w:cs="Arial"/>
          <w:b/>
          <w:color w:val="auto"/>
          <w:szCs w:val="18"/>
        </w:rPr>
      </w:pPr>
      <w:r>
        <w:rPr>
          <w:rFonts w:cs="Arial"/>
          <w:b/>
          <w:color w:val="auto"/>
          <w:szCs w:val="18"/>
        </w:rPr>
        <w:t>Simplicity</w:t>
      </w:r>
    </w:p>
    <w:p w:rsidR="00BF4A4A" w:rsidRDefault="00BF4A4A" w:rsidP="00BF4A4A">
      <w:pPr>
        <w:spacing w:after="0"/>
        <w:rPr>
          <w:rFonts w:cs="Arial"/>
          <w:color w:val="auto"/>
          <w:szCs w:val="18"/>
        </w:rPr>
      </w:pPr>
      <w:r>
        <w:rPr>
          <w:rFonts w:cs="Arial"/>
          <w:color w:val="auto"/>
          <w:szCs w:val="18"/>
        </w:rPr>
        <w:t xml:space="preserve">An offender that chooses not to participate </w:t>
      </w:r>
      <w:r w:rsidR="00337729">
        <w:rPr>
          <w:rFonts w:cs="Arial"/>
          <w:color w:val="auto"/>
          <w:szCs w:val="18"/>
        </w:rPr>
        <w:t xml:space="preserve">in the program </w:t>
      </w:r>
      <w:r>
        <w:rPr>
          <w:rFonts w:cs="Arial"/>
          <w:color w:val="auto"/>
          <w:szCs w:val="18"/>
        </w:rPr>
        <w:t>will face licence sanctions, which VicRoads must apply to the offender’s licence or permit.  VicRoads must also formally notify the offender about the licence sanction.  If offenders choose not to participate in the program because they are required to pay a higher fee, VicRoads’ administration costs will increase.  VicRoads’ day-to-day administration costs may be higher under Option 3 than under Option 4.</w:t>
      </w:r>
    </w:p>
    <w:p w:rsidR="00BF4A4A" w:rsidRDefault="00BF4A4A" w:rsidP="00BF4A4A">
      <w:pPr>
        <w:spacing w:after="0"/>
        <w:rPr>
          <w:rFonts w:cs="Arial"/>
          <w:color w:val="auto"/>
          <w:szCs w:val="18"/>
        </w:rPr>
      </w:pPr>
    </w:p>
    <w:p w:rsidR="00BF4A4A" w:rsidRDefault="00BF4A4A" w:rsidP="00BF4A4A">
      <w:pPr>
        <w:spacing w:after="0"/>
        <w:rPr>
          <w:rFonts w:cs="Arial"/>
          <w:color w:val="auto"/>
          <w:szCs w:val="18"/>
        </w:rPr>
      </w:pPr>
      <w:r>
        <w:rPr>
          <w:rFonts w:cs="Arial"/>
          <w:color w:val="auto"/>
          <w:szCs w:val="18"/>
        </w:rPr>
        <w:t>Program providers’ day-to-day administration costs may be reduced marginally if some offenders choose not to participate in the program in the first four years because they consider the fee to be too high.  Program providers would potentially be dealing with slightly smaller groups of program participants, or would provide programs less frequently, if some offenders chose not to participate.</w:t>
      </w:r>
    </w:p>
    <w:p w:rsidR="00BF4A4A" w:rsidRDefault="00BF4A4A" w:rsidP="00BF4A4A">
      <w:pPr>
        <w:spacing w:after="0"/>
        <w:rPr>
          <w:rFonts w:cs="Arial"/>
          <w:color w:val="auto"/>
          <w:szCs w:val="18"/>
        </w:rPr>
      </w:pPr>
    </w:p>
    <w:p w:rsidR="00BF4A4A" w:rsidRDefault="00BF4A4A" w:rsidP="00BF4A4A">
      <w:pPr>
        <w:rPr>
          <w:rFonts w:cs="Arial"/>
          <w:color w:val="auto"/>
          <w:spacing w:val="-3"/>
          <w:szCs w:val="18"/>
        </w:rPr>
      </w:pPr>
      <w:r>
        <w:rPr>
          <w:rFonts w:cs="Swiss721BT-Light"/>
          <w:color w:val="auto"/>
          <w:szCs w:val="18"/>
        </w:rPr>
        <w:t xml:space="preserve">The community may find it more difficult to understand how the fee is calculated and imposed under Option 3 than under Option 4.  Offenders </w:t>
      </w:r>
      <w:r>
        <w:rPr>
          <w:rFonts w:cs="Arial"/>
          <w:color w:val="auto"/>
          <w:spacing w:val="-3"/>
          <w:szCs w:val="18"/>
        </w:rPr>
        <w:t>participating after the first five years would be required to pay a fee that is lower than the fee that offenders participating in the first five years would be required to pay (see Appendix C – Calculation of fee options).</w:t>
      </w:r>
    </w:p>
    <w:p w:rsidR="00BF4A4A" w:rsidRDefault="00BF4A4A" w:rsidP="00BF4A4A">
      <w:pPr>
        <w:rPr>
          <w:rFonts w:cs="Arial"/>
          <w:b/>
          <w:color w:val="auto"/>
          <w:spacing w:val="-3"/>
          <w:szCs w:val="18"/>
        </w:rPr>
      </w:pPr>
      <w:r>
        <w:rPr>
          <w:rFonts w:cs="Arial"/>
          <w:color w:val="auto"/>
          <w:spacing w:val="-3"/>
          <w:szCs w:val="18"/>
        </w:rPr>
        <w:t>Option 3 would involve a weak negative change in terms of simplicity.</w:t>
      </w:r>
    </w:p>
    <w:p w:rsidR="00BF4A4A" w:rsidRDefault="005D1C9F" w:rsidP="00A00CC8">
      <w:pPr>
        <w:spacing w:after="0"/>
        <w:rPr>
          <w:rFonts w:cs="Arial"/>
          <w:b/>
          <w:color w:val="auto"/>
          <w:spacing w:val="-3"/>
          <w:szCs w:val="18"/>
        </w:rPr>
      </w:pPr>
      <w:r>
        <w:rPr>
          <w:rFonts w:cs="Arial"/>
          <w:b/>
          <w:color w:val="auto"/>
          <w:spacing w:val="-3"/>
          <w:szCs w:val="18"/>
        </w:rPr>
        <w:t>Table 14</w:t>
      </w:r>
      <w:r w:rsidR="00BF4A4A" w:rsidRPr="0024610F">
        <w:rPr>
          <w:rFonts w:cs="Arial"/>
          <w:b/>
          <w:color w:val="auto"/>
          <w:spacing w:val="-3"/>
          <w:szCs w:val="18"/>
        </w:rPr>
        <w:t xml:space="preserve">:  </w:t>
      </w:r>
      <w:r w:rsidR="00BF4A4A">
        <w:rPr>
          <w:rFonts w:cs="Arial"/>
          <w:b/>
          <w:color w:val="auto"/>
          <w:spacing w:val="-3"/>
          <w:szCs w:val="18"/>
        </w:rPr>
        <w:t>Option 4</w:t>
      </w:r>
      <w:r w:rsidR="00BF4A4A" w:rsidRPr="0024610F">
        <w:rPr>
          <w:rFonts w:cs="Arial"/>
          <w:b/>
          <w:color w:val="auto"/>
          <w:spacing w:val="-3"/>
          <w:szCs w:val="18"/>
        </w:rPr>
        <w:t xml:space="preserve"> analysis</w:t>
      </w:r>
    </w:p>
    <w:p w:rsidR="00A00CC8" w:rsidRDefault="00A00CC8" w:rsidP="00A00CC8">
      <w:pPr>
        <w:spacing w:after="0"/>
        <w:rPr>
          <w:lang w:eastAsia="en-AU"/>
        </w:rPr>
      </w:pPr>
    </w:p>
    <w:tbl>
      <w:tblPr>
        <w:tblW w:w="5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260"/>
        <w:gridCol w:w="1166"/>
        <w:gridCol w:w="1166"/>
      </w:tblGrid>
      <w:tr w:rsidR="00914A9A" w:rsidRPr="00C92FEE" w:rsidTr="00C100A6">
        <w:trPr>
          <w:tblHeader/>
        </w:trPr>
        <w:tc>
          <w:tcPr>
            <w:tcW w:w="1800" w:type="dxa"/>
            <w:tcBorders>
              <w:top w:val="single" w:sz="4" w:space="0" w:color="auto"/>
              <w:left w:val="single" w:sz="4" w:space="0" w:color="auto"/>
              <w:bottom w:val="single" w:sz="4" w:space="0" w:color="auto"/>
              <w:right w:val="single" w:sz="4" w:space="0" w:color="auto"/>
            </w:tcBorders>
            <w:shd w:val="clear" w:color="auto" w:fill="99CC00"/>
          </w:tcPr>
          <w:p w:rsidR="00914A9A" w:rsidRPr="0024610F" w:rsidRDefault="00914A9A" w:rsidP="00555277">
            <w:pPr>
              <w:tabs>
                <w:tab w:val="num" w:pos="2880"/>
              </w:tabs>
              <w:spacing w:before="40" w:after="40"/>
              <w:jc w:val="both"/>
              <w:rPr>
                <w:b/>
                <w:color w:val="auto"/>
                <w:sz w:val="16"/>
                <w:szCs w:val="16"/>
                <w:lang w:eastAsia="en-AU"/>
              </w:rPr>
            </w:pPr>
            <w:r>
              <w:rPr>
                <w:b/>
                <w:color w:val="auto"/>
                <w:sz w:val="16"/>
                <w:szCs w:val="16"/>
                <w:lang w:eastAsia="en-AU"/>
              </w:rPr>
              <w:t>Option d</w:t>
            </w:r>
            <w:r w:rsidRPr="0024610F">
              <w:rPr>
                <w:b/>
                <w:color w:val="auto"/>
                <w:sz w:val="16"/>
                <w:szCs w:val="16"/>
                <w:lang w:eastAsia="en-AU"/>
              </w:rPr>
              <w:t>escription</w:t>
            </w:r>
          </w:p>
        </w:tc>
        <w:tc>
          <w:tcPr>
            <w:tcW w:w="1260" w:type="dxa"/>
            <w:tcBorders>
              <w:top w:val="single" w:sz="4" w:space="0" w:color="auto"/>
              <w:left w:val="single" w:sz="4" w:space="0" w:color="auto"/>
              <w:bottom w:val="single" w:sz="4" w:space="0" w:color="auto"/>
              <w:right w:val="single" w:sz="4" w:space="0" w:color="auto"/>
            </w:tcBorders>
            <w:shd w:val="clear" w:color="auto" w:fill="99CC00"/>
          </w:tcPr>
          <w:p w:rsidR="00914A9A" w:rsidRPr="0024610F" w:rsidRDefault="00914A9A" w:rsidP="00555277">
            <w:pPr>
              <w:spacing w:before="40" w:after="40"/>
              <w:rPr>
                <w:rFonts w:cs="Arial"/>
                <w:b/>
                <w:color w:val="auto"/>
                <w:spacing w:val="-3"/>
                <w:sz w:val="16"/>
                <w:szCs w:val="16"/>
              </w:rPr>
            </w:pPr>
            <w:r w:rsidRPr="0024610F">
              <w:rPr>
                <w:rFonts w:cs="Arial"/>
                <w:b/>
                <w:color w:val="auto"/>
                <w:spacing w:val="-3"/>
                <w:sz w:val="16"/>
                <w:szCs w:val="16"/>
              </w:rPr>
              <w:t>Objectives</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914A9A" w:rsidRPr="0024610F" w:rsidRDefault="00914A9A" w:rsidP="00555277">
            <w:pPr>
              <w:spacing w:before="40" w:after="40"/>
              <w:rPr>
                <w:b/>
                <w:color w:val="auto"/>
                <w:sz w:val="16"/>
                <w:szCs w:val="16"/>
              </w:rPr>
            </w:pPr>
            <w:r>
              <w:rPr>
                <w:b/>
                <w:color w:val="auto"/>
                <w:sz w:val="16"/>
                <w:szCs w:val="16"/>
              </w:rPr>
              <w:t>Score</w:t>
            </w:r>
          </w:p>
        </w:tc>
        <w:tc>
          <w:tcPr>
            <w:tcW w:w="1166" w:type="dxa"/>
            <w:tcBorders>
              <w:top w:val="single" w:sz="4" w:space="0" w:color="auto"/>
              <w:left w:val="single" w:sz="4" w:space="0" w:color="auto"/>
              <w:bottom w:val="single" w:sz="4" w:space="0" w:color="auto"/>
              <w:right w:val="single" w:sz="4" w:space="0" w:color="auto"/>
            </w:tcBorders>
            <w:shd w:val="clear" w:color="auto" w:fill="99CC00"/>
          </w:tcPr>
          <w:p w:rsidR="00914A9A" w:rsidRDefault="00914A9A" w:rsidP="00555277">
            <w:pPr>
              <w:spacing w:before="40" w:after="40"/>
              <w:rPr>
                <w:b/>
                <w:color w:val="auto"/>
                <w:sz w:val="16"/>
                <w:szCs w:val="16"/>
              </w:rPr>
            </w:pPr>
            <w:r>
              <w:rPr>
                <w:b/>
                <w:color w:val="auto"/>
                <w:sz w:val="16"/>
                <w:szCs w:val="16"/>
              </w:rPr>
              <w:t>Weighted score</w:t>
            </w:r>
          </w:p>
        </w:tc>
      </w:tr>
      <w:tr w:rsidR="00914A9A" w:rsidRPr="00A932C6" w:rsidTr="00C100A6">
        <w:trPr>
          <w:tblHeader/>
        </w:trPr>
        <w:tc>
          <w:tcPr>
            <w:tcW w:w="1800" w:type="dxa"/>
            <w:vMerge w:val="restart"/>
            <w:shd w:val="clear" w:color="auto" w:fill="auto"/>
          </w:tcPr>
          <w:p w:rsidR="00914A9A" w:rsidRPr="00C92FEE" w:rsidRDefault="00914A9A" w:rsidP="00555277">
            <w:pPr>
              <w:tabs>
                <w:tab w:val="num" w:pos="2880"/>
              </w:tabs>
              <w:spacing w:before="40" w:after="40"/>
              <w:jc w:val="both"/>
              <w:rPr>
                <w:b/>
                <w:color w:val="auto"/>
                <w:sz w:val="16"/>
                <w:szCs w:val="16"/>
                <w:lang w:eastAsia="en-AU"/>
              </w:rPr>
            </w:pPr>
            <w:r>
              <w:rPr>
                <w:b/>
                <w:color w:val="auto"/>
                <w:sz w:val="16"/>
                <w:szCs w:val="16"/>
                <w:lang w:eastAsia="en-AU"/>
              </w:rPr>
              <w:t>Option 4</w:t>
            </w:r>
          </w:p>
          <w:p w:rsidR="00914A9A" w:rsidRPr="00C92FEE" w:rsidRDefault="00914A9A" w:rsidP="00555277">
            <w:pPr>
              <w:tabs>
                <w:tab w:val="num" w:pos="2880"/>
              </w:tabs>
              <w:spacing w:before="40" w:after="40"/>
              <w:jc w:val="both"/>
              <w:rPr>
                <w:color w:val="auto"/>
                <w:sz w:val="16"/>
                <w:szCs w:val="16"/>
              </w:rPr>
            </w:pPr>
            <w:r w:rsidRPr="00C92FEE">
              <w:rPr>
                <w:color w:val="auto"/>
                <w:sz w:val="16"/>
                <w:szCs w:val="16"/>
                <w:lang w:eastAsia="en-AU"/>
              </w:rPr>
              <w:t>Cost recovery with</w:t>
            </w:r>
            <w:r>
              <w:rPr>
                <w:color w:val="auto"/>
                <w:sz w:val="16"/>
                <w:szCs w:val="16"/>
                <w:lang w:eastAsia="en-AU"/>
              </w:rPr>
              <w:t xml:space="preserve"> set up costs </w:t>
            </w:r>
            <w:r w:rsidRPr="00C92FEE">
              <w:rPr>
                <w:color w:val="auto"/>
                <w:sz w:val="16"/>
                <w:szCs w:val="16"/>
                <w:lang w:eastAsia="en-AU"/>
              </w:rPr>
              <w:t xml:space="preserve">spread over </w:t>
            </w:r>
            <w:r>
              <w:rPr>
                <w:color w:val="auto"/>
                <w:sz w:val="16"/>
                <w:szCs w:val="16"/>
                <w:lang w:eastAsia="en-AU"/>
              </w:rPr>
              <w:t xml:space="preserve">10 </w:t>
            </w:r>
            <w:r w:rsidRPr="00C92FEE">
              <w:rPr>
                <w:color w:val="auto"/>
                <w:sz w:val="16"/>
                <w:szCs w:val="16"/>
                <w:lang w:eastAsia="en-AU"/>
              </w:rPr>
              <w:t>years</w:t>
            </w:r>
          </w:p>
        </w:tc>
        <w:tc>
          <w:tcPr>
            <w:tcW w:w="1260" w:type="dxa"/>
          </w:tcPr>
          <w:p w:rsidR="00914A9A" w:rsidRDefault="00914A9A" w:rsidP="00555277">
            <w:pPr>
              <w:spacing w:before="40" w:after="40"/>
              <w:rPr>
                <w:rFonts w:cs="Arial"/>
                <w:color w:val="auto"/>
                <w:spacing w:val="-3"/>
                <w:sz w:val="16"/>
                <w:szCs w:val="16"/>
              </w:rPr>
            </w:pPr>
            <w:r>
              <w:rPr>
                <w:rFonts w:cs="Arial"/>
                <w:color w:val="auto"/>
                <w:spacing w:val="-3"/>
                <w:sz w:val="16"/>
                <w:szCs w:val="16"/>
              </w:rPr>
              <w:t>Efficiency</w:t>
            </w:r>
          </w:p>
          <w:p w:rsidR="00914A9A" w:rsidRPr="00C92FEE" w:rsidRDefault="00914A9A" w:rsidP="00555277">
            <w:pPr>
              <w:spacing w:before="40" w:after="40"/>
              <w:rPr>
                <w:rFonts w:cs="Arial"/>
                <w:color w:val="auto"/>
                <w:spacing w:val="-3"/>
                <w:sz w:val="16"/>
                <w:szCs w:val="16"/>
              </w:rPr>
            </w:pPr>
          </w:p>
        </w:tc>
        <w:tc>
          <w:tcPr>
            <w:tcW w:w="1166" w:type="dxa"/>
            <w:shd w:val="clear" w:color="auto" w:fill="auto"/>
          </w:tcPr>
          <w:p w:rsidR="00914A9A" w:rsidRPr="008E5AB7" w:rsidRDefault="00467832" w:rsidP="00555277">
            <w:pPr>
              <w:spacing w:before="40" w:after="40"/>
              <w:jc w:val="center"/>
              <w:rPr>
                <w:rFonts w:cs="Arial"/>
                <w:color w:val="auto"/>
                <w:spacing w:val="-3"/>
                <w:sz w:val="16"/>
                <w:szCs w:val="16"/>
              </w:rPr>
            </w:pPr>
            <w:r>
              <w:rPr>
                <w:color w:val="auto"/>
                <w:sz w:val="16"/>
                <w:szCs w:val="16"/>
              </w:rPr>
              <w:t>+</w:t>
            </w:r>
            <w:r w:rsidR="000F5A42">
              <w:rPr>
                <w:color w:val="auto"/>
                <w:sz w:val="16"/>
                <w:szCs w:val="16"/>
              </w:rPr>
              <w:t>3</w:t>
            </w:r>
          </w:p>
          <w:p w:rsidR="00914A9A" w:rsidRPr="008E219F" w:rsidRDefault="00914A9A" w:rsidP="00555277">
            <w:pPr>
              <w:spacing w:before="40" w:after="40"/>
              <w:jc w:val="center"/>
              <w:rPr>
                <w:rFonts w:cs="Arial"/>
                <w:color w:val="auto"/>
                <w:spacing w:val="-3"/>
                <w:sz w:val="16"/>
                <w:szCs w:val="16"/>
              </w:rPr>
            </w:pPr>
          </w:p>
        </w:tc>
        <w:tc>
          <w:tcPr>
            <w:tcW w:w="1166" w:type="dxa"/>
          </w:tcPr>
          <w:p w:rsidR="00914A9A" w:rsidRDefault="00467832" w:rsidP="00555277">
            <w:pPr>
              <w:spacing w:before="40" w:after="40"/>
              <w:jc w:val="center"/>
              <w:rPr>
                <w:color w:val="auto"/>
                <w:sz w:val="16"/>
                <w:szCs w:val="16"/>
              </w:rPr>
            </w:pPr>
            <w:r>
              <w:rPr>
                <w:color w:val="auto"/>
                <w:sz w:val="16"/>
                <w:szCs w:val="16"/>
              </w:rPr>
              <w:t>+</w:t>
            </w:r>
            <w:r w:rsidR="00B053B4">
              <w:rPr>
                <w:color w:val="auto"/>
                <w:sz w:val="16"/>
                <w:szCs w:val="16"/>
              </w:rPr>
              <w:t>0.7</w:t>
            </w:r>
            <w:r>
              <w:rPr>
                <w:color w:val="auto"/>
                <w:sz w:val="16"/>
                <w:szCs w:val="16"/>
              </w:rPr>
              <w:t>5</w:t>
            </w:r>
          </w:p>
        </w:tc>
      </w:tr>
      <w:tr w:rsidR="00914A9A" w:rsidRPr="00A932C6" w:rsidTr="00C100A6">
        <w:trPr>
          <w:tblHeader/>
        </w:trPr>
        <w:tc>
          <w:tcPr>
            <w:tcW w:w="1800" w:type="dxa"/>
            <w:vMerge/>
            <w:shd w:val="clear" w:color="auto" w:fill="auto"/>
          </w:tcPr>
          <w:p w:rsidR="00914A9A" w:rsidRPr="00C92FEE" w:rsidRDefault="00914A9A" w:rsidP="00555277">
            <w:pPr>
              <w:tabs>
                <w:tab w:val="num" w:pos="2880"/>
              </w:tabs>
              <w:spacing w:before="40" w:after="40"/>
              <w:jc w:val="both"/>
              <w:rPr>
                <w:color w:val="auto"/>
                <w:sz w:val="16"/>
                <w:szCs w:val="16"/>
                <w:lang w:eastAsia="en-AU"/>
              </w:rPr>
            </w:pPr>
          </w:p>
        </w:tc>
        <w:tc>
          <w:tcPr>
            <w:tcW w:w="1260" w:type="dxa"/>
          </w:tcPr>
          <w:p w:rsidR="00914A9A" w:rsidRDefault="00914A9A" w:rsidP="00555277">
            <w:pPr>
              <w:spacing w:before="40" w:after="40"/>
              <w:rPr>
                <w:rFonts w:cs="Arial"/>
                <w:color w:val="auto"/>
                <w:spacing w:val="-3"/>
                <w:sz w:val="16"/>
                <w:szCs w:val="16"/>
              </w:rPr>
            </w:pPr>
            <w:r w:rsidRPr="00C92FEE">
              <w:rPr>
                <w:rFonts w:cs="Arial"/>
                <w:color w:val="auto"/>
                <w:spacing w:val="-3"/>
                <w:sz w:val="16"/>
                <w:szCs w:val="16"/>
              </w:rPr>
              <w:t>Equity</w:t>
            </w:r>
          </w:p>
          <w:p w:rsidR="00914A9A" w:rsidRPr="00C92FEE" w:rsidRDefault="00914A9A" w:rsidP="00555277">
            <w:pPr>
              <w:spacing w:before="40" w:after="40"/>
              <w:rPr>
                <w:rFonts w:cs="Arial"/>
                <w:color w:val="auto"/>
                <w:spacing w:val="-3"/>
                <w:sz w:val="16"/>
                <w:szCs w:val="16"/>
              </w:rPr>
            </w:pPr>
          </w:p>
        </w:tc>
        <w:tc>
          <w:tcPr>
            <w:tcW w:w="1166" w:type="dxa"/>
            <w:shd w:val="clear" w:color="auto" w:fill="auto"/>
          </w:tcPr>
          <w:p w:rsidR="00914A9A" w:rsidRPr="008E5AB7" w:rsidRDefault="00C67CCB" w:rsidP="00555277">
            <w:pPr>
              <w:spacing w:before="40" w:after="40"/>
              <w:jc w:val="center"/>
              <w:rPr>
                <w:rFonts w:cs="Arial"/>
                <w:color w:val="auto"/>
                <w:sz w:val="16"/>
                <w:szCs w:val="16"/>
              </w:rPr>
            </w:pPr>
            <w:r>
              <w:rPr>
                <w:rFonts w:cs="Arial"/>
                <w:color w:val="auto"/>
                <w:sz w:val="16"/>
                <w:szCs w:val="16"/>
              </w:rPr>
              <w:t>-1</w:t>
            </w:r>
          </w:p>
          <w:p w:rsidR="00914A9A" w:rsidRPr="00CF1E1A" w:rsidRDefault="00914A9A" w:rsidP="00555277">
            <w:pPr>
              <w:spacing w:before="40" w:after="40"/>
              <w:jc w:val="center"/>
              <w:rPr>
                <w:rFonts w:cs="Arial"/>
                <w:color w:val="auto"/>
                <w:spacing w:val="-3"/>
                <w:sz w:val="16"/>
                <w:szCs w:val="16"/>
              </w:rPr>
            </w:pPr>
          </w:p>
        </w:tc>
        <w:tc>
          <w:tcPr>
            <w:tcW w:w="1166" w:type="dxa"/>
          </w:tcPr>
          <w:p w:rsidR="00914A9A" w:rsidRDefault="00C67CCB" w:rsidP="00555277">
            <w:pPr>
              <w:spacing w:before="40" w:after="40"/>
              <w:jc w:val="center"/>
              <w:rPr>
                <w:rFonts w:cs="Arial"/>
                <w:color w:val="auto"/>
                <w:sz w:val="16"/>
                <w:szCs w:val="16"/>
              </w:rPr>
            </w:pPr>
            <w:r>
              <w:rPr>
                <w:rFonts w:cs="Arial"/>
                <w:color w:val="auto"/>
                <w:sz w:val="16"/>
                <w:szCs w:val="16"/>
              </w:rPr>
              <w:t>-</w:t>
            </w:r>
            <w:r w:rsidR="00B053B4">
              <w:rPr>
                <w:rFonts w:cs="Arial"/>
                <w:color w:val="auto"/>
                <w:sz w:val="16"/>
                <w:szCs w:val="16"/>
              </w:rPr>
              <w:t>0.2</w:t>
            </w:r>
            <w:r>
              <w:rPr>
                <w:rFonts w:cs="Arial"/>
                <w:color w:val="auto"/>
                <w:sz w:val="16"/>
                <w:szCs w:val="16"/>
              </w:rPr>
              <w:t>5</w:t>
            </w:r>
          </w:p>
        </w:tc>
      </w:tr>
      <w:tr w:rsidR="00914A9A" w:rsidRPr="00A932C6" w:rsidTr="00C100A6">
        <w:trPr>
          <w:trHeight w:val="414"/>
          <w:tblHeader/>
        </w:trPr>
        <w:tc>
          <w:tcPr>
            <w:tcW w:w="1800" w:type="dxa"/>
            <w:vMerge/>
            <w:shd w:val="clear" w:color="auto" w:fill="auto"/>
          </w:tcPr>
          <w:p w:rsidR="00914A9A" w:rsidRPr="00C92FEE" w:rsidRDefault="00914A9A" w:rsidP="00555277">
            <w:pPr>
              <w:tabs>
                <w:tab w:val="num" w:pos="2880"/>
              </w:tabs>
              <w:spacing w:before="40" w:after="40"/>
              <w:jc w:val="both"/>
              <w:rPr>
                <w:color w:val="auto"/>
                <w:sz w:val="16"/>
                <w:szCs w:val="16"/>
                <w:lang w:eastAsia="en-AU"/>
              </w:rPr>
            </w:pPr>
          </w:p>
        </w:tc>
        <w:tc>
          <w:tcPr>
            <w:tcW w:w="1260" w:type="dxa"/>
          </w:tcPr>
          <w:p w:rsidR="00914A9A" w:rsidRPr="00C92FEE" w:rsidRDefault="00914A9A" w:rsidP="00555277">
            <w:pPr>
              <w:spacing w:before="40" w:after="40"/>
              <w:rPr>
                <w:rFonts w:cs="Arial"/>
                <w:color w:val="auto"/>
                <w:spacing w:val="-3"/>
                <w:sz w:val="16"/>
                <w:szCs w:val="16"/>
              </w:rPr>
            </w:pPr>
            <w:r>
              <w:rPr>
                <w:rFonts w:cs="Arial"/>
                <w:color w:val="auto"/>
                <w:spacing w:val="-3"/>
                <w:sz w:val="16"/>
                <w:szCs w:val="16"/>
              </w:rPr>
              <w:t>Effectiveness</w:t>
            </w:r>
          </w:p>
        </w:tc>
        <w:tc>
          <w:tcPr>
            <w:tcW w:w="1166" w:type="dxa"/>
            <w:shd w:val="clear" w:color="auto" w:fill="auto"/>
          </w:tcPr>
          <w:p w:rsidR="00914A9A" w:rsidRDefault="00F73F77" w:rsidP="00555277">
            <w:pPr>
              <w:spacing w:before="40" w:after="40"/>
              <w:jc w:val="center"/>
              <w:rPr>
                <w:color w:val="auto"/>
                <w:sz w:val="16"/>
                <w:szCs w:val="16"/>
              </w:rPr>
            </w:pPr>
            <w:r>
              <w:rPr>
                <w:color w:val="auto"/>
                <w:sz w:val="16"/>
                <w:szCs w:val="16"/>
              </w:rPr>
              <w:t>-1</w:t>
            </w:r>
          </w:p>
          <w:p w:rsidR="00914A9A" w:rsidRPr="00CB0317" w:rsidRDefault="00914A9A" w:rsidP="00555277">
            <w:pPr>
              <w:spacing w:before="40" w:after="40"/>
              <w:ind w:left="360"/>
              <w:jc w:val="center"/>
              <w:rPr>
                <w:rFonts w:cs="Arial"/>
                <w:color w:val="auto"/>
                <w:sz w:val="16"/>
                <w:szCs w:val="16"/>
              </w:rPr>
            </w:pPr>
          </w:p>
        </w:tc>
        <w:tc>
          <w:tcPr>
            <w:tcW w:w="1166" w:type="dxa"/>
          </w:tcPr>
          <w:p w:rsidR="00914A9A" w:rsidRDefault="00B053B4" w:rsidP="00555277">
            <w:pPr>
              <w:spacing w:before="40" w:after="40"/>
              <w:jc w:val="center"/>
              <w:rPr>
                <w:color w:val="auto"/>
                <w:sz w:val="16"/>
                <w:szCs w:val="16"/>
              </w:rPr>
            </w:pPr>
            <w:r>
              <w:rPr>
                <w:color w:val="auto"/>
                <w:sz w:val="16"/>
                <w:szCs w:val="16"/>
              </w:rPr>
              <w:t>-0.2</w:t>
            </w:r>
            <w:r w:rsidR="00F73F77">
              <w:rPr>
                <w:color w:val="auto"/>
                <w:sz w:val="16"/>
                <w:szCs w:val="16"/>
              </w:rPr>
              <w:t>5</w:t>
            </w:r>
          </w:p>
        </w:tc>
      </w:tr>
      <w:tr w:rsidR="00914A9A" w:rsidRPr="00A932C6" w:rsidTr="00C100A6">
        <w:trPr>
          <w:tblHeader/>
        </w:trPr>
        <w:tc>
          <w:tcPr>
            <w:tcW w:w="1800" w:type="dxa"/>
            <w:vMerge/>
            <w:shd w:val="clear" w:color="auto" w:fill="auto"/>
          </w:tcPr>
          <w:p w:rsidR="00914A9A" w:rsidRPr="00C92FEE" w:rsidRDefault="00914A9A" w:rsidP="00555277">
            <w:pPr>
              <w:tabs>
                <w:tab w:val="num" w:pos="2880"/>
              </w:tabs>
              <w:spacing w:before="40" w:after="40"/>
              <w:jc w:val="both"/>
              <w:rPr>
                <w:color w:val="auto"/>
                <w:sz w:val="16"/>
                <w:szCs w:val="16"/>
                <w:lang w:eastAsia="en-AU"/>
              </w:rPr>
            </w:pPr>
          </w:p>
        </w:tc>
        <w:tc>
          <w:tcPr>
            <w:tcW w:w="1260" w:type="dxa"/>
          </w:tcPr>
          <w:p w:rsidR="00914A9A" w:rsidRPr="00C92FEE" w:rsidRDefault="00914A9A" w:rsidP="00555277">
            <w:pPr>
              <w:spacing w:before="40" w:after="40"/>
              <w:rPr>
                <w:rFonts w:cs="Arial"/>
                <w:color w:val="auto"/>
                <w:spacing w:val="-3"/>
                <w:sz w:val="16"/>
                <w:szCs w:val="16"/>
              </w:rPr>
            </w:pPr>
            <w:r w:rsidRPr="00C92FEE">
              <w:rPr>
                <w:rFonts w:cs="Arial"/>
                <w:color w:val="auto"/>
                <w:spacing w:val="-3"/>
                <w:sz w:val="16"/>
                <w:szCs w:val="16"/>
              </w:rPr>
              <w:t>Simplicity</w:t>
            </w:r>
          </w:p>
        </w:tc>
        <w:tc>
          <w:tcPr>
            <w:tcW w:w="1166" w:type="dxa"/>
            <w:shd w:val="clear" w:color="auto" w:fill="auto"/>
          </w:tcPr>
          <w:p w:rsidR="00914A9A" w:rsidRPr="00C92FEE" w:rsidRDefault="008D22EB" w:rsidP="00555277">
            <w:pPr>
              <w:tabs>
                <w:tab w:val="num" w:pos="2880"/>
              </w:tabs>
              <w:spacing w:before="40" w:after="40"/>
              <w:jc w:val="center"/>
              <w:rPr>
                <w:color w:val="auto"/>
                <w:sz w:val="16"/>
                <w:szCs w:val="16"/>
              </w:rPr>
            </w:pPr>
            <w:r>
              <w:rPr>
                <w:color w:val="auto"/>
                <w:sz w:val="16"/>
                <w:szCs w:val="16"/>
              </w:rPr>
              <w:t>-1</w:t>
            </w:r>
          </w:p>
          <w:p w:rsidR="00914A9A" w:rsidRPr="002D021C" w:rsidRDefault="00914A9A" w:rsidP="00555277">
            <w:pPr>
              <w:spacing w:before="40" w:after="40"/>
              <w:jc w:val="center"/>
              <w:rPr>
                <w:rFonts w:cs="Arial"/>
                <w:color w:val="auto"/>
                <w:sz w:val="16"/>
                <w:szCs w:val="16"/>
              </w:rPr>
            </w:pPr>
          </w:p>
        </w:tc>
        <w:tc>
          <w:tcPr>
            <w:tcW w:w="1166" w:type="dxa"/>
          </w:tcPr>
          <w:p w:rsidR="00914A9A" w:rsidRDefault="008D22EB" w:rsidP="00555277">
            <w:pPr>
              <w:tabs>
                <w:tab w:val="num" w:pos="2880"/>
              </w:tabs>
              <w:spacing w:before="40" w:after="40"/>
              <w:jc w:val="center"/>
              <w:rPr>
                <w:color w:val="auto"/>
                <w:sz w:val="16"/>
                <w:szCs w:val="16"/>
              </w:rPr>
            </w:pPr>
            <w:r>
              <w:rPr>
                <w:color w:val="auto"/>
                <w:sz w:val="16"/>
                <w:szCs w:val="16"/>
              </w:rPr>
              <w:t>-</w:t>
            </w:r>
            <w:r w:rsidR="00B053B4">
              <w:rPr>
                <w:color w:val="auto"/>
                <w:sz w:val="16"/>
                <w:szCs w:val="16"/>
              </w:rPr>
              <w:t>0.2</w:t>
            </w:r>
            <w:r>
              <w:rPr>
                <w:color w:val="auto"/>
                <w:sz w:val="16"/>
                <w:szCs w:val="16"/>
              </w:rPr>
              <w:t>5</w:t>
            </w:r>
          </w:p>
        </w:tc>
      </w:tr>
    </w:tbl>
    <w:p w:rsidR="00BF4A4A" w:rsidRDefault="00BF4A4A" w:rsidP="00BF4A4A">
      <w:pPr>
        <w:spacing w:after="0"/>
        <w:rPr>
          <w:rFonts w:cs="Arial"/>
          <w:b/>
          <w:color w:val="auto"/>
          <w:spacing w:val="-3"/>
          <w:szCs w:val="18"/>
        </w:rPr>
      </w:pPr>
    </w:p>
    <w:p w:rsidR="00BF4A4A" w:rsidRPr="003013D3" w:rsidRDefault="00BF4A4A" w:rsidP="00BF4A4A">
      <w:pPr>
        <w:spacing w:after="0"/>
        <w:rPr>
          <w:rFonts w:cs="Arial"/>
          <w:b/>
          <w:color w:val="auto"/>
          <w:spacing w:val="-3"/>
          <w:szCs w:val="18"/>
        </w:rPr>
      </w:pPr>
      <w:r>
        <w:rPr>
          <w:rFonts w:cs="Arial"/>
          <w:b/>
          <w:color w:val="auto"/>
          <w:spacing w:val="-3"/>
          <w:szCs w:val="18"/>
        </w:rPr>
        <w:t>Efficiency</w:t>
      </w:r>
    </w:p>
    <w:p w:rsidR="00F1248F" w:rsidRDefault="00BF4A4A" w:rsidP="00BF4A4A">
      <w:pPr>
        <w:spacing w:after="0"/>
        <w:rPr>
          <w:rFonts w:cs="Arial"/>
          <w:color w:val="auto"/>
          <w:spacing w:val="-3"/>
          <w:szCs w:val="18"/>
        </w:rPr>
      </w:pPr>
      <w:r>
        <w:rPr>
          <w:rFonts w:cs="Arial"/>
          <w:color w:val="auto"/>
          <w:spacing w:val="-3"/>
          <w:szCs w:val="18"/>
        </w:rPr>
        <w:t xml:space="preserve">Option 4 involves spreading set up costs over a ten year period.  VicRoads would recover all set up costs </w:t>
      </w:r>
      <w:r w:rsidR="008948F7">
        <w:rPr>
          <w:rFonts w:cs="Arial"/>
          <w:color w:val="auto"/>
          <w:spacing w:val="-3"/>
          <w:szCs w:val="18"/>
        </w:rPr>
        <w:t xml:space="preserve">much </w:t>
      </w:r>
      <w:r>
        <w:rPr>
          <w:rFonts w:cs="Arial"/>
          <w:color w:val="auto"/>
          <w:spacing w:val="-3"/>
          <w:szCs w:val="18"/>
        </w:rPr>
        <w:t xml:space="preserve">more slowly under Option 4 than under any other viable option.   </w:t>
      </w:r>
      <w:r w:rsidR="00BD75FF">
        <w:rPr>
          <w:rFonts w:cs="Arial"/>
          <w:color w:val="auto"/>
          <w:spacing w:val="-3"/>
          <w:szCs w:val="18"/>
        </w:rPr>
        <w:t>Fixed assets used to deliver the program primarily comprise IT costs, which are usually considered to depreciate over three to five years</w:t>
      </w:r>
      <w:r w:rsidR="00F1248F">
        <w:rPr>
          <w:rFonts w:cs="Arial"/>
          <w:color w:val="auto"/>
          <w:spacing w:val="-3"/>
          <w:szCs w:val="18"/>
        </w:rPr>
        <w:t xml:space="preserve">.  </w:t>
      </w:r>
      <w:r w:rsidR="00903DFE">
        <w:rPr>
          <w:rFonts w:cs="Arial"/>
          <w:color w:val="auto"/>
          <w:spacing w:val="-3"/>
          <w:szCs w:val="18"/>
        </w:rPr>
        <w:t>Option 4 is less efficient than Options 2 and 3 in terms of the likely depreciation timeframe for these fixed assets.</w:t>
      </w:r>
    </w:p>
    <w:p w:rsidR="00F1248F" w:rsidRDefault="00F1248F" w:rsidP="000A7542">
      <w:pPr>
        <w:spacing w:after="0"/>
        <w:rPr>
          <w:rFonts w:cs="Arial"/>
          <w:color w:val="auto"/>
          <w:spacing w:val="-3"/>
          <w:szCs w:val="18"/>
        </w:rPr>
      </w:pPr>
    </w:p>
    <w:p w:rsidR="00BF4A4A" w:rsidRDefault="00BF4A4A" w:rsidP="000A7542">
      <w:pPr>
        <w:spacing w:after="0"/>
        <w:rPr>
          <w:rFonts w:cs="Arial"/>
          <w:color w:val="auto"/>
          <w:spacing w:val="-3"/>
          <w:szCs w:val="18"/>
        </w:rPr>
      </w:pPr>
      <w:r>
        <w:rPr>
          <w:rFonts w:cs="Arial"/>
          <w:color w:val="auto"/>
          <w:spacing w:val="-3"/>
          <w:szCs w:val="18"/>
        </w:rPr>
        <w:t>Option 4 would involve a s</w:t>
      </w:r>
      <w:r w:rsidR="00467832">
        <w:rPr>
          <w:rFonts w:cs="Arial"/>
          <w:color w:val="auto"/>
          <w:spacing w:val="-3"/>
          <w:szCs w:val="18"/>
        </w:rPr>
        <w:t>mall</w:t>
      </w:r>
      <w:r>
        <w:rPr>
          <w:rFonts w:cs="Arial"/>
          <w:color w:val="auto"/>
          <w:spacing w:val="-3"/>
          <w:szCs w:val="18"/>
        </w:rPr>
        <w:t xml:space="preserve"> </w:t>
      </w:r>
      <w:r w:rsidR="00467832">
        <w:rPr>
          <w:rFonts w:cs="Arial"/>
          <w:color w:val="auto"/>
          <w:spacing w:val="-3"/>
          <w:szCs w:val="18"/>
        </w:rPr>
        <w:t>posi</w:t>
      </w:r>
      <w:r>
        <w:rPr>
          <w:rFonts w:cs="Arial"/>
          <w:color w:val="auto"/>
          <w:spacing w:val="-3"/>
          <w:szCs w:val="18"/>
        </w:rPr>
        <w:t>tive change in terms of efficiency.</w:t>
      </w:r>
    </w:p>
    <w:p w:rsidR="00BF4A4A" w:rsidRPr="003F1554" w:rsidRDefault="00BF4A4A" w:rsidP="00BF4A4A">
      <w:pPr>
        <w:spacing w:after="0"/>
        <w:rPr>
          <w:rFonts w:cs="Arial"/>
          <w:color w:val="auto"/>
          <w:spacing w:val="-3"/>
          <w:szCs w:val="18"/>
        </w:rPr>
      </w:pPr>
    </w:p>
    <w:p w:rsidR="00BF4A4A" w:rsidRDefault="00BF4A4A" w:rsidP="00BF4A4A">
      <w:pPr>
        <w:spacing w:after="0"/>
        <w:rPr>
          <w:rFonts w:cs="Arial"/>
          <w:b/>
          <w:color w:val="auto"/>
          <w:spacing w:val="-3"/>
          <w:szCs w:val="18"/>
        </w:rPr>
      </w:pPr>
      <w:r>
        <w:rPr>
          <w:rFonts w:cs="Arial"/>
          <w:b/>
          <w:color w:val="auto"/>
          <w:spacing w:val="-3"/>
          <w:szCs w:val="18"/>
        </w:rPr>
        <w:t>Equity</w:t>
      </w:r>
    </w:p>
    <w:p w:rsidR="00BF4A4A" w:rsidRPr="003F1554" w:rsidRDefault="00BF4A4A" w:rsidP="00BF4A4A">
      <w:pPr>
        <w:spacing w:after="0"/>
        <w:rPr>
          <w:rFonts w:cs="Arial"/>
          <w:color w:val="auto"/>
          <w:spacing w:val="-3"/>
          <w:szCs w:val="18"/>
        </w:rPr>
      </w:pPr>
      <w:r>
        <w:rPr>
          <w:rFonts w:cs="Arial"/>
          <w:color w:val="auto"/>
          <w:spacing w:val="-3"/>
          <w:szCs w:val="18"/>
        </w:rPr>
        <w:t xml:space="preserve">Option 4 involves recovering set up costs over a ten year period which would result in a low level of cross-subsidisation between offenders participating in the first ten years and offenders participating after the first ten years.  Offenders participating in the first ten years would be required to pay a fee comprising set up and ongoing costs.  Offenders participating after the first ten years would only be required to pay a fee designed to recover ongoing costs.  Offenders participating after the first ten years would be required to pay a fee that is marginally lower than the fee that offenders participating in the first ten years would be required to pay (see Appendix C – Calculation of fee options).  Option 2 would involve a </w:t>
      </w:r>
      <w:r w:rsidR="00C67CCB">
        <w:rPr>
          <w:rFonts w:cs="Arial"/>
          <w:color w:val="auto"/>
          <w:spacing w:val="-3"/>
          <w:szCs w:val="18"/>
        </w:rPr>
        <w:t>weak</w:t>
      </w:r>
      <w:r>
        <w:rPr>
          <w:rFonts w:cs="Arial"/>
          <w:color w:val="auto"/>
          <w:spacing w:val="-3"/>
          <w:szCs w:val="18"/>
        </w:rPr>
        <w:t xml:space="preserve"> </w:t>
      </w:r>
      <w:r w:rsidR="00C67CCB">
        <w:rPr>
          <w:rFonts w:cs="Arial"/>
          <w:color w:val="auto"/>
          <w:spacing w:val="-3"/>
          <w:szCs w:val="18"/>
        </w:rPr>
        <w:t>nega</w:t>
      </w:r>
      <w:r>
        <w:rPr>
          <w:rFonts w:cs="Arial"/>
          <w:color w:val="auto"/>
          <w:spacing w:val="-3"/>
          <w:szCs w:val="18"/>
        </w:rPr>
        <w:t>tive change in terms of equity.</w:t>
      </w:r>
    </w:p>
    <w:p w:rsidR="00BF4A4A" w:rsidRDefault="00BF4A4A" w:rsidP="00BF4A4A">
      <w:pPr>
        <w:spacing w:after="0"/>
        <w:rPr>
          <w:rFonts w:cs="Arial"/>
          <w:color w:val="auto"/>
          <w:szCs w:val="18"/>
        </w:rPr>
      </w:pPr>
    </w:p>
    <w:p w:rsidR="00BF4A4A" w:rsidRDefault="00BF4A4A" w:rsidP="00BF4A4A">
      <w:pPr>
        <w:spacing w:after="0"/>
        <w:rPr>
          <w:rFonts w:cs="Arial"/>
          <w:b/>
          <w:color w:val="auto"/>
          <w:szCs w:val="18"/>
        </w:rPr>
      </w:pPr>
      <w:r>
        <w:rPr>
          <w:rFonts w:cs="Arial"/>
          <w:b/>
          <w:color w:val="auto"/>
          <w:szCs w:val="18"/>
        </w:rPr>
        <w:t>Effectiveness</w:t>
      </w:r>
    </w:p>
    <w:p w:rsidR="00BF4A4A" w:rsidRPr="00F86336" w:rsidRDefault="00BF4A4A" w:rsidP="00BF4A4A">
      <w:pPr>
        <w:spacing w:after="0"/>
        <w:rPr>
          <w:rFonts w:cs="Arial"/>
          <w:color w:val="auto"/>
          <w:szCs w:val="18"/>
        </w:rPr>
      </w:pPr>
      <w:r>
        <w:rPr>
          <w:rFonts w:cs="Arial"/>
          <w:color w:val="auto"/>
          <w:szCs w:val="18"/>
        </w:rPr>
        <w:t>The fee would be slightly higher for the first ten years of the program</w:t>
      </w:r>
      <w:r w:rsidRPr="00DF5173">
        <w:rPr>
          <w:rFonts w:cs="Arial"/>
          <w:color w:val="auto"/>
          <w:szCs w:val="18"/>
        </w:rPr>
        <w:t xml:space="preserve"> </w:t>
      </w:r>
      <w:r>
        <w:rPr>
          <w:rFonts w:cs="Arial"/>
          <w:color w:val="auto"/>
          <w:szCs w:val="18"/>
        </w:rPr>
        <w:t xml:space="preserve">than after the first ten years under Option 4.  </w:t>
      </w:r>
      <w:r>
        <w:rPr>
          <w:color w:val="auto"/>
        </w:rPr>
        <w:t>T</w:t>
      </w:r>
      <w:r>
        <w:rPr>
          <w:rFonts w:cs="Swiss721BT-Light"/>
          <w:color w:val="auto"/>
          <w:szCs w:val="18"/>
        </w:rPr>
        <w:t>he higher the fee, the more likely it is to be unaffordable for a larger cohort of offenders.  O</w:t>
      </w:r>
      <w:r>
        <w:rPr>
          <w:rFonts w:cs="Arial"/>
          <w:color w:val="auto"/>
          <w:szCs w:val="18"/>
        </w:rPr>
        <w:t>ffenders that the court considers ineligible for an exemption due to severe financial hardship are less likely to</w:t>
      </w:r>
      <w:r>
        <w:rPr>
          <w:color w:val="auto"/>
        </w:rPr>
        <w:t xml:space="preserve"> choose not to participate in the program due to the costs involved under Option 4 than under any other viable option.  </w:t>
      </w:r>
      <w:r>
        <w:rPr>
          <w:rFonts w:cs="Arial"/>
          <w:color w:val="auto"/>
          <w:szCs w:val="18"/>
        </w:rPr>
        <w:t>O</w:t>
      </w:r>
      <w:r>
        <w:rPr>
          <w:rFonts w:cs="Arial"/>
          <w:color w:val="auto"/>
          <w:spacing w:val="-3"/>
          <w:szCs w:val="18"/>
        </w:rPr>
        <w:t xml:space="preserve">ffenders choosing not to participate </w:t>
      </w:r>
      <w:r w:rsidR="00601E9A">
        <w:rPr>
          <w:rFonts w:cs="Arial"/>
          <w:color w:val="auto"/>
          <w:spacing w:val="-3"/>
          <w:szCs w:val="18"/>
        </w:rPr>
        <w:t>will not benefit from the program.  They will also incur</w:t>
      </w:r>
      <w:r w:rsidRPr="003F1554">
        <w:rPr>
          <w:rFonts w:cs="Arial"/>
          <w:color w:val="auto"/>
          <w:spacing w:val="-3"/>
          <w:szCs w:val="18"/>
        </w:rPr>
        <w:t xml:space="preserve"> licence sanctions and </w:t>
      </w:r>
      <w:r>
        <w:rPr>
          <w:rFonts w:cs="Arial"/>
          <w:color w:val="auto"/>
          <w:spacing w:val="-3"/>
          <w:szCs w:val="18"/>
        </w:rPr>
        <w:t xml:space="preserve">may resort to </w:t>
      </w:r>
      <w:r w:rsidRPr="003F1554">
        <w:rPr>
          <w:rFonts w:cs="Arial"/>
          <w:color w:val="auto"/>
          <w:spacing w:val="-3"/>
          <w:szCs w:val="18"/>
        </w:rPr>
        <w:t>unlicensed driving</w:t>
      </w:r>
      <w:r>
        <w:rPr>
          <w:rFonts w:cs="Arial"/>
          <w:color w:val="auto"/>
          <w:spacing w:val="-3"/>
          <w:szCs w:val="18"/>
        </w:rPr>
        <w:t>, effectively ‘opting out’ of</w:t>
      </w:r>
      <w:r w:rsidR="00B1554C">
        <w:rPr>
          <w:rFonts w:cs="Arial"/>
          <w:color w:val="auto"/>
          <w:spacing w:val="-3"/>
          <w:szCs w:val="18"/>
        </w:rPr>
        <w:t xml:space="preserve"> the licensing system.  Option 4</w:t>
      </w:r>
      <w:r>
        <w:rPr>
          <w:rFonts w:cs="Arial"/>
          <w:color w:val="auto"/>
          <w:spacing w:val="-3"/>
          <w:szCs w:val="18"/>
        </w:rPr>
        <w:t xml:space="preserve"> would involve a </w:t>
      </w:r>
      <w:r w:rsidR="00ED1CA3">
        <w:rPr>
          <w:rFonts w:cs="Arial"/>
          <w:color w:val="auto"/>
          <w:spacing w:val="-3"/>
          <w:szCs w:val="18"/>
        </w:rPr>
        <w:t>weak negat</w:t>
      </w:r>
      <w:r>
        <w:rPr>
          <w:rFonts w:cs="Arial"/>
          <w:color w:val="auto"/>
          <w:spacing w:val="-3"/>
          <w:szCs w:val="18"/>
        </w:rPr>
        <w:t>ive change in terms of effectiveness.</w:t>
      </w:r>
    </w:p>
    <w:p w:rsidR="00BF4A4A" w:rsidRDefault="00BF4A4A" w:rsidP="00BF4A4A">
      <w:pPr>
        <w:spacing w:after="0"/>
        <w:rPr>
          <w:rFonts w:cs="Arial"/>
          <w:color w:val="auto"/>
          <w:szCs w:val="18"/>
        </w:rPr>
      </w:pPr>
    </w:p>
    <w:p w:rsidR="00BF4A4A" w:rsidRPr="00BC0377" w:rsidRDefault="00BF4A4A" w:rsidP="00BF4A4A">
      <w:pPr>
        <w:spacing w:after="0"/>
        <w:rPr>
          <w:rFonts w:cs="Arial"/>
          <w:b/>
          <w:color w:val="auto"/>
          <w:szCs w:val="18"/>
        </w:rPr>
      </w:pPr>
      <w:r>
        <w:rPr>
          <w:rFonts w:cs="Arial"/>
          <w:b/>
          <w:color w:val="auto"/>
          <w:szCs w:val="18"/>
        </w:rPr>
        <w:t>Simplicity</w:t>
      </w:r>
    </w:p>
    <w:p w:rsidR="00BF4A4A" w:rsidRDefault="00BF4A4A" w:rsidP="00BF4A4A">
      <w:pPr>
        <w:spacing w:after="0"/>
        <w:rPr>
          <w:rFonts w:cs="Arial"/>
          <w:color w:val="auto"/>
          <w:szCs w:val="18"/>
        </w:rPr>
      </w:pPr>
      <w:r>
        <w:rPr>
          <w:rFonts w:cs="Arial"/>
          <w:color w:val="auto"/>
          <w:szCs w:val="18"/>
        </w:rPr>
        <w:t xml:space="preserve">An offender that chooses not to participate </w:t>
      </w:r>
      <w:r w:rsidR="00337729">
        <w:rPr>
          <w:rFonts w:cs="Arial"/>
          <w:color w:val="auto"/>
          <w:szCs w:val="18"/>
        </w:rPr>
        <w:t xml:space="preserve">in the program </w:t>
      </w:r>
      <w:r>
        <w:rPr>
          <w:rFonts w:cs="Arial"/>
          <w:color w:val="auto"/>
          <w:szCs w:val="18"/>
        </w:rPr>
        <w:t>will face licence sanctions, which VicRoads must apply to the offender’s licence or permit.  VicRoads must also formally notify the offender about the licence sanction.  If offenders choose not to participate in the program because they are required to pay a higher fee, VicRoads’ administration costs will increase.  VicRoads’ day-to-day administration costs are likely to be lower under Option 4 than under any other viable option.</w:t>
      </w:r>
    </w:p>
    <w:p w:rsidR="00BF4A4A" w:rsidRDefault="00BF4A4A" w:rsidP="00BF4A4A">
      <w:pPr>
        <w:spacing w:after="0"/>
        <w:rPr>
          <w:rFonts w:cs="Arial"/>
          <w:color w:val="auto"/>
          <w:szCs w:val="18"/>
        </w:rPr>
      </w:pPr>
    </w:p>
    <w:p w:rsidR="00BF4A4A" w:rsidRDefault="00BF4A4A" w:rsidP="00BF4A4A">
      <w:pPr>
        <w:spacing w:after="0"/>
        <w:rPr>
          <w:rFonts w:cs="Arial"/>
          <w:color w:val="auto"/>
          <w:szCs w:val="18"/>
        </w:rPr>
      </w:pPr>
      <w:r>
        <w:rPr>
          <w:rFonts w:cs="Arial"/>
          <w:color w:val="auto"/>
          <w:szCs w:val="18"/>
        </w:rPr>
        <w:t xml:space="preserve">Program providers’ day-to-day administration costs may be reduced marginally if some offenders choose not to participate in the program in the first ten years because they </w:t>
      </w:r>
      <w:r>
        <w:rPr>
          <w:rFonts w:cs="Arial"/>
          <w:color w:val="auto"/>
          <w:szCs w:val="18"/>
        </w:rPr>
        <w:lastRenderedPageBreak/>
        <w:t xml:space="preserve">consider the fee to be too high.  Program providers would potentially be dealing with slightly smaller groups of program participants, or would provide programs less frequently, if some offenders chose not to participate.  This is less likely to occur under Option 4 than under any other viable option.  </w:t>
      </w:r>
    </w:p>
    <w:p w:rsidR="00BF4A4A" w:rsidRDefault="00BF4A4A" w:rsidP="00BF4A4A">
      <w:pPr>
        <w:spacing w:after="0"/>
        <w:rPr>
          <w:rFonts w:cs="Arial"/>
          <w:color w:val="auto"/>
          <w:szCs w:val="18"/>
        </w:rPr>
      </w:pPr>
    </w:p>
    <w:p w:rsidR="00BF4A4A" w:rsidRDefault="00BF4A4A" w:rsidP="00BF4A4A">
      <w:pPr>
        <w:rPr>
          <w:rFonts w:cs="Arial"/>
          <w:color w:val="auto"/>
          <w:spacing w:val="-3"/>
          <w:szCs w:val="18"/>
        </w:rPr>
      </w:pPr>
      <w:r>
        <w:rPr>
          <w:rFonts w:cs="Swiss721BT-Light"/>
          <w:color w:val="auto"/>
          <w:szCs w:val="18"/>
        </w:rPr>
        <w:t xml:space="preserve">The community are likely to find it </w:t>
      </w:r>
      <w:r w:rsidR="008D22EB">
        <w:rPr>
          <w:rFonts w:cs="Swiss721BT-Light"/>
          <w:color w:val="auto"/>
          <w:szCs w:val="18"/>
        </w:rPr>
        <w:t xml:space="preserve">relatively </w:t>
      </w:r>
      <w:r>
        <w:rPr>
          <w:rFonts w:cs="Swiss721BT-Light"/>
          <w:color w:val="auto"/>
          <w:szCs w:val="18"/>
        </w:rPr>
        <w:t xml:space="preserve">easy to understand how the fee is calculated and imposed under Option 4.  Offenders </w:t>
      </w:r>
      <w:r>
        <w:rPr>
          <w:rFonts w:cs="Arial"/>
          <w:color w:val="auto"/>
          <w:spacing w:val="-3"/>
          <w:szCs w:val="18"/>
        </w:rPr>
        <w:t>participating after the first ten years would be required to pay a fee that is marginally lower than the fee that offenders participating in the first ten years would be required to pay (see Appendix C – Calculation of fee options).</w:t>
      </w:r>
    </w:p>
    <w:p w:rsidR="00BF4A4A" w:rsidRPr="00FC572B" w:rsidRDefault="00D943EF" w:rsidP="00BF4A4A">
      <w:pPr>
        <w:rPr>
          <w:rFonts w:cs="Arial"/>
          <w:b/>
          <w:color w:val="auto"/>
          <w:spacing w:val="-3"/>
          <w:szCs w:val="18"/>
        </w:rPr>
      </w:pPr>
      <w:r>
        <w:rPr>
          <w:rFonts w:cs="Arial"/>
          <w:color w:val="auto"/>
          <w:spacing w:val="-3"/>
          <w:szCs w:val="18"/>
        </w:rPr>
        <w:t>Option 4 would involve a weak</w:t>
      </w:r>
      <w:r w:rsidR="00BF4A4A">
        <w:rPr>
          <w:rFonts w:cs="Arial"/>
          <w:color w:val="auto"/>
          <w:spacing w:val="-3"/>
          <w:szCs w:val="18"/>
        </w:rPr>
        <w:t xml:space="preserve"> </w:t>
      </w:r>
      <w:r w:rsidR="008D22EB">
        <w:rPr>
          <w:rFonts w:cs="Arial"/>
          <w:color w:val="auto"/>
          <w:spacing w:val="-3"/>
          <w:szCs w:val="18"/>
        </w:rPr>
        <w:t>nega</w:t>
      </w:r>
      <w:r w:rsidR="00BF4A4A">
        <w:rPr>
          <w:rFonts w:cs="Arial"/>
          <w:color w:val="auto"/>
          <w:spacing w:val="-3"/>
          <w:szCs w:val="18"/>
        </w:rPr>
        <w:t>tive change in terms of simplicity.</w:t>
      </w:r>
    </w:p>
    <w:p w:rsidR="00BF4A4A" w:rsidRPr="00A932C6" w:rsidRDefault="00E81B64" w:rsidP="00BF4A4A">
      <w:pPr>
        <w:pStyle w:val="Heading2"/>
        <w:shd w:val="clear" w:color="auto" w:fill="F3F3F3"/>
        <w:tabs>
          <w:tab w:val="clear" w:pos="851"/>
        </w:tabs>
        <w:spacing w:before="120"/>
      </w:pPr>
      <w:bookmarkStart w:id="47" w:name="_Toc341776183"/>
      <w:r>
        <w:t>Fee options analysis summary</w:t>
      </w:r>
      <w:bookmarkEnd w:id="47"/>
    </w:p>
    <w:p w:rsidR="00BF4A4A" w:rsidRPr="00A932C6" w:rsidRDefault="00C767C1" w:rsidP="00BF4A4A">
      <w:pPr>
        <w:autoSpaceDE w:val="0"/>
        <w:autoSpaceDN w:val="0"/>
        <w:adjustRightInd w:val="0"/>
        <w:spacing w:after="0"/>
        <w:rPr>
          <w:color w:val="auto"/>
          <w:szCs w:val="18"/>
        </w:rPr>
      </w:pPr>
      <w:r>
        <w:rPr>
          <w:color w:val="auto"/>
          <w:szCs w:val="18"/>
        </w:rPr>
        <w:t>Option 3</w:t>
      </w:r>
      <w:r w:rsidR="00BF4A4A">
        <w:rPr>
          <w:color w:val="auto"/>
          <w:szCs w:val="18"/>
        </w:rPr>
        <w:t>,</w:t>
      </w:r>
      <w:r w:rsidR="00BF4A4A" w:rsidRPr="00A932C6">
        <w:rPr>
          <w:color w:val="auto"/>
          <w:szCs w:val="18"/>
        </w:rPr>
        <w:t xml:space="preserve"> where the set up costs are recovered over </w:t>
      </w:r>
      <w:r>
        <w:rPr>
          <w:color w:val="auto"/>
          <w:szCs w:val="18"/>
        </w:rPr>
        <w:t>five</w:t>
      </w:r>
      <w:r w:rsidR="00BF4A4A" w:rsidRPr="00A932C6">
        <w:rPr>
          <w:color w:val="auto"/>
          <w:szCs w:val="18"/>
        </w:rPr>
        <w:t xml:space="preserve"> years</w:t>
      </w:r>
      <w:r w:rsidR="00BF4A4A">
        <w:rPr>
          <w:color w:val="auto"/>
          <w:szCs w:val="18"/>
        </w:rPr>
        <w:t>, best meets the objectives with a weighted score of +</w:t>
      </w:r>
      <w:r w:rsidR="00B053B4">
        <w:rPr>
          <w:color w:val="auto"/>
          <w:szCs w:val="18"/>
        </w:rPr>
        <w:t>0.2</w:t>
      </w:r>
      <w:r w:rsidR="00BF4A4A">
        <w:rPr>
          <w:color w:val="auto"/>
          <w:szCs w:val="18"/>
        </w:rPr>
        <w:t>5</w:t>
      </w:r>
      <w:r w:rsidR="00BF4A4A" w:rsidRPr="00A932C6">
        <w:rPr>
          <w:color w:val="auto"/>
          <w:szCs w:val="18"/>
        </w:rPr>
        <w:t xml:space="preserve">. </w:t>
      </w:r>
    </w:p>
    <w:p w:rsidR="00BF4A4A" w:rsidRPr="00A932C6" w:rsidRDefault="00BF4A4A" w:rsidP="00BF4A4A">
      <w:pPr>
        <w:autoSpaceDE w:val="0"/>
        <w:autoSpaceDN w:val="0"/>
        <w:adjustRightInd w:val="0"/>
        <w:spacing w:after="0"/>
      </w:pPr>
    </w:p>
    <w:p w:rsidR="00BF4A4A" w:rsidRDefault="00BF4A4A" w:rsidP="00FC572B">
      <w:pPr>
        <w:pStyle w:val="NormalWeb"/>
        <w:spacing w:before="0" w:beforeAutospacing="0" w:after="0" w:afterAutospacing="0"/>
        <w:jc w:val="both"/>
        <w:rPr>
          <w:rFonts w:ascii="Verdana" w:hAnsi="Verdana" w:cs="Arial"/>
          <w:b/>
          <w:spacing w:val="-3"/>
          <w:sz w:val="18"/>
          <w:szCs w:val="18"/>
          <w:lang w:eastAsia="en-US"/>
        </w:rPr>
      </w:pPr>
      <w:r w:rsidRPr="007C6145">
        <w:rPr>
          <w:rFonts w:ascii="Verdana" w:hAnsi="Verdana" w:cs="Arial"/>
          <w:b/>
          <w:spacing w:val="-3"/>
          <w:sz w:val="18"/>
          <w:szCs w:val="18"/>
          <w:lang w:eastAsia="en-US"/>
        </w:rPr>
        <w:t>Table 1</w:t>
      </w:r>
      <w:r w:rsidR="005D1C9F" w:rsidRPr="007C6145">
        <w:rPr>
          <w:rFonts w:ascii="Verdana" w:hAnsi="Verdana" w:cs="Arial"/>
          <w:b/>
          <w:spacing w:val="-3"/>
          <w:sz w:val="18"/>
          <w:szCs w:val="18"/>
          <w:lang w:eastAsia="en-US"/>
        </w:rPr>
        <w:t>5</w:t>
      </w:r>
      <w:r w:rsidRPr="007C6145">
        <w:rPr>
          <w:rFonts w:ascii="Verdana" w:hAnsi="Verdana" w:cs="Arial"/>
          <w:b/>
          <w:spacing w:val="-3"/>
          <w:sz w:val="18"/>
          <w:szCs w:val="18"/>
          <w:lang w:eastAsia="en-US"/>
        </w:rPr>
        <w:t xml:space="preserve">: Summary of Multi-Criteria Analysis – Weighted Scores </w:t>
      </w:r>
    </w:p>
    <w:p w:rsidR="00FC572B" w:rsidRPr="007C6145" w:rsidRDefault="00FC572B" w:rsidP="00FC572B">
      <w:pPr>
        <w:pStyle w:val="NormalWeb"/>
        <w:spacing w:before="0" w:beforeAutospacing="0" w:after="0" w:afterAutospacing="0"/>
        <w:jc w:val="both"/>
        <w:rPr>
          <w:rFonts w:ascii="Verdana" w:hAnsi="Verdana" w:cs="Arial"/>
          <w:b/>
          <w:spacing w:val="-3"/>
          <w:sz w:val="18"/>
          <w:szCs w:val="18"/>
          <w:lang w:eastAsia="en-US"/>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2382"/>
        <w:gridCol w:w="1083"/>
        <w:gridCol w:w="783"/>
        <w:gridCol w:w="1409"/>
        <w:gridCol w:w="1101"/>
        <w:gridCol w:w="1386"/>
      </w:tblGrid>
      <w:tr w:rsidR="00BF4A4A" w:rsidRPr="007C6145" w:rsidTr="00C100A6">
        <w:trPr>
          <w:tblHeader/>
        </w:trPr>
        <w:tc>
          <w:tcPr>
            <w:tcW w:w="0" w:type="auto"/>
            <w:tcBorders>
              <w:bottom w:val="single" w:sz="4" w:space="0" w:color="auto"/>
            </w:tcBorders>
            <w:shd w:val="clear" w:color="auto" w:fill="99CC00"/>
          </w:tcPr>
          <w:p w:rsidR="00BF4A4A" w:rsidRPr="007C6145" w:rsidRDefault="00BF4A4A" w:rsidP="0053634B">
            <w:pPr>
              <w:pStyle w:val="NormalWeb"/>
              <w:spacing w:beforeLines="40" w:before="96" w:beforeAutospacing="0" w:afterLines="40" w:after="96" w:afterAutospacing="0"/>
              <w:rPr>
                <w:rFonts w:ascii="Verdana" w:hAnsi="Verdana" w:cs="Arial"/>
                <w:b/>
                <w:sz w:val="16"/>
                <w:szCs w:val="16"/>
              </w:rPr>
            </w:pPr>
            <w:r w:rsidRPr="007C6145">
              <w:rPr>
                <w:rStyle w:val="Strong"/>
                <w:rFonts w:ascii="Verdana" w:hAnsi="Verdana" w:cs="Arial"/>
                <w:sz w:val="16"/>
                <w:szCs w:val="16"/>
              </w:rPr>
              <w:t>Option</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Fonts w:ascii="Verdana" w:hAnsi="Verdana"/>
                <w:b/>
                <w:sz w:val="16"/>
                <w:szCs w:val="16"/>
              </w:rPr>
            </w:pPr>
            <w:r w:rsidRPr="007C6145">
              <w:rPr>
                <w:rFonts w:ascii="Verdana" w:hAnsi="Verdana"/>
                <w:b/>
                <w:sz w:val="16"/>
                <w:szCs w:val="16"/>
              </w:rPr>
              <w:t>Description</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Fonts w:ascii="Verdana" w:hAnsi="Verdana"/>
                <w:b/>
                <w:sz w:val="16"/>
                <w:szCs w:val="16"/>
              </w:rPr>
            </w:pPr>
            <w:r w:rsidRPr="007C6145">
              <w:rPr>
                <w:rFonts w:ascii="Verdana" w:hAnsi="Verdana"/>
                <w:b/>
                <w:sz w:val="16"/>
                <w:szCs w:val="16"/>
              </w:rPr>
              <w:t>Efficiency</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Fonts w:ascii="Verdana" w:hAnsi="Verdana"/>
                <w:b/>
                <w:sz w:val="16"/>
                <w:szCs w:val="16"/>
              </w:rPr>
            </w:pPr>
            <w:r w:rsidRPr="007C6145">
              <w:rPr>
                <w:rFonts w:ascii="Verdana" w:hAnsi="Verdana"/>
                <w:b/>
                <w:sz w:val="16"/>
                <w:szCs w:val="16"/>
              </w:rPr>
              <w:t>Equity</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Style w:val="Strong"/>
                <w:rFonts w:ascii="Verdana" w:hAnsi="Verdana"/>
                <w:bCs w:val="0"/>
                <w:sz w:val="16"/>
                <w:szCs w:val="16"/>
              </w:rPr>
            </w:pPr>
            <w:r w:rsidRPr="007C6145">
              <w:rPr>
                <w:rFonts w:ascii="Verdana" w:hAnsi="Verdana"/>
                <w:b/>
                <w:sz w:val="16"/>
                <w:szCs w:val="16"/>
              </w:rPr>
              <w:t>Effectiveness</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Fonts w:ascii="Verdana" w:hAnsi="Verdana"/>
                <w:b/>
                <w:sz w:val="16"/>
                <w:szCs w:val="16"/>
              </w:rPr>
            </w:pPr>
            <w:r w:rsidRPr="007C6145">
              <w:rPr>
                <w:rFonts w:ascii="Verdana" w:hAnsi="Verdana"/>
                <w:b/>
                <w:sz w:val="16"/>
                <w:szCs w:val="16"/>
              </w:rPr>
              <w:t>Simplicity</w:t>
            </w:r>
          </w:p>
        </w:tc>
        <w:tc>
          <w:tcPr>
            <w:tcW w:w="0" w:type="auto"/>
            <w:tcBorders>
              <w:bottom w:val="single" w:sz="4" w:space="0" w:color="auto"/>
            </w:tcBorders>
            <w:shd w:val="clear" w:color="auto" w:fill="99CC00"/>
          </w:tcPr>
          <w:p w:rsidR="00BF4A4A" w:rsidRPr="007C6145" w:rsidRDefault="00BF4A4A" w:rsidP="0053634B">
            <w:pPr>
              <w:pStyle w:val="NormalWeb"/>
              <w:keepNext/>
              <w:pageBreakBefore/>
              <w:spacing w:beforeLines="40" w:before="96" w:beforeAutospacing="0" w:afterLines="40" w:after="96" w:afterAutospacing="0"/>
              <w:rPr>
                <w:rFonts w:ascii="Verdana" w:hAnsi="Verdana"/>
                <w:b/>
                <w:sz w:val="16"/>
                <w:szCs w:val="16"/>
              </w:rPr>
            </w:pPr>
            <w:r w:rsidRPr="007C6145">
              <w:rPr>
                <w:rFonts w:ascii="Verdana" w:hAnsi="Verdana"/>
                <w:b/>
                <w:sz w:val="16"/>
                <w:szCs w:val="16"/>
              </w:rPr>
              <w:t>Weighted total</w:t>
            </w:r>
          </w:p>
        </w:tc>
      </w:tr>
      <w:tr w:rsidR="00BF4A4A" w:rsidRPr="007C6145" w:rsidTr="00C100A6">
        <w:trPr>
          <w:tblHeader/>
        </w:trPr>
        <w:tc>
          <w:tcPr>
            <w:tcW w:w="0" w:type="auto"/>
          </w:tcPr>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 xml:space="preserve">Base </w:t>
            </w:r>
          </w:p>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case</w:t>
            </w:r>
          </w:p>
        </w:tc>
        <w:tc>
          <w:tcPr>
            <w:tcW w:w="0" w:type="auto"/>
          </w:tcPr>
          <w:p w:rsidR="00BF4A4A" w:rsidRPr="007C6145" w:rsidRDefault="00BF4A4A" w:rsidP="0053634B">
            <w:pPr>
              <w:tabs>
                <w:tab w:val="num" w:pos="2880"/>
              </w:tabs>
              <w:spacing w:beforeLines="40" w:before="96" w:afterLines="40" w:after="96"/>
              <w:jc w:val="both"/>
              <w:rPr>
                <w:color w:val="auto"/>
                <w:sz w:val="16"/>
                <w:szCs w:val="16"/>
              </w:rPr>
            </w:pPr>
            <w:r w:rsidRPr="007C6145">
              <w:rPr>
                <w:color w:val="auto"/>
                <w:sz w:val="16"/>
                <w:szCs w:val="16"/>
              </w:rPr>
              <w:t>No fee</w:t>
            </w:r>
          </w:p>
        </w:tc>
        <w:tc>
          <w:tcPr>
            <w:tcW w:w="0" w:type="auto"/>
          </w:tcPr>
          <w:p w:rsidR="00BF4A4A" w:rsidRPr="007C6145" w:rsidRDefault="00BF4A4A" w:rsidP="0053634B">
            <w:pPr>
              <w:pStyle w:val="NormalWeb"/>
              <w:keepNext/>
              <w:pageBreakBefore/>
              <w:spacing w:beforeLines="40" w:before="96" w:beforeAutospacing="0" w:afterLines="40" w:after="96" w:afterAutospacing="0"/>
              <w:rPr>
                <w:rFonts w:ascii="Verdana" w:hAnsi="Verdana"/>
                <w:sz w:val="18"/>
                <w:szCs w:val="18"/>
              </w:rPr>
            </w:pPr>
            <w:r w:rsidRPr="007C6145">
              <w:rPr>
                <w:rFonts w:ascii="Verdana" w:hAnsi="Verdana"/>
                <w:sz w:val="18"/>
                <w:szCs w:val="18"/>
              </w:rPr>
              <w:t xml:space="preserve">0 </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0</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0</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 xml:space="preserve">0 </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0</w:t>
            </w:r>
          </w:p>
        </w:tc>
      </w:tr>
      <w:tr w:rsidR="00BF4A4A" w:rsidRPr="007C6145" w:rsidTr="00C100A6">
        <w:trPr>
          <w:tblHeader/>
        </w:trPr>
        <w:tc>
          <w:tcPr>
            <w:tcW w:w="0" w:type="auto"/>
          </w:tcPr>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1</w:t>
            </w:r>
          </w:p>
        </w:tc>
        <w:tc>
          <w:tcPr>
            <w:tcW w:w="0" w:type="auto"/>
          </w:tcPr>
          <w:p w:rsidR="00BF4A4A" w:rsidRPr="007C6145" w:rsidRDefault="00BF4A4A" w:rsidP="0053634B">
            <w:pPr>
              <w:tabs>
                <w:tab w:val="num" w:pos="2880"/>
              </w:tabs>
              <w:spacing w:beforeLines="40" w:before="96" w:afterLines="40" w:after="96"/>
              <w:jc w:val="both"/>
              <w:rPr>
                <w:color w:val="auto"/>
                <w:sz w:val="16"/>
                <w:szCs w:val="16"/>
              </w:rPr>
            </w:pPr>
            <w:r w:rsidRPr="007C6145">
              <w:rPr>
                <w:color w:val="auto"/>
                <w:sz w:val="16"/>
                <w:szCs w:val="16"/>
                <w:lang w:eastAsia="en-AU"/>
              </w:rPr>
              <w:t>Set up costs spread over 2 years</w:t>
            </w:r>
          </w:p>
        </w:tc>
        <w:tc>
          <w:tcPr>
            <w:tcW w:w="0" w:type="auto"/>
          </w:tcPr>
          <w:p w:rsidR="00BF4A4A" w:rsidRPr="007C6145" w:rsidRDefault="00BF4A4A" w:rsidP="0053634B">
            <w:pPr>
              <w:pStyle w:val="NormalWeb"/>
              <w:keepNext/>
              <w:pageBreakBefore/>
              <w:spacing w:beforeLines="40" w:before="96" w:beforeAutospacing="0" w:afterLines="40" w:after="96" w:afterAutospacing="0"/>
              <w:rPr>
                <w:rFonts w:ascii="Verdana" w:hAnsi="Verdana"/>
                <w:sz w:val="18"/>
                <w:szCs w:val="18"/>
              </w:rPr>
            </w:pPr>
            <w:r w:rsidRPr="007C6145">
              <w:rPr>
                <w:rFonts w:ascii="Verdana" w:hAnsi="Verdana"/>
                <w:sz w:val="18"/>
                <w:szCs w:val="18"/>
              </w:rPr>
              <w:t>+</w:t>
            </w:r>
            <w:r w:rsidR="00BE2BC0">
              <w:rPr>
                <w:rFonts w:ascii="Verdana" w:hAnsi="Verdana"/>
                <w:sz w:val="18"/>
                <w:szCs w:val="18"/>
              </w:rPr>
              <w:t>1</w:t>
            </w:r>
            <w:r w:rsidR="00B053B4">
              <w:rPr>
                <w:rFonts w:ascii="Verdana" w:hAnsi="Verdana"/>
                <w:sz w:val="18"/>
                <w:szCs w:val="18"/>
              </w:rPr>
              <w:t>.7</w:t>
            </w:r>
            <w:r w:rsidR="00BE2BC0">
              <w:rPr>
                <w:rFonts w:ascii="Verdana" w:hAnsi="Verdana"/>
                <w:sz w:val="18"/>
                <w:szCs w:val="18"/>
              </w:rPr>
              <w:t>5</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w:t>
            </w:r>
            <w:r w:rsidR="00363882" w:rsidRPr="007C6145">
              <w:rPr>
                <w:rStyle w:val="Strong"/>
                <w:rFonts w:ascii="Verdana" w:hAnsi="Verdana" w:cs="Arial"/>
                <w:b w:val="0"/>
                <w:sz w:val="18"/>
                <w:szCs w:val="18"/>
              </w:rPr>
              <w:t>1</w:t>
            </w:r>
            <w:r w:rsidR="00B053B4">
              <w:rPr>
                <w:rStyle w:val="Strong"/>
                <w:rFonts w:ascii="Verdana" w:hAnsi="Verdana" w:cs="Arial"/>
                <w:b w:val="0"/>
                <w:sz w:val="18"/>
                <w:szCs w:val="18"/>
              </w:rPr>
              <w:t>.</w:t>
            </w:r>
            <w:r w:rsidR="00D05BCE">
              <w:rPr>
                <w:rStyle w:val="Strong"/>
                <w:rFonts w:ascii="Verdana" w:hAnsi="Verdana" w:cs="Arial"/>
                <w:b w:val="0"/>
                <w:sz w:val="18"/>
                <w:szCs w:val="18"/>
              </w:rPr>
              <w:t>5</w:t>
            </w:r>
          </w:p>
        </w:tc>
        <w:tc>
          <w:tcPr>
            <w:tcW w:w="0" w:type="auto"/>
          </w:tcPr>
          <w:p w:rsidR="00BF4A4A" w:rsidRPr="007C6145" w:rsidRDefault="0079541E"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-1</w:t>
            </w:r>
          </w:p>
        </w:tc>
        <w:tc>
          <w:tcPr>
            <w:tcW w:w="0" w:type="auto"/>
          </w:tcPr>
          <w:p w:rsidR="00BF4A4A" w:rsidRPr="007C6145" w:rsidRDefault="0061643F"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0.7</w:t>
            </w:r>
            <w:r>
              <w:rPr>
                <w:rStyle w:val="Strong"/>
                <w:rFonts w:ascii="Verdana" w:hAnsi="Verdana" w:cs="Arial"/>
                <w:b w:val="0"/>
                <w:sz w:val="18"/>
                <w:szCs w:val="18"/>
              </w:rPr>
              <w:t>5</w:t>
            </w:r>
          </w:p>
        </w:tc>
        <w:tc>
          <w:tcPr>
            <w:tcW w:w="0" w:type="auto"/>
          </w:tcPr>
          <w:p w:rsidR="00BF4A4A" w:rsidRPr="007C6145" w:rsidRDefault="0079541E"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0B337F">
              <w:rPr>
                <w:rStyle w:val="Strong"/>
                <w:rFonts w:ascii="Verdana" w:hAnsi="Verdana" w:cs="Arial"/>
                <w:b w:val="0"/>
                <w:sz w:val="18"/>
                <w:szCs w:val="18"/>
              </w:rPr>
              <w:t>1</w:t>
            </w:r>
            <w:r w:rsidR="00B053B4">
              <w:rPr>
                <w:rStyle w:val="Strong"/>
                <w:rFonts w:ascii="Verdana" w:hAnsi="Verdana" w:cs="Arial"/>
                <w:b w:val="0"/>
                <w:sz w:val="18"/>
                <w:szCs w:val="18"/>
              </w:rPr>
              <w:t>.</w:t>
            </w:r>
            <w:r w:rsidR="00BE2BC0">
              <w:rPr>
                <w:rStyle w:val="Strong"/>
                <w:rFonts w:ascii="Verdana" w:hAnsi="Verdana" w:cs="Arial"/>
                <w:b w:val="0"/>
                <w:sz w:val="18"/>
                <w:szCs w:val="18"/>
              </w:rPr>
              <w:t>5</w:t>
            </w:r>
          </w:p>
        </w:tc>
      </w:tr>
      <w:tr w:rsidR="00BF4A4A" w:rsidRPr="007C6145" w:rsidTr="00C100A6">
        <w:trPr>
          <w:tblHeader/>
        </w:trPr>
        <w:tc>
          <w:tcPr>
            <w:tcW w:w="0" w:type="auto"/>
          </w:tcPr>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2</w:t>
            </w:r>
          </w:p>
        </w:tc>
        <w:tc>
          <w:tcPr>
            <w:tcW w:w="0" w:type="auto"/>
          </w:tcPr>
          <w:p w:rsidR="00BF4A4A" w:rsidRPr="007C6145" w:rsidRDefault="00BF4A4A" w:rsidP="0053634B">
            <w:pPr>
              <w:tabs>
                <w:tab w:val="num" w:pos="2880"/>
              </w:tabs>
              <w:spacing w:beforeLines="40" w:before="96" w:afterLines="40" w:after="96"/>
              <w:jc w:val="both"/>
              <w:rPr>
                <w:color w:val="auto"/>
                <w:sz w:val="16"/>
                <w:szCs w:val="16"/>
                <w:lang w:eastAsia="en-AU"/>
              </w:rPr>
            </w:pPr>
            <w:r w:rsidRPr="007C6145">
              <w:rPr>
                <w:color w:val="auto"/>
                <w:sz w:val="16"/>
                <w:szCs w:val="16"/>
                <w:lang w:eastAsia="en-AU"/>
              </w:rPr>
              <w:t>Set up costs spread over 4 years</w:t>
            </w:r>
          </w:p>
        </w:tc>
        <w:tc>
          <w:tcPr>
            <w:tcW w:w="0" w:type="auto"/>
          </w:tcPr>
          <w:p w:rsidR="00BF4A4A" w:rsidRPr="007C6145" w:rsidRDefault="00BF4A4A" w:rsidP="0053634B">
            <w:pPr>
              <w:pStyle w:val="NormalWeb"/>
              <w:keepNext/>
              <w:pageBreakBefore/>
              <w:spacing w:beforeLines="40" w:before="96" w:beforeAutospacing="0" w:afterLines="40" w:after="96" w:afterAutospacing="0"/>
              <w:rPr>
                <w:rFonts w:ascii="Verdana" w:hAnsi="Verdana"/>
                <w:sz w:val="18"/>
                <w:szCs w:val="18"/>
              </w:rPr>
            </w:pPr>
            <w:r w:rsidRPr="007C6145">
              <w:rPr>
                <w:rFonts w:ascii="Verdana" w:hAnsi="Verdana"/>
                <w:sz w:val="18"/>
                <w:szCs w:val="18"/>
              </w:rPr>
              <w:t>+1</w:t>
            </w:r>
            <w:r w:rsidR="00B053B4">
              <w:rPr>
                <w:rFonts w:ascii="Verdana" w:hAnsi="Verdana"/>
                <w:sz w:val="18"/>
                <w:szCs w:val="18"/>
              </w:rPr>
              <w:t>.7</w:t>
            </w:r>
            <w:r w:rsidR="00BE2BC0">
              <w:rPr>
                <w:rFonts w:ascii="Verdana" w:hAnsi="Verdana"/>
                <w:sz w:val="18"/>
                <w:szCs w:val="18"/>
              </w:rPr>
              <w:t>5</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w:t>
            </w:r>
            <w:r w:rsidR="0011375A" w:rsidRPr="007C6145">
              <w:rPr>
                <w:rStyle w:val="Strong"/>
                <w:rFonts w:ascii="Verdana" w:hAnsi="Verdana" w:cs="Arial"/>
                <w:b w:val="0"/>
                <w:sz w:val="18"/>
                <w:szCs w:val="18"/>
              </w:rPr>
              <w:t>1</w:t>
            </w:r>
          </w:p>
        </w:tc>
        <w:tc>
          <w:tcPr>
            <w:tcW w:w="0" w:type="auto"/>
          </w:tcPr>
          <w:p w:rsidR="00BF4A4A" w:rsidRPr="007C6145" w:rsidRDefault="00E93BA4"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w:t>
            </w:r>
            <w:r w:rsidR="00BF4A4A" w:rsidRPr="007C6145">
              <w:rPr>
                <w:rStyle w:val="Strong"/>
                <w:rFonts w:ascii="Verdana" w:hAnsi="Verdana" w:cs="Arial"/>
                <w:b w:val="0"/>
                <w:sz w:val="18"/>
                <w:szCs w:val="18"/>
              </w:rPr>
              <w:t>5</w:t>
            </w:r>
          </w:p>
        </w:tc>
        <w:tc>
          <w:tcPr>
            <w:tcW w:w="0" w:type="auto"/>
          </w:tcPr>
          <w:p w:rsidR="00BF4A4A" w:rsidRPr="007C6145" w:rsidRDefault="005F6942"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w:t>
            </w:r>
            <w:r w:rsidR="00BF4A4A" w:rsidRPr="007C6145">
              <w:rPr>
                <w:rStyle w:val="Strong"/>
                <w:rFonts w:ascii="Verdana" w:hAnsi="Verdana" w:cs="Arial"/>
                <w:b w:val="0"/>
                <w:sz w:val="18"/>
                <w:szCs w:val="18"/>
              </w:rPr>
              <w:t>5</w:t>
            </w:r>
          </w:p>
        </w:tc>
        <w:tc>
          <w:tcPr>
            <w:tcW w:w="0" w:type="auto"/>
          </w:tcPr>
          <w:p w:rsidR="00BF4A4A" w:rsidRPr="007C6145" w:rsidRDefault="005F6942"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0.2</w:t>
            </w:r>
            <w:r w:rsidR="00BF4A4A" w:rsidRPr="007C6145">
              <w:rPr>
                <w:rStyle w:val="Strong"/>
                <w:rFonts w:ascii="Verdana" w:hAnsi="Verdana" w:cs="Arial"/>
                <w:b w:val="0"/>
                <w:sz w:val="18"/>
                <w:szCs w:val="18"/>
              </w:rPr>
              <w:t xml:space="preserve">5 </w:t>
            </w:r>
          </w:p>
        </w:tc>
      </w:tr>
      <w:tr w:rsidR="00BF4A4A" w:rsidRPr="007C6145" w:rsidTr="00C100A6">
        <w:trPr>
          <w:tblHeader/>
        </w:trPr>
        <w:tc>
          <w:tcPr>
            <w:tcW w:w="0" w:type="auto"/>
          </w:tcPr>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3</w:t>
            </w:r>
          </w:p>
        </w:tc>
        <w:tc>
          <w:tcPr>
            <w:tcW w:w="0" w:type="auto"/>
          </w:tcPr>
          <w:p w:rsidR="00BF4A4A" w:rsidRPr="007C6145" w:rsidRDefault="00BF4A4A" w:rsidP="0053634B">
            <w:pPr>
              <w:tabs>
                <w:tab w:val="num" w:pos="2880"/>
              </w:tabs>
              <w:spacing w:beforeLines="40" w:before="96" w:afterLines="40" w:after="96"/>
              <w:jc w:val="both"/>
              <w:rPr>
                <w:color w:val="auto"/>
                <w:sz w:val="16"/>
                <w:szCs w:val="16"/>
              </w:rPr>
            </w:pPr>
            <w:r w:rsidRPr="007C6145">
              <w:rPr>
                <w:color w:val="auto"/>
                <w:sz w:val="16"/>
                <w:szCs w:val="16"/>
                <w:lang w:eastAsia="en-AU"/>
              </w:rPr>
              <w:t>Set up costs spread over 5 years</w:t>
            </w:r>
          </w:p>
        </w:tc>
        <w:tc>
          <w:tcPr>
            <w:tcW w:w="0" w:type="auto"/>
          </w:tcPr>
          <w:p w:rsidR="00BF4A4A" w:rsidRPr="007C6145" w:rsidRDefault="00BF4A4A" w:rsidP="0053634B">
            <w:pPr>
              <w:pStyle w:val="NormalWeb"/>
              <w:keepNext/>
              <w:pageBreakBefore/>
              <w:spacing w:beforeLines="40" w:before="96" w:beforeAutospacing="0" w:afterLines="40" w:after="96" w:afterAutospacing="0"/>
              <w:rPr>
                <w:rFonts w:ascii="Verdana" w:hAnsi="Verdana"/>
                <w:sz w:val="18"/>
                <w:szCs w:val="18"/>
              </w:rPr>
            </w:pPr>
            <w:r w:rsidRPr="007C6145">
              <w:rPr>
                <w:rFonts w:ascii="Verdana" w:hAnsi="Verdana"/>
                <w:sz w:val="18"/>
                <w:szCs w:val="18"/>
              </w:rPr>
              <w:t>+</w:t>
            </w:r>
            <w:r w:rsidR="00675B90">
              <w:rPr>
                <w:rFonts w:ascii="Verdana" w:hAnsi="Verdana"/>
                <w:sz w:val="18"/>
                <w:szCs w:val="18"/>
              </w:rPr>
              <w:t>2</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w:t>
            </w:r>
            <w:r w:rsidR="00B053B4">
              <w:rPr>
                <w:rStyle w:val="Strong"/>
                <w:rFonts w:ascii="Verdana" w:hAnsi="Verdana" w:cs="Arial"/>
                <w:b w:val="0"/>
                <w:sz w:val="18"/>
                <w:szCs w:val="18"/>
              </w:rPr>
              <w:t>0.</w:t>
            </w:r>
            <w:r w:rsidR="00B61274">
              <w:rPr>
                <w:rStyle w:val="Strong"/>
                <w:rFonts w:ascii="Verdana" w:hAnsi="Verdana" w:cs="Arial"/>
                <w:b w:val="0"/>
                <w:sz w:val="18"/>
                <w:szCs w:val="18"/>
              </w:rPr>
              <w:t>7</w:t>
            </w:r>
            <w:r w:rsidRPr="007C6145">
              <w:rPr>
                <w:rStyle w:val="Strong"/>
                <w:rFonts w:ascii="Verdana" w:hAnsi="Verdana" w:cs="Arial"/>
                <w:b w:val="0"/>
                <w:sz w:val="18"/>
                <w:szCs w:val="18"/>
              </w:rPr>
              <w:t>5</w:t>
            </w:r>
          </w:p>
        </w:tc>
        <w:tc>
          <w:tcPr>
            <w:tcW w:w="0" w:type="auto"/>
          </w:tcPr>
          <w:p w:rsidR="00BF4A4A" w:rsidRPr="007C6145" w:rsidRDefault="008543BE"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w:t>
            </w:r>
            <w:r w:rsidR="00BF4A4A" w:rsidRPr="007C6145">
              <w:rPr>
                <w:rStyle w:val="Strong"/>
                <w:rFonts w:ascii="Verdana" w:hAnsi="Verdana" w:cs="Arial"/>
                <w:b w:val="0"/>
                <w:sz w:val="18"/>
                <w:szCs w:val="18"/>
              </w:rPr>
              <w:t>5</w:t>
            </w:r>
          </w:p>
        </w:tc>
        <w:tc>
          <w:tcPr>
            <w:tcW w:w="0" w:type="auto"/>
          </w:tcPr>
          <w:p w:rsidR="00BF4A4A" w:rsidRPr="007C6145" w:rsidRDefault="00BF4A4A" w:rsidP="0053634B">
            <w:pPr>
              <w:pStyle w:val="NormalWeb"/>
              <w:spacing w:beforeLines="40" w:before="96" w:beforeAutospacing="0" w:afterLines="40" w:after="96" w:afterAutospacing="0"/>
              <w:rPr>
                <w:rStyle w:val="Strong"/>
                <w:rFonts w:ascii="Verdana" w:hAnsi="Verdana" w:cs="Arial"/>
                <w:b w:val="0"/>
                <w:sz w:val="18"/>
                <w:szCs w:val="18"/>
              </w:rPr>
            </w:pPr>
            <w:r w:rsidRPr="007C6145">
              <w:rPr>
                <w:rStyle w:val="Strong"/>
                <w:rFonts w:ascii="Verdana" w:hAnsi="Verdana" w:cs="Arial"/>
                <w:b w:val="0"/>
                <w:sz w:val="18"/>
                <w:szCs w:val="18"/>
              </w:rPr>
              <w:t>-</w:t>
            </w:r>
            <w:r w:rsidR="00B053B4">
              <w:rPr>
                <w:rStyle w:val="Strong"/>
                <w:rFonts w:ascii="Verdana" w:hAnsi="Verdana" w:cs="Arial"/>
                <w:b w:val="0"/>
                <w:sz w:val="18"/>
                <w:szCs w:val="18"/>
              </w:rPr>
              <w:t>0.</w:t>
            </w:r>
            <w:r w:rsidRPr="007C6145">
              <w:rPr>
                <w:rStyle w:val="Strong"/>
                <w:rFonts w:ascii="Verdana" w:hAnsi="Verdana" w:cs="Arial"/>
                <w:b w:val="0"/>
                <w:sz w:val="18"/>
                <w:szCs w:val="18"/>
              </w:rPr>
              <w:t>5</w:t>
            </w:r>
          </w:p>
        </w:tc>
        <w:tc>
          <w:tcPr>
            <w:tcW w:w="0" w:type="auto"/>
          </w:tcPr>
          <w:p w:rsidR="00BF4A4A" w:rsidRPr="007C6145" w:rsidRDefault="00675B90"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0.2</w:t>
            </w:r>
            <w:r w:rsidR="00383326">
              <w:rPr>
                <w:rStyle w:val="Strong"/>
                <w:rFonts w:ascii="Verdana" w:hAnsi="Verdana" w:cs="Arial"/>
                <w:b w:val="0"/>
                <w:sz w:val="18"/>
                <w:szCs w:val="18"/>
              </w:rPr>
              <w:t>5</w:t>
            </w:r>
          </w:p>
        </w:tc>
      </w:tr>
      <w:tr w:rsidR="00BF4A4A" w:rsidRPr="007C6145" w:rsidTr="00C100A6">
        <w:trPr>
          <w:tblHeader/>
        </w:trPr>
        <w:tc>
          <w:tcPr>
            <w:tcW w:w="0" w:type="auto"/>
          </w:tcPr>
          <w:p w:rsidR="00BF4A4A" w:rsidRPr="007C6145" w:rsidRDefault="00BF4A4A" w:rsidP="0053634B">
            <w:pPr>
              <w:tabs>
                <w:tab w:val="num" w:pos="2880"/>
              </w:tabs>
              <w:spacing w:beforeLines="40" w:before="96" w:afterLines="40" w:after="96"/>
              <w:jc w:val="center"/>
              <w:rPr>
                <w:b/>
                <w:color w:val="auto"/>
                <w:sz w:val="16"/>
                <w:szCs w:val="16"/>
              </w:rPr>
            </w:pPr>
            <w:r w:rsidRPr="007C6145">
              <w:rPr>
                <w:b/>
                <w:color w:val="auto"/>
                <w:sz w:val="16"/>
                <w:szCs w:val="16"/>
              </w:rPr>
              <w:t>4</w:t>
            </w:r>
          </w:p>
        </w:tc>
        <w:tc>
          <w:tcPr>
            <w:tcW w:w="0" w:type="auto"/>
          </w:tcPr>
          <w:p w:rsidR="00BF4A4A" w:rsidRPr="007C6145" w:rsidRDefault="00BF4A4A" w:rsidP="0053634B">
            <w:pPr>
              <w:tabs>
                <w:tab w:val="num" w:pos="2880"/>
              </w:tabs>
              <w:spacing w:beforeLines="40" w:before="96" w:afterLines="40" w:after="96"/>
              <w:jc w:val="both"/>
              <w:rPr>
                <w:color w:val="auto"/>
                <w:sz w:val="16"/>
                <w:szCs w:val="16"/>
              </w:rPr>
            </w:pPr>
            <w:r w:rsidRPr="007C6145">
              <w:rPr>
                <w:color w:val="auto"/>
                <w:sz w:val="16"/>
                <w:szCs w:val="16"/>
                <w:lang w:eastAsia="en-AU"/>
              </w:rPr>
              <w:t>Set up costs spread over 10 years</w:t>
            </w:r>
          </w:p>
        </w:tc>
        <w:tc>
          <w:tcPr>
            <w:tcW w:w="0" w:type="auto"/>
          </w:tcPr>
          <w:p w:rsidR="00BF4A4A" w:rsidRPr="007C6145" w:rsidRDefault="00467832" w:rsidP="0053634B">
            <w:pPr>
              <w:pStyle w:val="NormalWeb"/>
              <w:keepNext/>
              <w:pageBreakBefore/>
              <w:spacing w:beforeLines="40" w:before="96" w:beforeAutospacing="0" w:afterLines="40" w:after="96" w:afterAutospacing="0"/>
              <w:rPr>
                <w:rFonts w:ascii="Verdana" w:hAnsi="Verdana"/>
                <w:sz w:val="18"/>
                <w:szCs w:val="18"/>
              </w:rPr>
            </w:pPr>
            <w:r>
              <w:rPr>
                <w:rFonts w:ascii="Verdana" w:hAnsi="Verdana"/>
                <w:sz w:val="18"/>
                <w:szCs w:val="18"/>
              </w:rPr>
              <w:t>+</w:t>
            </w:r>
            <w:r w:rsidR="00B053B4">
              <w:rPr>
                <w:rFonts w:ascii="Verdana" w:hAnsi="Verdana"/>
                <w:sz w:val="18"/>
                <w:szCs w:val="18"/>
              </w:rPr>
              <w:t>0.7</w:t>
            </w:r>
            <w:r w:rsidR="000F5A42">
              <w:rPr>
                <w:rFonts w:ascii="Verdana" w:hAnsi="Verdana"/>
                <w:sz w:val="18"/>
                <w:szCs w:val="18"/>
              </w:rPr>
              <w:t>5</w:t>
            </w:r>
          </w:p>
        </w:tc>
        <w:tc>
          <w:tcPr>
            <w:tcW w:w="0" w:type="auto"/>
          </w:tcPr>
          <w:p w:rsidR="00BF4A4A" w:rsidRPr="007C6145" w:rsidRDefault="00C67CCB"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0.2</w:t>
            </w:r>
            <w:r>
              <w:rPr>
                <w:rStyle w:val="Strong"/>
                <w:rFonts w:ascii="Verdana" w:hAnsi="Verdana" w:cs="Arial"/>
                <w:b w:val="0"/>
                <w:sz w:val="18"/>
                <w:szCs w:val="18"/>
              </w:rPr>
              <w:t>5</w:t>
            </w:r>
          </w:p>
        </w:tc>
        <w:tc>
          <w:tcPr>
            <w:tcW w:w="0" w:type="auto"/>
          </w:tcPr>
          <w:p w:rsidR="00BF4A4A" w:rsidRPr="007C6145" w:rsidRDefault="00F73F77"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0.2</w:t>
            </w:r>
            <w:r>
              <w:rPr>
                <w:rStyle w:val="Strong"/>
                <w:rFonts w:ascii="Verdana" w:hAnsi="Verdana" w:cs="Arial"/>
                <w:b w:val="0"/>
                <w:sz w:val="18"/>
                <w:szCs w:val="18"/>
              </w:rPr>
              <w:t>5</w:t>
            </w:r>
          </w:p>
        </w:tc>
        <w:tc>
          <w:tcPr>
            <w:tcW w:w="0" w:type="auto"/>
          </w:tcPr>
          <w:p w:rsidR="00BF4A4A" w:rsidRPr="007C6145" w:rsidRDefault="008D22EB"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w:t>
            </w:r>
            <w:r w:rsidR="00B053B4">
              <w:rPr>
                <w:rStyle w:val="Strong"/>
                <w:rFonts w:ascii="Verdana" w:hAnsi="Verdana" w:cs="Arial"/>
                <w:b w:val="0"/>
                <w:sz w:val="18"/>
                <w:szCs w:val="18"/>
              </w:rPr>
              <w:t>0.2</w:t>
            </w:r>
            <w:r>
              <w:rPr>
                <w:rStyle w:val="Strong"/>
                <w:rFonts w:ascii="Verdana" w:hAnsi="Verdana" w:cs="Arial"/>
                <w:b w:val="0"/>
                <w:sz w:val="18"/>
                <w:szCs w:val="18"/>
              </w:rPr>
              <w:t>5</w:t>
            </w:r>
            <w:r w:rsidR="00BF4A4A" w:rsidRPr="007C6145">
              <w:rPr>
                <w:rStyle w:val="Strong"/>
                <w:rFonts w:ascii="Verdana" w:hAnsi="Verdana" w:cs="Arial"/>
                <w:b w:val="0"/>
                <w:sz w:val="18"/>
                <w:szCs w:val="18"/>
              </w:rPr>
              <w:t xml:space="preserve"> </w:t>
            </w:r>
          </w:p>
        </w:tc>
        <w:tc>
          <w:tcPr>
            <w:tcW w:w="0" w:type="auto"/>
          </w:tcPr>
          <w:p w:rsidR="00BF4A4A" w:rsidRPr="007C6145" w:rsidRDefault="000F5A42" w:rsidP="0053634B">
            <w:pPr>
              <w:pStyle w:val="NormalWeb"/>
              <w:spacing w:beforeLines="40" w:before="96" w:beforeAutospacing="0" w:afterLines="40" w:after="96" w:afterAutospacing="0"/>
              <w:rPr>
                <w:rStyle w:val="Strong"/>
                <w:rFonts w:ascii="Verdana" w:hAnsi="Verdana" w:cs="Arial"/>
                <w:b w:val="0"/>
                <w:sz w:val="18"/>
                <w:szCs w:val="18"/>
              </w:rPr>
            </w:pPr>
            <w:r>
              <w:rPr>
                <w:rStyle w:val="Strong"/>
                <w:rFonts w:ascii="Verdana" w:hAnsi="Verdana" w:cs="Arial"/>
                <w:b w:val="0"/>
                <w:sz w:val="18"/>
                <w:szCs w:val="18"/>
              </w:rPr>
              <w:t>0</w:t>
            </w:r>
          </w:p>
        </w:tc>
      </w:tr>
    </w:tbl>
    <w:p w:rsidR="00620218" w:rsidRPr="00A932C6" w:rsidRDefault="00620218" w:rsidP="00F31744">
      <w:pPr>
        <w:pStyle w:val="StyleHeading1TopicHeading1h1BoldCustomColorRGB140198"/>
      </w:pPr>
      <w:bookmarkStart w:id="48" w:name="_Toc341776184"/>
      <w:bookmarkEnd w:id="8"/>
      <w:bookmarkEnd w:id="39"/>
      <w:bookmarkEnd w:id="40"/>
      <w:bookmarkEnd w:id="41"/>
      <w:bookmarkEnd w:id="42"/>
      <w:r w:rsidRPr="00A932C6">
        <w:t>IMPACT ON SMALL BUSINESS AND COMPETITION</w:t>
      </w:r>
      <w:bookmarkEnd w:id="48"/>
    </w:p>
    <w:p w:rsidR="00620218" w:rsidRPr="00BB6676" w:rsidRDefault="00680452" w:rsidP="00620218">
      <w:pPr>
        <w:autoSpaceDE w:val="0"/>
        <w:autoSpaceDN w:val="0"/>
        <w:adjustRightInd w:val="0"/>
        <w:spacing w:before="120" w:after="120"/>
        <w:rPr>
          <w:color w:val="auto"/>
          <w:szCs w:val="18"/>
        </w:rPr>
      </w:pPr>
      <w:r>
        <w:rPr>
          <w:color w:val="auto"/>
          <w:szCs w:val="18"/>
        </w:rPr>
        <w:t>VicRoads</w:t>
      </w:r>
      <w:r w:rsidR="00620218" w:rsidRPr="00A932C6">
        <w:rPr>
          <w:color w:val="auto"/>
          <w:szCs w:val="18"/>
        </w:rPr>
        <w:t xml:space="preserve"> anticipate</w:t>
      </w:r>
      <w:r>
        <w:rPr>
          <w:color w:val="auto"/>
          <w:szCs w:val="18"/>
        </w:rPr>
        <w:t>s</w:t>
      </w:r>
      <w:r w:rsidR="00620218" w:rsidRPr="00A932C6">
        <w:rPr>
          <w:color w:val="auto"/>
          <w:szCs w:val="18"/>
        </w:rPr>
        <w:t xml:space="preserve"> that some of the approved </w:t>
      </w:r>
      <w:r>
        <w:rPr>
          <w:color w:val="auto"/>
          <w:szCs w:val="18"/>
        </w:rPr>
        <w:t xml:space="preserve">program </w:t>
      </w:r>
      <w:r w:rsidR="00620218" w:rsidRPr="00A932C6">
        <w:rPr>
          <w:color w:val="auto"/>
          <w:szCs w:val="18"/>
        </w:rPr>
        <w:t xml:space="preserve">providers may be small businesses.  </w:t>
      </w:r>
      <w:r w:rsidR="00620218">
        <w:rPr>
          <w:color w:val="auto"/>
          <w:szCs w:val="18"/>
        </w:rPr>
        <w:t xml:space="preserve">Although </w:t>
      </w:r>
      <w:r>
        <w:rPr>
          <w:color w:val="auto"/>
          <w:szCs w:val="18"/>
        </w:rPr>
        <w:t>program</w:t>
      </w:r>
      <w:r w:rsidR="00620218">
        <w:rPr>
          <w:color w:val="auto"/>
          <w:szCs w:val="18"/>
        </w:rPr>
        <w:t xml:space="preserve"> administration may affect approved providers, the administrative fee</w:t>
      </w:r>
      <w:r>
        <w:rPr>
          <w:color w:val="auto"/>
          <w:szCs w:val="18"/>
        </w:rPr>
        <w:t xml:space="preserve"> </w:t>
      </w:r>
      <w:r w:rsidRPr="00680452">
        <w:rPr>
          <w:color w:val="auto"/>
          <w:szCs w:val="18"/>
          <w:u w:val="single"/>
        </w:rPr>
        <w:t>level</w:t>
      </w:r>
      <w:r w:rsidR="00620218">
        <w:rPr>
          <w:color w:val="auto"/>
          <w:szCs w:val="18"/>
        </w:rPr>
        <w:t xml:space="preserve"> will not impose a </w:t>
      </w:r>
      <w:r w:rsidR="00C11995">
        <w:rPr>
          <w:color w:val="auto"/>
          <w:szCs w:val="18"/>
        </w:rPr>
        <w:t xml:space="preserve">disproportionate </w:t>
      </w:r>
      <w:r w:rsidR="00620218">
        <w:rPr>
          <w:color w:val="auto"/>
          <w:szCs w:val="18"/>
        </w:rPr>
        <w:t xml:space="preserve">burden on approved providers </w:t>
      </w:r>
      <w:r>
        <w:rPr>
          <w:color w:val="auto"/>
          <w:szCs w:val="18"/>
        </w:rPr>
        <w:t>that may be</w:t>
      </w:r>
      <w:r w:rsidR="00620218">
        <w:rPr>
          <w:color w:val="auto"/>
          <w:szCs w:val="18"/>
        </w:rPr>
        <w:t xml:space="preserve"> small business</w:t>
      </w:r>
      <w:r>
        <w:rPr>
          <w:color w:val="auto"/>
          <w:szCs w:val="18"/>
        </w:rPr>
        <w:t>es</w:t>
      </w:r>
      <w:r w:rsidR="00620218">
        <w:rPr>
          <w:color w:val="auto"/>
          <w:szCs w:val="18"/>
        </w:rPr>
        <w:t xml:space="preserve">, </w:t>
      </w:r>
      <w:r w:rsidR="00620218" w:rsidRPr="00A932C6">
        <w:rPr>
          <w:color w:val="auto"/>
          <w:szCs w:val="18"/>
        </w:rPr>
        <w:t xml:space="preserve">nor will </w:t>
      </w:r>
      <w:r w:rsidR="00620218">
        <w:rPr>
          <w:color w:val="auto"/>
          <w:szCs w:val="18"/>
        </w:rPr>
        <w:t>it</w:t>
      </w:r>
      <w:r w:rsidR="00620218" w:rsidRPr="00A932C6">
        <w:rPr>
          <w:color w:val="auto"/>
          <w:szCs w:val="18"/>
        </w:rPr>
        <w:t xml:space="preserve"> impose restrictions on competition.  </w:t>
      </w:r>
    </w:p>
    <w:p w:rsidR="00620218" w:rsidRPr="00A932C6" w:rsidRDefault="00962537" w:rsidP="00620218">
      <w:pPr>
        <w:pStyle w:val="StyleHeading1TopicHeading1h1BoldCustomColorRGB140198"/>
      </w:pPr>
      <w:r>
        <w:br w:type="column"/>
      </w:r>
      <w:bookmarkStart w:id="49" w:name="_Toc341776185"/>
      <w:r w:rsidR="00620218" w:rsidRPr="00A932C6">
        <w:lastRenderedPageBreak/>
        <w:t>CONSULTATION, MONITORING, REVIEW AND EVALUATION</w:t>
      </w:r>
      <w:bookmarkEnd w:id="49"/>
    </w:p>
    <w:p w:rsidR="00620218" w:rsidRDefault="00620218" w:rsidP="00555277">
      <w:pPr>
        <w:autoSpaceDE w:val="0"/>
        <w:autoSpaceDN w:val="0"/>
        <w:adjustRightInd w:val="0"/>
        <w:spacing w:after="0"/>
        <w:rPr>
          <w:color w:val="auto"/>
          <w:szCs w:val="18"/>
        </w:rPr>
      </w:pPr>
      <w:r w:rsidRPr="00AB7185">
        <w:rPr>
          <w:color w:val="auto"/>
          <w:szCs w:val="18"/>
        </w:rPr>
        <w:t>Representatives from the DOJ, DPC, DTF, the Magistrates' Court</w:t>
      </w:r>
      <w:r>
        <w:rPr>
          <w:color w:val="auto"/>
          <w:szCs w:val="18"/>
        </w:rPr>
        <w:t xml:space="preserve"> of Victoria</w:t>
      </w:r>
      <w:r w:rsidRPr="00AB7185">
        <w:rPr>
          <w:color w:val="auto"/>
          <w:szCs w:val="18"/>
        </w:rPr>
        <w:t>, Victoria Police and VicRoads contributed to develop</w:t>
      </w:r>
      <w:r w:rsidR="00B93708">
        <w:rPr>
          <w:color w:val="auto"/>
          <w:szCs w:val="18"/>
        </w:rPr>
        <w:t>ing</w:t>
      </w:r>
      <w:r w:rsidRPr="00AB7185">
        <w:rPr>
          <w:color w:val="auto"/>
          <w:szCs w:val="18"/>
        </w:rPr>
        <w:t xml:space="preserve"> the Safe Driving Program </w:t>
      </w:r>
      <w:r w:rsidR="00B93708">
        <w:rPr>
          <w:color w:val="auto"/>
          <w:szCs w:val="18"/>
        </w:rPr>
        <w:t xml:space="preserve">framework </w:t>
      </w:r>
      <w:r w:rsidRPr="00AB7185">
        <w:rPr>
          <w:color w:val="auto"/>
          <w:szCs w:val="18"/>
        </w:rPr>
        <w:t xml:space="preserve">set out in the </w:t>
      </w:r>
      <w:r w:rsidRPr="00301612">
        <w:rPr>
          <w:i/>
          <w:color w:val="auto"/>
          <w:szCs w:val="18"/>
        </w:rPr>
        <w:t xml:space="preserve">Road Safety Amendment </w:t>
      </w:r>
      <w:r w:rsidR="00B93708" w:rsidRPr="00301612">
        <w:rPr>
          <w:i/>
          <w:color w:val="auto"/>
          <w:szCs w:val="18"/>
        </w:rPr>
        <w:t>Act</w:t>
      </w:r>
      <w:r w:rsidRPr="00301612">
        <w:rPr>
          <w:i/>
          <w:color w:val="auto"/>
          <w:szCs w:val="18"/>
        </w:rPr>
        <w:t xml:space="preserve"> 2012</w:t>
      </w:r>
      <w:r w:rsidRPr="00AB7185">
        <w:rPr>
          <w:color w:val="auto"/>
          <w:szCs w:val="18"/>
        </w:rPr>
        <w:t>.</w:t>
      </w:r>
    </w:p>
    <w:p w:rsidR="00555277" w:rsidRPr="00AB7185" w:rsidRDefault="00555277" w:rsidP="00555277">
      <w:pPr>
        <w:autoSpaceDE w:val="0"/>
        <w:autoSpaceDN w:val="0"/>
        <w:adjustRightInd w:val="0"/>
        <w:spacing w:after="0"/>
        <w:rPr>
          <w:color w:val="auto"/>
          <w:szCs w:val="18"/>
        </w:rPr>
      </w:pPr>
    </w:p>
    <w:p w:rsidR="00284642" w:rsidRDefault="00620218" w:rsidP="00555277">
      <w:pPr>
        <w:autoSpaceDE w:val="0"/>
        <w:autoSpaceDN w:val="0"/>
        <w:adjustRightInd w:val="0"/>
        <w:spacing w:after="0"/>
        <w:rPr>
          <w:color w:val="auto"/>
          <w:szCs w:val="18"/>
        </w:rPr>
      </w:pPr>
      <w:r w:rsidRPr="00AB7185">
        <w:rPr>
          <w:color w:val="auto"/>
          <w:szCs w:val="18"/>
        </w:rPr>
        <w:t xml:space="preserve">Final development and evaluation of the </w:t>
      </w:r>
      <w:r w:rsidR="00337212">
        <w:rPr>
          <w:color w:val="auto"/>
          <w:szCs w:val="18"/>
        </w:rPr>
        <w:t xml:space="preserve">fee </w:t>
      </w:r>
      <w:r w:rsidRPr="00AB7185">
        <w:rPr>
          <w:color w:val="auto"/>
          <w:szCs w:val="18"/>
        </w:rPr>
        <w:t>level and structure will be informed by public input t</w:t>
      </w:r>
      <w:r w:rsidR="00337212">
        <w:rPr>
          <w:color w:val="auto"/>
          <w:szCs w:val="18"/>
        </w:rPr>
        <w:t>o</w:t>
      </w:r>
      <w:r w:rsidRPr="00AB7185">
        <w:rPr>
          <w:color w:val="auto"/>
          <w:szCs w:val="18"/>
        </w:rPr>
        <w:t xml:space="preserve"> th</w:t>
      </w:r>
      <w:r>
        <w:rPr>
          <w:color w:val="auto"/>
          <w:szCs w:val="18"/>
        </w:rPr>
        <w:t xml:space="preserve">is RIS process.  </w:t>
      </w:r>
      <w:r w:rsidRPr="00AB7185">
        <w:rPr>
          <w:color w:val="auto"/>
          <w:szCs w:val="18"/>
        </w:rPr>
        <w:t>The fee will als</w:t>
      </w:r>
      <w:r w:rsidR="00C11995">
        <w:rPr>
          <w:color w:val="auto"/>
          <w:szCs w:val="18"/>
        </w:rPr>
        <w:t>o be formally reviewed</w:t>
      </w:r>
      <w:r w:rsidR="00284642">
        <w:rPr>
          <w:color w:val="auto"/>
          <w:szCs w:val="18"/>
        </w:rPr>
        <w:t>:</w:t>
      </w:r>
    </w:p>
    <w:p w:rsidR="00555277" w:rsidRDefault="00555277" w:rsidP="00555277">
      <w:pPr>
        <w:autoSpaceDE w:val="0"/>
        <w:autoSpaceDN w:val="0"/>
        <w:adjustRightInd w:val="0"/>
        <w:spacing w:after="0"/>
        <w:rPr>
          <w:color w:val="auto"/>
          <w:szCs w:val="18"/>
        </w:rPr>
      </w:pPr>
    </w:p>
    <w:p w:rsidR="00284642" w:rsidRDefault="00284642" w:rsidP="00555277">
      <w:pPr>
        <w:numPr>
          <w:ilvl w:val="0"/>
          <w:numId w:val="50"/>
        </w:numPr>
        <w:autoSpaceDE w:val="0"/>
        <w:autoSpaceDN w:val="0"/>
        <w:adjustRightInd w:val="0"/>
        <w:spacing w:after="0"/>
        <w:rPr>
          <w:color w:val="auto"/>
          <w:szCs w:val="18"/>
        </w:rPr>
      </w:pPr>
      <w:r>
        <w:rPr>
          <w:color w:val="auto"/>
          <w:szCs w:val="18"/>
        </w:rPr>
        <w:t>12 months after the program commences;</w:t>
      </w:r>
    </w:p>
    <w:p w:rsidR="00284642" w:rsidRDefault="00284642" w:rsidP="00555277">
      <w:pPr>
        <w:numPr>
          <w:ilvl w:val="0"/>
          <w:numId w:val="50"/>
        </w:numPr>
        <w:autoSpaceDE w:val="0"/>
        <w:autoSpaceDN w:val="0"/>
        <w:adjustRightInd w:val="0"/>
        <w:spacing w:after="0"/>
        <w:rPr>
          <w:color w:val="auto"/>
          <w:szCs w:val="18"/>
        </w:rPr>
      </w:pPr>
      <w:r>
        <w:rPr>
          <w:color w:val="auto"/>
          <w:szCs w:val="18"/>
        </w:rPr>
        <w:t>annually throughout the program’s life; and</w:t>
      </w:r>
    </w:p>
    <w:p w:rsidR="00620218" w:rsidRDefault="00C11995" w:rsidP="00555277">
      <w:pPr>
        <w:numPr>
          <w:ilvl w:val="0"/>
          <w:numId w:val="50"/>
        </w:numPr>
        <w:autoSpaceDE w:val="0"/>
        <w:autoSpaceDN w:val="0"/>
        <w:adjustRightInd w:val="0"/>
        <w:spacing w:after="0"/>
        <w:rPr>
          <w:color w:val="auto"/>
          <w:szCs w:val="18"/>
        </w:rPr>
      </w:pPr>
      <w:r>
        <w:rPr>
          <w:color w:val="auto"/>
          <w:szCs w:val="18"/>
        </w:rPr>
        <w:t xml:space="preserve">before </w:t>
      </w:r>
      <w:r w:rsidR="00620218" w:rsidRPr="00AB7185">
        <w:rPr>
          <w:color w:val="auto"/>
          <w:szCs w:val="18"/>
        </w:rPr>
        <w:t xml:space="preserve">the Government Gazette </w:t>
      </w:r>
      <w:r w:rsidR="00E04904">
        <w:rPr>
          <w:color w:val="auto"/>
          <w:szCs w:val="18"/>
        </w:rPr>
        <w:t>expires</w:t>
      </w:r>
      <w:r w:rsidR="00620218" w:rsidRPr="00AB7185">
        <w:rPr>
          <w:color w:val="auto"/>
          <w:szCs w:val="18"/>
        </w:rPr>
        <w:t xml:space="preserve">. </w:t>
      </w:r>
    </w:p>
    <w:p w:rsidR="00555277" w:rsidRPr="00AB7185" w:rsidRDefault="00555277" w:rsidP="00555277">
      <w:pPr>
        <w:numPr>
          <w:ilvl w:val="0"/>
          <w:numId w:val="50"/>
        </w:numPr>
        <w:autoSpaceDE w:val="0"/>
        <w:autoSpaceDN w:val="0"/>
        <w:adjustRightInd w:val="0"/>
        <w:spacing w:after="0"/>
        <w:rPr>
          <w:color w:val="auto"/>
          <w:szCs w:val="18"/>
        </w:rPr>
      </w:pPr>
    </w:p>
    <w:p w:rsidR="00620218" w:rsidRDefault="00620218" w:rsidP="00555277">
      <w:pPr>
        <w:autoSpaceDE w:val="0"/>
        <w:autoSpaceDN w:val="0"/>
        <w:adjustRightInd w:val="0"/>
        <w:spacing w:after="0"/>
        <w:rPr>
          <w:color w:val="auto"/>
          <w:szCs w:val="18"/>
          <w:lang w:eastAsia="en-AU"/>
        </w:rPr>
      </w:pPr>
      <w:r w:rsidRPr="00AB7185">
        <w:rPr>
          <w:rFonts w:cs="Interstate-LightCondensed"/>
          <w:color w:val="auto"/>
          <w:szCs w:val="18"/>
          <w:lang w:eastAsia="en-AU"/>
        </w:rPr>
        <w:t>Government has made a commitment to closely monitor the program and</w:t>
      </w:r>
      <w:r w:rsidR="003A111F">
        <w:rPr>
          <w:rFonts w:cs="Interstate-LightCondensed"/>
          <w:color w:val="auto"/>
          <w:szCs w:val="18"/>
          <w:lang w:eastAsia="en-AU"/>
        </w:rPr>
        <w:t xml:space="preserve"> program</w:t>
      </w:r>
      <w:r w:rsidRPr="00AB7185">
        <w:rPr>
          <w:rFonts w:cs="Interstate-LightCondensed"/>
          <w:color w:val="auto"/>
          <w:szCs w:val="18"/>
          <w:lang w:eastAsia="en-AU"/>
        </w:rPr>
        <w:t xml:space="preserve"> costs.  </w:t>
      </w:r>
      <w:r w:rsidRPr="00AB7185">
        <w:rPr>
          <w:color w:val="auto"/>
          <w:szCs w:val="18"/>
          <w:lang w:eastAsia="en-AU"/>
        </w:rPr>
        <w:t xml:space="preserve">VicRoads has </w:t>
      </w:r>
      <w:r w:rsidR="003A111F">
        <w:rPr>
          <w:color w:val="auto"/>
          <w:szCs w:val="18"/>
          <w:lang w:eastAsia="en-AU"/>
        </w:rPr>
        <w:t>established</w:t>
      </w:r>
      <w:r w:rsidRPr="00AB7185">
        <w:rPr>
          <w:color w:val="auto"/>
          <w:szCs w:val="18"/>
          <w:lang w:eastAsia="en-AU"/>
        </w:rPr>
        <w:t xml:space="preserve"> governance arrangements to ensure </w:t>
      </w:r>
      <w:r w:rsidR="003A111F">
        <w:rPr>
          <w:color w:val="auto"/>
          <w:szCs w:val="18"/>
          <w:lang w:eastAsia="en-AU"/>
        </w:rPr>
        <w:t xml:space="preserve">the fee is monitored </w:t>
      </w:r>
      <w:r w:rsidRPr="00AB7185">
        <w:rPr>
          <w:color w:val="auto"/>
          <w:szCs w:val="18"/>
          <w:lang w:eastAsia="en-AU"/>
        </w:rPr>
        <w:t>effective</w:t>
      </w:r>
      <w:r w:rsidR="003A111F">
        <w:rPr>
          <w:color w:val="auto"/>
          <w:szCs w:val="18"/>
          <w:lang w:eastAsia="en-AU"/>
        </w:rPr>
        <w:t>ly on an</w:t>
      </w:r>
      <w:r w:rsidRPr="00AB7185">
        <w:rPr>
          <w:color w:val="auto"/>
          <w:szCs w:val="18"/>
          <w:lang w:eastAsia="en-AU"/>
        </w:rPr>
        <w:t xml:space="preserve"> ongoing</w:t>
      </w:r>
      <w:r>
        <w:rPr>
          <w:color w:val="auto"/>
          <w:szCs w:val="18"/>
          <w:lang w:eastAsia="en-AU"/>
        </w:rPr>
        <w:t xml:space="preserve"> </w:t>
      </w:r>
      <w:r w:rsidR="003A111F">
        <w:rPr>
          <w:color w:val="auto"/>
          <w:szCs w:val="18"/>
          <w:lang w:eastAsia="en-AU"/>
        </w:rPr>
        <w:t>basis</w:t>
      </w:r>
      <w:r>
        <w:rPr>
          <w:color w:val="auto"/>
          <w:szCs w:val="18"/>
          <w:lang w:eastAsia="en-AU"/>
        </w:rPr>
        <w:t xml:space="preserve">. </w:t>
      </w:r>
      <w:r w:rsidRPr="00AB7185">
        <w:rPr>
          <w:color w:val="auto"/>
          <w:szCs w:val="18"/>
          <w:lang w:eastAsia="en-AU"/>
        </w:rPr>
        <w:t xml:space="preserve"> </w:t>
      </w:r>
      <w:r w:rsidR="00DA4BE6">
        <w:rPr>
          <w:color w:val="auto"/>
          <w:szCs w:val="18"/>
          <w:lang w:eastAsia="en-AU"/>
        </w:rPr>
        <w:t>VicRoads will assess actual fees collected against actual establishment and operational costs, a</w:t>
      </w:r>
      <w:r w:rsidR="00B95785">
        <w:rPr>
          <w:color w:val="auto"/>
          <w:szCs w:val="18"/>
          <w:lang w:eastAsia="en-AU"/>
        </w:rPr>
        <w:t xml:space="preserve">nd will adjust the fee if </w:t>
      </w:r>
      <w:r w:rsidR="00DA4BE6">
        <w:rPr>
          <w:color w:val="auto"/>
          <w:szCs w:val="18"/>
          <w:lang w:eastAsia="en-AU"/>
        </w:rPr>
        <w:t>necessary to avoid over-recovery.</w:t>
      </w:r>
    </w:p>
    <w:p w:rsidR="00555277" w:rsidRPr="00AB7185" w:rsidRDefault="00555277" w:rsidP="00555277">
      <w:pPr>
        <w:autoSpaceDE w:val="0"/>
        <w:autoSpaceDN w:val="0"/>
        <w:adjustRightInd w:val="0"/>
        <w:spacing w:after="0"/>
        <w:rPr>
          <w:color w:val="auto"/>
          <w:szCs w:val="18"/>
          <w:lang w:eastAsia="en-AU"/>
        </w:rPr>
      </w:pPr>
    </w:p>
    <w:p w:rsidR="00620218" w:rsidRDefault="00620218" w:rsidP="00555277">
      <w:pPr>
        <w:spacing w:after="0"/>
        <w:rPr>
          <w:color w:val="auto"/>
          <w:szCs w:val="18"/>
        </w:rPr>
      </w:pPr>
      <w:r>
        <w:rPr>
          <w:color w:val="auto"/>
          <w:szCs w:val="18"/>
        </w:rPr>
        <w:t xml:space="preserve">VicRoads proposes to monitor costs and evaluate the </w:t>
      </w:r>
      <w:r w:rsidR="000E3115">
        <w:rPr>
          <w:color w:val="auto"/>
          <w:szCs w:val="18"/>
        </w:rPr>
        <w:t>program</w:t>
      </w:r>
      <w:r>
        <w:rPr>
          <w:color w:val="auto"/>
          <w:szCs w:val="18"/>
        </w:rPr>
        <w:t xml:space="preserve"> in accordance with the VGR</w:t>
      </w:r>
      <w:r w:rsidR="000E3115">
        <w:rPr>
          <w:color w:val="auto"/>
          <w:szCs w:val="18"/>
        </w:rPr>
        <w:t>,</w:t>
      </w:r>
      <w:r>
        <w:rPr>
          <w:color w:val="auto"/>
          <w:szCs w:val="18"/>
        </w:rPr>
        <w:t xml:space="preserve"> as </w:t>
      </w:r>
      <w:r w:rsidR="004A36DA">
        <w:rPr>
          <w:color w:val="auto"/>
          <w:szCs w:val="18"/>
        </w:rPr>
        <w:t>summaris</w:t>
      </w:r>
      <w:r w:rsidR="000E3115">
        <w:rPr>
          <w:color w:val="auto"/>
          <w:szCs w:val="18"/>
        </w:rPr>
        <w:t>ed</w:t>
      </w:r>
      <w:r>
        <w:rPr>
          <w:color w:val="auto"/>
          <w:szCs w:val="18"/>
        </w:rPr>
        <w:t xml:space="preserve"> in table </w:t>
      </w:r>
      <w:r w:rsidR="00971AC8">
        <w:rPr>
          <w:color w:val="auto"/>
          <w:szCs w:val="18"/>
        </w:rPr>
        <w:t>16</w:t>
      </w:r>
      <w:r w:rsidR="000E3115">
        <w:rPr>
          <w:color w:val="auto"/>
          <w:szCs w:val="18"/>
        </w:rPr>
        <w:t xml:space="preserve"> </w:t>
      </w:r>
      <w:r>
        <w:rPr>
          <w:color w:val="auto"/>
          <w:szCs w:val="18"/>
        </w:rPr>
        <w:t xml:space="preserve">below. </w:t>
      </w:r>
    </w:p>
    <w:p w:rsidR="00555277" w:rsidRPr="00AB7185" w:rsidRDefault="00555277" w:rsidP="00555277">
      <w:pPr>
        <w:spacing w:after="0"/>
        <w:rPr>
          <w:rFonts w:cs="Interstate-LightCondensed"/>
          <w:color w:val="auto"/>
          <w:szCs w:val="18"/>
          <w:lang w:eastAsia="en-AU"/>
        </w:rPr>
      </w:pPr>
    </w:p>
    <w:p w:rsidR="00620218" w:rsidRPr="00C11995" w:rsidRDefault="00620218" w:rsidP="00620218">
      <w:pPr>
        <w:rPr>
          <w:color w:val="auto"/>
          <w:szCs w:val="18"/>
        </w:rPr>
      </w:pPr>
      <w:r w:rsidRPr="00C11995">
        <w:rPr>
          <w:rFonts w:cs="Arial"/>
          <w:b/>
          <w:color w:val="auto"/>
          <w:spacing w:val="-3"/>
          <w:szCs w:val="18"/>
        </w:rPr>
        <w:t>Table 1</w:t>
      </w:r>
      <w:r w:rsidR="005D1C9F" w:rsidRPr="00C11995">
        <w:rPr>
          <w:rFonts w:cs="Arial"/>
          <w:b/>
          <w:color w:val="auto"/>
          <w:spacing w:val="-3"/>
          <w:szCs w:val="18"/>
        </w:rPr>
        <w:t>6</w:t>
      </w:r>
      <w:r w:rsidRPr="00C11995">
        <w:rPr>
          <w:rFonts w:cs="Arial"/>
          <w:b/>
          <w:color w:val="auto"/>
          <w:spacing w:val="-3"/>
          <w:szCs w:val="18"/>
        </w:rPr>
        <w:t>: Safe Driving Program</w:t>
      </w:r>
      <w:r w:rsidR="004A36DA" w:rsidRPr="00C11995">
        <w:rPr>
          <w:rFonts w:cs="Arial"/>
          <w:b/>
          <w:color w:val="auto"/>
          <w:spacing w:val="-3"/>
          <w:szCs w:val="18"/>
        </w:rPr>
        <w:t xml:space="preserve"> monitoring and evaluation summary</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620218" w:rsidRPr="00C5492F" w:rsidTr="00C100A6">
        <w:trPr>
          <w:tblHeader/>
        </w:trPr>
        <w:tc>
          <w:tcPr>
            <w:tcW w:w="3348" w:type="dxa"/>
            <w:shd w:val="clear" w:color="auto" w:fill="99CC00"/>
          </w:tcPr>
          <w:p w:rsidR="00620218" w:rsidRPr="00555277" w:rsidRDefault="00620218" w:rsidP="0053634B">
            <w:pPr>
              <w:spacing w:beforeLines="40" w:before="96" w:afterLines="40" w:after="96"/>
              <w:rPr>
                <w:color w:val="auto"/>
                <w:sz w:val="16"/>
                <w:szCs w:val="16"/>
              </w:rPr>
            </w:pPr>
            <w:r w:rsidRPr="00555277">
              <w:rPr>
                <w:b/>
                <w:color w:val="auto"/>
                <w:sz w:val="16"/>
                <w:szCs w:val="16"/>
              </w:rPr>
              <w:t>Criteria</w:t>
            </w:r>
          </w:p>
        </w:tc>
        <w:tc>
          <w:tcPr>
            <w:tcW w:w="5220" w:type="dxa"/>
            <w:shd w:val="clear" w:color="auto" w:fill="99CC00"/>
          </w:tcPr>
          <w:p w:rsidR="00620218" w:rsidRPr="00555277" w:rsidRDefault="00620218" w:rsidP="0053634B">
            <w:pPr>
              <w:spacing w:beforeLines="40" w:before="96" w:afterLines="40" w:after="96"/>
              <w:rPr>
                <w:b/>
                <w:color w:val="auto"/>
                <w:sz w:val="16"/>
                <w:szCs w:val="16"/>
              </w:rPr>
            </w:pPr>
            <w:r w:rsidRPr="00555277">
              <w:rPr>
                <w:b/>
                <w:color w:val="auto"/>
                <w:sz w:val="16"/>
                <w:szCs w:val="16"/>
              </w:rPr>
              <w:t>How VicRoads will monitor and evaluate the Safe Driving Program</w:t>
            </w:r>
          </w:p>
        </w:tc>
      </w:tr>
      <w:tr w:rsidR="00620218" w:rsidRPr="00C5492F" w:rsidTr="00C100A6">
        <w:trPr>
          <w:tblHeader/>
        </w:trPr>
        <w:tc>
          <w:tcPr>
            <w:tcW w:w="3348" w:type="dxa"/>
          </w:tcPr>
          <w:p w:rsidR="00620218" w:rsidRPr="00555277" w:rsidRDefault="00856381" w:rsidP="0053634B">
            <w:pPr>
              <w:autoSpaceDE w:val="0"/>
              <w:autoSpaceDN w:val="0"/>
              <w:adjustRightInd w:val="0"/>
              <w:spacing w:beforeLines="40" w:before="96" w:afterLines="40" w:after="96"/>
              <w:rPr>
                <w:rFonts w:cs="Calibri"/>
                <w:color w:val="auto"/>
                <w:sz w:val="16"/>
                <w:szCs w:val="16"/>
                <w:lang w:eastAsia="en-AU"/>
              </w:rPr>
            </w:pPr>
            <w:r w:rsidRPr="00555277">
              <w:rPr>
                <w:rFonts w:cs="Calibri"/>
                <w:color w:val="auto"/>
                <w:sz w:val="16"/>
                <w:szCs w:val="16"/>
                <w:lang w:eastAsia="en-AU"/>
              </w:rPr>
              <w:t>B</w:t>
            </w:r>
            <w:r w:rsidR="00620218" w:rsidRPr="00555277">
              <w:rPr>
                <w:rFonts w:cs="Calibri"/>
                <w:color w:val="auto"/>
                <w:sz w:val="16"/>
                <w:szCs w:val="16"/>
                <w:lang w:eastAsia="en-AU"/>
              </w:rPr>
              <w:t>aseline data and/or information collected to judge the effectiveness of the measure, and how frequently this information will be collected</w:t>
            </w:r>
          </w:p>
        </w:tc>
        <w:tc>
          <w:tcPr>
            <w:tcW w:w="5220" w:type="dxa"/>
          </w:tcPr>
          <w:p w:rsidR="00620218" w:rsidRPr="00555277" w:rsidRDefault="00620218" w:rsidP="0053634B">
            <w:pPr>
              <w:spacing w:beforeLines="40" w:before="96" w:afterLines="40" w:after="96"/>
              <w:rPr>
                <w:rFonts w:cs="Calibri"/>
                <w:color w:val="auto"/>
                <w:sz w:val="16"/>
                <w:szCs w:val="16"/>
                <w:lang w:eastAsia="en-AU"/>
              </w:rPr>
            </w:pPr>
            <w:r w:rsidRPr="00555277">
              <w:rPr>
                <w:rFonts w:cs="Calibri"/>
                <w:color w:val="auto"/>
                <w:sz w:val="16"/>
                <w:szCs w:val="16"/>
                <w:lang w:eastAsia="en-AU"/>
              </w:rPr>
              <w:t>VicRoads will collect and report on an annual basis:</w:t>
            </w:r>
          </w:p>
          <w:p w:rsidR="00620218" w:rsidRPr="00555277" w:rsidRDefault="00515C07" w:rsidP="0053634B">
            <w:pPr>
              <w:numPr>
                <w:ilvl w:val="0"/>
                <w:numId w:val="18"/>
              </w:numPr>
              <w:spacing w:beforeLines="40" w:before="96" w:afterLines="40" w:after="96"/>
              <w:rPr>
                <w:rFonts w:cs="Calibri"/>
                <w:color w:val="auto"/>
                <w:sz w:val="16"/>
                <w:szCs w:val="16"/>
                <w:lang w:eastAsia="en-AU"/>
              </w:rPr>
            </w:pPr>
            <w:r w:rsidRPr="00555277">
              <w:rPr>
                <w:rFonts w:cs="Calibri"/>
                <w:color w:val="auto"/>
                <w:sz w:val="16"/>
                <w:szCs w:val="16"/>
                <w:lang w:eastAsia="en-AU"/>
              </w:rPr>
              <w:t>i</w:t>
            </w:r>
            <w:r w:rsidR="00620218" w:rsidRPr="00555277">
              <w:rPr>
                <w:rFonts w:cs="Calibri"/>
                <w:color w:val="auto"/>
                <w:sz w:val="16"/>
                <w:szCs w:val="16"/>
                <w:lang w:eastAsia="en-AU"/>
              </w:rPr>
              <w:t>ncome received from fees</w:t>
            </w:r>
          </w:p>
          <w:p w:rsidR="00620218" w:rsidRPr="00555277" w:rsidRDefault="00515C07" w:rsidP="0053634B">
            <w:pPr>
              <w:numPr>
                <w:ilvl w:val="0"/>
                <w:numId w:val="18"/>
              </w:numPr>
              <w:spacing w:beforeLines="40" w:before="96" w:afterLines="40" w:after="96"/>
              <w:rPr>
                <w:rFonts w:cs="Calibri"/>
                <w:color w:val="auto"/>
                <w:sz w:val="16"/>
                <w:szCs w:val="16"/>
                <w:lang w:eastAsia="en-AU"/>
              </w:rPr>
            </w:pPr>
            <w:r w:rsidRPr="00555277">
              <w:rPr>
                <w:rFonts w:cs="Calibri"/>
                <w:color w:val="auto"/>
                <w:sz w:val="16"/>
                <w:szCs w:val="16"/>
                <w:lang w:eastAsia="en-AU"/>
              </w:rPr>
              <w:t>o</w:t>
            </w:r>
            <w:r w:rsidR="00620218" w:rsidRPr="00555277">
              <w:rPr>
                <w:rFonts w:cs="Calibri"/>
                <w:color w:val="auto"/>
                <w:sz w:val="16"/>
                <w:szCs w:val="16"/>
                <w:lang w:eastAsia="en-AU"/>
              </w:rPr>
              <w:t xml:space="preserve">ngoing </w:t>
            </w:r>
            <w:r w:rsidRPr="00555277">
              <w:rPr>
                <w:rFonts w:cs="Calibri"/>
                <w:color w:val="auto"/>
                <w:sz w:val="16"/>
                <w:szCs w:val="16"/>
                <w:lang w:eastAsia="en-AU"/>
              </w:rPr>
              <w:t xml:space="preserve">program </w:t>
            </w:r>
            <w:r w:rsidR="00620218" w:rsidRPr="00555277">
              <w:rPr>
                <w:rFonts w:cs="Calibri"/>
                <w:color w:val="auto"/>
                <w:sz w:val="16"/>
                <w:szCs w:val="16"/>
                <w:lang w:eastAsia="en-AU"/>
              </w:rPr>
              <w:t xml:space="preserve">costs </w:t>
            </w:r>
          </w:p>
          <w:p w:rsidR="00620218" w:rsidRPr="00555277" w:rsidRDefault="0060045B" w:rsidP="0053634B">
            <w:pPr>
              <w:numPr>
                <w:ilvl w:val="0"/>
                <w:numId w:val="17"/>
              </w:numPr>
              <w:spacing w:beforeLines="40" w:before="96" w:afterLines="40" w:after="96"/>
              <w:rPr>
                <w:rFonts w:cs="Calibri"/>
                <w:color w:val="auto"/>
                <w:sz w:val="16"/>
                <w:szCs w:val="16"/>
                <w:lang w:eastAsia="en-AU"/>
              </w:rPr>
            </w:pPr>
            <w:r w:rsidRPr="00555277">
              <w:rPr>
                <w:rFonts w:cs="Calibri"/>
                <w:color w:val="auto"/>
                <w:sz w:val="16"/>
                <w:szCs w:val="16"/>
                <w:lang w:eastAsia="en-AU"/>
              </w:rPr>
              <w:t>how many</w:t>
            </w:r>
            <w:r w:rsidR="00620218" w:rsidRPr="00555277">
              <w:rPr>
                <w:rFonts w:cs="Calibri"/>
                <w:color w:val="auto"/>
                <w:sz w:val="16"/>
                <w:szCs w:val="16"/>
                <w:lang w:eastAsia="en-AU"/>
              </w:rPr>
              <w:t xml:space="preserve"> offenders </w:t>
            </w:r>
            <w:r w:rsidRPr="00555277">
              <w:rPr>
                <w:rFonts w:cs="Calibri"/>
                <w:color w:val="auto"/>
                <w:sz w:val="16"/>
                <w:szCs w:val="16"/>
                <w:lang w:eastAsia="en-AU"/>
              </w:rPr>
              <w:t xml:space="preserve">are </w:t>
            </w:r>
            <w:r w:rsidR="00620218" w:rsidRPr="00555277">
              <w:rPr>
                <w:rFonts w:cs="Calibri"/>
                <w:color w:val="auto"/>
                <w:sz w:val="16"/>
                <w:szCs w:val="16"/>
                <w:lang w:eastAsia="en-AU"/>
              </w:rPr>
              <w:t>charged with relevant offences</w:t>
            </w:r>
          </w:p>
          <w:p w:rsidR="00620218" w:rsidRPr="00555277" w:rsidRDefault="0060045B" w:rsidP="0053634B">
            <w:pPr>
              <w:numPr>
                <w:ilvl w:val="0"/>
                <w:numId w:val="17"/>
              </w:numPr>
              <w:spacing w:beforeLines="40" w:before="96" w:afterLines="40" w:after="96"/>
              <w:rPr>
                <w:rFonts w:cs="Calibri"/>
                <w:color w:val="auto"/>
                <w:sz w:val="16"/>
                <w:szCs w:val="16"/>
                <w:lang w:eastAsia="en-AU"/>
              </w:rPr>
            </w:pPr>
            <w:r w:rsidRPr="00555277">
              <w:rPr>
                <w:rFonts w:cs="Calibri"/>
                <w:color w:val="auto"/>
                <w:sz w:val="16"/>
                <w:szCs w:val="16"/>
                <w:lang w:eastAsia="en-AU"/>
              </w:rPr>
              <w:t>how many</w:t>
            </w:r>
            <w:r w:rsidR="00620218" w:rsidRPr="00555277">
              <w:rPr>
                <w:rFonts w:cs="Calibri"/>
                <w:color w:val="auto"/>
                <w:sz w:val="16"/>
                <w:szCs w:val="16"/>
                <w:lang w:eastAsia="en-AU"/>
              </w:rPr>
              <w:t xml:space="preserve"> exemptions the Court</w:t>
            </w:r>
            <w:r w:rsidRPr="00555277">
              <w:rPr>
                <w:rFonts w:cs="Calibri"/>
                <w:color w:val="auto"/>
                <w:sz w:val="16"/>
                <w:szCs w:val="16"/>
                <w:lang w:eastAsia="en-AU"/>
              </w:rPr>
              <w:t xml:space="preserve"> grants</w:t>
            </w:r>
          </w:p>
          <w:p w:rsidR="00620218" w:rsidRPr="00555277" w:rsidRDefault="0060045B" w:rsidP="0053634B">
            <w:pPr>
              <w:numPr>
                <w:ilvl w:val="0"/>
                <w:numId w:val="17"/>
              </w:numPr>
              <w:spacing w:beforeLines="40" w:before="96" w:afterLines="40" w:after="96"/>
              <w:rPr>
                <w:rFonts w:cs="Calibri"/>
                <w:color w:val="auto"/>
                <w:sz w:val="16"/>
                <w:szCs w:val="16"/>
                <w:lang w:eastAsia="en-AU"/>
              </w:rPr>
            </w:pPr>
            <w:r w:rsidRPr="00555277">
              <w:rPr>
                <w:rFonts w:cs="Calibri"/>
                <w:color w:val="auto"/>
                <w:sz w:val="16"/>
                <w:szCs w:val="16"/>
                <w:lang w:eastAsia="en-AU"/>
              </w:rPr>
              <w:t>how many</w:t>
            </w:r>
            <w:r w:rsidR="00620218" w:rsidRPr="00555277">
              <w:rPr>
                <w:rFonts w:cs="Calibri"/>
                <w:color w:val="auto"/>
                <w:sz w:val="16"/>
                <w:szCs w:val="16"/>
                <w:lang w:eastAsia="en-AU"/>
              </w:rPr>
              <w:t xml:space="preserve"> offenders undertake the </w:t>
            </w:r>
            <w:r w:rsidRPr="00555277">
              <w:rPr>
                <w:rFonts w:cs="Calibri"/>
                <w:color w:val="auto"/>
                <w:sz w:val="16"/>
                <w:szCs w:val="16"/>
                <w:lang w:eastAsia="en-AU"/>
              </w:rPr>
              <w:t>program</w:t>
            </w:r>
          </w:p>
        </w:tc>
      </w:tr>
      <w:tr w:rsidR="00620218" w:rsidRPr="00C5492F" w:rsidTr="00C100A6">
        <w:trPr>
          <w:tblHeader/>
        </w:trPr>
        <w:tc>
          <w:tcPr>
            <w:tcW w:w="3348" w:type="dxa"/>
          </w:tcPr>
          <w:p w:rsidR="00620218" w:rsidRPr="00555277" w:rsidRDefault="00856381" w:rsidP="0053634B">
            <w:pPr>
              <w:autoSpaceDE w:val="0"/>
              <w:autoSpaceDN w:val="0"/>
              <w:adjustRightInd w:val="0"/>
              <w:spacing w:beforeLines="40" w:before="96" w:afterLines="40" w:after="96"/>
              <w:rPr>
                <w:rFonts w:cs="Calibri"/>
                <w:color w:val="auto"/>
                <w:sz w:val="16"/>
                <w:szCs w:val="16"/>
                <w:lang w:eastAsia="en-AU"/>
              </w:rPr>
            </w:pPr>
            <w:r w:rsidRPr="00555277">
              <w:rPr>
                <w:rFonts w:cs="Calibri"/>
                <w:color w:val="auto"/>
                <w:sz w:val="16"/>
                <w:szCs w:val="16"/>
                <w:lang w:eastAsia="en-AU"/>
              </w:rPr>
              <w:t>K</w:t>
            </w:r>
            <w:r w:rsidR="00620218" w:rsidRPr="00555277">
              <w:rPr>
                <w:rFonts w:cs="Calibri"/>
                <w:color w:val="auto"/>
                <w:sz w:val="16"/>
                <w:szCs w:val="16"/>
                <w:lang w:eastAsia="en-AU"/>
              </w:rPr>
              <w:t>ey performance indicators (KPIs) that will be used to measure the success of the measure, and the nature of the reporting of these KPIs (eg through annual reports)</w:t>
            </w:r>
          </w:p>
        </w:tc>
        <w:tc>
          <w:tcPr>
            <w:tcW w:w="5220" w:type="dxa"/>
          </w:tcPr>
          <w:p w:rsidR="00620218" w:rsidRPr="00555277" w:rsidRDefault="00620218" w:rsidP="0053634B">
            <w:pPr>
              <w:spacing w:beforeLines="40" w:before="96" w:afterLines="40" w:after="96"/>
              <w:rPr>
                <w:rFonts w:cs="Calibri"/>
                <w:color w:val="auto"/>
                <w:sz w:val="16"/>
                <w:szCs w:val="16"/>
                <w:lang w:eastAsia="en-AU"/>
              </w:rPr>
            </w:pPr>
            <w:r w:rsidRPr="00555277">
              <w:rPr>
                <w:rFonts w:cs="Calibri"/>
                <w:color w:val="auto"/>
                <w:sz w:val="16"/>
                <w:szCs w:val="16"/>
                <w:lang w:eastAsia="en-AU"/>
              </w:rPr>
              <w:t>VicRoads will collect and report on an annual basis:</w:t>
            </w:r>
          </w:p>
          <w:p w:rsidR="00620218" w:rsidRPr="00555277" w:rsidRDefault="00856381" w:rsidP="0053634B">
            <w:pPr>
              <w:numPr>
                <w:ilvl w:val="0"/>
                <w:numId w:val="17"/>
              </w:numPr>
              <w:spacing w:beforeLines="40" w:before="96" w:afterLines="40" w:after="96"/>
              <w:rPr>
                <w:rFonts w:cs="Calibri"/>
                <w:color w:val="auto"/>
                <w:sz w:val="16"/>
                <w:szCs w:val="16"/>
                <w:lang w:eastAsia="en-AU"/>
              </w:rPr>
            </w:pPr>
            <w:r w:rsidRPr="00555277">
              <w:rPr>
                <w:rFonts w:cs="Calibri"/>
                <w:color w:val="auto"/>
                <w:sz w:val="16"/>
                <w:szCs w:val="16"/>
                <w:lang w:eastAsia="en-AU"/>
              </w:rPr>
              <w:t>i</w:t>
            </w:r>
            <w:r w:rsidR="00620218" w:rsidRPr="00555277">
              <w:rPr>
                <w:rFonts w:cs="Calibri"/>
                <w:color w:val="auto"/>
                <w:sz w:val="16"/>
                <w:szCs w:val="16"/>
                <w:lang w:eastAsia="en-AU"/>
              </w:rPr>
              <w:t>ncome received from fees</w:t>
            </w:r>
          </w:p>
          <w:p w:rsidR="00620218" w:rsidRPr="00555277" w:rsidRDefault="00856381" w:rsidP="0053634B">
            <w:pPr>
              <w:numPr>
                <w:ilvl w:val="0"/>
                <w:numId w:val="17"/>
              </w:numPr>
              <w:spacing w:beforeLines="40" w:before="96" w:afterLines="40" w:after="96"/>
              <w:rPr>
                <w:rFonts w:cs="Calibri"/>
                <w:color w:val="auto"/>
                <w:sz w:val="16"/>
                <w:szCs w:val="16"/>
                <w:lang w:eastAsia="en-AU"/>
              </w:rPr>
            </w:pPr>
            <w:r w:rsidRPr="00555277">
              <w:rPr>
                <w:rFonts w:cs="Calibri"/>
                <w:color w:val="auto"/>
                <w:sz w:val="16"/>
                <w:szCs w:val="16"/>
                <w:lang w:eastAsia="en-AU"/>
              </w:rPr>
              <w:t>o</w:t>
            </w:r>
            <w:r w:rsidR="00620218" w:rsidRPr="00555277">
              <w:rPr>
                <w:rFonts w:cs="Calibri"/>
                <w:color w:val="auto"/>
                <w:sz w:val="16"/>
                <w:szCs w:val="16"/>
                <w:lang w:eastAsia="en-AU"/>
              </w:rPr>
              <w:t xml:space="preserve">ngoing </w:t>
            </w:r>
            <w:r w:rsidRPr="00555277">
              <w:rPr>
                <w:rFonts w:cs="Calibri"/>
                <w:color w:val="auto"/>
                <w:sz w:val="16"/>
                <w:szCs w:val="16"/>
                <w:lang w:eastAsia="en-AU"/>
              </w:rPr>
              <w:t xml:space="preserve">program </w:t>
            </w:r>
            <w:r w:rsidR="00620218" w:rsidRPr="00555277">
              <w:rPr>
                <w:rFonts w:cs="Calibri"/>
                <w:color w:val="auto"/>
                <w:sz w:val="16"/>
                <w:szCs w:val="16"/>
                <w:lang w:eastAsia="en-AU"/>
              </w:rPr>
              <w:t>costs</w:t>
            </w:r>
          </w:p>
          <w:p w:rsidR="00620218" w:rsidRPr="00555277" w:rsidRDefault="00856381" w:rsidP="0053634B">
            <w:pPr>
              <w:numPr>
                <w:ilvl w:val="0"/>
                <w:numId w:val="17"/>
              </w:numPr>
              <w:autoSpaceDE w:val="0"/>
              <w:autoSpaceDN w:val="0"/>
              <w:adjustRightInd w:val="0"/>
              <w:spacing w:beforeLines="40" w:before="96" w:afterLines="40" w:after="96"/>
              <w:rPr>
                <w:rFonts w:cs="Calibri"/>
                <w:color w:val="auto"/>
                <w:sz w:val="16"/>
                <w:szCs w:val="16"/>
                <w:lang w:eastAsia="en-AU"/>
              </w:rPr>
            </w:pPr>
            <w:r w:rsidRPr="00555277">
              <w:rPr>
                <w:rFonts w:cs="Calibri"/>
                <w:color w:val="auto"/>
                <w:sz w:val="16"/>
                <w:szCs w:val="16"/>
                <w:lang w:eastAsia="en-AU"/>
              </w:rPr>
              <w:t>p</w:t>
            </w:r>
            <w:r w:rsidR="00620218" w:rsidRPr="00555277">
              <w:rPr>
                <w:rFonts w:cs="Calibri"/>
                <w:color w:val="auto"/>
                <w:sz w:val="16"/>
                <w:szCs w:val="16"/>
                <w:lang w:eastAsia="en-AU"/>
              </w:rPr>
              <w:t xml:space="preserve">rojected </w:t>
            </w:r>
            <w:r w:rsidRPr="00555277">
              <w:rPr>
                <w:rFonts w:cs="Calibri"/>
                <w:color w:val="auto"/>
                <w:sz w:val="16"/>
                <w:szCs w:val="16"/>
                <w:lang w:eastAsia="en-AU"/>
              </w:rPr>
              <w:t xml:space="preserve">program </w:t>
            </w:r>
            <w:r w:rsidR="00620218" w:rsidRPr="00555277">
              <w:rPr>
                <w:rFonts w:cs="Calibri"/>
                <w:color w:val="auto"/>
                <w:sz w:val="16"/>
                <w:szCs w:val="16"/>
                <w:lang w:eastAsia="en-AU"/>
              </w:rPr>
              <w:t>costs</w:t>
            </w:r>
            <w:r w:rsidR="00D60AB4" w:rsidRPr="00555277">
              <w:rPr>
                <w:rFonts w:cs="Calibri"/>
                <w:color w:val="auto"/>
                <w:sz w:val="16"/>
                <w:szCs w:val="16"/>
                <w:lang w:eastAsia="en-AU"/>
              </w:rPr>
              <w:t xml:space="preserve"> including the projected number of participants based on projected offence rates</w:t>
            </w:r>
          </w:p>
        </w:tc>
      </w:tr>
      <w:tr w:rsidR="00620218" w:rsidRPr="00C5492F" w:rsidTr="00C100A6">
        <w:trPr>
          <w:tblHeader/>
        </w:trPr>
        <w:tc>
          <w:tcPr>
            <w:tcW w:w="3348" w:type="dxa"/>
          </w:tcPr>
          <w:p w:rsidR="00620218" w:rsidRPr="00555277" w:rsidRDefault="00856381" w:rsidP="0053634B">
            <w:pPr>
              <w:autoSpaceDE w:val="0"/>
              <w:autoSpaceDN w:val="0"/>
              <w:adjustRightInd w:val="0"/>
              <w:spacing w:beforeLines="40" w:before="96" w:afterLines="40" w:after="96"/>
              <w:rPr>
                <w:rFonts w:cs="Calibri"/>
                <w:color w:val="auto"/>
                <w:sz w:val="16"/>
                <w:szCs w:val="16"/>
                <w:lang w:eastAsia="en-AU"/>
              </w:rPr>
            </w:pPr>
            <w:r w:rsidRPr="00555277">
              <w:rPr>
                <w:rFonts w:cs="Calibri"/>
                <w:color w:val="auto"/>
                <w:sz w:val="16"/>
                <w:szCs w:val="16"/>
                <w:lang w:eastAsia="en-AU"/>
              </w:rPr>
              <w:t>D</w:t>
            </w:r>
            <w:r w:rsidR="00620218" w:rsidRPr="00555277">
              <w:rPr>
                <w:rFonts w:cs="Calibri"/>
                <w:color w:val="auto"/>
                <w:sz w:val="16"/>
                <w:szCs w:val="16"/>
                <w:lang w:eastAsia="en-AU"/>
              </w:rPr>
              <w:t>etails of other measures that will be used as part of the ongoing evaluation process</w:t>
            </w:r>
            <w:r w:rsidRPr="00555277">
              <w:rPr>
                <w:rFonts w:cs="Calibri"/>
                <w:color w:val="auto"/>
                <w:sz w:val="16"/>
                <w:szCs w:val="16"/>
                <w:lang w:eastAsia="en-AU"/>
              </w:rPr>
              <w:t>,</w:t>
            </w:r>
            <w:r w:rsidR="00620218" w:rsidRPr="00555277">
              <w:rPr>
                <w:rFonts w:cs="Calibri"/>
                <w:color w:val="auto"/>
                <w:sz w:val="16"/>
                <w:szCs w:val="16"/>
                <w:lang w:eastAsia="en-AU"/>
              </w:rPr>
              <w:t xml:space="preserve"> </w:t>
            </w:r>
            <w:r w:rsidRPr="00555277">
              <w:rPr>
                <w:rFonts w:cs="Calibri"/>
                <w:color w:val="auto"/>
                <w:sz w:val="16"/>
                <w:szCs w:val="16"/>
                <w:lang w:eastAsia="en-AU"/>
              </w:rPr>
              <w:t>eg</w:t>
            </w:r>
            <w:r w:rsidR="00620218" w:rsidRPr="00555277">
              <w:rPr>
                <w:rFonts w:cs="Calibri"/>
                <w:color w:val="auto"/>
                <w:sz w:val="16"/>
                <w:szCs w:val="16"/>
                <w:lang w:eastAsia="en-AU"/>
              </w:rPr>
              <w:t xml:space="preserve"> the arrangements for ongoing consultation with groups affected by the regulation.</w:t>
            </w:r>
          </w:p>
        </w:tc>
        <w:tc>
          <w:tcPr>
            <w:tcW w:w="5220" w:type="dxa"/>
          </w:tcPr>
          <w:p w:rsidR="00620218" w:rsidRPr="00555277" w:rsidRDefault="00620218" w:rsidP="0053634B">
            <w:pPr>
              <w:spacing w:beforeLines="40" w:before="96" w:afterLines="40" w:after="96"/>
              <w:rPr>
                <w:color w:val="auto"/>
                <w:sz w:val="16"/>
                <w:szCs w:val="16"/>
              </w:rPr>
            </w:pPr>
            <w:r w:rsidRPr="00555277">
              <w:rPr>
                <w:color w:val="auto"/>
                <w:sz w:val="16"/>
                <w:szCs w:val="16"/>
              </w:rPr>
              <w:t>VicRoads will monitor feedback from all stakeholders</w:t>
            </w:r>
            <w:r w:rsidR="00856381" w:rsidRPr="00555277">
              <w:rPr>
                <w:color w:val="auto"/>
                <w:sz w:val="16"/>
                <w:szCs w:val="16"/>
              </w:rPr>
              <w:t>, including</w:t>
            </w:r>
            <w:r w:rsidRPr="00555277">
              <w:rPr>
                <w:color w:val="auto"/>
                <w:sz w:val="16"/>
                <w:szCs w:val="16"/>
              </w:rPr>
              <w:t xml:space="preserve"> Victoria Police, </w:t>
            </w:r>
            <w:r w:rsidR="00856381" w:rsidRPr="00555277">
              <w:rPr>
                <w:color w:val="auto"/>
                <w:sz w:val="16"/>
                <w:szCs w:val="16"/>
              </w:rPr>
              <w:t>c</w:t>
            </w:r>
            <w:r w:rsidRPr="00555277">
              <w:rPr>
                <w:color w:val="auto"/>
                <w:sz w:val="16"/>
                <w:szCs w:val="16"/>
              </w:rPr>
              <w:t xml:space="preserve">ourts, approved providers, </w:t>
            </w:r>
            <w:r w:rsidR="00856381" w:rsidRPr="00555277">
              <w:rPr>
                <w:color w:val="auto"/>
                <w:sz w:val="16"/>
                <w:szCs w:val="16"/>
              </w:rPr>
              <w:t xml:space="preserve">the </w:t>
            </w:r>
            <w:r w:rsidRPr="00555277">
              <w:rPr>
                <w:color w:val="auto"/>
                <w:sz w:val="16"/>
                <w:szCs w:val="16"/>
              </w:rPr>
              <w:t>community and offenders.</w:t>
            </w:r>
          </w:p>
        </w:tc>
      </w:tr>
    </w:tbl>
    <w:p w:rsidR="00555277" w:rsidRDefault="00555277" w:rsidP="00555277">
      <w:pPr>
        <w:autoSpaceDE w:val="0"/>
        <w:autoSpaceDN w:val="0"/>
        <w:adjustRightInd w:val="0"/>
        <w:spacing w:after="0"/>
        <w:rPr>
          <w:color w:val="auto"/>
          <w:szCs w:val="18"/>
          <w:lang w:eastAsia="en-AU"/>
        </w:rPr>
      </w:pPr>
    </w:p>
    <w:p w:rsidR="00620218" w:rsidRDefault="00856381" w:rsidP="00555277">
      <w:pPr>
        <w:autoSpaceDE w:val="0"/>
        <w:autoSpaceDN w:val="0"/>
        <w:adjustRightInd w:val="0"/>
        <w:spacing w:after="0"/>
        <w:rPr>
          <w:rFonts w:cs="Interstate-LightCondensed"/>
          <w:color w:val="auto"/>
          <w:szCs w:val="18"/>
          <w:lang w:eastAsia="en-AU"/>
        </w:rPr>
      </w:pPr>
      <w:r>
        <w:rPr>
          <w:color w:val="auto"/>
          <w:szCs w:val="18"/>
        </w:rPr>
        <w:t>VicRoads also expects</w:t>
      </w:r>
      <w:r w:rsidR="00620218" w:rsidRPr="00AB7185">
        <w:rPr>
          <w:color w:val="auto"/>
          <w:szCs w:val="18"/>
        </w:rPr>
        <w:t xml:space="preserve"> that </w:t>
      </w:r>
      <w:r w:rsidR="00620218">
        <w:rPr>
          <w:rFonts w:cs="Interstate-LightCondensed"/>
          <w:color w:val="auto"/>
          <w:szCs w:val="18"/>
          <w:lang w:eastAsia="en-AU"/>
        </w:rPr>
        <w:t>monthly</w:t>
      </w:r>
      <w:r w:rsidR="00620218" w:rsidRPr="00AB7185">
        <w:rPr>
          <w:rFonts w:cs="Interstate-LightCondensed"/>
          <w:color w:val="auto"/>
          <w:szCs w:val="18"/>
          <w:lang w:eastAsia="en-AU"/>
        </w:rPr>
        <w:t xml:space="preserve"> </w:t>
      </w:r>
      <w:r>
        <w:rPr>
          <w:rFonts w:cs="Interstate-LightCondensed"/>
          <w:color w:val="auto"/>
          <w:szCs w:val="18"/>
          <w:lang w:eastAsia="en-AU"/>
        </w:rPr>
        <w:t xml:space="preserve">program </w:t>
      </w:r>
      <w:r w:rsidR="00620218">
        <w:rPr>
          <w:rFonts w:cs="Interstate-LightCondensed"/>
          <w:color w:val="auto"/>
          <w:szCs w:val="18"/>
          <w:lang w:eastAsia="en-AU"/>
        </w:rPr>
        <w:t>costs and impacts</w:t>
      </w:r>
      <w:r w:rsidR="00DA439C">
        <w:rPr>
          <w:rFonts w:cs="Interstate-LightCondensed"/>
          <w:color w:val="auto"/>
          <w:szCs w:val="18"/>
          <w:lang w:eastAsia="en-AU"/>
        </w:rPr>
        <w:t xml:space="preserve"> reports</w:t>
      </w:r>
      <w:r w:rsidR="00620218">
        <w:rPr>
          <w:rFonts w:cs="Interstate-LightCondensed"/>
          <w:color w:val="auto"/>
          <w:szCs w:val="18"/>
          <w:lang w:eastAsia="en-AU"/>
        </w:rPr>
        <w:t xml:space="preserve"> </w:t>
      </w:r>
      <w:r w:rsidR="00620218" w:rsidRPr="00AB7185">
        <w:rPr>
          <w:rFonts w:cs="Interstate-LightCondensed"/>
          <w:color w:val="auto"/>
          <w:szCs w:val="18"/>
          <w:lang w:eastAsia="en-AU"/>
        </w:rPr>
        <w:t xml:space="preserve">will be required </w:t>
      </w:r>
      <w:r w:rsidR="00620218">
        <w:rPr>
          <w:rFonts w:cs="Interstate-LightCondensed"/>
          <w:color w:val="auto"/>
          <w:szCs w:val="18"/>
          <w:lang w:eastAsia="en-AU"/>
        </w:rPr>
        <w:t xml:space="preserve">to manage and </w:t>
      </w:r>
      <w:r w:rsidR="00620218" w:rsidRPr="00AB7185">
        <w:rPr>
          <w:rFonts w:cs="Interstate-LightCondensed"/>
          <w:color w:val="auto"/>
          <w:szCs w:val="18"/>
          <w:lang w:eastAsia="en-AU"/>
        </w:rPr>
        <w:t xml:space="preserve">monitor </w:t>
      </w:r>
      <w:r>
        <w:rPr>
          <w:rFonts w:cs="Interstate-LightCondensed"/>
          <w:color w:val="auto"/>
          <w:szCs w:val="18"/>
          <w:lang w:eastAsia="en-AU"/>
        </w:rPr>
        <w:t>program</w:t>
      </w:r>
      <w:r w:rsidR="00620218" w:rsidRPr="00AB7185">
        <w:rPr>
          <w:rFonts w:cs="Interstate-LightCondensed"/>
          <w:color w:val="auto"/>
          <w:szCs w:val="18"/>
          <w:lang w:eastAsia="en-AU"/>
        </w:rPr>
        <w:t xml:space="preserve"> effectiveness and costs</w:t>
      </w:r>
      <w:r w:rsidR="00620218">
        <w:rPr>
          <w:rFonts w:cs="Interstate-LightCondensed"/>
          <w:color w:val="auto"/>
          <w:szCs w:val="18"/>
          <w:lang w:eastAsia="en-AU"/>
        </w:rPr>
        <w:t xml:space="preserve">.  </w:t>
      </w:r>
    </w:p>
    <w:p w:rsidR="00555277" w:rsidRPr="00AB7185" w:rsidRDefault="00555277" w:rsidP="00555277">
      <w:pPr>
        <w:autoSpaceDE w:val="0"/>
        <w:autoSpaceDN w:val="0"/>
        <w:adjustRightInd w:val="0"/>
        <w:spacing w:after="0"/>
        <w:rPr>
          <w:rFonts w:cs="Interstate-LightCondensed"/>
          <w:color w:val="auto"/>
          <w:szCs w:val="18"/>
          <w:lang w:eastAsia="en-AU"/>
        </w:rPr>
      </w:pPr>
    </w:p>
    <w:p w:rsidR="00620218" w:rsidRPr="00FC6939" w:rsidRDefault="00301612" w:rsidP="00555277">
      <w:pPr>
        <w:autoSpaceDE w:val="0"/>
        <w:autoSpaceDN w:val="0"/>
        <w:adjustRightInd w:val="0"/>
        <w:spacing w:after="0"/>
        <w:rPr>
          <w:color w:val="auto"/>
        </w:rPr>
      </w:pPr>
      <w:r w:rsidRPr="00FC6939">
        <w:rPr>
          <w:color w:val="auto"/>
        </w:rPr>
        <w:t>VicRoads will determine if the fee needs to be adjusted to achieve full cost recovery. A material impact on ongoing costs or the expected recovery period for set up costs may trigger the need to change the fee</w:t>
      </w:r>
      <w:r w:rsidR="00971AC8" w:rsidRPr="00FC6939">
        <w:rPr>
          <w:color w:val="auto"/>
        </w:rPr>
        <w:t>, eg if VicRoads processes a significantly higher or lower volume of program participants during the first year (or any year during the subsequent four years) of the program.</w:t>
      </w:r>
      <w:r w:rsidRPr="00FC6939">
        <w:rPr>
          <w:color w:val="auto"/>
        </w:rPr>
        <w:t xml:space="preserve">  </w:t>
      </w:r>
    </w:p>
    <w:p w:rsidR="00620218" w:rsidRPr="00A932C6" w:rsidRDefault="00962537" w:rsidP="00620218">
      <w:pPr>
        <w:pStyle w:val="StyleHeading1TopicHeading1h1BoldCustomColorRGB140198"/>
      </w:pPr>
      <w:r>
        <w:br w:type="column"/>
      </w:r>
      <w:bookmarkStart w:id="50" w:name="_Toc341776186"/>
      <w:r w:rsidR="00620218" w:rsidRPr="00A932C6">
        <w:lastRenderedPageBreak/>
        <w:t>CONCLUSION</w:t>
      </w:r>
      <w:bookmarkEnd w:id="50"/>
    </w:p>
    <w:p w:rsidR="00620218" w:rsidRDefault="00620218" w:rsidP="006E5B7A">
      <w:pPr>
        <w:pStyle w:val="BodyText"/>
        <w:spacing w:before="0" w:after="0"/>
        <w:ind w:left="0"/>
        <w:jc w:val="both"/>
        <w:rPr>
          <w:sz w:val="18"/>
          <w:szCs w:val="18"/>
        </w:rPr>
      </w:pPr>
      <w:r w:rsidRPr="00945BBE">
        <w:rPr>
          <w:rFonts w:cs="Arial"/>
          <w:sz w:val="18"/>
          <w:szCs w:val="18"/>
        </w:rPr>
        <w:t xml:space="preserve">Victoria’s Cost Recovery Guidelines state that as a </w:t>
      </w:r>
      <w:r w:rsidRPr="00945BBE">
        <w:rPr>
          <w:sz w:val="18"/>
          <w:szCs w:val="18"/>
        </w:rPr>
        <w:t>general principle, fees should be set at cost</w:t>
      </w:r>
      <w:r w:rsidR="00DA439C">
        <w:rPr>
          <w:sz w:val="18"/>
          <w:szCs w:val="18"/>
        </w:rPr>
        <w:t xml:space="preserve"> </w:t>
      </w:r>
      <w:r w:rsidRPr="00945BBE">
        <w:rPr>
          <w:sz w:val="18"/>
          <w:szCs w:val="18"/>
        </w:rPr>
        <w:t xml:space="preserve">recovery unless there are </w:t>
      </w:r>
      <w:r w:rsidR="00FB6463">
        <w:rPr>
          <w:sz w:val="18"/>
          <w:szCs w:val="18"/>
        </w:rPr>
        <w:t xml:space="preserve">important policy reasons </w:t>
      </w:r>
      <w:r w:rsidRPr="00945BBE">
        <w:rPr>
          <w:sz w:val="18"/>
          <w:szCs w:val="18"/>
        </w:rPr>
        <w:t xml:space="preserve">not do so.  </w:t>
      </w:r>
      <w:r w:rsidR="00DA439C">
        <w:rPr>
          <w:sz w:val="18"/>
          <w:szCs w:val="18"/>
        </w:rPr>
        <w:t xml:space="preserve">Legislation requires </w:t>
      </w:r>
      <w:r w:rsidRPr="00945BBE">
        <w:rPr>
          <w:sz w:val="18"/>
          <w:szCs w:val="18"/>
        </w:rPr>
        <w:t xml:space="preserve">VicRoads to provide a number of road safety programs, including the Safe Driving Program, and </w:t>
      </w:r>
      <w:r w:rsidR="00DA439C">
        <w:rPr>
          <w:sz w:val="18"/>
          <w:szCs w:val="18"/>
        </w:rPr>
        <w:t>the Government has</w:t>
      </w:r>
      <w:r w:rsidR="00FF6111">
        <w:rPr>
          <w:sz w:val="18"/>
          <w:szCs w:val="18"/>
        </w:rPr>
        <w:t xml:space="preserve"> made it clear </w:t>
      </w:r>
      <w:r w:rsidR="00DA439C">
        <w:rPr>
          <w:sz w:val="18"/>
          <w:szCs w:val="18"/>
        </w:rPr>
        <w:t>tha</w:t>
      </w:r>
      <w:r w:rsidR="00FF6111">
        <w:rPr>
          <w:sz w:val="18"/>
          <w:szCs w:val="18"/>
        </w:rPr>
        <w:t>t off</w:t>
      </w:r>
      <w:r w:rsidR="0064355E">
        <w:rPr>
          <w:sz w:val="18"/>
          <w:szCs w:val="18"/>
        </w:rPr>
        <w:t>enders will be required to pay a</w:t>
      </w:r>
      <w:r w:rsidR="00FF6111">
        <w:rPr>
          <w:sz w:val="18"/>
          <w:szCs w:val="18"/>
        </w:rPr>
        <w:t xml:space="preserve"> fee to recoup program implementation and administration costs</w:t>
      </w:r>
      <w:r w:rsidR="00DA439C">
        <w:rPr>
          <w:sz w:val="18"/>
          <w:szCs w:val="18"/>
        </w:rPr>
        <w:t>.</w:t>
      </w:r>
    </w:p>
    <w:p w:rsidR="006E5B7A" w:rsidRPr="00945BBE" w:rsidRDefault="006E5B7A" w:rsidP="006E5B7A">
      <w:pPr>
        <w:pStyle w:val="BodyText"/>
        <w:spacing w:before="0" w:after="0"/>
        <w:ind w:left="0"/>
        <w:jc w:val="both"/>
        <w:rPr>
          <w:sz w:val="18"/>
          <w:szCs w:val="18"/>
        </w:rPr>
      </w:pPr>
    </w:p>
    <w:p w:rsidR="00620218" w:rsidRDefault="00FD15CA" w:rsidP="006E5B7A">
      <w:pPr>
        <w:autoSpaceDE w:val="0"/>
        <w:autoSpaceDN w:val="0"/>
        <w:adjustRightInd w:val="0"/>
        <w:spacing w:after="0"/>
        <w:rPr>
          <w:color w:val="auto"/>
          <w:szCs w:val="18"/>
        </w:rPr>
      </w:pPr>
      <w:r>
        <w:rPr>
          <w:color w:val="auto"/>
          <w:szCs w:val="18"/>
        </w:rPr>
        <w:t>Option 3</w:t>
      </w:r>
      <w:r w:rsidR="00F96EBA">
        <w:rPr>
          <w:color w:val="auto"/>
          <w:szCs w:val="18"/>
        </w:rPr>
        <w:t>,</w:t>
      </w:r>
      <w:r w:rsidR="00620218" w:rsidRPr="00F24CF3">
        <w:rPr>
          <w:color w:val="auto"/>
          <w:szCs w:val="18"/>
        </w:rPr>
        <w:t xml:space="preserve"> where the s</w:t>
      </w:r>
      <w:r w:rsidR="00452D0C">
        <w:rPr>
          <w:color w:val="auto"/>
          <w:szCs w:val="18"/>
        </w:rPr>
        <w:t>et up costs are recovered over five</w:t>
      </w:r>
      <w:r w:rsidR="00620218" w:rsidRPr="00F24CF3">
        <w:rPr>
          <w:color w:val="auto"/>
          <w:szCs w:val="18"/>
        </w:rPr>
        <w:t xml:space="preserve"> years</w:t>
      </w:r>
      <w:r w:rsidR="00F96EBA">
        <w:rPr>
          <w:color w:val="auto"/>
          <w:szCs w:val="18"/>
        </w:rPr>
        <w:t>,</w:t>
      </w:r>
      <w:r w:rsidR="00452D0C">
        <w:rPr>
          <w:color w:val="auto"/>
          <w:szCs w:val="18"/>
        </w:rPr>
        <w:t xml:space="preserve"> has been assessed as the preferred</w:t>
      </w:r>
      <w:r w:rsidR="00620218" w:rsidRPr="00F24CF3">
        <w:rPr>
          <w:color w:val="auto"/>
          <w:szCs w:val="18"/>
        </w:rPr>
        <w:t xml:space="preserve"> </w:t>
      </w:r>
      <w:r w:rsidR="00BA2BB7">
        <w:rPr>
          <w:color w:val="auto"/>
          <w:szCs w:val="18"/>
        </w:rPr>
        <w:t>option</w:t>
      </w:r>
      <w:r w:rsidR="00620218" w:rsidRPr="00F24CF3">
        <w:rPr>
          <w:color w:val="auto"/>
          <w:szCs w:val="18"/>
        </w:rPr>
        <w:t>.  The f</w:t>
      </w:r>
      <w:r w:rsidR="00452D0C">
        <w:rPr>
          <w:color w:val="auto"/>
          <w:szCs w:val="18"/>
        </w:rPr>
        <w:t xml:space="preserve">ee will be set at $527.  The fee will be </w:t>
      </w:r>
      <w:r w:rsidR="00620218" w:rsidRPr="00F24CF3">
        <w:rPr>
          <w:color w:val="auto"/>
          <w:szCs w:val="18"/>
        </w:rPr>
        <w:t>design</w:t>
      </w:r>
      <w:r w:rsidR="00452D0C">
        <w:rPr>
          <w:color w:val="auto"/>
          <w:szCs w:val="18"/>
        </w:rPr>
        <w:t>ed to</w:t>
      </w:r>
      <w:r w:rsidR="00620218" w:rsidRPr="00F24CF3">
        <w:rPr>
          <w:color w:val="auto"/>
          <w:szCs w:val="18"/>
        </w:rPr>
        <w:t xml:space="preserve"> ensure th</w:t>
      </w:r>
      <w:r w:rsidR="00452D0C">
        <w:rPr>
          <w:color w:val="auto"/>
          <w:szCs w:val="18"/>
        </w:rPr>
        <w:t>at set up costs will be recovered over</w:t>
      </w:r>
      <w:r w:rsidR="00620218" w:rsidRPr="00F24CF3">
        <w:rPr>
          <w:color w:val="auto"/>
          <w:szCs w:val="18"/>
        </w:rPr>
        <w:t xml:space="preserve"> a fixed period</w:t>
      </w:r>
      <w:r w:rsidR="00BA2BB7">
        <w:rPr>
          <w:color w:val="auto"/>
          <w:szCs w:val="18"/>
        </w:rPr>
        <w:t>,</w:t>
      </w:r>
      <w:r w:rsidR="00620218" w:rsidRPr="00F24CF3">
        <w:rPr>
          <w:color w:val="auto"/>
          <w:szCs w:val="18"/>
        </w:rPr>
        <w:t xml:space="preserve"> and ongoing costs </w:t>
      </w:r>
      <w:r w:rsidR="00BA2BB7">
        <w:rPr>
          <w:color w:val="auto"/>
          <w:szCs w:val="18"/>
        </w:rPr>
        <w:t>will</w:t>
      </w:r>
      <w:r w:rsidR="00620218" w:rsidRPr="00F24CF3">
        <w:rPr>
          <w:color w:val="auto"/>
          <w:szCs w:val="18"/>
        </w:rPr>
        <w:t xml:space="preserve"> be recovered </w:t>
      </w:r>
      <w:r w:rsidR="00452D0C">
        <w:rPr>
          <w:color w:val="auto"/>
          <w:szCs w:val="18"/>
        </w:rPr>
        <w:t>on an ongoing basis</w:t>
      </w:r>
      <w:r w:rsidR="00620218" w:rsidRPr="00F24CF3">
        <w:rPr>
          <w:color w:val="auto"/>
          <w:szCs w:val="18"/>
        </w:rPr>
        <w:t>.</w:t>
      </w:r>
      <w:r w:rsidR="00620218" w:rsidRPr="00945BBE">
        <w:rPr>
          <w:color w:val="auto"/>
          <w:szCs w:val="18"/>
        </w:rPr>
        <w:t xml:space="preserve">  </w:t>
      </w:r>
    </w:p>
    <w:p w:rsidR="006E5B7A" w:rsidRPr="00945BBE" w:rsidRDefault="006E5B7A" w:rsidP="006E5B7A">
      <w:pPr>
        <w:autoSpaceDE w:val="0"/>
        <w:autoSpaceDN w:val="0"/>
        <w:adjustRightInd w:val="0"/>
        <w:spacing w:after="0"/>
        <w:rPr>
          <w:color w:val="auto"/>
          <w:szCs w:val="18"/>
        </w:rPr>
      </w:pPr>
    </w:p>
    <w:p w:rsidR="00620218" w:rsidRDefault="001342E0" w:rsidP="006E5B7A">
      <w:pPr>
        <w:autoSpaceDE w:val="0"/>
        <w:autoSpaceDN w:val="0"/>
        <w:adjustRightInd w:val="0"/>
        <w:spacing w:after="0"/>
        <w:rPr>
          <w:color w:val="auto"/>
          <w:szCs w:val="18"/>
        </w:rPr>
      </w:pPr>
      <w:r>
        <w:rPr>
          <w:color w:val="auto"/>
          <w:szCs w:val="18"/>
        </w:rPr>
        <w:t xml:space="preserve">In </w:t>
      </w:r>
      <w:r w:rsidR="00620218" w:rsidRPr="00945BBE">
        <w:rPr>
          <w:color w:val="auto"/>
          <w:szCs w:val="18"/>
        </w:rPr>
        <w:t>conclu</w:t>
      </w:r>
      <w:r>
        <w:rPr>
          <w:color w:val="auto"/>
          <w:szCs w:val="18"/>
        </w:rPr>
        <w:t>sion</w:t>
      </w:r>
      <w:r w:rsidR="00620218" w:rsidRPr="00945BBE">
        <w:rPr>
          <w:color w:val="auto"/>
          <w:szCs w:val="18"/>
        </w:rPr>
        <w:t>:</w:t>
      </w:r>
    </w:p>
    <w:p w:rsidR="006E5B7A" w:rsidRPr="00945BBE" w:rsidRDefault="006E5B7A" w:rsidP="006E5B7A">
      <w:pPr>
        <w:autoSpaceDE w:val="0"/>
        <w:autoSpaceDN w:val="0"/>
        <w:adjustRightInd w:val="0"/>
        <w:spacing w:after="0"/>
        <w:rPr>
          <w:color w:val="auto"/>
          <w:szCs w:val="18"/>
        </w:rPr>
      </w:pPr>
    </w:p>
    <w:p w:rsidR="00620218" w:rsidRPr="00945BBE" w:rsidRDefault="00620218" w:rsidP="006E5B7A">
      <w:pPr>
        <w:pStyle w:val="BodyText"/>
        <w:numPr>
          <w:ilvl w:val="0"/>
          <w:numId w:val="5"/>
        </w:numPr>
        <w:tabs>
          <w:tab w:val="clear" w:pos="900"/>
          <w:tab w:val="num" w:pos="1080"/>
        </w:tabs>
        <w:spacing w:before="0" w:after="0"/>
        <w:ind w:left="1080"/>
        <w:jc w:val="both"/>
        <w:rPr>
          <w:sz w:val="18"/>
          <w:szCs w:val="18"/>
        </w:rPr>
      </w:pPr>
      <w:r w:rsidRPr="00945BBE">
        <w:rPr>
          <w:sz w:val="18"/>
          <w:szCs w:val="18"/>
        </w:rPr>
        <w:t>the proposed fee is set in accordance with the cost</w:t>
      </w:r>
      <w:r w:rsidR="001342E0">
        <w:rPr>
          <w:sz w:val="18"/>
          <w:szCs w:val="18"/>
        </w:rPr>
        <w:t xml:space="preserve"> </w:t>
      </w:r>
      <w:r w:rsidRPr="00945BBE">
        <w:rPr>
          <w:sz w:val="18"/>
          <w:szCs w:val="18"/>
        </w:rPr>
        <w:t>recovery principles in the VGR and Cost Recovery Guidelines</w:t>
      </w:r>
    </w:p>
    <w:p w:rsidR="00620218" w:rsidRDefault="00620218" w:rsidP="006E5B7A">
      <w:pPr>
        <w:pStyle w:val="BodyText"/>
        <w:numPr>
          <w:ilvl w:val="0"/>
          <w:numId w:val="5"/>
        </w:numPr>
        <w:tabs>
          <w:tab w:val="clear" w:pos="900"/>
          <w:tab w:val="num" w:pos="1080"/>
        </w:tabs>
        <w:spacing w:before="0" w:after="0"/>
        <w:ind w:left="1080"/>
        <w:jc w:val="both"/>
        <w:rPr>
          <w:sz w:val="18"/>
          <w:szCs w:val="18"/>
        </w:rPr>
      </w:pPr>
      <w:r w:rsidRPr="00454540">
        <w:rPr>
          <w:sz w:val="18"/>
          <w:szCs w:val="18"/>
        </w:rPr>
        <w:t xml:space="preserve">the costs </w:t>
      </w:r>
      <w:r w:rsidR="001342E0">
        <w:rPr>
          <w:sz w:val="18"/>
          <w:szCs w:val="18"/>
        </w:rPr>
        <w:t xml:space="preserve">the fee will </w:t>
      </w:r>
      <w:r w:rsidRPr="00454540">
        <w:rPr>
          <w:sz w:val="18"/>
          <w:szCs w:val="18"/>
        </w:rPr>
        <w:t>recover are ‘efficient costs’</w:t>
      </w:r>
    </w:p>
    <w:p w:rsidR="00620218" w:rsidRPr="00454540" w:rsidRDefault="00620218" w:rsidP="006E5B7A">
      <w:pPr>
        <w:pStyle w:val="BodyText"/>
        <w:numPr>
          <w:ilvl w:val="0"/>
          <w:numId w:val="5"/>
        </w:numPr>
        <w:tabs>
          <w:tab w:val="clear" w:pos="900"/>
          <w:tab w:val="num" w:pos="1080"/>
        </w:tabs>
        <w:spacing w:before="0" w:after="0"/>
        <w:ind w:left="1080"/>
        <w:jc w:val="both"/>
        <w:rPr>
          <w:sz w:val="18"/>
          <w:szCs w:val="18"/>
        </w:rPr>
      </w:pPr>
      <w:r>
        <w:rPr>
          <w:sz w:val="18"/>
          <w:szCs w:val="18"/>
        </w:rPr>
        <w:t xml:space="preserve">the </w:t>
      </w:r>
      <w:r w:rsidR="001342E0">
        <w:rPr>
          <w:sz w:val="18"/>
          <w:szCs w:val="18"/>
        </w:rPr>
        <w:t xml:space="preserve">total </w:t>
      </w:r>
      <w:r>
        <w:rPr>
          <w:sz w:val="18"/>
          <w:szCs w:val="18"/>
        </w:rPr>
        <w:t>fee</w:t>
      </w:r>
      <w:r w:rsidR="001342E0">
        <w:rPr>
          <w:sz w:val="18"/>
          <w:szCs w:val="18"/>
        </w:rPr>
        <w:t>s</w:t>
      </w:r>
      <w:r>
        <w:rPr>
          <w:sz w:val="18"/>
          <w:szCs w:val="18"/>
        </w:rPr>
        <w:t xml:space="preserve"> to be recovered </w:t>
      </w:r>
      <w:r w:rsidR="001342E0">
        <w:rPr>
          <w:sz w:val="18"/>
          <w:szCs w:val="18"/>
        </w:rPr>
        <w:t>will</w:t>
      </w:r>
      <w:r>
        <w:rPr>
          <w:sz w:val="18"/>
          <w:szCs w:val="18"/>
        </w:rPr>
        <w:t xml:space="preserve"> not exceed cost recovery</w:t>
      </w:r>
    </w:p>
    <w:p w:rsidR="00620218" w:rsidRPr="00A932C6" w:rsidRDefault="00620218" w:rsidP="006E5B7A">
      <w:pPr>
        <w:pStyle w:val="BodyText"/>
        <w:numPr>
          <w:ilvl w:val="0"/>
          <w:numId w:val="5"/>
        </w:numPr>
        <w:tabs>
          <w:tab w:val="clear" w:pos="900"/>
          <w:tab w:val="num" w:pos="1080"/>
        </w:tabs>
        <w:spacing w:before="0" w:after="0"/>
        <w:ind w:left="1080"/>
        <w:jc w:val="both"/>
        <w:rPr>
          <w:sz w:val="18"/>
          <w:szCs w:val="18"/>
        </w:rPr>
      </w:pPr>
      <w:r w:rsidRPr="00A932C6">
        <w:rPr>
          <w:sz w:val="18"/>
          <w:szCs w:val="18"/>
        </w:rPr>
        <w:t>the proposed fee does not imp</w:t>
      </w:r>
      <w:r>
        <w:rPr>
          <w:sz w:val="18"/>
          <w:szCs w:val="18"/>
        </w:rPr>
        <w:t>ose restrictions on competition</w:t>
      </w:r>
      <w:r w:rsidR="001342E0">
        <w:rPr>
          <w:sz w:val="18"/>
          <w:szCs w:val="18"/>
        </w:rPr>
        <w:t>; and</w:t>
      </w:r>
    </w:p>
    <w:p w:rsidR="00620218" w:rsidRPr="00A932C6" w:rsidRDefault="00620218" w:rsidP="006E5B7A">
      <w:pPr>
        <w:pStyle w:val="BodyText"/>
        <w:numPr>
          <w:ilvl w:val="0"/>
          <w:numId w:val="5"/>
        </w:numPr>
        <w:tabs>
          <w:tab w:val="clear" w:pos="900"/>
          <w:tab w:val="num" w:pos="1080"/>
        </w:tabs>
        <w:spacing w:before="0" w:after="0"/>
        <w:ind w:left="1080"/>
        <w:jc w:val="both"/>
        <w:rPr>
          <w:sz w:val="18"/>
          <w:szCs w:val="18"/>
        </w:rPr>
      </w:pPr>
      <w:r w:rsidRPr="00A932C6">
        <w:rPr>
          <w:sz w:val="18"/>
          <w:szCs w:val="18"/>
        </w:rPr>
        <w:t xml:space="preserve">the fee level </w:t>
      </w:r>
      <w:r w:rsidR="007A2934">
        <w:rPr>
          <w:sz w:val="18"/>
          <w:szCs w:val="18"/>
        </w:rPr>
        <w:t>will not</w:t>
      </w:r>
      <w:r w:rsidRPr="00A932C6">
        <w:rPr>
          <w:sz w:val="18"/>
          <w:szCs w:val="18"/>
        </w:rPr>
        <w:t xml:space="preserve"> disadvantage small business.</w:t>
      </w:r>
    </w:p>
    <w:p w:rsidR="00620218" w:rsidRPr="00A932C6" w:rsidRDefault="00620218" w:rsidP="00620218">
      <w:pPr>
        <w:pStyle w:val="BodyText"/>
        <w:spacing w:before="0" w:after="240"/>
        <w:ind w:left="720"/>
        <w:jc w:val="both"/>
        <w:rPr>
          <w:sz w:val="18"/>
          <w:szCs w:val="18"/>
        </w:rPr>
      </w:pPr>
    </w:p>
    <w:p w:rsidR="00620218" w:rsidRPr="00A932C6" w:rsidRDefault="00620218" w:rsidP="00620218">
      <w:pPr>
        <w:spacing w:before="120" w:after="120"/>
        <w:rPr>
          <w:lang w:eastAsia="en-AU"/>
        </w:rPr>
        <w:sectPr w:rsidR="00620218" w:rsidRPr="00A932C6" w:rsidSect="00C13673">
          <w:pgSz w:w="11906" w:h="16838"/>
          <w:pgMar w:top="1440" w:right="1797" w:bottom="1440" w:left="1797" w:header="709" w:footer="0" w:gutter="0"/>
          <w:cols w:space="708"/>
          <w:docGrid w:linePitch="360"/>
        </w:sectPr>
      </w:pPr>
    </w:p>
    <w:p w:rsidR="00620218" w:rsidRPr="00A77325" w:rsidRDefault="00620218" w:rsidP="00620218">
      <w:pPr>
        <w:rPr>
          <w:b/>
          <w:bCs/>
          <w:color w:val="8CC63F"/>
          <w:sz w:val="24"/>
          <w:szCs w:val="22"/>
        </w:rPr>
      </w:pPr>
      <w:r w:rsidRPr="00A77325">
        <w:rPr>
          <w:b/>
          <w:bCs/>
          <w:color w:val="8CC63F"/>
          <w:sz w:val="24"/>
          <w:szCs w:val="22"/>
        </w:rPr>
        <w:lastRenderedPageBreak/>
        <w:t>A</w:t>
      </w:r>
      <w:r>
        <w:rPr>
          <w:b/>
          <w:bCs/>
          <w:color w:val="8CC63F"/>
          <w:sz w:val="24"/>
          <w:szCs w:val="22"/>
        </w:rPr>
        <w:t>ppendix</w:t>
      </w:r>
      <w:r w:rsidRPr="00A77325">
        <w:rPr>
          <w:b/>
          <w:bCs/>
          <w:color w:val="8CC63F"/>
          <w:sz w:val="24"/>
          <w:szCs w:val="22"/>
        </w:rPr>
        <w:t xml:space="preserve"> A</w:t>
      </w:r>
      <w:r>
        <w:rPr>
          <w:b/>
          <w:bCs/>
          <w:color w:val="8CC63F"/>
          <w:sz w:val="24"/>
          <w:szCs w:val="22"/>
        </w:rPr>
        <w:t xml:space="preserve"> - </w:t>
      </w:r>
      <w:r w:rsidRPr="00A77325">
        <w:rPr>
          <w:b/>
          <w:bCs/>
          <w:color w:val="8CC63F"/>
          <w:sz w:val="24"/>
          <w:szCs w:val="22"/>
        </w:rPr>
        <w:t>Legislative powers and policy for the fee</w:t>
      </w:r>
    </w:p>
    <w:p w:rsidR="00620218" w:rsidRDefault="00620218" w:rsidP="002F5DD7">
      <w:pPr>
        <w:spacing w:after="0"/>
        <w:rPr>
          <w:i/>
          <w:color w:val="auto"/>
        </w:rPr>
      </w:pPr>
      <w:r w:rsidRPr="00C14D62">
        <w:rPr>
          <w:i/>
          <w:color w:val="auto"/>
        </w:rPr>
        <w:t>Amendments to the Road Safety Act</w:t>
      </w:r>
    </w:p>
    <w:p w:rsidR="002F5DD7" w:rsidRPr="00C14D62" w:rsidRDefault="002F5DD7" w:rsidP="002F5DD7">
      <w:pPr>
        <w:spacing w:after="0"/>
        <w:rPr>
          <w:i/>
          <w:color w:val="auto"/>
        </w:rPr>
      </w:pPr>
    </w:p>
    <w:p w:rsidR="00620218" w:rsidRDefault="00620218" w:rsidP="002F5DD7">
      <w:pPr>
        <w:pStyle w:val="Default"/>
        <w:rPr>
          <w:rFonts w:ascii="Verdana" w:hAnsi="Verdana"/>
          <w:color w:val="auto"/>
          <w:sz w:val="18"/>
          <w:szCs w:val="18"/>
          <w:lang w:eastAsia="en-US"/>
        </w:rPr>
      </w:pPr>
      <w:r>
        <w:rPr>
          <w:rFonts w:ascii="Verdana" w:hAnsi="Verdana"/>
          <w:color w:val="auto"/>
          <w:sz w:val="18"/>
          <w:szCs w:val="18"/>
          <w:lang w:eastAsia="en-US"/>
        </w:rPr>
        <w:t xml:space="preserve">The </w:t>
      </w:r>
      <w:r w:rsidRPr="007F14CC">
        <w:rPr>
          <w:rFonts w:ascii="Verdana" w:hAnsi="Verdana"/>
          <w:i/>
          <w:color w:val="auto"/>
          <w:sz w:val="18"/>
          <w:szCs w:val="18"/>
          <w:lang w:eastAsia="en-US"/>
        </w:rPr>
        <w:t>Road Safety Amendment Act 2012</w:t>
      </w:r>
      <w:r w:rsidR="00C14D62">
        <w:rPr>
          <w:rFonts w:ascii="Verdana" w:hAnsi="Verdana"/>
          <w:color w:val="auto"/>
          <w:sz w:val="18"/>
          <w:szCs w:val="18"/>
          <w:lang w:eastAsia="en-US"/>
        </w:rPr>
        <w:t>,</w:t>
      </w:r>
      <w:r>
        <w:rPr>
          <w:rFonts w:ascii="Verdana" w:hAnsi="Verdana"/>
          <w:color w:val="auto"/>
          <w:sz w:val="18"/>
          <w:szCs w:val="18"/>
          <w:lang w:eastAsia="en-US"/>
        </w:rPr>
        <w:t xml:space="preserve"> passed by Parliament on 28 August 2012</w:t>
      </w:r>
      <w:r w:rsidR="00C14D62">
        <w:rPr>
          <w:rFonts w:ascii="Verdana" w:hAnsi="Verdana"/>
          <w:color w:val="auto"/>
          <w:sz w:val="18"/>
          <w:szCs w:val="18"/>
          <w:lang w:eastAsia="en-US"/>
        </w:rPr>
        <w:t>,</w:t>
      </w:r>
      <w:r>
        <w:rPr>
          <w:rFonts w:ascii="Verdana" w:hAnsi="Verdana"/>
          <w:color w:val="auto"/>
          <w:sz w:val="18"/>
          <w:szCs w:val="18"/>
          <w:lang w:eastAsia="en-US"/>
        </w:rPr>
        <w:t xml:space="preserve"> will amend the </w:t>
      </w:r>
      <w:r w:rsidRPr="007F14CC">
        <w:rPr>
          <w:rFonts w:ascii="Verdana" w:hAnsi="Verdana"/>
          <w:i/>
          <w:color w:val="auto"/>
          <w:sz w:val="18"/>
          <w:szCs w:val="18"/>
          <w:lang w:eastAsia="en-US"/>
        </w:rPr>
        <w:t>Road Safety Act 1986</w:t>
      </w:r>
      <w:r>
        <w:rPr>
          <w:rFonts w:ascii="Verdana" w:hAnsi="Verdana"/>
          <w:color w:val="auto"/>
          <w:sz w:val="18"/>
          <w:szCs w:val="18"/>
          <w:lang w:eastAsia="en-US"/>
        </w:rPr>
        <w:t xml:space="preserve"> to </w:t>
      </w:r>
      <w:r w:rsidR="00C14D62">
        <w:rPr>
          <w:rFonts w:ascii="Verdana" w:hAnsi="Verdana"/>
          <w:color w:val="auto"/>
          <w:sz w:val="18"/>
          <w:szCs w:val="18"/>
          <w:lang w:eastAsia="en-US"/>
        </w:rPr>
        <w:t xml:space="preserve">facilitate </w:t>
      </w:r>
      <w:r>
        <w:rPr>
          <w:rFonts w:ascii="Verdana" w:hAnsi="Verdana"/>
          <w:color w:val="auto"/>
          <w:sz w:val="18"/>
          <w:szCs w:val="18"/>
          <w:lang w:eastAsia="en-US"/>
        </w:rPr>
        <w:t>the new Safe Driving Program.</w:t>
      </w:r>
      <w:r w:rsidR="00A512C4">
        <w:rPr>
          <w:rFonts w:ascii="Verdana" w:hAnsi="Verdana"/>
          <w:color w:val="auto"/>
          <w:sz w:val="18"/>
          <w:szCs w:val="18"/>
          <w:lang w:eastAsia="en-US"/>
        </w:rPr>
        <w:t xml:space="preserve">  </w:t>
      </w:r>
      <w:r>
        <w:rPr>
          <w:rFonts w:ascii="Verdana" w:hAnsi="Verdana"/>
          <w:color w:val="auto"/>
          <w:sz w:val="18"/>
          <w:szCs w:val="18"/>
          <w:lang w:eastAsia="en-US"/>
        </w:rPr>
        <w:t xml:space="preserve">The relevant provisions of the Act will take effect </w:t>
      </w:r>
      <w:r w:rsidR="00C14D62">
        <w:rPr>
          <w:rFonts w:ascii="Verdana" w:hAnsi="Verdana"/>
          <w:color w:val="auto"/>
          <w:sz w:val="18"/>
          <w:szCs w:val="18"/>
          <w:lang w:eastAsia="en-US"/>
        </w:rPr>
        <w:t>upon</w:t>
      </w:r>
      <w:r w:rsidR="003B5725">
        <w:rPr>
          <w:rFonts w:ascii="Verdana" w:hAnsi="Verdana"/>
          <w:color w:val="auto"/>
          <w:sz w:val="18"/>
          <w:szCs w:val="18"/>
          <w:lang w:eastAsia="en-US"/>
        </w:rPr>
        <w:t xml:space="preserve"> procla</w:t>
      </w:r>
      <w:r>
        <w:rPr>
          <w:rFonts w:ascii="Verdana" w:hAnsi="Verdana"/>
          <w:color w:val="auto"/>
          <w:sz w:val="18"/>
          <w:szCs w:val="18"/>
          <w:lang w:eastAsia="en-US"/>
        </w:rPr>
        <w:t>m</w:t>
      </w:r>
      <w:r w:rsidR="00C14D62">
        <w:rPr>
          <w:rFonts w:ascii="Verdana" w:hAnsi="Verdana"/>
          <w:color w:val="auto"/>
          <w:sz w:val="18"/>
          <w:szCs w:val="18"/>
          <w:lang w:eastAsia="en-US"/>
        </w:rPr>
        <w:t>ation</w:t>
      </w:r>
      <w:r>
        <w:rPr>
          <w:rFonts w:ascii="Verdana" w:hAnsi="Verdana"/>
          <w:color w:val="auto"/>
          <w:sz w:val="18"/>
          <w:szCs w:val="18"/>
          <w:lang w:eastAsia="en-US"/>
        </w:rPr>
        <w:t xml:space="preserve"> or</w:t>
      </w:r>
      <w:r w:rsidR="00C14D62">
        <w:rPr>
          <w:rFonts w:ascii="Verdana" w:hAnsi="Verdana"/>
          <w:color w:val="auto"/>
          <w:sz w:val="18"/>
          <w:szCs w:val="18"/>
          <w:lang w:eastAsia="en-US"/>
        </w:rPr>
        <w:t xml:space="preserve"> </w:t>
      </w:r>
      <w:r>
        <w:rPr>
          <w:rFonts w:ascii="Verdana" w:hAnsi="Verdana"/>
          <w:color w:val="auto"/>
          <w:sz w:val="18"/>
          <w:szCs w:val="18"/>
          <w:lang w:eastAsia="en-US"/>
        </w:rPr>
        <w:t>on 1 April 2013</w:t>
      </w:r>
      <w:r w:rsidR="00C14D62">
        <w:rPr>
          <w:rFonts w:ascii="Verdana" w:hAnsi="Verdana"/>
          <w:color w:val="auto"/>
          <w:sz w:val="18"/>
          <w:szCs w:val="18"/>
          <w:lang w:eastAsia="en-US"/>
        </w:rPr>
        <w:t xml:space="preserve"> if not proclaimed earlier</w:t>
      </w:r>
      <w:r>
        <w:rPr>
          <w:rFonts w:ascii="Verdana" w:hAnsi="Verdana"/>
          <w:color w:val="auto"/>
          <w:sz w:val="18"/>
          <w:szCs w:val="18"/>
          <w:lang w:eastAsia="en-US"/>
        </w:rPr>
        <w:t>.</w:t>
      </w:r>
    </w:p>
    <w:p w:rsidR="002F5DD7" w:rsidRDefault="002F5DD7" w:rsidP="002F5DD7">
      <w:pPr>
        <w:pStyle w:val="Default"/>
        <w:rPr>
          <w:rFonts w:ascii="Verdana" w:hAnsi="Verdana"/>
          <w:color w:val="auto"/>
          <w:sz w:val="18"/>
          <w:szCs w:val="18"/>
          <w:lang w:eastAsia="en-US"/>
        </w:rPr>
      </w:pPr>
    </w:p>
    <w:p w:rsidR="00620218" w:rsidRDefault="00655EED" w:rsidP="002F5DD7">
      <w:pPr>
        <w:pStyle w:val="Default"/>
        <w:rPr>
          <w:rFonts w:ascii="Verdana" w:hAnsi="Verdana"/>
          <w:color w:val="auto"/>
          <w:sz w:val="18"/>
          <w:szCs w:val="18"/>
          <w:lang w:eastAsia="en-US"/>
        </w:rPr>
      </w:pPr>
      <w:r>
        <w:rPr>
          <w:rFonts w:ascii="Verdana" w:hAnsi="Verdana"/>
          <w:color w:val="auto"/>
          <w:sz w:val="18"/>
          <w:szCs w:val="18"/>
          <w:lang w:eastAsia="en-US"/>
        </w:rPr>
        <w:t>Section 84BT will require a person participating in an approved safe driving program to pay the fee to the approved program provider.  Section 84BU will require the provider to send the fee to VicRoads.</w:t>
      </w:r>
      <w:r w:rsidR="00C74A21">
        <w:rPr>
          <w:rFonts w:ascii="Verdana" w:hAnsi="Verdana"/>
          <w:color w:val="auto"/>
          <w:sz w:val="18"/>
          <w:szCs w:val="18"/>
          <w:lang w:eastAsia="en-US"/>
        </w:rPr>
        <w:t xml:space="preserve">  </w:t>
      </w:r>
      <w:r w:rsidR="00620218" w:rsidRPr="005557AC">
        <w:rPr>
          <w:rFonts w:ascii="Verdana" w:hAnsi="Verdana"/>
          <w:color w:val="auto"/>
          <w:sz w:val="18"/>
          <w:szCs w:val="18"/>
          <w:lang w:eastAsia="en-US"/>
        </w:rPr>
        <w:t xml:space="preserve">VicRoads </w:t>
      </w:r>
      <w:r w:rsidR="00620218">
        <w:rPr>
          <w:rFonts w:ascii="Verdana" w:hAnsi="Verdana"/>
          <w:color w:val="auto"/>
          <w:sz w:val="18"/>
          <w:szCs w:val="18"/>
          <w:lang w:eastAsia="en-US"/>
        </w:rPr>
        <w:t xml:space="preserve">will </w:t>
      </w:r>
      <w:r w:rsidR="00620218" w:rsidRPr="005557AC">
        <w:rPr>
          <w:rFonts w:ascii="Verdana" w:hAnsi="Verdana"/>
          <w:color w:val="auto"/>
          <w:sz w:val="18"/>
          <w:szCs w:val="18"/>
          <w:lang w:eastAsia="en-US"/>
        </w:rPr>
        <w:t>ha</w:t>
      </w:r>
      <w:r w:rsidR="00620218">
        <w:rPr>
          <w:rFonts w:ascii="Verdana" w:hAnsi="Verdana"/>
          <w:color w:val="auto"/>
          <w:sz w:val="18"/>
          <w:szCs w:val="18"/>
          <w:lang w:eastAsia="en-US"/>
        </w:rPr>
        <w:t>ve</w:t>
      </w:r>
      <w:r w:rsidR="00620218" w:rsidRPr="005557AC">
        <w:rPr>
          <w:rFonts w:ascii="Verdana" w:hAnsi="Verdana"/>
          <w:color w:val="auto"/>
          <w:sz w:val="18"/>
          <w:szCs w:val="18"/>
          <w:lang w:eastAsia="en-US"/>
        </w:rPr>
        <w:t xml:space="preserve"> the power to </w:t>
      </w:r>
      <w:r w:rsidR="00620218">
        <w:rPr>
          <w:rFonts w:ascii="Verdana" w:hAnsi="Verdana"/>
          <w:color w:val="auto"/>
          <w:sz w:val="18"/>
          <w:szCs w:val="18"/>
          <w:lang w:eastAsia="en-US"/>
        </w:rPr>
        <w:t>determine the fee payable by participants in a Safe Driving Program</w:t>
      </w:r>
      <w:r w:rsidR="00620218" w:rsidRPr="005557AC">
        <w:rPr>
          <w:rFonts w:ascii="Verdana" w:hAnsi="Verdana"/>
          <w:color w:val="auto"/>
          <w:sz w:val="18"/>
          <w:szCs w:val="18"/>
          <w:lang w:eastAsia="en-US"/>
        </w:rPr>
        <w:t xml:space="preserve"> under </w:t>
      </w:r>
      <w:r w:rsidR="00620218">
        <w:rPr>
          <w:rFonts w:ascii="Verdana" w:hAnsi="Verdana"/>
          <w:color w:val="auto"/>
          <w:sz w:val="18"/>
          <w:szCs w:val="18"/>
          <w:lang w:eastAsia="en-US"/>
        </w:rPr>
        <w:t xml:space="preserve">the proposed </w:t>
      </w:r>
      <w:r w:rsidR="00620218" w:rsidRPr="005557AC">
        <w:rPr>
          <w:rFonts w:ascii="Verdana" w:hAnsi="Verdana"/>
          <w:color w:val="auto"/>
          <w:sz w:val="18"/>
          <w:szCs w:val="18"/>
          <w:lang w:eastAsia="en-US"/>
        </w:rPr>
        <w:t xml:space="preserve">new section 84BV of the </w:t>
      </w:r>
      <w:r w:rsidR="00620218" w:rsidRPr="005557AC">
        <w:rPr>
          <w:rFonts w:ascii="Verdana" w:hAnsi="Verdana"/>
          <w:i/>
          <w:color w:val="auto"/>
          <w:sz w:val="18"/>
          <w:szCs w:val="18"/>
          <w:lang w:eastAsia="en-US"/>
        </w:rPr>
        <w:t>Road Safety Act 1986</w:t>
      </w:r>
      <w:r w:rsidR="00620218" w:rsidRPr="005557AC">
        <w:rPr>
          <w:rFonts w:ascii="Verdana" w:hAnsi="Verdana"/>
          <w:color w:val="auto"/>
          <w:sz w:val="18"/>
          <w:szCs w:val="18"/>
          <w:lang w:eastAsia="en-US"/>
        </w:rPr>
        <w:t xml:space="preserve"> as follows:</w:t>
      </w:r>
    </w:p>
    <w:p w:rsidR="002F5DD7" w:rsidRPr="005557AC" w:rsidRDefault="002F5DD7" w:rsidP="002F5DD7">
      <w:pPr>
        <w:pStyle w:val="Default"/>
        <w:rPr>
          <w:rFonts w:ascii="Verdana" w:hAnsi="Verdana"/>
          <w:color w:val="auto"/>
          <w:sz w:val="18"/>
          <w:szCs w:val="18"/>
          <w:lang w:eastAsia="en-US"/>
        </w:rPr>
      </w:pPr>
    </w:p>
    <w:p w:rsidR="00620218" w:rsidRDefault="00C74A21" w:rsidP="002F5DD7">
      <w:pPr>
        <w:pStyle w:val="Default"/>
        <w:rPr>
          <w:rFonts w:ascii="Verdana" w:hAnsi="Verdana"/>
          <w:b/>
          <w:color w:val="auto"/>
          <w:sz w:val="18"/>
          <w:szCs w:val="18"/>
        </w:rPr>
      </w:pPr>
      <w:r>
        <w:rPr>
          <w:rFonts w:ascii="Verdana" w:hAnsi="Verdana"/>
          <w:b/>
          <w:color w:val="auto"/>
          <w:sz w:val="18"/>
          <w:szCs w:val="18"/>
          <w:lang w:eastAsia="en-US"/>
        </w:rPr>
        <w:t xml:space="preserve">Section 84BV: </w:t>
      </w:r>
      <w:r w:rsidR="00620218" w:rsidRPr="005557AC">
        <w:rPr>
          <w:rFonts w:ascii="Verdana" w:hAnsi="Verdana"/>
          <w:b/>
          <w:color w:val="auto"/>
          <w:sz w:val="18"/>
          <w:szCs w:val="18"/>
        </w:rPr>
        <w:t>Corporation may determine fee</w:t>
      </w:r>
    </w:p>
    <w:p w:rsidR="002F5DD7" w:rsidRPr="005557AC" w:rsidRDefault="002F5DD7" w:rsidP="002F5DD7">
      <w:pPr>
        <w:pStyle w:val="Default"/>
        <w:rPr>
          <w:rFonts w:ascii="Verdana" w:hAnsi="Verdana"/>
          <w:b/>
          <w:color w:val="auto"/>
          <w:sz w:val="18"/>
          <w:szCs w:val="18"/>
        </w:rPr>
      </w:pPr>
    </w:p>
    <w:p w:rsidR="002F5DD7" w:rsidRDefault="00620218" w:rsidP="002F5DD7">
      <w:pPr>
        <w:pStyle w:val="AmendHeading1"/>
        <w:numPr>
          <w:ilvl w:val="0"/>
          <w:numId w:val="52"/>
        </w:numPr>
        <w:tabs>
          <w:tab w:val="right" w:pos="1701"/>
        </w:tabs>
        <w:spacing w:before="0"/>
        <w:rPr>
          <w:rFonts w:ascii="Verdana" w:hAnsi="Verdana"/>
          <w:sz w:val="18"/>
          <w:szCs w:val="18"/>
        </w:rPr>
      </w:pPr>
      <w:r w:rsidRPr="005557AC">
        <w:rPr>
          <w:rFonts w:ascii="Verdana" w:hAnsi="Verdana"/>
          <w:sz w:val="18"/>
          <w:szCs w:val="18"/>
        </w:rPr>
        <w:t>The Corporation may determine from time to time the fee to be imposed on persons for participating in an approved safe driving program conducted by an approved provider.</w:t>
      </w:r>
    </w:p>
    <w:p w:rsidR="002F5DD7" w:rsidRPr="002F5DD7" w:rsidRDefault="002F5DD7" w:rsidP="002F5DD7">
      <w:pPr>
        <w:spacing w:after="0"/>
      </w:pPr>
    </w:p>
    <w:p w:rsidR="002F5DD7" w:rsidRPr="002F5DD7" w:rsidRDefault="00620218" w:rsidP="002F5DD7">
      <w:pPr>
        <w:pStyle w:val="AmendHeading1s"/>
        <w:numPr>
          <w:ilvl w:val="0"/>
          <w:numId w:val="52"/>
        </w:numPr>
        <w:tabs>
          <w:tab w:val="right" w:pos="1701"/>
        </w:tabs>
        <w:spacing w:before="0"/>
        <w:rPr>
          <w:rFonts w:ascii="Verdana" w:hAnsi="Verdana"/>
          <w:b w:val="0"/>
          <w:sz w:val="18"/>
          <w:szCs w:val="18"/>
        </w:rPr>
      </w:pPr>
      <w:r w:rsidRPr="005557AC">
        <w:rPr>
          <w:rFonts w:ascii="Verdana" w:hAnsi="Verdana"/>
          <w:b w:val="0"/>
          <w:sz w:val="18"/>
          <w:szCs w:val="18"/>
        </w:rPr>
        <w:t>A determination under subsection (1) must be made by notice published in the Government Gazette.</w:t>
      </w:r>
    </w:p>
    <w:p w:rsidR="002F5DD7" w:rsidRPr="002F5DD7" w:rsidRDefault="002F5DD7" w:rsidP="002F5DD7">
      <w:pPr>
        <w:spacing w:after="0"/>
      </w:pPr>
    </w:p>
    <w:p w:rsidR="00620218" w:rsidRPr="005557AC" w:rsidRDefault="00620218" w:rsidP="002F5DD7">
      <w:pPr>
        <w:pStyle w:val="AmendHeading1s"/>
        <w:tabs>
          <w:tab w:val="right" w:pos="1701"/>
        </w:tabs>
        <w:spacing w:before="0"/>
        <w:ind w:left="1871" w:hanging="1871"/>
        <w:rPr>
          <w:rFonts w:ascii="Verdana" w:hAnsi="Verdana"/>
          <w:b w:val="0"/>
          <w:sz w:val="18"/>
          <w:szCs w:val="18"/>
        </w:rPr>
      </w:pPr>
      <w:r w:rsidRPr="005557AC">
        <w:rPr>
          <w:rFonts w:ascii="Verdana" w:hAnsi="Verdana"/>
          <w:b w:val="0"/>
          <w:sz w:val="18"/>
          <w:szCs w:val="18"/>
        </w:rPr>
        <w:tab/>
        <w:t>(3)</w:t>
      </w:r>
      <w:r w:rsidRPr="005557AC">
        <w:rPr>
          <w:rFonts w:ascii="Verdana" w:hAnsi="Verdana"/>
          <w:b w:val="0"/>
          <w:sz w:val="18"/>
          <w:szCs w:val="18"/>
        </w:rPr>
        <w:tab/>
        <w:t>In determining the amount of the fee, the Corporation must ensure that the total fees collected do not exceed the costs of the implementation and administration of the safe driving program scheme established under this Part.</w:t>
      </w:r>
    </w:p>
    <w:p w:rsidR="00620218" w:rsidRPr="005557AC" w:rsidRDefault="00620218" w:rsidP="002F5DD7">
      <w:pPr>
        <w:pStyle w:val="Default"/>
        <w:rPr>
          <w:rFonts w:ascii="Verdana" w:hAnsi="Verdana"/>
          <w:color w:val="auto"/>
          <w:sz w:val="18"/>
          <w:szCs w:val="18"/>
          <w:lang w:eastAsia="en-US"/>
        </w:rPr>
      </w:pPr>
    </w:p>
    <w:p w:rsidR="00620218" w:rsidRDefault="00620218" w:rsidP="002F5DD7">
      <w:pPr>
        <w:pStyle w:val="Default"/>
        <w:rPr>
          <w:rFonts w:ascii="Verdana" w:hAnsi="Verdana"/>
          <w:color w:val="auto"/>
          <w:sz w:val="18"/>
          <w:szCs w:val="18"/>
          <w:lang w:eastAsia="en-US"/>
        </w:rPr>
      </w:pPr>
      <w:r w:rsidRPr="005557AC">
        <w:rPr>
          <w:rFonts w:ascii="Verdana" w:hAnsi="Verdana"/>
          <w:color w:val="auto"/>
          <w:sz w:val="18"/>
          <w:szCs w:val="18"/>
          <w:lang w:eastAsia="en-US"/>
        </w:rPr>
        <w:t>Other key provisions in the Act relevant to the level and collection of the fee are listed below:</w:t>
      </w:r>
    </w:p>
    <w:p w:rsidR="002F5DD7" w:rsidRPr="005557AC" w:rsidRDefault="002F5DD7" w:rsidP="002F5DD7">
      <w:pPr>
        <w:pStyle w:val="Default"/>
        <w:rPr>
          <w:rFonts w:ascii="Verdana" w:hAnsi="Verdana"/>
          <w:color w:val="auto"/>
          <w:sz w:val="18"/>
          <w:szCs w:val="18"/>
          <w:lang w:eastAsia="en-US"/>
        </w:rPr>
      </w:pPr>
    </w:p>
    <w:p w:rsidR="00620218" w:rsidRDefault="00C74A21" w:rsidP="002F5DD7">
      <w:pPr>
        <w:pStyle w:val="AmendHeading1s"/>
        <w:tabs>
          <w:tab w:val="right" w:pos="1701"/>
        </w:tabs>
        <w:spacing w:before="0"/>
        <w:ind w:left="1871" w:hanging="1871"/>
        <w:rPr>
          <w:rFonts w:ascii="Verdana" w:hAnsi="Verdana"/>
          <w:sz w:val="18"/>
          <w:szCs w:val="18"/>
        </w:rPr>
      </w:pPr>
      <w:r>
        <w:rPr>
          <w:rFonts w:ascii="Verdana" w:hAnsi="Verdana"/>
          <w:sz w:val="18"/>
          <w:szCs w:val="18"/>
        </w:rPr>
        <w:t xml:space="preserve">Section 84BL: </w:t>
      </w:r>
      <w:r w:rsidR="00620218" w:rsidRPr="005557AC">
        <w:rPr>
          <w:rFonts w:ascii="Verdana" w:hAnsi="Verdana"/>
          <w:sz w:val="18"/>
          <w:szCs w:val="18"/>
        </w:rPr>
        <w:tab/>
        <w:t>Court order for completion of approved safe driving program</w:t>
      </w:r>
    </w:p>
    <w:p w:rsidR="002F5DD7" w:rsidRPr="002F5DD7" w:rsidRDefault="002F5DD7" w:rsidP="002F5DD7">
      <w:pPr>
        <w:spacing w:after="0"/>
      </w:pPr>
    </w:p>
    <w:p w:rsidR="00620218" w:rsidRPr="005557AC" w:rsidRDefault="00620218" w:rsidP="002F5DD7">
      <w:pPr>
        <w:pStyle w:val="AmendHeading1"/>
        <w:tabs>
          <w:tab w:val="right" w:pos="1701"/>
        </w:tabs>
        <w:spacing w:before="0"/>
        <w:ind w:left="1871" w:hanging="1871"/>
        <w:rPr>
          <w:rFonts w:ascii="Verdana" w:hAnsi="Verdana"/>
          <w:sz w:val="18"/>
          <w:szCs w:val="18"/>
        </w:rPr>
      </w:pPr>
      <w:r w:rsidRPr="005557AC">
        <w:rPr>
          <w:rFonts w:ascii="Verdana" w:hAnsi="Verdana"/>
          <w:sz w:val="18"/>
          <w:szCs w:val="18"/>
        </w:rPr>
        <w:tab/>
        <w:t>(1)</w:t>
      </w:r>
      <w:r w:rsidRPr="005557AC">
        <w:rPr>
          <w:rFonts w:ascii="Verdana" w:hAnsi="Verdana"/>
          <w:sz w:val="18"/>
          <w:szCs w:val="18"/>
        </w:rPr>
        <w:tab/>
        <w:t>Subject to subsections (2) and (3), the court must order that a person complete an approved safe driving program if—</w:t>
      </w:r>
    </w:p>
    <w:p w:rsidR="00620218" w:rsidRPr="005557AC"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(a)</w:t>
      </w:r>
      <w:r w:rsidRPr="005557AC">
        <w:rPr>
          <w:rFonts w:ascii="Verdana" w:hAnsi="Verdana"/>
          <w:sz w:val="18"/>
          <w:szCs w:val="18"/>
        </w:rPr>
        <w:tab/>
        <w:t>the person is found guilty of an applicable offence; and</w:t>
      </w:r>
    </w:p>
    <w:p w:rsidR="00620218" w:rsidRPr="005557AC"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(b)</w:t>
      </w:r>
      <w:r w:rsidRPr="005557AC">
        <w:rPr>
          <w:rFonts w:ascii="Verdana" w:hAnsi="Verdana"/>
          <w:sz w:val="18"/>
          <w:szCs w:val="18"/>
        </w:rPr>
        <w:tab/>
        <w:t>in relation to the offence—</w:t>
      </w:r>
    </w:p>
    <w:p w:rsidR="00620218" w:rsidRPr="005557AC" w:rsidRDefault="00620218" w:rsidP="002F5DD7">
      <w:pPr>
        <w:pStyle w:val="AmendHeading3"/>
        <w:tabs>
          <w:tab w:val="right" w:pos="2778"/>
        </w:tabs>
        <w:spacing w:before="0"/>
        <w:ind w:left="2891" w:hanging="2891"/>
        <w:rPr>
          <w:rFonts w:ascii="Verdana" w:hAnsi="Verdana"/>
          <w:sz w:val="18"/>
          <w:szCs w:val="18"/>
        </w:rPr>
      </w:pPr>
      <w:r w:rsidRPr="005557AC">
        <w:rPr>
          <w:rFonts w:ascii="Verdana" w:hAnsi="Verdana"/>
          <w:sz w:val="18"/>
          <w:szCs w:val="18"/>
        </w:rPr>
        <w:tab/>
        <w:t>(i)</w:t>
      </w:r>
      <w:r w:rsidRPr="005557AC">
        <w:rPr>
          <w:rFonts w:ascii="Verdana" w:hAnsi="Verdana"/>
          <w:sz w:val="18"/>
          <w:szCs w:val="18"/>
        </w:rPr>
        <w:tab/>
        <w:t>a motor vehicle has been impounded or immobilised by a member of the police force under Division 2 of Part 6A; or</w:t>
      </w:r>
    </w:p>
    <w:p w:rsidR="00620218" w:rsidRDefault="00620218" w:rsidP="002F5DD7">
      <w:pPr>
        <w:pStyle w:val="AmendHeading3"/>
        <w:tabs>
          <w:tab w:val="right" w:pos="2778"/>
        </w:tabs>
        <w:spacing w:before="0"/>
        <w:ind w:left="2891" w:hanging="2891"/>
        <w:rPr>
          <w:rFonts w:ascii="Verdana" w:hAnsi="Verdana"/>
          <w:sz w:val="18"/>
          <w:szCs w:val="18"/>
        </w:rPr>
      </w:pPr>
      <w:r w:rsidRPr="005557AC">
        <w:rPr>
          <w:rFonts w:ascii="Verdana" w:hAnsi="Verdana"/>
          <w:sz w:val="18"/>
          <w:szCs w:val="18"/>
        </w:rPr>
        <w:tab/>
        <w:t>(ii)</w:t>
      </w:r>
      <w:r w:rsidRPr="005557AC">
        <w:rPr>
          <w:rFonts w:ascii="Verdana" w:hAnsi="Verdana"/>
          <w:sz w:val="18"/>
          <w:szCs w:val="18"/>
        </w:rPr>
        <w:tab/>
        <w:t>a motor vehicle has been impounded, immobilised or forfeited under a court order made under Division 3 of Part 6A.</w:t>
      </w:r>
    </w:p>
    <w:p w:rsidR="002F5DD7" w:rsidRPr="002F5DD7" w:rsidRDefault="002F5DD7" w:rsidP="002F5DD7">
      <w:pPr>
        <w:spacing w:after="0"/>
      </w:pPr>
    </w:p>
    <w:p w:rsidR="00620218" w:rsidRDefault="00620218" w:rsidP="002F5DD7">
      <w:pPr>
        <w:pStyle w:val="AmendHeading1"/>
        <w:tabs>
          <w:tab w:val="right" w:pos="1701"/>
        </w:tabs>
        <w:spacing w:before="0"/>
        <w:ind w:left="1871" w:hanging="1871"/>
        <w:rPr>
          <w:rFonts w:ascii="Verdana" w:hAnsi="Verdana"/>
          <w:sz w:val="18"/>
          <w:szCs w:val="18"/>
        </w:rPr>
      </w:pPr>
      <w:r w:rsidRPr="005557AC">
        <w:rPr>
          <w:rFonts w:ascii="Verdana" w:hAnsi="Verdana"/>
          <w:sz w:val="18"/>
          <w:szCs w:val="18"/>
        </w:rPr>
        <w:tab/>
        <w:t>(2)</w:t>
      </w:r>
      <w:r w:rsidRPr="005557AC">
        <w:rPr>
          <w:rFonts w:ascii="Verdana" w:hAnsi="Verdana"/>
          <w:sz w:val="18"/>
          <w:szCs w:val="18"/>
        </w:rPr>
        <w:tab/>
        <w:t>The court must not order that a person complete an approved safe driving program if the person provides to the court written evidence of having already completed an approved safe driving program provided by an approved provider.</w:t>
      </w:r>
    </w:p>
    <w:p w:rsidR="002F5DD7" w:rsidRPr="002F5DD7" w:rsidRDefault="002F5DD7" w:rsidP="002F5DD7">
      <w:pPr>
        <w:spacing w:after="0"/>
      </w:pPr>
    </w:p>
    <w:p w:rsidR="00620218" w:rsidRDefault="00620218" w:rsidP="002F5DD7">
      <w:pPr>
        <w:pStyle w:val="AmendHeading1"/>
        <w:numPr>
          <w:ilvl w:val="0"/>
          <w:numId w:val="52"/>
        </w:numPr>
        <w:tabs>
          <w:tab w:val="right" w:pos="1701"/>
        </w:tabs>
        <w:spacing w:before="0"/>
        <w:rPr>
          <w:rFonts w:ascii="Verdana" w:hAnsi="Verdana"/>
          <w:sz w:val="18"/>
          <w:szCs w:val="18"/>
        </w:rPr>
      </w:pPr>
      <w:r w:rsidRPr="005557AC">
        <w:rPr>
          <w:rFonts w:ascii="Verdana" w:hAnsi="Verdana"/>
          <w:sz w:val="18"/>
          <w:szCs w:val="18"/>
        </w:rPr>
        <w:t>In exceptional circumstances, the court may exempt a person from completing an approved safe driving program.</w:t>
      </w:r>
    </w:p>
    <w:p w:rsidR="002F5DD7" w:rsidRPr="002F5DD7" w:rsidRDefault="002F5DD7" w:rsidP="002F5DD7">
      <w:pPr>
        <w:spacing w:after="0"/>
        <w:ind w:left="1423"/>
      </w:pPr>
    </w:p>
    <w:p w:rsidR="00620218" w:rsidRPr="005557AC" w:rsidRDefault="00620218" w:rsidP="002F5DD7">
      <w:pPr>
        <w:pStyle w:val="AmendHeading1"/>
        <w:tabs>
          <w:tab w:val="right" w:pos="1701"/>
        </w:tabs>
        <w:spacing w:before="0"/>
        <w:ind w:left="1871" w:hanging="1871"/>
        <w:rPr>
          <w:rFonts w:ascii="Verdana" w:hAnsi="Verdana"/>
          <w:sz w:val="18"/>
          <w:szCs w:val="18"/>
        </w:rPr>
      </w:pPr>
      <w:r w:rsidRPr="005557AC">
        <w:rPr>
          <w:rFonts w:ascii="Verdana" w:hAnsi="Verdana"/>
          <w:sz w:val="18"/>
          <w:szCs w:val="18"/>
        </w:rPr>
        <w:tab/>
        <w:t>(4)</w:t>
      </w:r>
      <w:r w:rsidRPr="005557AC">
        <w:rPr>
          <w:rFonts w:ascii="Verdana" w:hAnsi="Verdana"/>
          <w:sz w:val="18"/>
          <w:szCs w:val="18"/>
        </w:rPr>
        <w:tab/>
        <w:t>A person may apply to the court for an exemption under subsection (3)—</w:t>
      </w:r>
    </w:p>
    <w:p w:rsidR="00620218" w:rsidRPr="005557AC"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(a)</w:t>
      </w:r>
      <w:r w:rsidRPr="005557AC">
        <w:rPr>
          <w:rFonts w:ascii="Verdana" w:hAnsi="Verdana"/>
          <w:sz w:val="18"/>
          <w:szCs w:val="18"/>
        </w:rPr>
        <w:tab/>
        <w:t>at the hearing of the charge for the applicable offence; or</w:t>
      </w:r>
    </w:p>
    <w:p w:rsidR="00620218"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(b)</w:t>
      </w:r>
      <w:r w:rsidRPr="005557AC">
        <w:rPr>
          <w:rFonts w:ascii="Verdana" w:hAnsi="Verdana"/>
          <w:sz w:val="18"/>
          <w:szCs w:val="18"/>
        </w:rPr>
        <w:tab/>
        <w:t>at any time after the court has made an order under subsection (1).</w:t>
      </w:r>
    </w:p>
    <w:p w:rsidR="00204A81" w:rsidRPr="00204A81" w:rsidRDefault="00204A81" w:rsidP="00204A81">
      <w:pPr>
        <w:spacing w:after="0"/>
      </w:pPr>
    </w:p>
    <w:p w:rsidR="00620218" w:rsidRPr="005557AC" w:rsidRDefault="00620218" w:rsidP="002F5DD7">
      <w:pPr>
        <w:pStyle w:val="AmendHeading1"/>
        <w:tabs>
          <w:tab w:val="right" w:pos="1701"/>
        </w:tabs>
        <w:spacing w:before="0"/>
        <w:ind w:left="1871" w:hanging="1871"/>
        <w:rPr>
          <w:rFonts w:ascii="Verdana" w:hAnsi="Verdana"/>
          <w:sz w:val="18"/>
          <w:szCs w:val="18"/>
        </w:rPr>
      </w:pPr>
      <w:r w:rsidRPr="005557AC">
        <w:rPr>
          <w:rFonts w:ascii="Verdana" w:hAnsi="Verdana"/>
          <w:sz w:val="18"/>
          <w:szCs w:val="18"/>
        </w:rPr>
        <w:tab/>
        <w:t>(5)</w:t>
      </w:r>
      <w:r w:rsidRPr="005557AC">
        <w:rPr>
          <w:rFonts w:ascii="Verdana" w:hAnsi="Verdana"/>
          <w:sz w:val="18"/>
          <w:szCs w:val="18"/>
        </w:rPr>
        <w:tab/>
        <w:t>The court must notify the Corporation of—</w:t>
      </w:r>
    </w:p>
    <w:p w:rsidR="00620218" w:rsidRPr="005557AC"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(a)</w:t>
      </w:r>
      <w:r w:rsidRPr="005557AC">
        <w:rPr>
          <w:rFonts w:ascii="Verdana" w:hAnsi="Verdana"/>
          <w:sz w:val="18"/>
          <w:szCs w:val="18"/>
        </w:rPr>
        <w:tab/>
        <w:t>the making of an order under subsection (1); or</w:t>
      </w:r>
    </w:p>
    <w:p w:rsidR="00620218" w:rsidRPr="005557AC" w:rsidRDefault="00620218" w:rsidP="002F5DD7">
      <w:pPr>
        <w:pStyle w:val="AmendHeading2"/>
        <w:tabs>
          <w:tab w:val="right" w:pos="2268"/>
        </w:tabs>
        <w:spacing w:before="0"/>
        <w:ind w:left="2381" w:hanging="2381"/>
        <w:rPr>
          <w:rFonts w:ascii="Verdana" w:hAnsi="Verdana"/>
          <w:sz w:val="18"/>
          <w:szCs w:val="18"/>
        </w:rPr>
      </w:pPr>
      <w:r w:rsidRPr="005557AC">
        <w:rPr>
          <w:rFonts w:ascii="Verdana" w:hAnsi="Verdana"/>
          <w:sz w:val="18"/>
          <w:szCs w:val="18"/>
        </w:rPr>
        <w:tab/>
        <w:t>(b)</w:t>
      </w:r>
      <w:r w:rsidRPr="005557AC">
        <w:rPr>
          <w:rFonts w:ascii="Verdana" w:hAnsi="Verdana"/>
          <w:sz w:val="18"/>
          <w:szCs w:val="18"/>
        </w:rPr>
        <w:tab/>
        <w:t>the granting of an exemption under subsection (3).</w:t>
      </w:r>
    </w:p>
    <w:p w:rsidR="00620218" w:rsidRPr="005557AC" w:rsidRDefault="00620218" w:rsidP="00620218">
      <w:pPr>
        <w:rPr>
          <w:color w:val="auto"/>
        </w:rPr>
      </w:pPr>
    </w:p>
    <w:p w:rsidR="00620218" w:rsidRDefault="00620218" w:rsidP="00204A81">
      <w:pPr>
        <w:spacing w:after="0"/>
        <w:rPr>
          <w:i/>
          <w:color w:val="auto"/>
        </w:rPr>
      </w:pPr>
      <w:r w:rsidRPr="00C14D62">
        <w:rPr>
          <w:i/>
          <w:color w:val="auto"/>
        </w:rPr>
        <w:lastRenderedPageBreak/>
        <w:t>Safe Driving Program</w:t>
      </w:r>
      <w:r w:rsidR="00C74A21">
        <w:rPr>
          <w:i/>
          <w:color w:val="auto"/>
        </w:rPr>
        <w:t xml:space="preserve"> fee policy intent</w:t>
      </w:r>
      <w:r w:rsidRPr="00C14D62">
        <w:rPr>
          <w:i/>
          <w:color w:val="auto"/>
        </w:rPr>
        <w:t xml:space="preserve"> </w:t>
      </w:r>
    </w:p>
    <w:p w:rsidR="00204A81" w:rsidRPr="00C14D62" w:rsidRDefault="00204A81" w:rsidP="00204A81">
      <w:pPr>
        <w:spacing w:after="0"/>
        <w:rPr>
          <w:i/>
          <w:color w:val="auto"/>
        </w:rPr>
      </w:pPr>
    </w:p>
    <w:p w:rsidR="00620218" w:rsidRDefault="00B023A1" w:rsidP="00204A81">
      <w:pPr>
        <w:autoSpaceDE w:val="0"/>
        <w:autoSpaceDN w:val="0"/>
        <w:adjustRightInd w:val="0"/>
        <w:spacing w:after="0"/>
        <w:rPr>
          <w:color w:val="auto"/>
          <w:szCs w:val="18"/>
        </w:rPr>
      </w:pPr>
      <w:r>
        <w:rPr>
          <w:color w:val="auto"/>
          <w:szCs w:val="18"/>
        </w:rPr>
        <w:t>T</w:t>
      </w:r>
      <w:r w:rsidR="00620218" w:rsidRPr="005557AC">
        <w:rPr>
          <w:color w:val="auto"/>
          <w:szCs w:val="18"/>
        </w:rPr>
        <w:t xml:space="preserve">he Safe Driving Program and the requirement to pay the fee is </w:t>
      </w:r>
      <w:r w:rsidR="00620218">
        <w:rPr>
          <w:color w:val="auto"/>
          <w:szCs w:val="18"/>
        </w:rPr>
        <w:t>in</w:t>
      </w:r>
      <w:r w:rsidR="00620218" w:rsidRPr="005557AC">
        <w:rPr>
          <w:color w:val="auto"/>
          <w:szCs w:val="18"/>
        </w:rPr>
        <w:t xml:space="preserve"> addition to the financial penalty for the applicable offence.  </w:t>
      </w:r>
      <w:r w:rsidR="00241EC6">
        <w:rPr>
          <w:color w:val="auto"/>
          <w:szCs w:val="18"/>
        </w:rPr>
        <w:t>Relevant excerpts from</w:t>
      </w:r>
      <w:r w:rsidR="00620218">
        <w:rPr>
          <w:color w:val="auto"/>
          <w:szCs w:val="18"/>
        </w:rPr>
        <w:t xml:space="preserve"> the</w:t>
      </w:r>
      <w:r w:rsidR="00620218" w:rsidRPr="005557AC">
        <w:rPr>
          <w:color w:val="auto"/>
          <w:szCs w:val="18"/>
        </w:rPr>
        <w:t xml:space="preserve"> </w:t>
      </w:r>
      <w:r w:rsidR="00620218">
        <w:rPr>
          <w:color w:val="auto"/>
          <w:szCs w:val="18"/>
        </w:rPr>
        <w:t xml:space="preserve">Explanatory Memorandum and the </w:t>
      </w:r>
      <w:r w:rsidR="00620218" w:rsidRPr="005557AC">
        <w:rPr>
          <w:color w:val="auto"/>
          <w:szCs w:val="18"/>
        </w:rPr>
        <w:t xml:space="preserve">Second Reading </w:t>
      </w:r>
      <w:r w:rsidR="00241EC6">
        <w:rPr>
          <w:color w:val="auto"/>
          <w:szCs w:val="18"/>
        </w:rPr>
        <w:t>Debate on</w:t>
      </w:r>
      <w:r w:rsidR="00620218">
        <w:rPr>
          <w:color w:val="auto"/>
          <w:szCs w:val="18"/>
        </w:rPr>
        <w:t xml:space="preserve"> the </w:t>
      </w:r>
      <w:r w:rsidR="00241EC6">
        <w:rPr>
          <w:color w:val="auto"/>
          <w:szCs w:val="18"/>
        </w:rPr>
        <w:t>Road Safety Bill 2</w:t>
      </w:r>
      <w:r w:rsidR="00620218" w:rsidRPr="005557AC">
        <w:rPr>
          <w:color w:val="auto"/>
          <w:szCs w:val="18"/>
        </w:rPr>
        <w:t>0</w:t>
      </w:r>
      <w:r w:rsidR="00241EC6">
        <w:rPr>
          <w:color w:val="auto"/>
          <w:szCs w:val="18"/>
        </w:rPr>
        <w:t>1</w:t>
      </w:r>
      <w:r w:rsidR="00620218" w:rsidRPr="005557AC">
        <w:rPr>
          <w:color w:val="auto"/>
          <w:szCs w:val="18"/>
        </w:rPr>
        <w:t>2</w:t>
      </w:r>
      <w:r w:rsidR="00620218">
        <w:rPr>
          <w:color w:val="auto"/>
          <w:szCs w:val="18"/>
        </w:rPr>
        <w:t xml:space="preserve"> </w:t>
      </w:r>
      <w:r w:rsidR="00620218" w:rsidRPr="005557AC">
        <w:rPr>
          <w:color w:val="auto"/>
          <w:szCs w:val="18"/>
        </w:rPr>
        <w:t>are set out below:</w:t>
      </w:r>
    </w:p>
    <w:p w:rsidR="00204A81" w:rsidRDefault="00204A81" w:rsidP="00204A81">
      <w:pPr>
        <w:autoSpaceDE w:val="0"/>
        <w:autoSpaceDN w:val="0"/>
        <w:adjustRightInd w:val="0"/>
        <w:spacing w:after="0"/>
        <w:rPr>
          <w:color w:val="auto"/>
          <w:szCs w:val="18"/>
        </w:rPr>
      </w:pPr>
    </w:p>
    <w:p w:rsidR="00620218" w:rsidRDefault="00241EC6" w:rsidP="00204A81">
      <w:pPr>
        <w:autoSpaceDE w:val="0"/>
        <w:autoSpaceDN w:val="0"/>
        <w:adjustRightInd w:val="0"/>
        <w:spacing w:after="0"/>
        <w:rPr>
          <w:color w:val="auto"/>
          <w:szCs w:val="18"/>
        </w:rPr>
      </w:pPr>
      <w:r>
        <w:rPr>
          <w:color w:val="auto"/>
          <w:szCs w:val="18"/>
        </w:rPr>
        <w:t xml:space="preserve">The </w:t>
      </w:r>
      <w:r w:rsidR="00620218" w:rsidRPr="005557AC">
        <w:rPr>
          <w:color w:val="auto"/>
          <w:szCs w:val="18"/>
        </w:rPr>
        <w:t>Introduction Print of the Explanatory Memora</w:t>
      </w:r>
      <w:r w:rsidR="00A73056">
        <w:rPr>
          <w:color w:val="auto"/>
          <w:szCs w:val="18"/>
        </w:rPr>
        <w:t>ndum for the Road Safety Bill 2</w:t>
      </w:r>
      <w:r w:rsidR="00620218" w:rsidRPr="005557AC">
        <w:rPr>
          <w:color w:val="auto"/>
          <w:szCs w:val="18"/>
        </w:rPr>
        <w:t>0</w:t>
      </w:r>
      <w:r w:rsidR="00A73056">
        <w:rPr>
          <w:color w:val="auto"/>
          <w:szCs w:val="18"/>
        </w:rPr>
        <w:t>1</w:t>
      </w:r>
      <w:r w:rsidR="00620218" w:rsidRPr="005557AC">
        <w:rPr>
          <w:color w:val="auto"/>
          <w:szCs w:val="18"/>
        </w:rPr>
        <w:t>2</w:t>
      </w:r>
      <w:r w:rsidR="00A73056">
        <w:rPr>
          <w:color w:val="auto"/>
          <w:szCs w:val="18"/>
        </w:rPr>
        <w:t xml:space="preserve"> </w:t>
      </w:r>
      <w:r w:rsidR="00620218" w:rsidRPr="005557AC">
        <w:rPr>
          <w:color w:val="auto"/>
          <w:szCs w:val="18"/>
        </w:rPr>
        <w:t>provides:</w:t>
      </w:r>
    </w:p>
    <w:p w:rsidR="00204A81" w:rsidRPr="005557AC" w:rsidRDefault="00204A81" w:rsidP="00204A81">
      <w:pPr>
        <w:autoSpaceDE w:val="0"/>
        <w:autoSpaceDN w:val="0"/>
        <w:adjustRightInd w:val="0"/>
        <w:spacing w:after="0"/>
        <w:rPr>
          <w:color w:val="auto"/>
          <w:szCs w:val="18"/>
        </w:rPr>
      </w:pPr>
    </w:p>
    <w:p w:rsidR="00962537" w:rsidRDefault="00620218" w:rsidP="00204A81">
      <w:pPr>
        <w:pStyle w:val="Clause"/>
        <w:tabs>
          <w:tab w:val="clear" w:pos="1559"/>
        </w:tabs>
        <w:spacing w:before="0" w:line="240" w:lineRule="auto"/>
        <w:ind w:left="680" w:firstLine="0"/>
        <w:rPr>
          <w:rStyle w:val="FootnoteReference"/>
          <w:sz w:val="18"/>
          <w:szCs w:val="18"/>
        </w:rPr>
      </w:pPr>
      <w:r w:rsidRPr="005557AC">
        <w:rPr>
          <w:rFonts w:ascii="Verdana" w:hAnsi="Verdana"/>
          <w:i/>
          <w:sz w:val="18"/>
          <w:szCs w:val="18"/>
        </w:rPr>
        <w:t>The new section 84BV(3) provides that VicRoads must ensure that the total fees collected do not exceed the costs of the implementation and administration of the safe driving program scheme established by Part 6AB.  The intention of Division 4 is to enable VicRoads to recover from safe driving program participants the costs of establishing and administering (on an ongoing basis) the safe driving programs scheme.  The costs involved in establishing the program will be recovered over a fixed period.  Ongoing costs involved in the administration of the scheme will be recovered on an ongoing basis.  The fee provided for in section 84BV(1) is intended to enable the recovery of these costs and will be calculat</w:t>
      </w:r>
      <w:r w:rsidR="00A73056">
        <w:rPr>
          <w:rFonts w:ascii="Verdana" w:hAnsi="Verdana"/>
          <w:i/>
          <w:sz w:val="18"/>
          <w:szCs w:val="18"/>
        </w:rPr>
        <w:t>ed with this objective in mind.</w:t>
      </w:r>
      <w:r w:rsidR="00A73056" w:rsidRPr="00A73056">
        <w:rPr>
          <w:rStyle w:val="FootnoteReference"/>
          <w:sz w:val="18"/>
          <w:szCs w:val="18"/>
        </w:rPr>
        <w:t xml:space="preserve"> </w:t>
      </w:r>
      <w:r w:rsidR="00A73056" w:rsidRPr="00A73056">
        <w:rPr>
          <w:rStyle w:val="FootnoteReference"/>
          <w:rFonts w:ascii="Verdana" w:hAnsi="Verdana"/>
          <w:sz w:val="18"/>
          <w:szCs w:val="18"/>
        </w:rPr>
        <w:footnoteReference w:id="30"/>
      </w:r>
    </w:p>
    <w:p w:rsidR="00962537" w:rsidRPr="00962537" w:rsidRDefault="00962537" w:rsidP="00204A81">
      <w:pPr>
        <w:spacing w:after="0"/>
      </w:pPr>
    </w:p>
    <w:p w:rsidR="00620218" w:rsidRDefault="00BC5C2F" w:rsidP="00204A81">
      <w:pPr>
        <w:spacing w:after="0"/>
        <w:rPr>
          <w:rFonts w:cs="Arial"/>
          <w:color w:val="auto"/>
          <w:szCs w:val="22"/>
        </w:rPr>
      </w:pPr>
      <w:r>
        <w:rPr>
          <w:rFonts w:cs="Arial"/>
          <w:color w:val="auto"/>
          <w:szCs w:val="22"/>
        </w:rPr>
        <w:t>T</w:t>
      </w:r>
      <w:r w:rsidR="006E6F93">
        <w:rPr>
          <w:rFonts w:cs="Arial"/>
          <w:color w:val="auto"/>
          <w:szCs w:val="22"/>
        </w:rPr>
        <w:t>he Member for Carrum made the foll</w:t>
      </w:r>
      <w:r w:rsidR="004D758D">
        <w:rPr>
          <w:rFonts w:cs="Arial"/>
          <w:color w:val="auto"/>
          <w:szCs w:val="22"/>
        </w:rPr>
        <w:t>owing statement</w:t>
      </w:r>
      <w:r>
        <w:rPr>
          <w:rFonts w:cs="Arial"/>
          <w:color w:val="auto"/>
          <w:szCs w:val="22"/>
        </w:rPr>
        <w:t xml:space="preserve"> during debate</w:t>
      </w:r>
      <w:r w:rsidR="00620218" w:rsidRPr="005557AC">
        <w:rPr>
          <w:rFonts w:cs="Arial"/>
          <w:color w:val="auto"/>
          <w:szCs w:val="22"/>
        </w:rPr>
        <w:t>:</w:t>
      </w:r>
    </w:p>
    <w:p w:rsidR="00204A81" w:rsidRPr="008101D3" w:rsidRDefault="00204A81" w:rsidP="00204A81">
      <w:pPr>
        <w:spacing w:after="0"/>
        <w:rPr>
          <w:rFonts w:cs="Arial"/>
          <w:color w:val="auto"/>
          <w:szCs w:val="22"/>
        </w:rPr>
      </w:pPr>
    </w:p>
    <w:p w:rsidR="00620218" w:rsidRDefault="00620218" w:rsidP="00204A81">
      <w:pPr>
        <w:spacing w:after="0"/>
        <w:ind w:left="680"/>
        <w:rPr>
          <w:color w:val="auto"/>
          <w:szCs w:val="18"/>
        </w:rPr>
      </w:pPr>
      <w:r w:rsidRPr="005557AC">
        <w:rPr>
          <w:i/>
          <w:color w:val="auto"/>
          <w:szCs w:val="22"/>
        </w:rPr>
        <w:t xml:space="preserve">The cost of a course for an offender will be recovered in full by the fee paid by the hoon offender, and we believe this will be approximately $1000; facing the prospect of a $1000 fine will be </w:t>
      </w:r>
      <w:r w:rsidR="008101D3">
        <w:rPr>
          <w:i/>
          <w:color w:val="auto"/>
          <w:szCs w:val="22"/>
        </w:rPr>
        <w:t>a strong incentive not to hoon.</w:t>
      </w:r>
      <w:r w:rsidR="008101D3" w:rsidRPr="008101D3">
        <w:rPr>
          <w:rStyle w:val="FootnoteReference"/>
          <w:color w:val="auto"/>
          <w:sz w:val="18"/>
          <w:szCs w:val="18"/>
        </w:rPr>
        <w:t xml:space="preserve"> </w:t>
      </w:r>
      <w:r w:rsidR="008101D3" w:rsidRPr="005557AC">
        <w:rPr>
          <w:rStyle w:val="FootnoteReference"/>
          <w:color w:val="auto"/>
          <w:sz w:val="18"/>
          <w:szCs w:val="18"/>
        </w:rPr>
        <w:footnoteReference w:id="31"/>
      </w:r>
    </w:p>
    <w:p w:rsidR="00204A81" w:rsidRPr="005557AC" w:rsidRDefault="00204A81" w:rsidP="00204A81">
      <w:pPr>
        <w:spacing w:after="0"/>
        <w:ind w:left="680"/>
        <w:rPr>
          <w:i/>
          <w:color w:val="auto"/>
          <w:szCs w:val="22"/>
        </w:rPr>
      </w:pPr>
    </w:p>
    <w:p w:rsidR="00241EC6" w:rsidRDefault="00BC5C2F" w:rsidP="00204A81">
      <w:pPr>
        <w:spacing w:after="0"/>
        <w:rPr>
          <w:rFonts w:cs="Arial"/>
          <w:color w:val="auto"/>
          <w:szCs w:val="22"/>
        </w:rPr>
      </w:pPr>
      <w:r>
        <w:rPr>
          <w:rFonts w:cs="Arial"/>
          <w:color w:val="auto"/>
          <w:szCs w:val="22"/>
        </w:rPr>
        <w:t>T</w:t>
      </w:r>
      <w:r w:rsidR="00241EC6">
        <w:rPr>
          <w:rFonts w:cs="Arial"/>
          <w:color w:val="auto"/>
          <w:szCs w:val="22"/>
        </w:rPr>
        <w:t>he Member for Oakleigh made the foll</w:t>
      </w:r>
      <w:r w:rsidR="004D758D">
        <w:rPr>
          <w:rFonts w:cs="Arial"/>
          <w:color w:val="auto"/>
          <w:szCs w:val="22"/>
        </w:rPr>
        <w:t>owing statement</w:t>
      </w:r>
      <w:r>
        <w:rPr>
          <w:rFonts w:cs="Arial"/>
          <w:color w:val="auto"/>
          <w:szCs w:val="22"/>
        </w:rPr>
        <w:t xml:space="preserve"> during debate</w:t>
      </w:r>
      <w:r w:rsidR="00241EC6" w:rsidRPr="005557AC">
        <w:rPr>
          <w:rFonts w:cs="Arial"/>
          <w:color w:val="auto"/>
          <w:szCs w:val="22"/>
        </w:rPr>
        <w:t>:</w:t>
      </w:r>
    </w:p>
    <w:p w:rsidR="00204A81" w:rsidRPr="008101D3" w:rsidRDefault="00204A81" w:rsidP="00204A81">
      <w:pPr>
        <w:spacing w:after="0"/>
        <w:rPr>
          <w:rFonts w:cs="Arial"/>
          <w:color w:val="auto"/>
          <w:szCs w:val="22"/>
        </w:rPr>
      </w:pPr>
    </w:p>
    <w:p w:rsidR="00620218" w:rsidRDefault="00241EC6" w:rsidP="00204A81">
      <w:pPr>
        <w:spacing w:after="0"/>
        <w:ind w:left="680"/>
        <w:rPr>
          <w:i/>
          <w:color w:val="auto"/>
          <w:szCs w:val="22"/>
        </w:rPr>
      </w:pPr>
      <w:r w:rsidRPr="005557AC">
        <w:rPr>
          <w:i/>
          <w:color w:val="auto"/>
          <w:szCs w:val="22"/>
        </w:rPr>
        <w:t xml:space="preserve"> </w:t>
      </w:r>
      <w:r w:rsidR="00620218" w:rsidRPr="005557AC">
        <w:rPr>
          <w:i/>
          <w:color w:val="auto"/>
          <w:szCs w:val="22"/>
        </w:rPr>
        <w:t xml:space="preserve">The cost of implementing and administering the safe-driving course will be recovered in full through a fee paid by the hoon offenders, and again that is something </w:t>
      </w:r>
      <w:r>
        <w:rPr>
          <w:i/>
          <w:color w:val="auto"/>
          <w:szCs w:val="22"/>
        </w:rPr>
        <w:t>that my local residents welcome.</w:t>
      </w:r>
      <w:r>
        <w:rPr>
          <w:rStyle w:val="FootnoteReference"/>
          <w:i/>
          <w:color w:val="auto"/>
          <w:szCs w:val="22"/>
        </w:rPr>
        <w:footnoteReference w:id="32"/>
      </w:r>
    </w:p>
    <w:p w:rsidR="00204A81" w:rsidRPr="005557AC" w:rsidRDefault="00204A81" w:rsidP="00204A81">
      <w:pPr>
        <w:spacing w:after="0"/>
        <w:ind w:left="680"/>
        <w:rPr>
          <w:i/>
          <w:color w:val="auto"/>
          <w:szCs w:val="22"/>
        </w:rPr>
      </w:pPr>
    </w:p>
    <w:p w:rsidR="00CD62EA" w:rsidRDefault="00BC5C2F" w:rsidP="00204A81">
      <w:pPr>
        <w:spacing w:after="0"/>
        <w:rPr>
          <w:rFonts w:cs="Arial"/>
          <w:color w:val="auto"/>
          <w:szCs w:val="22"/>
        </w:rPr>
      </w:pPr>
      <w:r>
        <w:rPr>
          <w:rFonts w:cs="Arial"/>
          <w:color w:val="auto"/>
          <w:szCs w:val="22"/>
        </w:rPr>
        <w:t>T</w:t>
      </w:r>
      <w:r w:rsidR="00CD62EA">
        <w:rPr>
          <w:rFonts w:cs="Arial"/>
          <w:color w:val="auto"/>
          <w:szCs w:val="22"/>
        </w:rPr>
        <w:t>he Member for Hastings made the foll</w:t>
      </w:r>
      <w:r w:rsidR="004D758D">
        <w:rPr>
          <w:rFonts w:cs="Arial"/>
          <w:color w:val="auto"/>
          <w:szCs w:val="22"/>
        </w:rPr>
        <w:t>owing statement</w:t>
      </w:r>
      <w:r>
        <w:rPr>
          <w:rFonts w:cs="Arial"/>
          <w:color w:val="auto"/>
          <w:szCs w:val="22"/>
        </w:rPr>
        <w:t xml:space="preserve"> during debate</w:t>
      </w:r>
      <w:r w:rsidR="00CD62EA" w:rsidRPr="005557AC">
        <w:rPr>
          <w:rFonts w:cs="Arial"/>
          <w:color w:val="auto"/>
          <w:szCs w:val="22"/>
        </w:rPr>
        <w:t>:</w:t>
      </w:r>
    </w:p>
    <w:p w:rsidR="00204A81" w:rsidRPr="008101D3" w:rsidRDefault="00204A81" w:rsidP="00204A81">
      <w:pPr>
        <w:spacing w:after="0"/>
        <w:rPr>
          <w:rFonts w:cs="Arial"/>
          <w:color w:val="auto"/>
          <w:szCs w:val="22"/>
        </w:rPr>
      </w:pPr>
    </w:p>
    <w:p w:rsidR="00620218" w:rsidRDefault="00CD62EA" w:rsidP="00204A81">
      <w:pPr>
        <w:spacing w:after="0"/>
        <w:ind w:left="680"/>
        <w:rPr>
          <w:i/>
          <w:color w:val="auto"/>
          <w:szCs w:val="22"/>
        </w:rPr>
      </w:pPr>
      <w:r w:rsidRPr="005557AC">
        <w:rPr>
          <w:color w:val="auto"/>
          <w:szCs w:val="22"/>
        </w:rPr>
        <w:t xml:space="preserve"> </w:t>
      </w:r>
      <w:r w:rsidR="00620218" w:rsidRPr="005557AC">
        <w:rPr>
          <w:i/>
          <w:color w:val="auto"/>
          <w:szCs w:val="22"/>
        </w:rPr>
        <w:t>The scheme will be administere</w:t>
      </w:r>
      <w:r w:rsidR="001565FE">
        <w:rPr>
          <w:i/>
          <w:color w:val="auto"/>
          <w:szCs w:val="22"/>
        </w:rPr>
        <w:t>d on a full cost recovery basis</w:t>
      </w:r>
      <w:r w:rsidR="00620218" w:rsidRPr="005557AC">
        <w:rPr>
          <w:i/>
          <w:color w:val="auto"/>
          <w:szCs w:val="22"/>
        </w:rPr>
        <w:t>.</w:t>
      </w:r>
      <w:r w:rsidR="001565FE" w:rsidRPr="001565FE">
        <w:rPr>
          <w:rStyle w:val="FootnoteReference"/>
          <w:rFonts w:cs="Arial"/>
          <w:i/>
          <w:color w:val="auto"/>
          <w:sz w:val="18"/>
          <w:szCs w:val="22"/>
        </w:rPr>
        <w:footnoteReference w:id="33"/>
      </w:r>
    </w:p>
    <w:p w:rsidR="00204A81" w:rsidRPr="005557AC" w:rsidRDefault="00204A81" w:rsidP="00204A81">
      <w:pPr>
        <w:spacing w:after="0"/>
        <w:ind w:left="680"/>
        <w:rPr>
          <w:rFonts w:cs="Arial"/>
          <w:color w:val="auto"/>
          <w:szCs w:val="22"/>
        </w:rPr>
      </w:pPr>
    </w:p>
    <w:p w:rsidR="00620218" w:rsidRDefault="00BC5C2F" w:rsidP="00204A81">
      <w:pPr>
        <w:spacing w:after="0"/>
        <w:rPr>
          <w:rFonts w:cs="Arial"/>
          <w:color w:val="auto"/>
          <w:szCs w:val="22"/>
        </w:rPr>
      </w:pPr>
      <w:r>
        <w:rPr>
          <w:rFonts w:cs="Arial"/>
          <w:color w:val="auto"/>
          <w:szCs w:val="22"/>
        </w:rPr>
        <w:t>T</w:t>
      </w:r>
      <w:r w:rsidR="001565FE">
        <w:rPr>
          <w:rFonts w:cs="Arial"/>
          <w:color w:val="auto"/>
          <w:szCs w:val="22"/>
        </w:rPr>
        <w:t>he Member for Mount Waverley made the following statement</w:t>
      </w:r>
      <w:r>
        <w:rPr>
          <w:rFonts w:cs="Arial"/>
          <w:color w:val="auto"/>
          <w:szCs w:val="22"/>
        </w:rPr>
        <w:t xml:space="preserve"> during debate</w:t>
      </w:r>
      <w:r w:rsidR="001565FE" w:rsidRPr="005557AC">
        <w:rPr>
          <w:rFonts w:cs="Arial"/>
          <w:color w:val="auto"/>
          <w:szCs w:val="22"/>
        </w:rPr>
        <w:t>:</w:t>
      </w:r>
      <w:r w:rsidR="00620218" w:rsidRPr="005557AC">
        <w:rPr>
          <w:rFonts w:cs="Arial"/>
          <w:color w:val="auto"/>
          <w:szCs w:val="22"/>
        </w:rPr>
        <w:t xml:space="preserve">    </w:t>
      </w:r>
    </w:p>
    <w:p w:rsidR="00204A81" w:rsidRPr="005557AC" w:rsidRDefault="00204A81" w:rsidP="00204A81">
      <w:pPr>
        <w:spacing w:after="0"/>
        <w:rPr>
          <w:rFonts w:cs="Arial"/>
          <w:color w:val="auto"/>
          <w:szCs w:val="22"/>
        </w:rPr>
      </w:pPr>
    </w:p>
    <w:p w:rsidR="00620218" w:rsidRPr="001565FE" w:rsidRDefault="00620218" w:rsidP="00204A81">
      <w:pPr>
        <w:spacing w:after="0"/>
        <w:ind w:left="680"/>
        <w:rPr>
          <w:i/>
          <w:color w:val="auto"/>
          <w:szCs w:val="22"/>
        </w:rPr>
        <w:sectPr w:rsidR="00620218" w:rsidRPr="001565FE" w:rsidSect="00DD25C2">
          <w:headerReference w:type="even" r:id="rId23"/>
          <w:headerReference w:type="default" r:id="rId24"/>
          <w:footerReference w:type="default" r:id="rId25"/>
          <w:headerReference w:type="first" r:id="rId26"/>
          <w:pgSz w:w="11906" w:h="16838" w:code="9"/>
          <w:pgMar w:top="1440" w:right="1797" w:bottom="357" w:left="1797" w:header="709" w:footer="709" w:gutter="0"/>
          <w:cols w:space="708"/>
          <w:docGrid w:linePitch="360"/>
        </w:sectPr>
      </w:pPr>
      <w:r w:rsidRPr="004A22D2">
        <w:rPr>
          <w:i/>
          <w:color w:val="auto"/>
        </w:rPr>
        <w:t>But it goes further, ensuring that if th</w:t>
      </w:r>
      <w:r w:rsidR="00E356F7">
        <w:rPr>
          <w:i/>
          <w:color w:val="auto"/>
        </w:rPr>
        <w:t xml:space="preserve">ere is a cost to VicRoads, </w:t>
      </w:r>
      <w:r w:rsidRPr="004A22D2">
        <w:rPr>
          <w:i/>
          <w:color w:val="auto"/>
        </w:rPr>
        <w:t>a portion of that cost should also be borne by the person having to undertake the course. While taxpayers have a responsibility to promote safe driving, they should not have to shoulder all of that burden and responsibility. Again, I think the coalition government is sending an important signal that people who undertake these acts, who put themselves and others in danger, not only have to undertake a safe-driving course but also have to accept the consequences of their actions financially; and they may have to pay a fee on top of the fee for con</w:t>
      </w:r>
      <w:r w:rsidR="001565FE">
        <w:rPr>
          <w:i/>
          <w:color w:val="auto"/>
        </w:rPr>
        <w:t>ducting the safe-driving course.</w:t>
      </w:r>
      <w:r w:rsidR="001565FE">
        <w:rPr>
          <w:rStyle w:val="FootnoteReference"/>
          <w:i/>
          <w:color w:val="auto"/>
        </w:rPr>
        <w:footnoteReference w:id="34"/>
      </w:r>
    </w:p>
    <w:p w:rsidR="00620218" w:rsidRDefault="00620218" w:rsidP="00620218">
      <w:pPr>
        <w:rPr>
          <w:b/>
          <w:bCs/>
          <w:color w:val="8CC63F"/>
          <w:sz w:val="24"/>
          <w:szCs w:val="22"/>
        </w:rPr>
      </w:pPr>
      <w:r w:rsidRPr="00A77325">
        <w:rPr>
          <w:b/>
          <w:bCs/>
          <w:color w:val="8CC63F"/>
          <w:sz w:val="24"/>
          <w:szCs w:val="22"/>
        </w:rPr>
        <w:lastRenderedPageBreak/>
        <w:t>Appendix B</w:t>
      </w:r>
      <w:r w:rsidR="00652DD0">
        <w:rPr>
          <w:b/>
          <w:bCs/>
          <w:color w:val="8CC63F"/>
          <w:sz w:val="24"/>
          <w:szCs w:val="22"/>
        </w:rPr>
        <w:t xml:space="preserve"> - </w:t>
      </w:r>
      <w:r w:rsidRPr="00A77325">
        <w:rPr>
          <w:b/>
          <w:bCs/>
          <w:color w:val="8CC63F"/>
          <w:sz w:val="24"/>
          <w:szCs w:val="22"/>
        </w:rPr>
        <w:t>Costs</w:t>
      </w:r>
      <w:r w:rsidR="00652DD0">
        <w:rPr>
          <w:b/>
          <w:bCs/>
          <w:color w:val="8CC63F"/>
          <w:sz w:val="24"/>
          <w:szCs w:val="22"/>
        </w:rPr>
        <w:t xml:space="preserve"> summary</w:t>
      </w:r>
    </w:p>
    <w:tbl>
      <w:tblPr>
        <w:tblW w:w="10774" w:type="dxa"/>
        <w:tblInd w:w="-885" w:type="dxa"/>
        <w:tblLook w:val="0000" w:firstRow="0" w:lastRow="0" w:firstColumn="0" w:lastColumn="0" w:noHBand="0" w:noVBand="0"/>
      </w:tblPr>
      <w:tblGrid>
        <w:gridCol w:w="7372"/>
        <w:gridCol w:w="1701"/>
        <w:gridCol w:w="1701"/>
      </w:tblGrid>
      <w:tr w:rsidR="00620218" w:rsidRPr="00A05204" w:rsidTr="00C100A6">
        <w:trPr>
          <w:trHeight w:val="397"/>
          <w:tblHeader/>
        </w:trPr>
        <w:tc>
          <w:tcPr>
            <w:tcW w:w="7372" w:type="dxa"/>
            <w:tcBorders>
              <w:top w:val="single" w:sz="4" w:space="0" w:color="auto"/>
              <w:left w:val="single" w:sz="4" w:space="0" w:color="auto"/>
              <w:bottom w:val="single" w:sz="4" w:space="0" w:color="auto"/>
              <w:right w:val="single" w:sz="4" w:space="0" w:color="auto"/>
            </w:tcBorders>
            <w:shd w:val="clear" w:color="auto" w:fill="99CC00"/>
            <w:noWrap/>
            <w:vAlign w:val="center"/>
          </w:tcPr>
          <w:p w:rsidR="00620218" w:rsidRPr="00A05204" w:rsidRDefault="00620218" w:rsidP="0053634B">
            <w:pPr>
              <w:spacing w:beforeLines="40" w:before="96" w:afterLines="40" w:after="96"/>
              <w:rPr>
                <w:rFonts w:cs="Arial"/>
                <w:b/>
                <w:bCs/>
                <w:color w:val="FFFFFF"/>
                <w:sz w:val="16"/>
                <w:szCs w:val="16"/>
                <w:lang w:eastAsia="en-AU"/>
              </w:rPr>
            </w:pPr>
            <w:r w:rsidRPr="00A05204">
              <w:rPr>
                <w:rFonts w:cs="Arial"/>
                <w:b/>
                <w:bCs/>
                <w:color w:val="FFFFFF"/>
                <w:sz w:val="16"/>
                <w:szCs w:val="16"/>
                <w:lang w:eastAsia="en-AU"/>
              </w:rPr>
              <w:t>Estab</w:t>
            </w:r>
            <w:r w:rsidR="00B023A1">
              <w:rPr>
                <w:rFonts w:cs="Arial"/>
                <w:b/>
                <w:bCs/>
                <w:color w:val="FFFFFF"/>
                <w:sz w:val="16"/>
                <w:szCs w:val="16"/>
                <w:lang w:eastAsia="en-AU"/>
              </w:rPr>
              <w:t>lishment activities- developing</w:t>
            </w:r>
            <w:r w:rsidRPr="00A05204">
              <w:rPr>
                <w:rFonts w:cs="Arial"/>
                <w:b/>
                <w:bCs/>
                <w:color w:val="FFFFFF"/>
                <w:sz w:val="16"/>
                <w:szCs w:val="16"/>
                <w:lang w:eastAsia="en-AU"/>
              </w:rPr>
              <w:t xml:space="preserve"> and </w:t>
            </w:r>
            <w:r w:rsidR="00B023A1">
              <w:rPr>
                <w:rFonts w:cs="Arial"/>
                <w:b/>
                <w:bCs/>
                <w:color w:val="FFFFFF"/>
                <w:sz w:val="16"/>
                <w:szCs w:val="16"/>
                <w:lang w:eastAsia="en-AU"/>
              </w:rPr>
              <w:t xml:space="preserve">implementing </w:t>
            </w:r>
            <w:r w:rsidRPr="00A05204">
              <w:rPr>
                <w:rFonts w:cs="Arial"/>
                <w:b/>
                <w:bCs/>
                <w:color w:val="FFFFFF"/>
                <w:sz w:val="16"/>
                <w:szCs w:val="16"/>
                <w:lang w:eastAsia="en-AU"/>
              </w:rPr>
              <w:t>the Safe Driving Program</w:t>
            </w:r>
          </w:p>
        </w:tc>
        <w:tc>
          <w:tcPr>
            <w:tcW w:w="1701" w:type="dxa"/>
            <w:tcBorders>
              <w:top w:val="single" w:sz="4" w:space="0" w:color="auto"/>
              <w:left w:val="nil"/>
              <w:bottom w:val="single" w:sz="4" w:space="0" w:color="auto"/>
              <w:right w:val="single" w:sz="4" w:space="0" w:color="auto"/>
            </w:tcBorders>
            <w:shd w:val="clear" w:color="auto" w:fill="99CC00"/>
            <w:noWrap/>
            <w:vAlign w:val="center"/>
          </w:tcPr>
          <w:p w:rsidR="00620218" w:rsidRPr="00A05204" w:rsidRDefault="00992235" w:rsidP="0053634B">
            <w:pPr>
              <w:spacing w:beforeLines="40" w:before="96" w:afterLines="40" w:after="96"/>
              <w:rPr>
                <w:rFonts w:cs="Arial"/>
                <w:b/>
                <w:bCs/>
                <w:color w:val="FFFFFF"/>
                <w:sz w:val="16"/>
                <w:szCs w:val="16"/>
                <w:lang w:eastAsia="en-AU"/>
              </w:rPr>
            </w:pPr>
            <w:r>
              <w:rPr>
                <w:rFonts w:cs="Arial"/>
                <w:b/>
                <w:bCs/>
                <w:color w:val="FFFFFF"/>
                <w:sz w:val="16"/>
                <w:szCs w:val="16"/>
                <w:lang w:eastAsia="en-AU"/>
              </w:rPr>
              <w:t>Component cost</w:t>
            </w:r>
          </w:p>
        </w:tc>
        <w:tc>
          <w:tcPr>
            <w:tcW w:w="1701" w:type="dxa"/>
            <w:tcBorders>
              <w:top w:val="single" w:sz="4" w:space="0" w:color="auto"/>
              <w:left w:val="nil"/>
              <w:bottom w:val="single" w:sz="4" w:space="0" w:color="auto"/>
              <w:right w:val="single" w:sz="4" w:space="0" w:color="auto"/>
            </w:tcBorders>
            <w:shd w:val="clear" w:color="auto" w:fill="99CC00"/>
            <w:noWrap/>
            <w:vAlign w:val="center"/>
          </w:tcPr>
          <w:p w:rsidR="00620218" w:rsidRPr="00A05204" w:rsidRDefault="00992235" w:rsidP="0053634B">
            <w:pPr>
              <w:spacing w:beforeLines="40" w:before="96" w:afterLines="40" w:after="96"/>
              <w:rPr>
                <w:rFonts w:cs="Arial"/>
                <w:b/>
                <w:bCs/>
                <w:color w:val="FFFFFF"/>
                <w:sz w:val="16"/>
                <w:szCs w:val="16"/>
                <w:lang w:eastAsia="en-AU"/>
              </w:rPr>
            </w:pPr>
            <w:r>
              <w:rPr>
                <w:rFonts w:cs="Arial"/>
                <w:b/>
                <w:bCs/>
                <w:color w:val="FFFFFF"/>
                <w:sz w:val="16"/>
                <w:szCs w:val="16"/>
                <w:lang w:eastAsia="en-AU"/>
              </w:rPr>
              <w:t>Subtotal</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rPr>
                <w:rFonts w:cs="Arial"/>
                <w:b/>
                <w:bCs/>
                <w:i/>
                <w:color w:val="auto"/>
                <w:sz w:val="16"/>
                <w:szCs w:val="16"/>
                <w:lang w:eastAsia="en-AU"/>
              </w:rPr>
            </w:pPr>
            <w:r w:rsidRPr="00A05204">
              <w:rPr>
                <w:rFonts w:cs="Arial"/>
                <w:b/>
                <w:bCs/>
                <w:i/>
                <w:color w:val="auto"/>
                <w:sz w:val="16"/>
                <w:szCs w:val="16"/>
                <w:lang w:eastAsia="en-AU"/>
              </w:rPr>
              <w:t>Program requirement and content development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B023A1"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Determining</w:t>
            </w:r>
            <w:r w:rsidR="00620218" w:rsidRPr="00A05204">
              <w:rPr>
                <w:rFonts w:cs="Arial"/>
                <w:color w:val="auto"/>
                <w:sz w:val="16"/>
                <w:szCs w:val="16"/>
                <w:lang w:eastAsia="en-AU"/>
              </w:rPr>
              <w:t xml:space="preserve"> best practice principles</w:t>
            </w:r>
            <w:r w:rsidR="0062783E">
              <w:rPr>
                <w:rFonts w:cs="Arial"/>
                <w:color w:val="auto"/>
                <w:sz w:val="16"/>
                <w:szCs w:val="16"/>
                <w:lang w:eastAsia="en-AU"/>
              </w:rPr>
              <w:t xml:space="preserve"> </w:t>
            </w:r>
            <w:r w:rsidR="0062783E" w:rsidRPr="0062783E">
              <w:rPr>
                <w:rFonts w:cs="Arial"/>
                <w:color w:val="333333"/>
                <w:sz w:val="16"/>
                <w:szCs w:val="16"/>
                <w:lang w:eastAsia="en-AU"/>
              </w:rPr>
              <w:t xml:space="preserve">for new </w:t>
            </w:r>
            <w:r w:rsidR="00EC7A21">
              <w:rPr>
                <w:rFonts w:cs="Arial"/>
                <w:color w:val="333333"/>
                <w:sz w:val="16"/>
                <w:szCs w:val="16"/>
                <w:lang w:eastAsia="en-AU"/>
              </w:rPr>
              <w:t>Safe Driving P</w:t>
            </w:r>
            <w:r w:rsidR="0062783E" w:rsidRPr="0062783E">
              <w:rPr>
                <w:rFonts w:cs="Arial"/>
                <w:color w:val="333333"/>
                <w:sz w:val="16"/>
                <w:szCs w:val="16"/>
                <w:lang w:eastAsia="en-AU"/>
              </w:rPr>
              <w:t>rogram content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$22,000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B023A1"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Analysing h</w:t>
            </w:r>
            <w:r w:rsidR="00620218" w:rsidRPr="00A05204">
              <w:rPr>
                <w:rFonts w:cs="Arial"/>
                <w:color w:val="auto"/>
                <w:sz w:val="16"/>
                <w:szCs w:val="16"/>
                <w:lang w:eastAsia="en-AU"/>
              </w:rPr>
              <w:t>oon offe</w:t>
            </w:r>
            <w:r>
              <w:rPr>
                <w:rFonts w:cs="Arial"/>
                <w:color w:val="auto"/>
                <w:sz w:val="16"/>
                <w:szCs w:val="16"/>
                <w:lang w:eastAsia="en-AU"/>
              </w:rPr>
              <w:t>nce data and evaluating</w:t>
            </w:r>
            <w:r w:rsidR="00620218" w:rsidRPr="00A05204">
              <w:rPr>
                <w:rFonts w:cs="Arial"/>
                <w:color w:val="auto"/>
                <w:sz w:val="16"/>
                <w:szCs w:val="16"/>
                <w:lang w:eastAsia="en-AU"/>
              </w:rPr>
              <w:t xml:space="preserve"> offence histories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w:t>
            </w:r>
            <w:r w:rsidR="00B023A1">
              <w:rPr>
                <w:rFonts w:cs="Arial"/>
                <w:color w:val="auto"/>
                <w:sz w:val="16"/>
                <w:szCs w:val="16"/>
                <w:lang w:eastAsia="en-AU"/>
              </w:rPr>
              <w:t>3</w:t>
            </w:r>
            <w:r w:rsidRPr="00A05204">
              <w:rPr>
                <w:rFonts w:cs="Arial"/>
                <w:color w:val="auto"/>
                <w:sz w:val="16"/>
                <w:szCs w:val="16"/>
                <w:lang w:eastAsia="en-AU"/>
              </w:rPr>
              <w:t>6,6</w:t>
            </w:r>
            <w:r w:rsidR="00B023A1">
              <w:rPr>
                <w:rFonts w:cs="Arial"/>
                <w:color w:val="auto"/>
                <w:sz w:val="16"/>
                <w:szCs w:val="16"/>
                <w:lang w:eastAsia="en-AU"/>
              </w:rPr>
              <w:t>92</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1D3D2B"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Developing</w:t>
            </w:r>
            <w:r w:rsidR="00620218" w:rsidRPr="00A05204">
              <w:rPr>
                <w:rFonts w:cs="Arial"/>
                <w:color w:val="auto"/>
                <w:sz w:val="16"/>
                <w:szCs w:val="16"/>
                <w:lang w:eastAsia="en-AU"/>
              </w:rPr>
              <w:t xml:space="preserve"> program provider requirements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$39,492</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1D3D2B"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 xml:space="preserve">Developing </w:t>
            </w:r>
            <w:r w:rsidR="00620218" w:rsidRPr="00A05204">
              <w:rPr>
                <w:rFonts w:cs="Arial"/>
                <w:color w:val="auto"/>
                <w:sz w:val="16"/>
                <w:szCs w:val="16"/>
                <w:lang w:eastAsia="en-AU"/>
              </w:rPr>
              <w:t>program content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w:t>
            </w:r>
            <w:r w:rsidR="00EC7A21">
              <w:rPr>
                <w:rFonts w:cs="Arial"/>
                <w:color w:val="auto"/>
                <w:sz w:val="16"/>
                <w:szCs w:val="16"/>
                <w:lang w:eastAsia="en-AU"/>
              </w:rPr>
              <w:t>54</w:t>
            </w:r>
            <w:r w:rsidRPr="00A05204">
              <w:rPr>
                <w:rFonts w:cs="Arial"/>
                <w:color w:val="auto"/>
                <w:sz w:val="16"/>
                <w:szCs w:val="16"/>
                <w:lang w:eastAsia="en-AU"/>
              </w:rPr>
              <w:t>,627</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D3D2B"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Pilot testing the</w:t>
            </w:r>
            <w:r w:rsidR="00620218" w:rsidRPr="00A05204">
              <w:rPr>
                <w:rFonts w:cs="Arial"/>
                <w:color w:val="auto"/>
                <w:sz w:val="16"/>
                <w:szCs w:val="16"/>
                <w:lang w:eastAsia="en-AU"/>
              </w:rPr>
              <w:t xml:space="preserve"> program</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w:t>
            </w:r>
            <w:r w:rsidR="00EC7A21">
              <w:rPr>
                <w:rFonts w:cs="Arial"/>
                <w:color w:val="auto"/>
                <w:sz w:val="16"/>
                <w:szCs w:val="16"/>
                <w:lang w:eastAsia="en-AU"/>
              </w:rPr>
              <w:t>6</w:t>
            </w:r>
            <w:r w:rsidRPr="00A05204">
              <w:rPr>
                <w:rFonts w:cs="Arial"/>
                <w:color w:val="auto"/>
                <w:sz w:val="16"/>
                <w:szCs w:val="16"/>
                <w:lang w:eastAsia="en-AU"/>
              </w:rPr>
              <w:t>2,4</w:t>
            </w:r>
            <w:r w:rsidR="00EC7A21">
              <w:rPr>
                <w:rFonts w:cs="Arial"/>
                <w:color w:val="auto"/>
                <w:sz w:val="16"/>
                <w:szCs w:val="16"/>
                <w:lang w:eastAsia="en-AU"/>
              </w:rPr>
              <w:t>44</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440541" w:rsidRDefault="00620218" w:rsidP="0053634B">
            <w:pPr>
              <w:numPr>
                <w:ilvl w:val="0"/>
                <w:numId w:val="40"/>
              </w:numPr>
              <w:spacing w:beforeLines="40" w:before="96" w:afterLines="40" w:after="96"/>
              <w:rPr>
                <w:rFonts w:cs="Arial"/>
                <w:color w:val="auto"/>
                <w:sz w:val="16"/>
                <w:szCs w:val="16"/>
              </w:rPr>
            </w:pPr>
            <w:r w:rsidRPr="00440541">
              <w:rPr>
                <w:rFonts w:cs="Arial"/>
                <w:color w:val="auto"/>
                <w:sz w:val="16"/>
                <w:szCs w:val="16"/>
                <w:lang w:eastAsia="en-AU"/>
              </w:rPr>
              <w:t>VicRoads</w:t>
            </w:r>
            <w:r w:rsidR="00EC7A21">
              <w:rPr>
                <w:rFonts w:cs="Arial"/>
                <w:color w:val="auto"/>
                <w:sz w:val="16"/>
                <w:szCs w:val="16"/>
                <w:lang w:eastAsia="en-AU"/>
              </w:rPr>
              <w:t>’ Road Safety staffing costs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$7</w:t>
            </w:r>
            <w:r w:rsidR="001D3D2B">
              <w:rPr>
                <w:rFonts w:cs="Arial"/>
                <w:color w:val="auto"/>
                <w:sz w:val="16"/>
                <w:szCs w:val="16"/>
                <w:lang w:eastAsia="en-AU"/>
              </w:rPr>
              <w:t>6</w:t>
            </w:r>
            <w:r w:rsidRPr="00A05204">
              <w:rPr>
                <w:rFonts w:cs="Arial"/>
                <w:color w:val="auto"/>
                <w:sz w:val="16"/>
                <w:szCs w:val="16"/>
                <w:lang w:eastAsia="en-AU"/>
              </w:rPr>
              <w:t>,</w:t>
            </w:r>
            <w:r w:rsidR="001D3D2B">
              <w:rPr>
                <w:rFonts w:cs="Arial"/>
                <w:color w:val="auto"/>
                <w:sz w:val="16"/>
                <w:szCs w:val="16"/>
                <w:lang w:eastAsia="en-AU"/>
              </w:rPr>
              <w:t>000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jc w:val="right"/>
              <w:rPr>
                <w:rFonts w:cs="Arial"/>
                <w:b/>
                <w:bCs/>
                <w:color w:val="auto"/>
                <w:sz w:val="16"/>
                <w:szCs w:val="16"/>
                <w:lang w:eastAsia="en-AU"/>
              </w:rPr>
            </w:pPr>
            <w:r w:rsidRPr="00A05204">
              <w:rPr>
                <w:rFonts w:cs="Arial"/>
                <w:b/>
                <w:bCs/>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$2</w:t>
            </w:r>
            <w:r w:rsidR="001D3D2B">
              <w:rPr>
                <w:rFonts w:cs="Arial"/>
                <w:b/>
                <w:bCs/>
                <w:color w:val="auto"/>
                <w:sz w:val="16"/>
                <w:szCs w:val="16"/>
                <w:lang w:eastAsia="en-AU"/>
              </w:rPr>
              <w:t>91</w:t>
            </w:r>
            <w:r w:rsidRPr="00A05204">
              <w:rPr>
                <w:rFonts w:cs="Arial"/>
                <w:b/>
                <w:bCs/>
                <w:color w:val="auto"/>
                <w:sz w:val="16"/>
                <w:szCs w:val="16"/>
                <w:lang w:eastAsia="en-AU"/>
              </w:rPr>
              <w:t>,2</w:t>
            </w:r>
            <w:r w:rsidR="001D3D2B">
              <w:rPr>
                <w:rFonts w:cs="Arial"/>
                <w:b/>
                <w:bCs/>
                <w:color w:val="auto"/>
                <w:sz w:val="16"/>
                <w:szCs w:val="16"/>
                <w:lang w:eastAsia="en-AU"/>
              </w:rPr>
              <w:t>55</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rPr>
                <w:rFonts w:cs="Arial"/>
                <w:b/>
                <w:bCs/>
                <w:i/>
                <w:color w:val="auto"/>
                <w:sz w:val="16"/>
                <w:szCs w:val="16"/>
                <w:lang w:eastAsia="en-AU"/>
              </w:rPr>
            </w:pPr>
            <w:r w:rsidRPr="00A05204">
              <w:rPr>
                <w:rFonts w:cs="Arial"/>
                <w:b/>
                <w:bCs/>
                <w:i/>
                <w:color w:val="auto"/>
                <w:sz w:val="16"/>
                <w:szCs w:val="16"/>
                <w:lang w:eastAsia="en-AU"/>
              </w:rPr>
              <w:t xml:space="preserve">Expert </w:t>
            </w:r>
            <w:r w:rsidR="00992235">
              <w:rPr>
                <w:rFonts w:cs="Arial"/>
                <w:b/>
                <w:bCs/>
                <w:i/>
                <w:color w:val="auto"/>
                <w:sz w:val="16"/>
                <w:szCs w:val="16"/>
                <w:lang w:eastAsia="en-AU"/>
              </w:rPr>
              <w:t>i</w:t>
            </w:r>
            <w:r w:rsidRPr="00A05204">
              <w:rPr>
                <w:rFonts w:cs="Arial"/>
                <w:b/>
                <w:bCs/>
                <w:i/>
                <w:color w:val="auto"/>
                <w:sz w:val="16"/>
                <w:szCs w:val="16"/>
                <w:lang w:eastAsia="en-AU"/>
              </w:rPr>
              <w:t>nput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561D37"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Seeking and obtaining advice from</w:t>
            </w:r>
            <w:r w:rsidR="00620218" w:rsidRPr="00A05204">
              <w:rPr>
                <w:rFonts w:cs="Arial"/>
                <w:color w:val="auto"/>
                <w:sz w:val="16"/>
                <w:szCs w:val="16"/>
                <w:lang w:eastAsia="en-AU"/>
              </w:rPr>
              <w:t xml:space="preserve"> road safety and offender experts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Pr="00A05204">
              <w:rPr>
                <w:rFonts w:cs="Arial"/>
                <w:color w:val="auto"/>
                <w:sz w:val="16"/>
                <w:szCs w:val="16"/>
                <w:lang w:eastAsia="en-AU"/>
              </w:rPr>
              <w:t>26,588</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5262D"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 xml:space="preserve">Co-ordinating </w:t>
            </w:r>
            <w:r w:rsidR="00620218" w:rsidRPr="00A05204">
              <w:rPr>
                <w:rFonts w:cs="Arial"/>
                <w:color w:val="auto"/>
                <w:sz w:val="16"/>
                <w:szCs w:val="16"/>
                <w:lang w:eastAsia="en-AU"/>
              </w:rPr>
              <w:t>road safety and offender experts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0065262D">
              <w:rPr>
                <w:rFonts w:cs="Arial"/>
                <w:color w:val="auto"/>
                <w:sz w:val="16"/>
                <w:szCs w:val="16"/>
                <w:lang w:eastAsia="en-AU"/>
              </w:rPr>
              <w:t>2</w:t>
            </w:r>
            <w:r w:rsidRPr="00A05204">
              <w:rPr>
                <w:rFonts w:cs="Arial"/>
                <w:color w:val="auto"/>
                <w:sz w:val="16"/>
                <w:szCs w:val="16"/>
                <w:lang w:eastAsia="en-AU"/>
              </w:rPr>
              <w:t>8,</w:t>
            </w:r>
            <w:r w:rsidR="0065262D">
              <w:rPr>
                <w:rFonts w:cs="Arial"/>
                <w:color w:val="auto"/>
                <w:sz w:val="16"/>
                <w:szCs w:val="16"/>
                <w:lang w:eastAsia="en-AU"/>
              </w:rPr>
              <w:t>2</w:t>
            </w:r>
            <w:r w:rsidRPr="00A05204">
              <w:rPr>
                <w:rFonts w:cs="Arial"/>
                <w:color w:val="auto"/>
                <w:sz w:val="16"/>
                <w:szCs w:val="16"/>
                <w:lang w:eastAsia="en-AU"/>
              </w:rPr>
              <w:t>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numPr>
                <w:ilvl w:val="0"/>
                <w:numId w:val="40"/>
              </w:numPr>
              <w:spacing w:beforeLines="40" w:before="96" w:afterLines="40" w:after="96"/>
              <w:rPr>
                <w:rFonts w:cs="Arial"/>
                <w:color w:val="auto"/>
                <w:sz w:val="16"/>
                <w:szCs w:val="16"/>
                <w:lang w:eastAsia="en-AU"/>
              </w:rPr>
            </w:pPr>
            <w:r w:rsidRPr="00A05204">
              <w:rPr>
                <w:rFonts w:cs="Arial"/>
                <w:color w:val="auto"/>
                <w:sz w:val="16"/>
                <w:szCs w:val="16"/>
                <w:lang w:eastAsia="en-AU"/>
              </w:rPr>
              <w:t>Project management / oversight of program requirements and content development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00D9726D">
              <w:rPr>
                <w:rFonts w:cs="Arial"/>
                <w:color w:val="auto"/>
                <w:sz w:val="16"/>
                <w:szCs w:val="16"/>
                <w:lang w:eastAsia="en-AU"/>
              </w:rPr>
              <w:t>4</w:t>
            </w:r>
            <w:r w:rsidRPr="00A05204">
              <w:rPr>
                <w:rFonts w:cs="Arial"/>
                <w:color w:val="auto"/>
                <w:sz w:val="16"/>
                <w:szCs w:val="16"/>
                <w:lang w:eastAsia="en-AU"/>
              </w:rPr>
              <w:t>1,</w:t>
            </w:r>
            <w:r w:rsidR="00D9726D">
              <w:rPr>
                <w:rFonts w:cs="Arial"/>
                <w:color w:val="auto"/>
                <w:sz w:val="16"/>
                <w:szCs w:val="16"/>
                <w:lang w:eastAsia="en-AU"/>
              </w:rPr>
              <w:t>9</w:t>
            </w:r>
            <w:r w:rsidRPr="00A05204">
              <w:rPr>
                <w:rFonts w:cs="Arial"/>
                <w:color w:val="auto"/>
                <w:sz w:val="16"/>
                <w:szCs w:val="16"/>
                <w:lang w:eastAsia="en-AU"/>
              </w:rPr>
              <w:t>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B4F14" w:rsidP="0053634B">
            <w:pPr>
              <w:numPr>
                <w:ilvl w:val="0"/>
                <w:numId w:val="40"/>
              </w:numPr>
              <w:spacing w:beforeLines="40" w:before="96" w:afterLines="40" w:after="96"/>
              <w:rPr>
                <w:rFonts w:cs="Arial"/>
                <w:color w:val="auto"/>
                <w:sz w:val="16"/>
                <w:szCs w:val="16"/>
                <w:lang w:eastAsia="en-AU"/>
              </w:rPr>
            </w:pPr>
            <w:r w:rsidRPr="00440541">
              <w:rPr>
                <w:rFonts w:cs="Arial"/>
                <w:color w:val="auto"/>
                <w:sz w:val="16"/>
                <w:szCs w:val="16"/>
                <w:lang w:eastAsia="en-AU"/>
              </w:rPr>
              <w:t>VicRoads</w:t>
            </w:r>
            <w:r>
              <w:rPr>
                <w:rFonts w:cs="Arial"/>
                <w:color w:val="auto"/>
                <w:sz w:val="16"/>
                <w:szCs w:val="16"/>
                <w:lang w:eastAsia="en-AU"/>
              </w:rPr>
              <w:t>’ Road Safety staffing costs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Pr="00A05204">
              <w:rPr>
                <w:rFonts w:cs="Arial"/>
                <w:color w:val="auto"/>
                <w:sz w:val="16"/>
                <w:szCs w:val="16"/>
                <w:lang w:eastAsia="en-AU"/>
              </w:rPr>
              <w:t>3</w:t>
            </w:r>
            <w:r w:rsidR="00627D3D">
              <w:rPr>
                <w:rFonts w:cs="Arial"/>
                <w:color w:val="auto"/>
                <w:sz w:val="16"/>
                <w:szCs w:val="16"/>
                <w:lang w:eastAsia="en-AU"/>
              </w:rPr>
              <w:t>4</w:t>
            </w:r>
            <w:r w:rsidRPr="00A05204">
              <w:rPr>
                <w:rFonts w:cs="Arial"/>
                <w:color w:val="auto"/>
                <w:sz w:val="16"/>
                <w:szCs w:val="16"/>
                <w:lang w:eastAsia="en-AU"/>
              </w:rPr>
              <w:t>,</w:t>
            </w:r>
            <w:r w:rsidR="00627D3D">
              <w:rPr>
                <w:rFonts w:cs="Arial"/>
                <w:color w:val="auto"/>
                <w:sz w:val="16"/>
                <w:szCs w:val="16"/>
                <w:lang w:eastAsia="en-AU"/>
              </w:rPr>
              <w:t>00</w:t>
            </w:r>
            <w:r w:rsidRPr="00A05204">
              <w:rPr>
                <w:rFonts w:cs="Arial"/>
                <w:color w:val="auto"/>
                <w:sz w:val="16"/>
                <w:szCs w:val="16"/>
                <w:lang w:eastAsia="en-AU"/>
              </w:rPr>
              <w:t>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$13</w:t>
            </w:r>
            <w:r w:rsidR="00627D3D">
              <w:rPr>
                <w:rFonts w:cs="Arial"/>
                <w:b/>
                <w:bCs/>
                <w:color w:val="auto"/>
                <w:sz w:val="16"/>
                <w:szCs w:val="16"/>
                <w:lang w:eastAsia="en-AU"/>
              </w:rPr>
              <w:t>0</w:t>
            </w:r>
            <w:r w:rsidRPr="00A05204">
              <w:rPr>
                <w:rFonts w:cs="Arial"/>
                <w:b/>
                <w:bCs/>
                <w:color w:val="auto"/>
                <w:sz w:val="16"/>
                <w:szCs w:val="16"/>
                <w:lang w:eastAsia="en-AU"/>
              </w:rPr>
              <w:t>,</w:t>
            </w:r>
            <w:r w:rsidR="00627D3D">
              <w:rPr>
                <w:rFonts w:cs="Arial"/>
                <w:b/>
                <w:bCs/>
                <w:color w:val="auto"/>
                <w:sz w:val="16"/>
                <w:szCs w:val="16"/>
                <w:lang w:eastAsia="en-AU"/>
              </w:rPr>
              <w:t>68</w:t>
            </w:r>
            <w:r w:rsidRPr="00A05204">
              <w:rPr>
                <w:rFonts w:cs="Arial"/>
                <w:b/>
                <w:bCs/>
                <w:color w:val="auto"/>
                <w:sz w:val="16"/>
                <w:szCs w:val="16"/>
                <w:lang w:eastAsia="en-AU"/>
              </w:rPr>
              <w:t>8</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627D3D" w:rsidP="0053634B">
            <w:pPr>
              <w:spacing w:beforeLines="40" w:before="96" w:afterLines="40" w:after="96"/>
              <w:rPr>
                <w:rFonts w:cs="Arial"/>
                <w:b/>
                <w:bCs/>
                <w:i/>
                <w:color w:val="auto"/>
                <w:sz w:val="16"/>
                <w:szCs w:val="16"/>
                <w:lang w:eastAsia="en-AU"/>
              </w:rPr>
            </w:pPr>
            <w:r>
              <w:rPr>
                <w:rFonts w:cs="Arial"/>
                <w:b/>
                <w:bCs/>
                <w:i/>
                <w:color w:val="auto"/>
                <w:sz w:val="16"/>
                <w:szCs w:val="16"/>
                <w:lang w:eastAsia="en-AU"/>
              </w:rPr>
              <w:t>Short listing / evaluation p</w:t>
            </w:r>
            <w:r w:rsidR="00620218" w:rsidRPr="00A05204">
              <w:rPr>
                <w:rFonts w:cs="Arial"/>
                <w:b/>
                <w:bCs/>
                <w:i/>
                <w:color w:val="auto"/>
                <w:sz w:val="16"/>
                <w:szCs w:val="16"/>
                <w:lang w:eastAsia="en-AU"/>
              </w:rPr>
              <w:t>rocess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B4F14"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 xml:space="preserve">Developing </w:t>
            </w:r>
            <w:r w:rsidR="00620218" w:rsidRPr="00A05204">
              <w:rPr>
                <w:rFonts w:cs="Arial"/>
                <w:color w:val="auto"/>
                <w:sz w:val="16"/>
                <w:szCs w:val="16"/>
                <w:lang w:eastAsia="en-AU"/>
              </w:rPr>
              <w:t>program ev</w:t>
            </w:r>
            <w:r w:rsidR="00627D3D">
              <w:rPr>
                <w:rFonts w:cs="Arial"/>
                <w:color w:val="auto"/>
                <w:sz w:val="16"/>
                <w:szCs w:val="16"/>
                <w:lang w:eastAsia="en-AU"/>
              </w:rPr>
              <w:t xml:space="preserve">aluation process and </w:t>
            </w:r>
            <w:r w:rsidR="00620218" w:rsidRPr="00A05204">
              <w:rPr>
                <w:rFonts w:cs="Arial"/>
                <w:color w:val="auto"/>
                <w:sz w:val="16"/>
                <w:szCs w:val="16"/>
                <w:lang w:eastAsia="en-AU"/>
              </w:rPr>
              <w:t>instrume</w:t>
            </w:r>
            <w:r w:rsidR="00627D3D">
              <w:rPr>
                <w:rFonts w:cs="Arial"/>
                <w:color w:val="auto"/>
                <w:sz w:val="16"/>
                <w:szCs w:val="16"/>
                <w:lang w:eastAsia="en-AU"/>
              </w:rPr>
              <w:t>nts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00BB4E9B">
              <w:rPr>
                <w:rFonts w:cs="Arial"/>
                <w:color w:val="auto"/>
                <w:sz w:val="16"/>
                <w:szCs w:val="16"/>
                <w:lang w:eastAsia="en-AU"/>
              </w:rPr>
              <w:t>3</w:t>
            </w:r>
            <w:r w:rsidRPr="00A05204">
              <w:rPr>
                <w:rFonts w:cs="Arial"/>
                <w:color w:val="auto"/>
                <w:sz w:val="16"/>
                <w:szCs w:val="16"/>
                <w:lang w:eastAsia="en-AU"/>
              </w:rPr>
              <w:t>9,666</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B4F14" w:rsidP="0053634B">
            <w:pPr>
              <w:numPr>
                <w:ilvl w:val="0"/>
                <w:numId w:val="40"/>
              </w:numPr>
              <w:spacing w:beforeLines="40" w:before="96" w:afterLines="40" w:after="96"/>
              <w:rPr>
                <w:rFonts w:cs="Arial"/>
                <w:color w:val="auto"/>
                <w:sz w:val="16"/>
                <w:szCs w:val="16"/>
                <w:lang w:eastAsia="en-AU"/>
              </w:rPr>
            </w:pPr>
            <w:r w:rsidRPr="00440541">
              <w:rPr>
                <w:rFonts w:cs="Arial"/>
                <w:color w:val="auto"/>
                <w:sz w:val="16"/>
                <w:szCs w:val="16"/>
                <w:lang w:eastAsia="en-AU"/>
              </w:rPr>
              <w:t>VicRoads</w:t>
            </w:r>
            <w:r>
              <w:rPr>
                <w:rFonts w:cs="Arial"/>
                <w:color w:val="auto"/>
                <w:sz w:val="16"/>
                <w:szCs w:val="16"/>
                <w:lang w:eastAsia="en-AU"/>
              </w:rPr>
              <w:t>’ Road Safety staffing costs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Pr>
                <w:rFonts w:cs="Arial"/>
                <w:color w:val="auto"/>
                <w:sz w:val="16"/>
                <w:szCs w:val="16"/>
                <w:lang w:eastAsia="en-AU"/>
              </w:rPr>
              <w:t>$</w:t>
            </w:r>
            <w:r w:rsidRPr="00A05204">
              <w:rPr>
                <w:rFonts w:cs="Arial"/>
                <w:color w:val="auto"/>
                <w:sz w:val="16"/>
                <w:szCs w:val="16"/>
                <w:lang w:eastAsia="en-AU"/>
              </w:rPr>
              <w:t>1</w:t>
            </w:r>
            <w:r w:rsidR="00BB4E9B">
              <w:rPr>
                <w:rFonts w:cs="Arial"/>
                <w:color w:val="auto"/>
                <w:sz w:val="16"/>
                <w:szCs w:val="16"/>
                <w:lang w:eastAsia="en-AU"/>
              </w:rPr>
              <w:t>3</w:t>
            </w:r>
            <w:r w:rsidRPr="00A05204">
              <w:rPr>
                <w:rFonts w:cs="Arial"/>
                <w:color w:val="auto"/>
                <w:sz w:val="16"/>
                <w:szCs w:val="16"/>
                <w:lang w:eastAsia="en-AU"/>
              </w:rPr>
              <w:t>,</w:t>
            </w:r>
            <w:r w:rsidR="00BB4E9B">
              <w:rPr>
                <w:rFonts w:cs="Arial"/>
                <w:color w:val="auto"/>
                <w:sz w:val="16"/>
                <w:szCs w:val="16"/>
                <w:lang w:eastAsia="en-AU"/>
              </w:rPr>
              <w:t>000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w:t>
            </w:r>
            <w:r w:rsidR="00BB4E9B">
              <w:rPr>
                <w:rFonts w:cs="Arial"/>
                <w:b/>
                <w:bCs/>
                <w:color w:val="auto"/>
                <w:sz w:val="16"/>
                <w:szCs w:val="16"/>
                <w:lang w:eastAsia="en-AU"/>
              </w:rPr>
              <w:t>52</w:t>
            </w:r>
            <w:r w:rsidRPr="00A05204">
              <w:rPr>
                <w:rFonts w:cs="Arial"/>
                <w:b/>
                <w:bCs/>
                <w:color w:val="auto"/>
                <w:sz w:val="16"/>
                <w:szCs w:val="16"/>
                <w:lang w:eastAsia="en-AU"/>
              </w:rPr>
              <w:t>,</w:t>
            </w:r>
            <w:r w:rsidR="00BB4E9B">
              <w:rPr>
                <w:rFonts w:cs="Arial"/>
                <w:b/>
                <w:bCs/>
                <w:color w:val="auto"/>
                <w:sz w:val="16"/>
                <w:szCs w:val="16"/>
                <w:lang w:eastAsia="en-AU"/>
              </w:rPr>
              <w:t>666</w:t>
            </w:r>
          </w:p>
        </w:tc>
      </w:tr>
      <w:tr w:rsidR="00620218" w:rsidRPr="00A05204" w:rsidTr="00C100A6">
        <w:trPr>
          <w:trHeight w:val="397"/>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rPr>
                <w:rFonts w:cs="Arial"/>
                <w:b/>
                <w:bCs/>
                <w:i/>
                <w:color w:val="auto"/>
                <w:sz w:val="16"/>
                <w:szCs w:val="16"/>
                <w:lang w:eastAsia="en-AU"/>
              </w:rPr>
            </w:pPr>
            <w:r w:rsidRPr="00A05204">
              <w:rPr>
                <w:rFonts w:cs="Arial"/>
                <w:b/>
                <w:bCs/>
                <w:i/>
                <w:color w:val="auto"/>
                <w:sz w:val="16"/>
                <w:szCs w:val="16"/>
                <w:lang w:eastAsia="en-AU"/>
              </w:rPr>
              <w:t>Estab</w:t>
            </w:r>
            <w:r w:rsidR="004B2FCC">
              <w:rPr>
                <w:rFonts w:cs="Arial"/>
                <w:b/>
                <w:bCs/>
                <w:i/>
                <w:color w:val="auto"/>
                <w:sz w:val="16"/>
                <w:szCs w:val="16"/>
                <w:lang w:eastAsia="en-AU"/>
              </w:rPr>
              <w:t>lishing and conducting EOI and provider approvals</w:t>
            </w:r>
            <w:r w:rsidRPr="00A05204">
              <w:rPr>
                <w:rFonts w:cs="Arial"/>
                <w:b/>
                <w:bCs/>
                <w:i/>
                <w:color w:val="auto"/>
                <w:sz w:val="16"/>
                <w:szCs w:val="16"/>
                <w:lang w:eastAsia="en-AU"/>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BB4E9B" w:rsidP="0053634B">
            <w:pPr>
              <w:numPr>
                <w:ilvl w:val="0"/>
                <w:numId w:val="40"/>
              </w:numPr>
              <w:spacing w:beforeLines="40" w:before="96" w:afterLines="40" w:after="96"/>
              <w:rPr>
                <w:rFonts w:cs="Arial"/>
                <w:color w:val="auto"/>
                <w:sz w:val="16"/>
                <w:szCs w:val="16"/>
                <w:lang w:eastAsia="en-AU"/>
              </w:rPr>
            </w:pPr>
            <w:r>
              <w:rPr>
                <w:rFonts w:cs="Arial"/>
                <w:color w:val="auto"/>
                <w:sz w:val="16"/>
                <w:szCs w:val="16"/>
                <w:lang w:eastAsia="en-AU"/>
              </w:rPr>
              <w:t xml:space="preserve">Developing </w:t>
            </w:r>
            <w:r w:rsidR="004B2FCC">
              <w:rPr>
                <w:rFonts w:cs="Arial"/>
                <w:color w:val="auto"/>
                <w:sz w:val="16"/>
                <w:szCs w:val="16"/>
                <w:lang w:eastAsia="en-AU"/>
              </w:rPr>
              <w:t>EOI and approval</w:t>
            </w:r>
            <w:r w:rsidR="00620218" w:rsidRPr="00A05204">
              <w:rPr>
                <w:rFonts w:cs="Arial"/>
                <w:color w:val="auto"/>
                <w:sz w:val="16"/>
                <w:szCs w:val="16"/>
                <w:lang w:eastAsia="en-AU"/>
              </w:rPr>
              <w:t xml:space="preserve"> process and</w:t>
            </w:r>
            <w:r>
              <w:rPr>
                <w:rFonts w:cs="Arial"/>
                <w:color w:val="auto"/>
                <w:sz w:val="16"/>
                <w:szCs w:val="16"/>
                <w:lang w:eastAsia="en-AU"/>
              </w:rPr>
              <w:t xml:space="preserve"> documentation, and executing</w:t>
            </w:r>
            <w:r w:rsidR="00620218" w:rsidRPr="00A05204">
              <w:rPr>
                <w:rFonts w:cs="Arial"/>
                <w:color w:val="auto"/>
                <w:sz w:val="16"/>
                <w:szCs w:val="16"/>
                <w:lang w:eastAsia="en-AU"/>
              </w:rPr>
              <w:t xml:space="preserve"> </w:t>
            </w:r>
            <w:r w:rsidR="004B2FCC">
              <w:rPr>
                <w:rFonts w:cs="Arial"/>
                <w:color w:val="auto"/>
                <w:sz w:val="16"/>
                <w:szCs w:val="16"/>
                <w:lang w:eastAsia="en-AU"/>
              </w:rPr>
              <w:t>EOI and approval process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Pr>
                <w:rFonts w:cs="Arial"/>
                <w:color w:val="auto"/>
                <w:sz w:val="16"/>
                <w:szCs w:val="16"/>
                <w:lang w:eastAsia="en-AU"/>
              </w:rPr>
              <w:t>$50,000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4B2FCC" w:rsidP="0053634B">
            <w:pPr>
              <w:numPr>
                <w:ilvl w:val="0"/>
                <w:numId w:val="40"/>
              </w:numPr>
              <w:spacing w:beforeLines="40" w:before="96" w:afterLines="40" w:after="96"/>
              <w:rPr>
                <w:rFonts w:cs="Arial"/>
                <w:color w:val="auto"/>
                <w:sz w:val="16"/>
                <w:szCs w:val="16"/>
                <w:lang w:eastAsia="en-AU"/>
              </w:rPr>
            </w:pPr>
            <w:r w:rsidRPr="00440541">
              <w:rPr>
                <w:rFonts w:cs="Arial"/>
                <w:color w:val="auto"/>
                <w:sz w:val="16"/>
                <w:szCs w:val="16"/>
                <w:lang w:eastAsia="en-AU"/>
              </w:rPr>
              <w:t>VicRoads</w:t>
            </w:r>
            <w:r>
              <w:rPr>
                <w:rFonts w:cs="Arial"/>
                <w:color w:val="auto"/>
                <w:sz w:val="16"/>
                <w:szCs w:val="16"/>
                <w:lang w:eastAsia="en-AU"/>
              </w:rPr>
              <w:t>’ Road Safety staffing costs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Pr>
                <w:rFonts w:cs="Arial"/>
                <w:color w:val="auto"/>
                <w:sz w:val="16"/>
                <w:szCs w:val="16"/>
                <w:lang w:eastAsia="en-AU"/>
              </w:rPr>
              <w:t>$</w:t>
            </w:r>
            <w:r w:rsidR="007E1C75">
              <w:rPr>
                <w:rFonts w:cs="Arial"/>
                <w:color w:val="auto"/>
                <w:sz w:val="16"/>
                <w:szCs w:val="16"/>
                <w:lang w:eastAsia="en-AU"/>
              </w:rPr>
              <w:t>3</w:t>
            </w:r>
            <w:r>
              <w:rPr>
                <w:rFonts w:cs="Arial"/>
                <w:color w:val="auto"/>
                <w:sz w:val="16"/>
                <w:szCs w:val="16"/>
                <w:lang w:eastAsia="en-AU"/>
              </w:rPr>
              <w:t>19</w:t>
            </w:r>
            <w:r w:rsidR="008F27CF">
              <w:rPr>
                <w:rFonts w:cs="Arial"/>
                <w:color w:val="auto"/>
                <w:sz w:val="16"/>
                <w:szCs w:val="16"/>
                <w:lang w:eastAsia="en-AU"/>
              </w:rPr>
              <w:t>,</w:t>
            </w:r>
            <w:r w:rsidR="007E1C75">
              <w:rPr>
                <w:rFonts w:cs="Arial"/>
                <w:color w:val="auto"/>
                <w:sz w:val="16"/>
                <w:szCs w:val="16"/>
                <w:lang w:eastAsia="en-AU"/>
              </w:rPr>
              <w:t>500</w:t>
            </w: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w:t>
            </w:r>
            <w:r w:rsidR="007E1C75">
              <w:rPr>
                <w:rFonts w:cs="Arial"/>
                <w:b/>
                <w:bCs/>
                <w:color w:val="auto"/>
                <w:sz w:val="16"/>
                <w:szCs w:val="16"/>
                <w:lang w:eastAsia="en-AU"/>
              </w:rPr>
              <w:t>81</w:t>
            </w:r>
            <w:r w:rsidRPr="00A05204">
              <w:rPr>
                <w:rFonts w:cs="Arial"/>
                <w:b/>
                <w:bCs/>
                <w:color w:val="auto"/>
                <w:sz w:val="16"/>
                <w:szCs w:val="16"/>
                <w:lang w:eastAsia="en-AU"/>
              </w:rPr>
              <w:t>,</w:t>
            </w:r>
            <w:r w:rsidR="007E1C75">
              <w:rPr>
                <w:rFonts w:cs="Arial"/>
                <w:b/>
                <w:bCs/>
                <w:color w:val="auto"/>
                <w:sz w:val="16"/>
                <w:szCs w:val="16"/>
                <w:lang w:eastAsia="en-AU"/>
              </w:rPr>
              <w:t>500</w:t>
            </w:r>
          </w:p>
        </w:tc>
      </w:tr>
      <w:tr w:rsidR="00620218" w:rsidRPr="00A05204" w:rsidTr="00C100A6">
        <w:trPr>
          <w:trHeight w:val="397"/>
          <w:tblHeader/>
        </w:trPr>
        <w:tc>
          <w:tcPr>
            <w:tcW w:w="7372" w:type="dxa"/>
            <w:tcBorders>
              <w:top w:val="single" w:sz="4" w:space="0" w:color="auto"/>
              <w:left w:val="single" w:sz="4" w:space="0" w:color="auto"/>
              <w:bottom w:val="single" w:sz="4" w:space="0" w:color="auto"/>
              <w:right w:val="single" w:sz="4" w:space="0" w:color="auto"/>
            </w:tcBorders>
            <w:shd w:val="clear" w:color="auto" w:fill="auto"/>
            <w:vAlign w:val="center"/>
          </w:tcPr>
          <w:p w:rsidR="00620218" w:rsidRPr="00F91864" w:rsidRDefault="001A387D" w:rsidP="0053634B">
            <w:pPr>
              <w:spacing w:beforeLines="40" w:before="96" w:afterLines="40" w:after="96"/>
              <w:rPr>
                <w:rFonts w:cs="Arial"/>
                <w:b/>
                <w:bCs/>
                <w:i/>
                <w:color w:val="auto"/>
                <w:sz w:val="16"/>
                <w:szCs w:val="16"/>
                <w:lang w:eastAsia="en-AU"/>
              </w:rPr>
            </w:pPr>
            <w:r w:rsidRPr="00F91864">
              <w:rPr>
                <w:rFonts w:cs="Arial"/>
                <w:b/>
                <w:bCs/>
                <w:i/>
                <w:color w:val="auto"/>
                <w:sz w:val="16"/>
                <w:szCs w:val="16"/>
                <w:lang w:eastAsia="en-AU"/>
              </w:rPr>
              <w:t>Communications and a</w:t>
            </w:r>
            <w:r w:rsidR="00620218" w:rsidRPr="00F91864">
              <w:rPr>
                <w:rFonts w:cs="Arial"/>
                <w:b/>
                <w:bCs/>
                <w:i/>
                <w:color w:val="auto"/>
                <w:sz w:val="16"/>
                <w:szCs w:val="16"/>
                <w:lang w:eastAsia="en-AU"/>
              </w:rPr>
              <w:t>wareness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jc w:val="right"/>
              <w:rPr>
                <w:rFonts w:cs="Arial"/>
                <w:color w:val="auto"/>
                <w:sz w:val="16"/>
                <w:szCs w:val="16"/>
                <w:lang w:eastAsia="en-AU"/>
              </w:rPr>
            </w:pPr>
            <w:r w:rsidRPr="00A05204">
              <w:rPr>
                <w:rFonts w:cs="Arial"/>
                <w:color w:val="auto"/>
                <w:sz w:val="16"/>
                <w:szCs w:val="16"/>
                <w:lang w:eastAsia="en-AU"/>
              </w:rPr>
              <w:t> </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A387D" w:rsidP="0053634B">
            <w:pPr>
              <w:numPr>
                <w:ilvl w:val="0"/>
                <w:numId w:val="41"/>
              </w:numPr>
              <w:spacing w:beforeLines="40" w:before="96" w:afterLines="40" w:after="96"/>
              <w:rPr>
                <w:rFonts w:cs="Arial"/>
                <w:color w:val="auto"/>
                <w:sz w:val="16"/>
                <w:szCs w:val="16"/>
                <w:lang w:eastAsia="en-AU"/>
              </w:rPr>
            </w:pPr>
            <w:r>
              <w:rPr>
                <w:rFonts w:cs="Arial"/>
                <w:color w:val="auto"/>
                <w:sz w:val="16"/>
                <w:szCs w:val="16"/>
                <w:lang w:eastAsia="en-AU"/>
              </w:rPr>
              <w:t>Internal communications - training staff and developing</w:t>
            </w:r>
            <w:r w:rsidR="00620218" w:rsidRPr="00A05204">
              <w:rPr>
                <w:rFonts w:cs="Arial"/>
                <w:color w:val="auto"/>
                <w:sz w:val="16"/>
                <w:szCs w:val="16"/>
                <w:lang w:eastAsia="en-AU"/>
              </w:rPr>
              <w:t xml:space="preserve"> training materials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Pr>
                <w:rFonts w:cs="Arial"/>
                <w:color w:val="auto"/>
                <w:sz w:val="16"/>
                <w:szCs w:val="16"/>
                <w:lang w:eastAsia="en-AU"/>
              </w:rPr>
              <w:t>$</w:t>
            </w:r>
            <w:r w:rsidR="001A387D">
              <w:rPr>
                <w:rFonts w:cs="Arial"/>
                <w:color w:val="auto"/>
                <w:sz w:val="16"/>
                <w:szCs w:val="16"/>
                <w:lang w:eastAsia="en-AU"/>
              </w:rPr>
              <w:t>9</w:t>
            </w:r>
            <w:r w:rsidRPr="00A05204">
              <w:rPr>
                <w:rFonts w:cs="Arial"/>
                <w:color w:val="auto"/>
                <w:sz w:val="16"/>
                <w:szCs w:val="16"/>
                <w:lang w:eastAsia="en-AU"/>
              </w:rPr>
              <w:t>,000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4B2FCC" w:rsidP="0053634B">
            <w:pPr>
              <w:numPr>
                <w:ilvl w:val="0"/>
                <w:numId w:val="41"/>
              </w:numPr>
              <w:spacing w:beforeLines="40" w:before="96" w:afterLines="40" w:after="96"/>
              <w:rPr>
                <w:rFonts w:cs="Arial"/>
                <w:color w:val="auto"/>
                <w:sz w:val="16"/>
                <w:szCs w:val="16"/>
                <w:lang w:eastAsia="en-AU"/>
              </w:rPr>
            </w:pPr>
            <w:r w:rsidRPr="00440541">
              <w:rPr>
                <w:rFonts w:cs="Arial"/>
                <w:color w:val="auto"/>
                <w:sz w:val="16"/>
                <w:szCs w:val="16"/>
                <w:lang w:eastAsia="en-AU"/>
              </w:rPr>
              <w:t>VicRoads</w:t>
            </w:r>
            <w:r>
              <w:rPr>
                <w:rFonts w:cs="Arial"/>
                <w:color w:val="auto"/>
                <w:sz w:val="16"/>
                <w:szCs w:val="16"/>
                <w:lang w:eastAsia="en-AU"/>
              </w:rPr>
              <w:t>’ Road Safety staffing costs</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jc w:val="right"/>
              <w:rPr>
                <w:rFonts w:cs="Arial"/>
                <w:color w:val="auto"/>
                <w:sz w:val="16"/>
                <w:szCs w:val="16"/>
                <w:lang w:eastAsia="en-AU"/>
              </w:rPr>
            </w:pPr>
            <w:r>
              <w:rPr>
                <w:rFonts w:cs="Arial"/>
                <w:color w:val="auto"/>
                <w:sz w:val="16"/>
                <w:szCs w:val="16"/>
                <w:lang w:eastAsia="en-AU"/>
              </w:rPr>
              <w:t>$</w:t>
            </w:r>
            <w:r w:rsidR="004E2801">
              <w:rPr>
                <w:rFonts w:cs="Arial"/>
                <w:color w:val="auto"/>
                <w:sz w:val="16"/>
                <w:szCs w:val="16"/>
                <w:lang w:eastAsia="en-AU"/>
              </w:rPr>
              <w:t>2,500</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$1</w:t>
            </w:r>
            <w:r w:rsidR="004E2801">
              <w:rPr>
                <w:rFonts w:cs="Arial"/>
                <w:b/>
                <w:bCs/>
                <w:color w:val="auto"/>
                <w:sz w:val="16"/>
                <w:szCs w:val="16"/>
                <w:lang w:eastAsia="en-AU"/>
              </w:rPr>
              <w:t>1</w:t>
            </w:r>
            <w:r w:rsidRPr="00A05204">
              <w:rPr>
                <w:rFonts w:cs="Arial"/>
                <w:b/>
                <w:bCs/>
                <w:color w:val="auto"/>
                <w:sz w:val="16"/>
                <w:szCs w:val="16"/>
                <w:lang w:eastAsia="en-AU"/>
              </w:rPr>
              <w:t>,</w:t>
            </w:r>
            <w:r w:rsidR="004E2801">
              <w:rPr>
                <w:rFonts w:cs="Arial"/>
                <w:b/>
                <w:bCs/>
                <w:color w:val="auto"/>
                <w:sz w:val="16"/>
                <w:szCs w:val="16"/>
                <w:lang w:eastAsia="en-AU"/>
              </w:rPr>
              <w:t>500</w:t>
            </w:r>
          </w:p>
        </w:tc>
      </w:tr>
    </w:tbl>
    <w:p w:rsidR="00B23EAB" w:rsidRDefault="00B23EAB"/>
    <w:p w:rsidR="00B23EAB" w:rsidRDefault="00B23EAB"/>
    <w:p w:rsidR="00B23EAB" w:rsidRDefault="00B23EAB"/>
    <w:p w:rsidR="00B23EAB" w:rsidRDefault="00B23EAB"/>
    <w:tbl>
      <w:tblPr>
        <w:tblW w:w="10774" w:type="dxa"/>
        <w:tblInd w:w="-885" w:type="dxa"/>
        <w:tblLook w:val="0000" w:firstRow="0" w:lastRow="0" w:firstColumn="0" w:lastColumn="0" w:noHBand="0" w:noVBand="0"/>
      </w:tblPr>
      <w:tblGrid>
        <w:gridCol w:w="7372"/>
        <w:gridCol w:w="1701"/>
        <w:gridCol w:w="1701"/>
      </w:tblGrid>
      <w:tr w:rsidR="00620218" w:rsidRPr="00A05204" w:rsidTr="00C100A6">
        <w:trPr>
          <w:trHeight w:val="397"/>
          <w:tblHeader/>
        </w:trPr>
        <w:tc>
          <w:tcPr>
            <w:tcW w:w="73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0218" w:rsidRPr="00F91864" w:rsidRDefault="00620218" w:rsidP="0053634B">
            <w:pPr>
              <w:spacing w:beforeLines="40" w:before="96" w:afterLines="40" w:after="96"/>
              <w:rPr>
                <w:rFonts w:cs="Arial"/>
                <w:b/>
                <w:bCs/>
                <w:i/>
                <w:color w:val="auto"/>
                <w:sz w:val="16"/>
                <w:szCs w:val="16"/>
                <w:lang w:eastAsia="en-AU"/>
              </w:rPr>
            </w:pPr>
            <w:r w:rsidRPr="00F91864">
              <w:rPr>
                <w:rFonts w:cs="Arial"/>
                <w:b/>
                <w:bCs/>
                <w:i/>
                <w:color w:val="auto"/>
                <w:sz w:val="16"/>
                <w:szCs w:val="16"/>
                <w:lang w:eastAsia="en-AU"/>
              </w:rPr>
              <w:lastRenderedPageBreak/>
              <w:t xml:space="preserve">Business </w:t>
            </w:r>
            <w:r w:rsidR="001E397D" w:rsidRPr="00F91864">
              <w:rPr>
                <w:rFonts w:cs="Arial"/>
                <w:b/>
                <w:bCs/>
                <w:i/>
                <w:color w:val="auto"/>
                <w:sz w:val="16"/>
                <w:szCs w:val="16"/>
                <w:lang w:eastAsia="en-AU"/>
              </w:rPr>
              <w:t>process and systems c</w:t>
            </w:r>
            <w:r w:rsidRPr="00F91864">
              <w:rPr>
                <w:rFonts w:cs="Arial"/>
                <w:b/>
                <w:bCs/>
                <w:i/>
                <w:color w:val="auto"/>
                <w:sz w:val="16"/>
                <w:szCs w:val="16"/>
                <w:lang w:eastAsia="en-AU"/>
              </w:rPr>
              <w:t>hanges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rPr>
                <w:rFonts w:cs="Arial"/>
                <w:i/>
                <w:color w:val="auto"/>
                <w:sz w:val="16"/>
                <w:szCs w:val="16"/>
                <w:lang w:eastAsia="en-AU"/>
              </w:rPr>
            </w:pPr>
            <w:r w:rsidRPr="00A05204">
              <w:rPr>
                <w:rFonts w:cs="Arial"/>
                <w:i/>
                <w:color w:val="auto"/>
                <w:sz w:val="16"/>
                <w:szCs w:val="16"/>
                <w:lang w:eastAsia="en-AU"/>
              </w:rPr>
              <w:t>Project initiation, scoping and management</w:t>
            </w:r>
          </w:p>
        </w:tc>
        <w:tc>
          <w:tcPr>
            <w:tcW w:w="1701" w:type="dxa"/>
            <w:tcBorders>
              <w:top w:val="nil"/>
              <w:left w:val="nil"/>
              <w:bottom w:val="single" w:sz="4" w:space="0" w:color="auto"/>
              <w:right w:val="single" w:sz="4" w:space="0" w:color="auto"/>
            </w:tcBorders>
            <w:shd w:val="clear" w:color="auto" w:fill="auto"/>
            <w:noWrap/>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Default="001E397D" w:rsidP="0053634B">
            <w:pPr>
              <w:numPr>
                <w:ilvl w:val="0"/>
                <w:numId w:val="41"/>
              </w:numPr>
              <w:spacing w:beforeLines="40" w:before="96" w:afterLines="40" w:after="96"/>
              <w:rPr>
                <w:rFonts w:cs="Arial"/>
                <w:color w:val="auto"/>
                <w:sz w:val="16"/>
                <w:szCs w:val="16"/>
                <w:lang w:eastAsia="en-AU"/>
              </w:rPr>
            </w:pPr>
            <w:r>
              <w:rPr>
                <w:rFonts w:cs="Arial"/>
                <w:color w:val="auto"/>
                <w:sz w:val="16"/>
                <w:szCs w:val="16"/>
                <w:lang w:eastAsia="en-AU"/>
              </w:rPr>
              <w:t>Undertaking</w:t>
            </w:r>
            <w:r w:rsidR="00620218" w:rsidRPr="00A05204">
              <w:rPr>
                <w:rFonts w:cs="Arial"/>
                <w:color w:val="auto"/>
                <w:sz w:val="16"/>
                <w:szCs w:val="16"/>
                <w:lang w:eastAsia="en-AU"/>
              </w:rPr>
              <w:t xml:space="preserve"> analysis to identify and document business requirements and process flows</w:t>
            </w:r>
          </w:p>
          <w:p w:rsidR="00620218" w:rsidRDefault="001E397D" w:rsidP="0053634B">
            <w:pPr>
              <w:numPr>
                <w:ilvl w:val="0"/>
                <w:numId w:val="41"/>
              </w:numPr>
              <w:spacing w:beforeLines="40" w:before="96" w:afterLines="40" w:after="96"/>
              <w:rPr>
                <w:rFonts w:cs="Arial"/>
                <w:color w:val="auto"/>
                <w:sz w:val="16"/>
                <w:szCs w:val="16"/>
                <w:lang w:eastAsia="en-AU"/>
              </w:rPr>
            </w:pPr>
            <w:r>
              <w:rPr>
                <w:rFonts w:cs="Arial"/>
                <w:color w:val="auto"/>
                <w:sz w:val="16"/>
                <w:szCs w:val="16"/>
                <w:lang w:eastAsia="en-AU"/>
              </w:rPr>
              <w:t>Defining</w:t>
            </w:r>
            <w:r w:rsidR="00620218" w:rsidRPr="00A05204">
              <w:rPr>
                <w:rFonts w:cs="Arial"/>
                <w:color w:val="auto"/>
                <w:sz w:val="16"/>
                <w:szCs w:val="16"/>
                <w:lang w:eastAsia="en-AU"/>
              </w:rPr>
              <w:t xml:space="preserve"> functional specifications</w:t>
            </w:r>
          </w:p>
          <w:p w:rsidR="00620218" w:rsidRPr="00A05204" w:rsidRDefault="001E397D" w:rsidP="0053634B">
            <w:pPr>
              <w:numPr>
                <w:ilvl w:val="0"/>
                <w:numId w:val="41"/>
              </w:numPr>
              <w:spacing w:beforeLines="40" w:before="96" w:afterLines="40" w:after="96"/>
              <w:rPr>
                <w:rFonts w:cs="Arial"/>
                <w:color w:val="auto"/>
                <w:sz w:val="16"/>
                <w:szCs w:val="16"/>
                <w:lang w:eastAsia="en-AU"/>
              </w:rPr>
            </w:pPr>
            <w:r>
              <w:rPr>
                <w:rFonts w:cs="Arial"/>
                <w:color w:val="auto"/>
                <w:sz w:val="16"/>
                <w:szCs w:val="16"/>
                <w:lang w:eastAsia="en-AU"/>
              </w:rPr>
              <w:t>Managing the</w:t>
            </w:r>
            <w:r w:rsidR="00620218" w:rsidRPr="00A05204">
              <w:rPr>
                <w:rFonts w:cs="Arial"/>
                <w:color w:val="auto"/>
                <w:sz w:val="16"/>
                <w:szCs w:val="16"/>
                <w:lang w:eastAsia="en-AU"/>
              </w:rPr>
              <w:t xml:space="preserve"> project</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500" w:firstLine="80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1E397D" w:rsidP="0053634B">
            <w:pPr>
              <w:spacing w:beforeLines="40" w:before="96" w:afterLines="40" w:after="96"/>
              <w:ind w:firstLineChars="300" w:firstLine="480"/>
              <w:rPr>
                <w:rFonts w:cs="Arial"/>
                <w:b/>
                <w:bCs/>
                <w:color w:val="auto"/>
                <w:sz w:val="16"/>
                <w:szCs w:val="16"/>
                <w:lang w:eastAsia="en-AU"/>
              </w:rPr>
            </w:pPr>
            <w:r>
              <w:rPr>
                <w:rFonts w:cs="Arial"/>
                <w:b/>
                <w:bCs/>
                <w:color w:val="auto"/>
                <w:sz w:val="16"/>
                <w:szCs w:val="16"/>
                <w:lang w:eastAsia="en-AU"/>
              </w:rPr>
              <w:t>Sub</w:t>
            </w:r>
            <w:r w:rsidR="00620218"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500" w:firstLine="80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$399,961</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rPr>
                <w:rFonts w:cs="Arial"/>
                <w:i/>
                <w:color w:val="auto"/>
                <w:sz w:val="16"/>
                <w:szCs w:val="16"/>
                <w:lang w:eastAsia="en-AU"/>
              </w:rPr>
            </w:pPr>
            <w:r w:rsidRPr="00A05204">
              <w:rPr>
                <w:rFonts w:cs="Arial"/>
                <w:i/>
                <w:color w:val="auto"/>
                <w:sz w:val="16"/>
                <w:szCs w:val="16"/>
                <w:lang w:eastAsia="en-AU"/>
              </w:rPr>
              <w:t>Define business rules, work instructions and workflow</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Business Rules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$43,158</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Work instructions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$33,411</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Workflow &amp; forms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$19,349</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b/>
                <w:bCs/>
                <w:color w:val="auto"/>
                <w:sz w:val="16"/>
                <w:szCs w:val="16"/>
                <w:lang w:eastAsia="en-AU"/>
              </w:rPr>
            </w:pPr>
            <w:r w:rsidRPr="00A05204">
              <w:rPr>
                <w:rFonts w:cs="Arial"/>
                <w:b/>
                <w:bCs/>
                <w:color w:val="auto"/>
                <w:sz w:val="16"/>
                <w:szCs w:val="16"/>
                <w:lang w:eastAsia="en-AU"/>
              </w:rPr>
              <w:t>Su</w:t>
            </w:r>
            <w:r w:rsidR="001E397D">
              <w:rPr>
                <w:rFonts w:cs="Arial"/>
                <w:b/>
                <w:bCs/>
                <w:color w:val="auto"/>
                <w:sz w:val="16"/>
                <w:szCs w:val="16"/>
                <w:lang w:eastAsia="en-AU"/>
              </w:rPr>
              <w:t>b</w:t>
            </w:r>
            <w:r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$95,919</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rPr>
                <w:rFonts w:cs="Arial"/>
                <w:i/>
                <w:color w:val="auto"/>
                <w:sz w:val="16"/>
                <w:szCs w:val="16"/>
                <w:lang w:eastAsia="en-AU"/>
              </w:rPr>
            </w:pPr>
            <w:r w:rsidRPr="00A05204">
              <w:rPr>
                <w:rFonts w:cs="Arial"/>
                <w:i/>
                <w:color w:val="auto"/>
                <w:sz w:val="16"/>
                <w:szCs w:val="16"/>
                <w:lang w:eastAsia="en-AU"/>
              </w:rPr>
              <w:t xml:space="preserve">Customer communications </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Draft</w:t>
            </w:r>
            <w:r w:rsidR="00D22B33">
              <w:rPr>
                <w:rFonts w:cs="Arial"/>
                <w:color w:val="auto"/>
                <w:sz w:val="16"/>
                <w:szCs w:val="16"/>
                <w:lang w:eastAsia="en-AU"/>
              </w:rPr>
              <w:t>ing</w:t>
            </w:r>
            <w:r w:rsidRPr="00A05204">
              <w:rPr>
                <w:rFonts w:cs="Arial"/>
                <w:color w:val="auto"/>
                <w:sz w:val="16"/>
                <w:szCs w:val="16"/>
                <w:lang w:eastAsia="en-AU"/>
              </w:rPr>
              <w:t xml:space="preserve"> letters </w:t>
            </w:r>
            <w:r w:rsidR="00605A74">
              <w:rPr>
                <w:rFonts w:cs="Arial"/>
                <w:color w:val="auto"/>
                <w:sz w:val="16"/>
                <w:szCs w:val="16"/>
                <w:lang w:eastAsia="en-AU"/>
              </w:rPr>
              <w:t xml:space="preserve">to inform customers of the </w:t>
            </w:r>
            <w:r w:rsidRPr="00A05204">
              <w:rPr>
                <w:rFonts w:cs="Arial"/>
                <w:color w:val="auto"/>
                <w:sz w:val="16"/>
                <w:szCs w:val="16"/>
                <w:lang w:eastAsia="en-AU"/>
              </w:rPr>
              <w:t>Safe Driving Program eve</w:t>
            </w:r>
            <w:r>
              <w:rPr>
                <w:rFonts w:cs="Arial"/>
                <w:color w:val="auto"/>
                <w:sz w:val="16"/>
                <w:szCs w:val="16"/>
                <w:lang w:eastAsia="en-AU"/>
              </w:rPr>
              <w:t>nts that occur in the lifecycle</w:t>
            </w:r>
            <w:r w:rsidR="00D22B33">
              <w:rPr>
                <w:rFonts w:cs="Arial"/>
                <w:color w:val="auto"/>
                <w:sz w:val="16"/>
                <w:szCs w:val="16"/>
                <w:lang w:eastAsia="en-AU"/>
              </w:rPr>
              <w:t>:</w:t>
            </w:r>
          </w:p>
          <w:p w:rsidR="00620218" w:rsidRPr="00D22B33" w:rsidRDefault="00D22B33" w:rsidP="0053634B">
            <w:pPr>
              <w:numPr>
                <w:ilvl w:val="0"/>
                <w:numId w:val="41"/>
              </w:numPr>
              <w:spacing w:beforeLines="40" w:before="96" w:afterLines="40" w:after="96"/>
              <w:rPr>
                <w:rFonts w:cs="Arial"/>
                <w:color w:val="auto"/>
                <w:sz w:val="16"/>
                <w:szCs w:val="16"/>
                <w:lang w:eastAsia="en-AU"/>
              </w:rPr>
            </w:pPr>
            <w:r>
              <w:rPr>
                <w:rFonts w:cs="Arial"/>
                <w:color w:val="auto"/>
                <w:sz w:val="16"/>
                <w:szCs w:val="16"/>
                <w:lang w:eastAsia="en-AU"/>
              </w:rPr>
              <w:t>the</w:t>
            </w:r>
            <w:r w:rsidR="00620218" w:rsidRPr="00D22B33">
              <w:rPr>
                <w:rFonts w:cs="Arial"/>
                <w:color w:val="auto"/>
                <w:sz w:val="16"/>
                <w:szCs w:val="16"/>
                <w:lang w:eastAsia="en-AU"/>
              </w:rPr>
              <w:t xml:space="preserve"> requirement to undertake </w:t>
            </w:r>
            <w:r>
              <w:rPr>
                <w:rFonts w:cs="Arial"/>
                <w:color w:val="auto"/>
                <w:sz w:val="16"/>
                <w:szCs w:val="16"/>
                <w:lang w:eastAsia="en-AU"/>
              </w:rPr>
              <w:t>the program</w:t>
            </w:r>
          </w:p>
          <w:p w:rsidR="00620218"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w</w:t>
            </w:r>
            <w:r w:rsidR="00D22B33">
              <w:rPr>
                <w:rFonts w:cs="Arial"/>
                <w:color w:val="auto"/>
                <w:sz w:val="16"/>
                <w:szCs w:val="16"/>
                <w:lang w:eastAsia="en-AU"/>
              </w:rPr>
              <w:t xml:space="preserve">hen a licence sanction is </w:t>
            </w:r>
            <w:r w:rsidRPr="00A05204">
              <w:rPr>
                <w:rFonts w:cs="Arial"/>
                <w:color w:val="auto"/>
                <w:sz w:val="16"/>
                <w:szCs w:val="16"/>
                <w:lang w:eastAsia="en-AU"/>
              </w:rPr>
              <w:t>appli</w:t>
            </w:r>
            <w:r w:rsidR="00D22B33">
              <w:rPr>
                <w:rFonts w:cs="Arial"/>
                <w:color w:val="auto"/>
                <w:sz w:val="16"/>
                <w:szCs w:val="16"/>
                <w:lang w:eastAsia="en-AU"/>
              </w:rPr>
              <w:t>ed for failure to attend the program</w:t>
            </w:r>
            <w:r w:rsidRPr="00A05204">
              <w:rPr>
                <w:rFonts w:cs="Arial"/>
                <w:color w:val="auto"/>
                <w:sz w:val="16"/>
                <w:szCs w:val="16"/>
                <w:lang w:eastAsia="en-AU"/>
              </w:rPr>
              <w:t xml:space="preserve"> within the required period</w:t>
            </w:r>
          </w:p>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when</w:t>
            </w:r>
            <w:r w:rsidR="00D22B33">
              <w:rPr>
                <w:rFonts w:cs="Arial"/>
                <w:color w:val="auto"/>
                <w:sz w:val="16"/>
                <w:szCs w:val="16"/>
                <w:lang w:eastAsia="en-AU"/>
              </w:rPr>
              <w:t xml:space="preserve"> demerit point</w:t>
            </w:r>
            <w:r w:rsidRPr="00A05204">
              <w:rPr>
                <w:rFonts w:cs="Arial"/>
                <w:color w:val="auto"/>
                <w:sz w:val="16"/>
                <w:szCs w:val="16"/>
                <w:lang w:eastAsia="en-AU"/>
              </w:rPr>
              <w:t xml:space="preserve"> bans are applied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$117,100</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100" w:firstLine="16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DD299C" w:rsidP="0053634B">
            <w:pPr>
              <w:spacing w:beforeLines="40" w:before="96" w:afterLines="40" w:after="96"/>
              <w:rPr>
                <w:rFonts w:cs="Arial"/>
                <w:color w:val="auto"/>
                <w:sz w:val="16"/>
                <w:szCs w:val="16"/>
                <w:lang w:eastAsia="en-AU"/>
              </w:rPr>
            </w:pPr>
            <w:r>
              <w:rPr>
                <w:rFonts w:cs="Arial"/>
                <w:color w:val="auto"/>
                <w:sz w:val="16"/>
                <w:szCs w:val="16"/>
                <w:lang w:eastAsia="en-AU"/>
              </w:rPr>
              <w:t xml:space="preserve">Compiling frequently asked questions for </w:t>
            </w:r>
            <w:r w:rsidR="00620218" w:rsidRPr="00A05204">
              <w:rPr>
                <w:rFonts w:cs="Arial"/>
                <w:color w:val="auto"/>
                <w:sz w:val="16"/>
                <w:szCs w:val="16"/>
                <w:lang w:eastAsia="en-AU"/>
              </w:rPr>
              <w:t>Customer Service Centre and Call Centre staff</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$5,549</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100" w:firstLine="16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Develop</w:t>
            </w:r>
            <w:r w:rsidR="00DD299C">
              <w:rPr>
                <w:rFonts w:cs="Arial"/>
                <w:color w:val="auto"/>
                <w:sz w:val="16"/>
                <w:szCs w:val="16"/>
                <w:lang w:eastAsia="en-AU"/>
              </w:rPr>
              <w:t>ing</w:t>
            </w:r>
            <w:r w:rsidRPr="00A05204">
              <w:rPr>
                <w:rFonts w:cs="Arial"/>
                <w:color w:val="auto"/>
                <w:sz w:val="16"/>
                <w:szCs w:val="16"/>
                <w:lang w:eastAsia="en-AU"/>
              </w:rPr>
              <w:t xml:space="preserve"> website content, </w:t>
            </w:r>
            <w:r w:rsidR="00DD299C">
              <w:rPr>
                <w:rFonts w:cs="Arial"/>
                <w:color w:val="auto"/>
                <w:sz w:val="16"/>
                <w:szCs w:val="16"/>
                <w:lang w:eastAsia="en-AU"/>
              </w:rPr>
              <w:t xml:space="preserve">and </w:t>
            </w:r>
            <w:r w:rsidRPr="00A05204">
              <w:rPr>
                <w:rFonts w:cs="Arial"/>
                <w:color w:val="auto"/>
                <w:sz w:val="16"/>
                <w:szCs w:val="16"/>
                <w:lang w:eastAsia="en-AU"/>
              </w:rPr>
              <w:t>design</w:t>
            </w:r>
            <w:r w:rsidR="00DD299C">
              <w:rPr>
                <w:rFonts w:cs="Arial"/>
                <w:color w:val="auto"/>
                <w:sz w:val="16"/>
                <w:szCs w:val="16"/>
                <w:lang w:eastAsia="en-AU"/>
              </w:rPr>
              <w:t>ing</w:t>
            </w:r>
            <w:r w:rsidRPr="00A05204">
              <w:rPr>
                <w:rFonts w:cs="Arial"/>
                <w:color w:val="auto"/>
                <w:sz w:val="16"/>
                <w:szCs w:val="16"/>
                <w:lang w:eastAsia="en-AU"/>
              </w:rPr>
              <w:t xml:space="preserve"> and build</w:t>
            </w:r>
            <w:r w:rsidR="00DD299C">
              <w:rPr>
                <w:rFonts w:cs="Arial"/>
                <w:color w:val="auto"/>
                <w:sz w:val="16"/>
                <w:szCs w:val="16"/>
                <w:lang w:eastAsia="en-AU"/>
              </w:rPr>
              <w:t>ing the</w:t>
            </w:r>
            <w:r w:rsidRPr="00A05204">
              <w:rPr>
                <w:rFonts w:cs="Arial"/>
                <w:color w:val="auto"/>
                <w:sz w:val="16"/>
                <w:szCs w:val="16"/>
                <w:lang w:eastAsia="en-AU"/>
              </w:rPr>
              <w:t xml:space="preserve"> website</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color w:val="auto"/>
                <w:sz w:val="16"/>
                <w:szCs w:val="16"/>
                <w:lang w:eastAsia="en-AU"/>
              </w:rPr>
            </w:pPr>
            <w:r w:rsidRPr="00A05204">
              <w:rPr>
                <w:rFonts w:cs="Arial"/>
                <w:color w:val="auto"/>
                <w:sz w:val="16"/>
                <w:szCs w:val="16"/>
                <w:lang w:eastAsia="en-AU"/>
              </w:rPr>
              <w:t>$30,827</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100" w:firstLine="16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b/>
                <w:bCs/>
                <w:color w:val="auto"/>
                <w:sz w:val="16"/>
                <w:szCs w:val="16"/>
                <w:lang w:eastAsia="en-AU"/>
              </w:rPr>
              <w:t>Sub total</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$153,477</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Defin</w:t>
            </w:r>
            <w:r w:rsidR="00DD299C">
              <w:rPr>
                <w:rFonts w:cs="Arial"/>
                <w:color w:val="auto"/>
                <w:sz w:val="16"/>
                <w:szCs w:val="16"/>
                <w:lang w:eastAsia="en-AU"/>
              </w:rPr>
              <w:t>ing</w:t>
            </w:r>
            <w:r w:rsidRPr="00A05204">
              <w:rPr>
                <w:rFonts w:cs="Arial"/>
                <w:color w:val="auto"/>
                <w:sz w:val="16"/>
                <w:szCs w:val="16"/>
                <w:lang w:eastAsia="en-AU"/>
              </w:rPr>
              <w:t xml:space="preserve"> course provider correspondence</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ind w:firstLineChars="400" w:firstLine="64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$10,204</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DD299C" w:rsidP="0053634B">
            <w:pPr>
              <w:spacing w:beforeLines="40" w:before="96" w:afterLines="40" w:after="96"/>
              <w:rPr>
                <w:rFonts w:cs="Arial"/>
                <w:color w:val="auto"/>
                <w:sz w:val="16"/>
                <w:szCs w:val="16"/>
                <w:lang w:eastAsia="en-AU"/>
              </w:rPr>
            </w:pPr>
            <w:r>
              <w:rPr>
                <w:rFonts w:cs="Arial"/>
                <w:color w:val="auto"/>
                <w:sz w:val="16"/>
                <w:szCs w:val="16"/>
                <w:lang w:eastAsia="en-AU"/>
              </w:rPr>
              <w:t>Defining</w:t>
            </w:r>
            <w:r w:rsidR="00620218" w:rsidRPr="00A05204">
              <w:rPr>
                <w:rFonts w:cs="Arial"/>
                <w:color w:val="auto"/>
                <w:sz w:val="16"/>
                <w:szCs w:val="16"/>
                <w:lang w:eastAsia="en-AU"/>
              </w:rPr>
              <w:t xml:space="preserve"> reports for operational reporting and monitoring of program outcomes</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$12,331</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DD299C" w:rsidP="0053634B">
            <w:pPr>
              <w:spacing w:beforeLines="40" w:before="96" w:afterLines="40" w:after="96"/>
              <w:rPr>
                <w:rFonts w:cs="Arial"/>
                <w:color w:val="auto"/>
                <w:sz w:val="16"/>
                <w:szCs w:val="16"/>
                <w:lang w:eastAsia="en-AU"/>
              </w:rPr>
            </w:pPr>
            <w:r>
              <w:rPr>
                <w:rFonts w:cs="Arial"/>
                <w:color w:val="auto"/>
                <w:sz w:val="16"/>
                <w:szCs w:val="16"/>
                <w:lang w:eastAsia="en-AU"/>
              </w:rPr>
              <w:t>Developing a</w:t>
            </w:r>
            <w:r w:rsidR="00620218" w:rsidRPr="00A05204">
              <w:rPr>
                <w:rFonts w:cs="Arial"/>
                <w:color w:val="auto"/>
                <w:sz w:val="16"/>
                <w:szCs w:val="16"/>
                <w:lang w:eastAsia="en-AU"/>
              </w:rPr>
              <w:t xml:space="preserve"> training plan and training mat</w:t>
            </w:r>
            <w:r>
              <w:rPr>
                <w:rFonts w:cs="Arial"/>
                <w:color w:val="auto"/>
                <w:sz w:val="16"/>
                <w:szCs w:val="16"/>
                <w:lang w:eastAsia="en-AU"/>
              </w:rPr>
              <w:t>erial, scheduling and conducting</w:t>
            </w:r>
            <w:r w:rsidR="00620218" w:rsidRPr="00A05204">
              <w:rPr>
                <w:rFonts w:cs="Arial"/>
                <w:color w:val="auto"/>
                <w:sz w:val="16"/>
                <w:szCs w:val="16"/>
                <w:lang w:eastAsia="en-AU"/>
              </w:rPr>
              <w:t xml:space="preserve"> training</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$31,662</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bottom"/>
          </w:tcPr>
          <w:p w:rsidR="00620218" w:rsidRPr="00A05204" w:rsidRDefault="00DD299C" w:rsidP="0053634B">
            <w:pPr>
              <w:spacing w:beforeLines="40" w:before="96" w:afterLines="40" w:after="96"/>
              <w:rPr>
                <w:rFonts w:cs="Arial"/>
                <w:color w:val="auto"/>
                <w:sz w:val="16"/>
                <w:szCs w:val="16"/>
                <w:lang w:eastAsia="en-AU"/>
              </w:rPr>
            </w:pPr>
            <w:r>
              <w:rPr>
                <w:rFonts w:cs="Arial"/>
                <w:color w:val="auto"/>
                <w:sz w:val="16"/>
                <w:szCs w:val="16"/>
                <w:lang w:eastAsia="en-AU"/>
              </w:rPr>
              <w:t>D</w:t>
            </w:r>
            <w:r w:rsidR="00620218" w:rsidRPr="00A05204">
              <w:rPr>
                <w:rFonts w:cs="Arial"/>
                <w:color w:val="auto"/>
                <w:sz w:val="16"/>
                <w:szCs w:val="16"/>
                <w:lang w:eastAsia="en-AU"/>
              </w:rPr>
              <w:t>esign</w:t>
            </w:r>
            <w:r>
              <w:rPr>
                <w:rFonts w:cs="Arial"/>
                <w:color w:val="auto"/>
                <w:sz w:val="16"/>
                <w:szCs w:val="16"/>
                <w:lang w:eastAsia="en-AU"/>
              </w:rPr>
              <w:t>ing</w:t>
            </w:r>
            <w:r w:rsidR="00620218" w:rsidRPr="00A05204">
              <w:rPr>
                <w:rFonts w:cs="Arial"/>
                <w:color w:val="auto"/>
                <w:sz w:val="16"/>
                <w:szCs w:val="16"/>
                <w:lang w:eastAsia="en-AU"/>
              </w:rPr>
              <w:t>,</w:t>
            </w:r>
            <w:r>
              <w:rPr>
                <w:rFonts w:cs="Arial"/>
                <w:color w:val="auto"/>
                <w:sz w:val="16"/>
                <w:szCs w:val="16"/>
                <w:lang w:eastAsia="en-AU"/>
              </w:rPr>
              <w:t xml:space="preserve"> building, testing and modifying systems</w:t>
            </w:r>
          </w:p>
        </w:tc>
        <w:tc>
          <w:tcPr>
            <w:tcW w:w="1701" w:type="dxa"/>
            <w:tcBorders>
              <w:top w:val="nil"/>
              <w:left w:val="nil"/>
              <w:bottom w:val="single" w:sz="4" w:space="0" w:color="auto"/>
              <w:right w:val="single" w:sz="4" w:space="0" w:color="auto"/>
            </w:tcBorders>
            <w:shd w:val="clear" w:color="auto" w:fill="auto"/>
            <w:vAlign w:val="bottom"/>
          </w:tcPr>
          <w:p w:rsidR="00620218" w:rsidRPr="00A05204" w:rsidRDefault="00620218" w:rsidP="0053634B">
            <w:pPr>
              <w:spacing w:beforeLines="40" w:before="96" w:afterLines="40" w:after="96"/>
              <w:ind w:firstLineChars="200" w:firstLine="32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$912,600</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rPr>
                <w:rFonts w:cs="Arial"/>
                <w:color w:val="auto"/>
                <w:sz w:val="16"/>
                <w:szCs w:val="16"/>
                <w:lang w:eastAsia="en-AU"/>
              </w:rPr>
            </w:pPr>
            <w:r w:rsidRPr="00A05204">
              <w:rPr>
                <w:rFonts w:cs="Arial"/>
                <w:color w:val="auto"/>
                <w:sz w:val="16"/>
                <w:szCs w:val="16"/>
                <w:lang w:eastAsia="en-AU"/>
              </w:rPr>
              <w:t>Courts</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200" w:firstLine="32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Systems changes</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$50,000</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auto"/>
            <w:noWrap/>
            <w:vAlign w:val="bottom"/>
          </w:tcPr>
          <w:p w:rsidR="00620218" w:rsidRPr="00A05204" w:rsidRDefault="00620218" w:rsidP="0053634B">
            <w:pPr>
              <w:numPr>
                <w:ilvl w:val="0"/>
                <w:numId w:val="41"/>
              </w:numPr>
              <w:spacing w:beforeLines="40" w:before="96" w:afterLines="40" w:after="96"/>
              <w:rPr>
                <w:rFonts w:cs="Arial"/>
                <w:color w:val="auto"/>
                <w:sz w:val="16"/>
                <w:szCs w:val="16"/>
                <w:lang w:eastAsia="en-AU"/>
              </w:rPr>
            </w:pPr>
            <w:r w:rsidRPr="00A05204">
              <w:rPr>
                <w:rFonts w:cs="Arial"/>
                <w:color w:val="auto"/>
                <w:sz w:val="16"/>
                <w:szCs w:val="16"/>
                <w:lang w:eastAsia="en-AU"/>
              </w:rPr>
              <w:t>Judicial college</w:t>
            </w:r>
            <w:r w:rsidR="00DD299C">
              <w:rPr>
                <w:rFonts w:cs="Arial"/>
                <w:color w:val="auto"/>
                <w:sz w:val="16"/>
                <w:szCs w:val="16"/>
                <w:lang w:eastAsia="en-AU"/>
              </w:rPr>
              <w:t xml:space="preserve"> costs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ind w:firstLineChars="300" w:firstLine="480"/>
              <w:rPr>
                <w:rFonts w:cs="Arial"/>
                <w:color w:val="auto"/>
                <w:sz w:val="16"/>
                <w:szCs w:val="16"/>
                <w:lang w:eastAsia="en-AU"/>
              </w:rPr>
            </w:pPr>
            <w:r w:rsidRPr="00A05204">
              <w:rPr>
                <w:rFonts w:cs="Arial"/>
                <w:color w:val="auto"/>
                <w:sz w:val="16"/>
                <w:szCs w:val="16"/>
                <w:lang w:eastAsia="en-AU"/>
              </w:rPr>
              <w:t>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$240,000</w:t>
            </w:r>
          </w:p>
        </w:tc>
      </w:tr>
      <w:tr w:rsidR="00620218" w:rsidRPr="00A05204" w:rsidTr="00C100A6">
        <w:trPr>
          <w:trHeight w:val="397"/>
          <w:tblHeader/>
        </w:trPr>
        <w:tc>
          <w:tcPr>
            <w:tcW w:w="7372" w:type="dxa"/>
            <w:tcBorders>
              <w:top w:val="nil"/>
              <w:left w:val="single" w:sz="4" w:space="0" w:color="auto"/>
              <w:bottom w:val="single" w:sz="4" w:space="0" w:color="auto"/>
              <w:right w:val="single" w:sz="4" w:space="0" w:color="auto"/>
            </w:tcBorders>
            <w:shd w:val="clear" w:color="auto" w:fill="D9D9D9"/>
            <w:noWrap/>
            <w:vAlign w:val="center"/>
          </w:tcPr>
          <w:p w:rsidR="00620218" w:rsidRPr="00A05204" w:rsidRDefault="00620218" w:rsidP="0053634B">
            <w:pPr>
              <w:spacing w:beforeLines="40" w:before="96" w:afterLines="40" w:after="96"/>
              <w:ind w:firstLineChars="200" w:firstLine="320"/>
              <w:rPr>
                <w:rFonts w:cs="Arial"/>
                <w:b/>
                <w:bCs/>
                <w:color w:val="auto"/>
                <w:sz w:val="16"/>
                <w:szCs w:val="16"/>
                <w:lang w:eastAsia="en-AU"/>
              </w:rPr>
            </w:pPr>
            <w:r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D9D9D9"/>
            <w:noWrap/>
            <w:vAlign w:val="center"/>
          </w:tcPr>
          <w:p w:rsidR="00620218" w:rsidRPr="00A05204" w:rsidRDefault="00620218" w:rsidP="0053634B">
            <w:pPr>
              <w:spacing w:beforeLines="40" w:before="96" w:afterLines="40" w:after="96"/>
              <w:ind w:firstLineChars="200" w:firstLine="320"/>
              <w:rPr>
                <w:rFonts w:cs="Arial"/>
                <w:b/>
                <w:bCs/>
                <w:color w:val="auto"/>
                <w:sz w:val="16"/>
                <w:szCs w:val="16"/>
                <w:lang w:eastAsia="en-AU"/>
              </w:rPr>
            </w:pPr>
            <w:r w:rsidRPr="00A05204">
              <w:rPr>
                <w:rFonts w:cs="Arial"/>
                <w:b/>
                <w:bCs/>
                <w:color w:val="auto"/>
                <w:sz w:val="16"/>
                <w:szCs w:val="16"/>
                <w:lang w:eastAsia="en-AU"/>
              </w:rPr>
              <w:t> </w:t>
            </w:r>
          </w:p>
        </w:tc>
        <w:tc>
          <w:tcPr>
            <w:tcW w:w="1701" w:type="dxa"/>
            <w:tcBorders>
              <w:top w:val="nil"/>
              <w:left w:val="nil"/>
              <w:bottom w:val="single" w:sz="4" w:space="0" w:color="auto"/>
              <w:right w:val="single" w:sz="4" w:space="0" w:color="auto"/>
            </w:tcBorders>
            <w:shd w:val="clear" w:color="auto" w:fill="D9D9D9"/>
            <w:vAlign w:val="center"/>
          </w:tcPr>
          <w:p w:rsidR="00620218" w:rsidRPr="00A05204" w:rsidRDefault="00620218" w:rsidP="0053634B">
            <w:pPr>
              <w:spacing w:beforeLines="40" w:before="96" w:afterLines="40" w:after="96"/>
              <w:jc w:val="right"/>
              <w:rPr>
                <w:rFonts w:cs="Arial"/>
                <w:b/>
                <w:bCs/>
                <w:color w:val="auto"/>
                <w:sz w:val="16"/>
                <w:szCs w:val="16"/>
                <w:lang w:eastAsia="en-AU"/>
              </w:rPr>
            </w:pPr>
            <w:r w:rsidRPr="00A05204">
              <w:rPr>
                <w:rFonts w:cs="Arial"/>
                <w:b/>
                <w:bCs/>
                <w:color w:val="auto"/>
                <w:sz w:val="16"/>
                <w:szCs w:val="16"/>
                <w:lang w:eastAsia="en-AU"/>
              </w:rPr>
              <w:t>$2,</w:t>
            </w:r>
            <w:r w:rsidR="00DD299C">
              <w:rPr>
                <w:rFonts w:cs="Arial"/>
                <w:b/>
                <w:bCs/>
                <w:color w:val="auto"/>
                <w:sz w:val="16"/>
                <w:szCs w:val="16"/>
                <w:lang w:eastAsia="en-AU"/>
              </w:rPr>
              <w:t>5</w:t>
            </w:r>
            <w:r w:rsidRPr="00A05204">
              <w:rPr>
                <w:rFonts w:cs="Arial"/>
                <w:b/>
                <w:bCs/>
                <w:color w:val="auto"/>
                <w:sz w:val="16"/>
                <w:szCs w:val="16"/>
                <w:lang w:eastAsia="en-AU"/>
              </w:rPr>
              <w:t>4</w:t>
            </w:r>
            <w:r w:rsidR="00DD299C">
              <w:rPr>
                <w:rFonts w:cs="Arial"/>
                <w:b/>
                <w:bCs/>
                <w:color w:val="auto"/>
                <w:sz w:val="16"/>
                <w:szCs w:val="16"/>
                <w:lang w:eastAsia="en-AU"/>
              </w:rPr>
              <w:t>3</w:t>
            </w:r>
            <w:r w:rsidRPr="00A05204">
              <w:rPr>
                <w:rFonts w:cs="Arial"/>
                <w:b/>
                <w:bCs/>
                <w:color w:val="auto"/>
                <w:sz w:val="16"/>
                <w:szCs w:val="16"/>
                <w:lang w:eastAsia="en-AU"/>
              </w:rPr>
              <w:t>,7</w:t>
            </w:r>
            <w:r w:rsidR="00DD299C">
              <w:rPr>
                <w:rFonts w:cs="Arial"/>
                <w:b/>
                <w:bCs/>
                <w:color w:val="auto"/>
                <w:sz w:val="16"/>
                <w:szCs w:val="16"/>
                <w:lang w:eastAsia="en-AU"/>
              </w:rPr>
              <w:t>61</w:t>
            </w:r>
          </w:p>
        </w:tc>
      </w:tr>
    </w:tbl>
    <w:p w:rsidR="00620218" w:rsidRDefault="00620218" w:rsidP="00620218">
      <w:r>
        <w:br w:type="page"/>
      </w:r>
    </w:p>
    <w:tbl>
      <w:tblPr>
        <w:tblW w:w="10491" w:type="dxa"/>
        <w:tblInd w:w="-885" w:type="dxa"/>
        <w:tblLook w:val="0000" w:firstRow="0" w:lastRow="0" w:firstColumn="0" w:lastColumn="0" w:noHBand="0" w:noVBand="0"/>
      </w:tblPr>
      <w:tblGrid>
        <w:gridCol w:w="7372"/>
        <w:gridCol w:w="1701"/>
        <w:gridCol w:w="1731"/>
      </w:tblGrid>
      <w:tr w:rsidR="00620218" w:rsidRPr="00A05204" w:rsidTr="00C100A6">
        <w:trPr>
          <w:trHeight w:val="450"/>
          <w:tblHeader/>
        </w:trPr>
        <w:tc>
          <w:tcPr>
            <w:tcW w:w="7372" w:type="dxa"/>
            <w:tcBorders>
              <w:top w:val="single" w:sz="4" w:space="0" w:color="auto"/>
              <w:left w:val="single" w:sz="4" w:space="0" w:color="auto"/>
              <w:bottom w:val="single" w:sz="4" w:space="0" w:color="auto"/>
              <w:right w:val="single" w:sz="4" w:space="0" w:color="auto"/>
            </w:tcBorders>
            <w:shd w:val="clear" w:color="auto" w:fill="FF9900"/>
            <w:vAlign w:val="center"/>
          </w:tcPr>
          <w:p w:rsidR="00620218" w:rsidRPr="00A05204" w:rsidRDefault="00620218" w:rsidP="008E2C6F">
            <w:pPr>
              <w:spacing w:before="40" w:after="40"/>
              <w:rPr>
                <w:rFonts w:cs="Arial"/>
                <w:b/>
                <w:bCs/>
                <w:color w:val="auto"/>
                <w:sz w:val="16"/>
                <w:szCs w:val="16"/>
                <w:lang w:eastAsia="en-AU"/>
              </w:rPr>
            </w:pPr>
            <w:r>
              <w:rPr>
                <w:rFonts w:cs="Arial"/>
                <w:b/>
                <w:bCs/>
                <w:color w:val="FFFFFF"/>
                <w:sz w:val="16"/>
                <w:szCs w:val="16"/>
                <w:lang w:eastAsia="en-AU"/>
              </w:rPr>
              <w:lastRenderedPageBreak/>
              <w:t>O</w:t>
            </w:r>
            <w:r w:rsidR="00A45525">
              <w:rPr>
                <w:rFonts w:cs="Arial"/>
                <w:b/>
                <w:bCs/>
                <w:color w:val="FFFFFF"/>
                <w:sz w:val="16"/>
                <w:szCs w:val="16"/>
                <w:lang w:eastAsia="en-AU"/>
              </w:rPr>
              <w:t>ngoing o</w:t>
            </w:r>
            <w:r>
              <w:rPr>
                <w:rFonts w:cs="Arial"/>
                <w:b/>
                <w:bCs/>
                <w:color w:val="FFFFFF"/>
                <w:sz w:val="16"/>
                <w:szCs w:val="16"/>
                <w:lang w:eastAsia="en-AU"/>
              </w:rPr>
              <w:t xml:space="preserve">perational </w:t>
            </w:r>
            <w:r w:rsidR="00A45525">
              <w:rPr>
                <w:rFonts w:cs="Arial"/>
                <w:b/>
                <w:bCs/>
                <w:color w:val="FFFFFF"/>
                <w:sz w:val="16"/>
                <w:szCs w:val="16"/>
                <w:lang w:eastAsia="en-AU"/>
              </w:rPr>
              <w:t xml:space="preserve">activities for </w:t>
            </w:r>
            <w:r w:rsidRPr="00A05204">
              <w:rPr>
                <w:rFonts w:cs="Arial"/>
                <w:b/>
                <w:bCs/>
                <w:color w:val="FFFFFF"/>
                <w:sz w:val="16"/>
                <w:szCs w:val="16"/>
                <w:lang w:eastAsia="en-AU"/>
              </w:rPr>
              <w:t>the Safe Driving Program</w:t>
            </w:r>
          </w:p>
        </w:tc>
        <w:tc>
          <w:tcPr>
            <w:tcW w:w="1701" w:type="dxa"/>
            <w:tcBorders>
              <w:top w:val="single" w:sz="4" w:space="0" w:color="auto"/>
              <w:left w:val="nil"/>
              <w:bottom w:val="single" w:sz="4" w:space="0" w:color="auto"/>
              <w:right w:val="single" w:sz="4" w:space="0" w:color="auto"/>
            </w:tcBorders>
            <w:shd w:val="clear" w:color="auto" w:fill="FF9900"/>
            <w:vAlign w:val="center"/>
          </w:tcPr>
          <w:p w:rsidR="00620218" w:rsidRPr="00561D37" w:rsidRDefault="00561D37" w:rsidP="008E2C6F">
            <w:pPr>
              <w:spacing w:before="40" w:after="40"/>
              <w:rPr>
                <w:rFonts w:cs="Arial"/>
                <w:b/>
                <w:bCs/>
                <w:color w:val="FFFFFF"/>
                <w:sz w:val="16"/>
                <w:szCs w:val="16"/>
                <w:lang w:eastAsia="en-AU"/>
              </w:rPr>
            </w:pPr>
            <w:r w:rsidRPr="00561D37">
              <w:rPr>
                <w:rFonts w:cs="Arial"/>
                <w:b/>
                <w:bCs/>
                <w:color w:val="FFFFFF"/>
                <w:sz w:val="16"/>
                <w:szCs w:val="16"/>
                <w:lang w:eastAsia="en-AU"/>
              </w:rPr>
              <w:t>Component cost</w:t>
            </w:r>
          </w:p>
        </w:tc>
        <w:tc>
          <w:tcPr>
            <w:tcW w:w="1418" w:type="dxa"/>
            <w:tcBorders>
              <w:top w:val="single" w:sz="4" w:space="0" w:color="auto"/>
              <w:left w:val="nil"/>
              <w:bottom w:val="single" w:sz="4" w:space="0" w:color="auto"/>
              <w:right w:val="single" w:sz="4" w:space="0" w:color="auto"/>
            </w:tcBorders>
            <w:shd w:val="clear" w:color="auto" w:fill="FF9900"/>
            <w:vAlign w:val="center"/>
          </w:tcPr>
          <w:p w:rsidR="00620218" w:rsidRPr="00561D37" w:rsidRDefault="00561D37" w:rsidP="008E2C6F">
            <w:pPr>
              <w:spacing w:before="40" w:after="40"/>
              <w:jc w:val="center"/>
              <w:rPr>
                <w:rFonts w:cs="Arial"/>
                <w:b/>
                <w:bCs/>
                <w:color w:val="FFFFFF"/>
                <w:sz w:val="16"/>
                <w:szCs w:val="16"/>
                <w:lang w:eastAsia="en-AU"/>
              </w:rPr>
            </w:pPr>
            <w:r>
              <w:rPr>
                <w:rFonts w:cs="Arial"/>
                <w:b/>
                <w:bCs/>
                <w:color w:val="FFFFFF"/>
                <w:sz w:val="16"/>
                <w:szCs w:val="16"/>
                <w:lang w:eastAsia="en-AU"/>
              </w:rPr>
              <w:t>Subtotal</w:t>
            </w:r>
          </w:p>
        </w:tc>
      </w:tr>
      <w:tr w:rsidR="00620218" w:rsidRPr="00A05204" w:rsidTr="00C100A6">
        <w:trPr>
          <w:trHeight w:val="51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E87119" w:rsidRDefault="00A45525" w:rsidP="008E2C6F">
            <w:pPr>
              <w:spacing w:before="40" w:after="40"/>
              <w:rPr>
                <w:rFonts w:cs="Arial"/>
                <w:b/>
                <w:bCs/>
                <w:i/>
                <w:color w:val="auto"/>
                <w:sz w:val="16"/>
                <w:szCs w:val="16"/>
                <w:lang w:eastAsia="en-AU"/>
              </w:rPr>
            </w:pPr>
            <w:r>
              <w:rPr>
                <w:rFonts w:cs="Arial"/>
                <w:b/>
                <w:bCs/>
                <w:i/>
                <w:color w:val="auto"/>
                <w:sz w:val="16"/>
                <w:szCs w:val="16"/>
                <w:lang w:eastAsia="en-AU"/>
              </w:rPr>
              <w:t>Front o</w:t>
            </w:r>
            <w:r w:rsidR="00620218" w:rsidRPr="00E87119">
              <w:rPr>
                <w:rFonts w:cs="Arial"/>
                <w:b/>
                <w:bCs/>
                <w:i/>
                <w:color w:val="auto"/>
                <w:sz w:val="16"/>
                <w:szCs w:val="16"/>
                <w:lang w:eastAsia="en-AU"/>
              </w:rPr>
              <w:t>ffice (Call Centre and Customer Service Centre) functions</w:t>
            </w:r>
          </w:p>
        </w:tc>
        <w:tc>
          <w:tcPr>
            <w:tcW w:w="1701" w:type="dxa"/>
            <w:tcBorders>
              <w:top w:val="nil"/>
              <w:left w:val="nil"/>
              <w:bottom w:val="single" w:sz="4" w:space="0" w:color="auto"/>
              <w:right w:val="single" w:sz="4" w:space="0" w:color="auto"/>
            </w:tcBorders>
            <w:shd w:val="clear" w:color="auto" w:fill="auto"/>
            <w:vAlign w:val="center"/>
          </w:tcPr>
          <w:p w:rsidR="00620218" w:rsidRPr="00A05204" w:rsidRDefault="00620218" w:rsidP="008E2C6F">
            <w:pPr>
              <w:spacing w:before="40" w:after="40"/>
              <w:ind w:firstLineChars="300" w:firstLine="48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45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Responding to simple queries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$24,487</w:t>
            </w:r>
          </w:p>
        </w:tc>
      </w:tr>
      <w:tr w:rsidR="00620218" w:rsidRPr="00A05204" w:rsidTr="00C100A6">
        <w:trPr>
          <w:trHeight w:val="36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A45525" w:rsidP="008E2C6F">
            <w:pPr>
              <w:numPr>
                <w:ilvl w:val="0"/>
                <w:numId w:val="41"/>
              </w:numPr>
              <w:spacing w:before="40" w:after="40"/>
              <w:rPr>
                <w:rFonts w:cs="Arial"/>
                <w:color w:val="auto"/>
                <w:sz w:val="16"/>
                <w:szCs w:val="16"/>
                <w:lang w:eastAsia="en-AU"/>
              </w:rPr>
            </w:pPr>
            <w:r>
              <w:rPr>
                <w:rFonts w:cs="Arial"/>
                <w:color w:val="auto"/>
                <w:sz w:val="16"/>
                <w:szCs w:val="16"/>
                <w:lang w:eastAsia="en-AU"/>
              </w:rPr>
              <w:t xml:space="preserve">Processing </w:t>
            </w:r>
            <w:r w:rsidR="00620218" w:rsidRPr="00A05204">
              <w:rPr>
                <w:rFonts w:cs="Arial"/>
                <w:color w:val="auto"/>
                <w:sz w:val="16"/>
                <w:szCs w:val="16"/>
                <w:lang w:eastAsia="en-AU"/>
              </w:rPr>
              <w:t>Safe Driving Program completion certificates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$72,270</w:t>
            </w:r>
          </w:p>
        </w:tc>
      </w:tr>
      <w:tr w:rsidR="00620218" w:rsidRPr="00A05204" w:rsidTr="00C100A6">
        <w:trPr>
          <w:trHeight w:val="42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E87119" w:rsidRDefault="00A45525" w:rsidP="008E2C6F">
            <w:pPr>
              <w:spacing w:before="40" w:after="40"/>
              <w:rPr>
                <w:rFonts w:cs="Arial"/>
                <w:b/>
                <w:bCs/>
                <w:i/>
                <w:color w:val="auto"/>
                <w:sz w:val="16"/>
                <w:szCs w:val="16"/>
                <w:lang w:eastAsia="en-AU"/>
              </w:rPr>
            </w:pPr>
            <w:r>
              <w:rPr>
                <w:rFonts w:cs="Arial"/>
                <w:b/>
                <w:bCs/>
                <w:i/>
                <w:color w:val="auto"/>
                <w:sz w:val="16"/>
                <w:szCs w:val="16"/>
                <w:lang w:eastAsia="en-AU"/>
              </w:rPr>
              <w:t>Back o</w:t>
            </w:r>
            <w:r w:rsidR="00620218" w:rsidRPr="00E87119">
              <w:rPr>
                <w:rFonts w:cs="Arial"/>
                <w:b/>
                <w:bCs/>
                <w:i/>
                <w:color w:val="auto"/>
                <w:sz w:val="16"/>
                <w:szCs w:val="16"/>
                <w:lang w:eastAsia="en-AU"/>
              </w:rPr>
              <w:t>ffice functions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186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Default="00620218" w:rsidP="008E2C6F">
            <w:pPr>
              <w:spacing w:before="40" w:after="40"/>
              <w:rPr>
                <w:rFonts w:cs="Arial"/>
                <w:color w:val="auto"/>
                <w:sz w:val="16"/>
                <w:szCs w:val="16"/>
                <w:lang w:eastAsia="en-AU"/>
              </w:rPr>
            </w:pPr>
            <w:r w:rsidRPr="00A05204">
              <w:rPr>
                <w:rFonts w:cs="Arial"/>
                <w:color w:val="auto"/>
                <w:sz w:val="16"/>
                <w:szCs w:val="16"/>
                <w:lang w:eastAsia="en-AU"/>
              </w:rPr>
              <w:t>Processing court orders for the Hoon Safe Driving Program</w:t>
            </w:r>
          </w:p>
          <w:p w:rsidR="00620218"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Register</w:t>
            </w:r>
            <w:r w:rsidR="006E762C">
              <w:rPr>
                <w:rFonts w:cs="Arial"/>
                <w:color w:val="auto"/>
                <w:sz w:val="16"/>
                <w:szCs w:val="16"/>
                <w:lang w:eastAsia="en-AU"/>
              </w:rPr>
              <w:t xml:space="preserve">ing </w:t>
            </w:r>
            <w:r w:rsidRPr="00A05204">
              <w:rPr>
                <w:rFonts w:cs="Arial"/>
                <w:color w:val="auto"/>
                <w:sz w:val="16"/>
                <w:szCs w:val="16"/>
                <w:lang w:eastAsia="en-AU"/>
              </w:rPr>
              <w:t>that the person has bee</w:t>
            </w:r>
            <w:r w:rsidR="006E762C">
              <w:rPr>
                <w:rFonts w:cs="Arial"/>
                <w:color w:val="auto"/>
                <w:sz w:val="16"/>
                <w:szCs w:val="16"/>
                <w:lang w:eastAsia="en-AU"/>
              </w:rPr>
              <w:t xml:space="preserve">n ordered to undertake the </w:t>
            </w:r>
            <w:r w:rsidRPr="00A05204">
              <w:rPr>
                <w:rFonts w:cs="Arial"/>
                <w:color w:val="auto"/>
                <w:sz w:val="16"/>
                <w:szCs w:val="16"/>
                <w:lang w:eastAsia="en-AU"/>
              </w:rPr>
              <w:t xml:space="preserve">Safe Driving Program </w:t>
            </w:r>
            <w:r w:rsidR="006E762C">
              <w:rPr>
                <w:rFonts w:cs="Arial"/>
                <w:color w:val="auto"/>
                <w:sz w:val="16"/>
                <w:szCs w:val="16"/>
                <w:lang w:eastAsia="en-AU"/>
              </w:rPr>
              <w:t>in VicRoads’ system</w:t>
            </w:r>
          </w:p>
          <w:p w:rsidR="00620218" w:rsidRDefault="006E762C" w:rsidP="008E2C6F">
            <w:pPr>
              <w:numPr>
                <w:ilvl w:val="0"/>
                <w:numId w:val="41"/>
              </w:numPr>
              <w:spacing w:before="40" w:after="40"/>
              <w:rPr>
                <w:rFonts w:cs="Arial"/>
                <w:color w:val="auto"/>
                <w:sz w:val="16"/>
                <w:szCs w:val="16"/>
                <w:lang w:eastAsia="en-AU"/>
              </w:rPr>
            </w:pPr>
            <w:r>
              <w:rPr>
                <w:rFonts w:cs="Arial"/>
                <w:color w:val="auto"/>
                <w:sz w:val="16"/>
                <w:szCs w:val="16"/>
                <w:lang w:eastAsia="en-AU"/>
              </w:rPr>
              <w:t>Issuing</w:t>
            </w:r>
            <w:r w:rsidR="00620218" w:rsidRPr="00A05204">
              <w:rPr>
                <w:rFonts w:cs="Arial"/>
                <w:color w:val="auto"/>
                <w:sz w:val="16"/>
                <w:szCs w:val="16"/>
                <w:lang w:eastAsia="en-AU"/>
              </w:rPr>
              <w:t xml:space="preserve"> correspondence to the person informing them of the req</w:t>
            </w:r>
            <w:r>
              <w:rPr>
                <w:rFonts w:cs="Arial"/>
                <w:color w:val="auto"/>
                <w:sz w:val="16"/>
                <w:szCs w:val="16"/>
                <w:lang w:eastAsia="en-AU"/>
              </w:rPr>
              <w:t>uirement to undertake the program</w:t>
            </w:r>
            <w:r w:rsidR="00620218" w:rsidRPr="00A05204">
              <w:rPr>
                <w:rFonts w:cs="Arial"/>
                <w:color w:val="auto"/>
                <w:sz w:val="16"/>
                <w:szCs w:val="16"/>
                <w:lang w:eastAsia="en-AU"/>
              </w:rPr>
              <w:t xml:space="preserve"> </w:t>
            </w:r>
          </w:p>
          <w:p w:rsidR="00620218"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Monitor</w:t>
            </w:r>
            <w:r w:rsidR="006E0F3B">
              <w:rPr>
                <w:rFonts w:cs="Arial"/>
                <w:color w:val="auto"/>
                <w:sz w:val="16"/>
                <w:szCs w:val="16"/>
                <w:lang w:eastAsia="en-AU"/>
              </w:rPr>
              <w:t>ing program</w:t>
            </w:r>
            <w:r w:rsidRPr="00A05204">
              <w:rPr>
                <w:rFonts w:cs="Arial"/>
                <w:color w:val="auto"/>
                <w:sz w:val="16"/>
                <w:szCs w:val="16"/>
                <w:lang w:eastAsia="en-AU"/>
              </w:rPr>
              <w:t xml:space="preserve"> attenda</w:t>
            </w:r>
            <w:r w:rsidR="006E0F3B">
              <w:rPr>
                <w:rFonts w:cs="Arial"/>
                <w:color w:val="auto"/>
                <w:sz w:val="16"/>
                <w:szCs w:val="16"/>
                <w:lang w:eastAsia="en-AU"/>
              </w:rPr>
              <w:t>nce and apply licence</w:t>
            </w:r>
            <w:r w:rsidRPr="00A05204">
              <w:rPr>
                <w:rFonts w:cs="Arial"/>
                <w:color w:val="auto"/>
                <w:sz w:val="16"/>
                <w:szCs w:val="16"/>
                <w:lang w:eastAsia="en-AU"/>
              </w:rPr>
              <w:t xml:space="preserve"> sanction</w:t>
            </w:r>
            <w:r w:rsidR="006E0F3B">
              <w:rPr>
                <w:rFonts w:cs="Arial"/>
                <w:color w:val="auto"/>
                <w:sz w:val="16"/>
                <w:szCs w:val="16"/>
                <w:lang w:eastAsia="en-AU"/>
              </w:rPr>
              <w:t>s</w:t>
            </w:r>
            <w:r w:rsidRPr="00A05204">
              <w:rPr>
                <w:rFonts w:cs="Arial"/>
                <w:color w:val="auto"/>
                <w:sz w:val="16"/>
                <w:szCs w:val="16"/>
                <w:lang w:eastAsia="en-AU"/>
              </w:rPr>
              <w:t xml:space="preserve"> if the p</w:t>
            </w:r>
            <w:r w:rsidR="006E0F3B">
              <w:rPr>
                <w:rFonts w:cs="Arial"/>
                <w:color w:val="auto"/>
                <w:sz w:val="16"/>
                <w:szCs w:val="16"/>
                <w:lang w:eastAsia="en-AU"/>
              </w:rPr>
              <w:t>erson fails to attend, and issuing</w:t>
            </w:r>
            <w:r w:rsidRPr="00A05204">
              <w:rPr>
                <w:rFonts w:cs="Arial"/>
                <w:color w:val="auto"/>
                <w:sz w:val="16"/>
                <w:szCs w:val="16"/>
                <w:lang w:eastAsia="en-AU"/>
              </w:rPr>
              <w:t xml:space="preserve"> relevant correspondence</w:t>
            </w:r>
          </w:p>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Manage the intervention of demerit point bans</w:t>
            </w:r>
            <w:r w:rsidR="0085754C">
              <w:rPr>
                <w:rFonts w:cs="Arial"/>
                <w:color w:val="auto"/>
                <w:sz w:val="16"/>
                <w:szCs w:val="16"/>
                <w:lang w:eastAsia="en-AU"/>
              </w:rPr>
              <w:t xml:space="preserve"> with</w:t>
            </w:r>
            <w:r w:rsidRPr="00A05204">
              <w:rPr>
                <w:rFonts w:cs="Arial"/>
                <w:color w:val="auto"/>
                <w:sz w:val="16"/>
                <w:szCs w:val="16"/>
                <w:lang w:eastAsia="en-AU"/>
              </w:rPr>
              <w:t xml:space="preserve"> sanctions</w:t>
            </w:r>
            <w:r w:rsidR="0085754C">
              <w:rPr>
                <w:rFonts w:cs="Arial"/>
                <w:color w:val="auto"/>
                <w:sz w:val="16"/>
                <w:szCs w:val="16"/>
                <w:lang w:eastAsia="en-AU"/>
              </w:rPr>
              <w:t xml:space="preserve"> arising from the Safe Driving Program, and issuing</w:t>
            </w:r>
            <w:r w:rsidRPr="00A05204">
              <w:rPr>
                <w:rFonts w:cs="Arial"/>
                <w:color w:val="auto"/>
                <w:sz w:val="16"/>
                <w:szCs w:val="16"/>
                <w:lang w:eastAsia="en-AU"/>
              </w:rPr>
              <w:t xml:space="preserve"> relevant correspondence</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ind w:left="720"/>
              <w:rPr>
                <w:rFonts w:cs="Arial"/>
                <w:b/>
                <w:bCs/>
                <w:color w:val="auto"/>
                <w:sz w:val="16"/>
                <w:szCs w:val="16"/>
                <w:lang w:eastAsia="en-AU"/>
              </w:rPr>
            </w:pPr>
            <w:r w:rsidRPr="00A05204">
              <w:rPr>
                <w:rFonts w:cs="Arial"/>
                <w:b/>
                <w:bCs/>
                <w:color w:val="auto"/>
                <w:sz w:val="16"/>
                <w:szCs w:val="16"/>
                <w:lang w:eastAsia="en-AU"/>
              </w:rPr>
              <w:t> $45,719</w:t>
            </w:r>
          </w:p>
        </w:tc>
      </w:tr>
      <w:tr w:rsidR="00620218" w:rsidRPr="00A05204" w:rsidTr="00C100A6">
        <w:trPr>
          <w:trHeight w:val="43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xml:space="preserve">Responding to complex queries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$73,598</w:t>
            </w:r>
          </w:p>
        </w:tc>
      </w:tr>
      <w:tr w:rsidR="00620218" w:rsidRPr="00A05204" w:rsidTr="00C100A6">
        <w:trPr>
          <w:trHeight w:val="43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Telephone queries &amp; written correspondence</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$38,866</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49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5C54FE" w:rsidP="008E2C6F">
            <w:pPr>
              <w:numPr>
                <w:ilvl w:val="0"/>
                <w:numId w:val="41"/>
              </w:numPr>
              <w:spacing w:before="40" w:after="40"/>
              <w:rPr>
                <w:rFonts w:cs="Arial"/>
                <w:color w:val="auto"/>
                <w:sz w:val="16"/>
                <w:szCs w:val="16"/>
                <w:lang w:eastAsia="en-AU"/>
              </w:rPr>
            </w:pPr>
            <w:r>
              <w:rPr>
                <w:rFonts w:cs="Arial"/>
                <w:color w:val="auto"/>
                <w:sz w:val="16"/>
                <w:szCs w:val="16"/>
                <w:lang w:eastAsia="en-AU"/>
              </w:rPr>
              <w:t xml:space="preserve">Preparing </w:t>
            </w:r>
            <w:r w:rsidR="00620218" w:rsidRPr="00A05204">
              <w:rPr>
                <w:rFonts w:cs="Arial"/>
                <w:color w:val="auto"/>
                <w:sz w:val="16"/>
                <w:szCs w:val="16"/>
                <w:lang w:eastAsia="en-AU"/>
              </w:rPr>
              <w:t>Ministerial briefings</w:t>
            </w:r>
            <w:r>
              <w:rPr>
                <w:rFonts w:cs="Arial"/>
                <w:color w:val="auto"/>
                <w:sz w:val="16"/>
                <w:szCs w:val="16"/>
                <w:lang w:eastAsia="en-AU"/>
              </w:rPr>
              <w:t xml:space="preserve"> (responding to specific issues raised in relation to the Safe Driving Program)</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$34,732</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p>
        </w:tc>
      </w:tr>
      <w:tr w:rsidR="00620218" w:rsidRPr="00A05204" w:rsidTr="00C100A6">
        <w:trPr>
          <w:trHeight w:val="45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2F0C2E" w:rsidP="008E2C6F">
            <w:pPr>
              <w:spacing w:before="40" w:after="40"/>
              <w:rPr>
                <w:rFonts w:cs="Arial"/>
                <w:color w:val="auto"/>
                <w:sz w:val="16"/>
                <w:szCs w:val="16"/>
                <w:lang w:eastAsia="en-AU"/>
              </w:rPr>
            </w:pPr>
            <w:r>
              <w:rPr>
                <w:rFonts w:cs="Arial"/>
                <w:color w:val="auto"/>
                <w:sz w:val="16"/>
                <w:szCs w:val="16"/>
                <w:lang w:eastAsia="en-AU"/>
              </w:rPr>
              <w:t>Managing program p</w:t>
            </w:r>
            <w:r w:rsidR="00620218" w:rsidRPr="00A05204">
              <w:rPr>
                <w:rFonts w:cs="Arial"/>
                <w:color w:val="auto"/>
                <w:sz w:val="16"/>
                <w:szCs w:val="16"/>
                <w:lang w:eastAsia="en-AU"/>
              </w:rPr>
              <w:t>roviders</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w:t>
            </w:r>
            <w:r w:rsidR="0048135A">
              <w:rPr>
                <w:rFonts w:cs="Arial"/>
                <w:b/>
                <w:bCs/>
                <w:color w:val="auto"/>
                <w:sz w:val="16"/>
                <w:szCs w:val="16"/>
                <w:lang w:eastAsia="en-AU"/>
              </w:rPr>
              <w:t>198</w:t>
            </w:r>
            <w:r w:rsidRPr="00A05204">
              <w:rPr>
                <w:rFonts w:cs="Arial"/>
                <w:b/>
                <w:bCs/>
                <w:color w:val="auto"/>
                <w:sz w:val="16"/>
                <w:szCs w:val="16"/>
                <w:lang w:eastAsia="en-AU"/>
              </w:rPr>
              <w:t>,</w:t>
            </w:r>
            <w:r w:rsidR="0048135A">
              <w:rPr>
                <w:rFonts w:cs="Arial"/>
                <w:b/>
                <w:bCs/>
                <w:color w:val="auto"/>
                <w:sz w:val="16"/>
                <w:szCs w:val="16"/>
                <w:lang w:eastAsia="en-AU"/>
              </w:rPr>
              <w:t>7</w:t>
            </w:r>
            <w:r w:rsidRPr="00A05204">
              <w:rPr>
                <w:rFonts w:cs="Arial"/>
                <w:b/>
                <w:bCs/>
                <w:color w:val="auto"/>
                <w:sz w:val="16"/>
                <w:szCs w:val="16"/>
                <w:lang w:eastAsia="en-AU"/>
              </w:rPr>
              <w:t>1</w:t>
            </w:r>
            <w:r w:rsidR="0048135A">
              <w:rPr>
                <w:rFonts w:cs="Arial"/>
                <w:b/>
                <w:bCs/>
                <w:color w:val="auto"/>
                <w:sz w:val="16"/>
                <w:szCs w:val="16"/>
                <w:lang w:eastAsia="en-AU"/>
              </w:rPr>
              <w:t>3</w:t>
            </w:r>
          </w:p>
        </w:tc>
      </w:tr>
      <w:tr w:rsidR="00620218"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2F0C2E" w:rsidP="008E2C6F">
            <w:pPr>
              <w:numPr>
                <w:ilvl w:val="0"/>
                <w:numId w:val="41"/>
              </w:numPr>
              <w:spacing w:before="40" w:after="40"/>
              <w:rPr>
                <w:rFonts w:cs="Arial"/>
                <w:color w:val="auto"/>
                <w:sz w:val="16"/>
                <w:szCs w:val="16"/>
                <w:lang w:eastAsia="en-AU"/>
              </w:rPr>
            </w:pPr>
            <w:r>
              <w:rPr>
                <w:rFonts w:cs="Arial"/>
                <w:color w:val="auto"/>
                <w:sz w:val="16"/>
                <w:szCs w:val="16"/>
                <w:lang w:eastAsia="en-AU"/>
              </w:rPr>
              <w:t>Auditing program</w:t>
            </w:r>
            <w:r w:rsidR="00620218" w:rsidRPr="00A05204">
              <w:rPr>
                <w:rFonts w:cs="Arial"/>
                <w:color w:val="auto"/>
                <w:sz w:val="16"/>
                <w:szCs w:val="16"/>
                <w:lang w:eastAsia="en-AU"/>
              </w:rPr>
              <w:t xml:space="preserve"> content delivery</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A021F4" w:rsidP="008E2C6F">
            <w:pPr>
              <w:spacing w:before="40" w:after="40"/>
              <w:jc w:val="right"/>
              <w:rPr>
                <w:rFonts w:cs="Arial"/>
                <w:color w:val="auto"/>
                <w:sz w:val="16"/>
                <w:szCs w:val="16"/>
                <w:lang w:eastAsia="en-AU"/>
              </w:rPr>
            </w:pPr>
            <w:r>
              <w:rPr>
                <w:rFonts w:cs="Arial"/>
                <w:color w:val="auto"/>
                <w:sz w:val="16"/>
                <w:szCs w:val="16"/>
                <w:lang w:eastAsia="en-AU"/>
              </w:rPr>
              <w:t>99</w:t>
            </w:r>
            <w:r w:rsidR="00620218" w:rsidRPr="00A05204">
              <w:rPr>
                <w:rFonts w:cs="Arial"/>
                <w:color w:val="auto"/>
                <w:sz w:val="16"/>
                <w:szCs w:val="16"/>
                <w:lang w:eastAsia="en-AU"/>
              </w:rPr>
              <w:t>,1</w:t>
            </w:r>
            <w:r>
              <w:rPr>
                <w:rFonts w:cs="Arial"/>
                <w:color w:val="auto"/>
                <w:sz w:val="16"/>
                <w:szCs w:val="16"/>
                <w:lang w:eastAsia="en-AU"/>
              </w:rPr>
              <w:t>0</w:t>
            </w:r>
            <w:r w:rsidR="00620218" w:rsidRPr="00A05204">
              <w:rPr>
                <w:rFonts w:cs="Arial"/>
                <w:color w:val="auto"/>
                <w:sz w:val="16"/>
                <w:szCs w:val="16"/>
                <w:lang w:eastAsia="en-AU"/>
              </w:rPr>
              <w:t>5</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046E20"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046E20" w:rsidRDefault="007A1A16" w:rsidP="008E2C6F">
            <w:pPr>
              <w:numPr>
                <w:ilvl w:val="0"/>
                <w:numId w:val="41"/>
              </w:numPr>
              <w:spacing w:before="40" w:after="40"/>
              <w:rPr>
                <w:rFonts w:cs="Arial"/>
                <w:color w:val="auto"/>
                <w:sz w:val="16"/>
                <w:szCs w:val="16"/>
                <w:lang w:eastAsia="en-AU"/>
              </w:rPr>
            </w:pPr>
            <w:r>
              <w:rPr>
                <w:rFonts w:cs="Arial"/>
                <w:color w:val="auto"/>
                <w:sz w:val="16"/>
                <w:szCs w:val="16"/>
                <w:lang w:eastAsia="en-AU"/>
              </w:rPr>
              <w:t>Auditing operational compliance</w:t>
            </w:r>
          </w:p>
        </w:tc>
        <w:tc>
          <w:tcPr>
            <w:tcW w:w="1701" w:type="dxa"/>
            <w:tcBorders>
              <w:top w:val="nil"/>
              <w:left w:val="nil"/>
              <w:bottom w:val="single" w:sz="4" w:space="0" w:color="auto"/>
              <w:right w:val="single" w:sz="4" w:space="0" w:color="auto"/>
            </w:tcBorders>
            <w:shd w:val="clear" w:color="auto" w:fill="auto"/>
            <w:noWrap/>
            <w:vAlign w:val="bottom"/>
          </w:tcPr>
          <w:p w:rsidR="00046E20" w:rsidRDefault="00046E20" w:rsidP="008E2C6F">
            <w:pPr>
              <w:spacing w:before="40" w:after="40"/>
              <w:jc w:val="right"/>
              <w:rPr>
                <w:rFonts w:cs="Arial"/>
                <w:color w:val="auto"/>
                <w:sz w:val="16"/>
                <w:szCs w:val="16"/>
                <w:lang w:eastAsia="en-AU"/>
              </w:rPr>
            </w:pPr>
            <w:r>
              <w:rPr>
                <w:rFonts w:cs="Arial"/>
                <w:color w:val="auto"/>
                <w:sz w:val="16"/>
                <w:szCs w:val="16"/>
                <w:lang w:eastAsia="en-AU"/>
              </w:rPr>
              <w:t>$39,712</w:t>
            </w:r>
          </w:p>
        </w:tc>
        <w:tc>
          <w:tcPr>
            <w:tcW w:w="1418" w:type="dxa"/>
            <w:tcBorders>
              <w:top w:val="nil"/>
              <w:left w:val="nil"/>
              <w:bottom w:val="single" w:sz="4" w:space="0" w:color="auto"/>
              <w:right w:val="single" w:sz="4" w:space="0" w:color="auto"/>
            </w:tcBorders>
            <w:shd w:val="clear" w:color="auto" w:fill="auto"/>
            <w:noWrap/>
            <w:vAlign w:val="bottom"/>
          </w:tcPr>
          <w:p w:rsidR="00046E20" w:rsidRPr="00A05204" w:rsidRDefault="00046E20" w:rsidP="008E2C6F">
            <w:pPr>
              <w:spacing w:before="40" w:after="40"/>
              <w:rPr>
                <w:rFonts w:cs="Arial"/>
                <w:b/>
                <w:bCs/>
                <w:color w:val="auto"/>
                <w:sz w:val="16"/>
                <w:szCs w:val="16"/>
                <w:lang w:eastAsia="en-AU"/>
              </w:rPr>
            </w:pPr>
          </w:p>
        </w:tc>
      </w:tr>
      <w:tr w:rsidR="00620218" w:rsidRPr="00A05204" w:rsidTr="00C100A6">
        <w:trPr>
          <w:trHeight w:val="31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Manag</w:t>
            </w:r>
            <w:r w:rsidR="00A021F4">
              <w:rPr>
                <w:rFonts w:cs="Arial"/>
                <w:color w:val="auto"/>
                <w:sz w:val="16"/>
                <w:szCs w:val="16"/>
                <w:lang w:eastAsia="en-AU"/>
              </w:rPr>
              <w:t>ing</w:t>
            </w:r>
            <w:r w:rsidRPr="00A05204">
              <w:rPr>
                <w:rFonts w:cs="Arial"/>
                <w:color w:val="auto"/>
                <w:sz w:val="16"/>
                <w:szCs w:val="16"/>
                <w:lang w:eastAsia="en-AU"/>
              </w:rPr>
              <w:t xml:space="preserve"> service delivery</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$33,343</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9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Managing receipt of surcharge fees and attendance information</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$2,084</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25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Surcharge payments and attendance reconciliation</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$2,084</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3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Annual course provider re-accreditation</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$22,386</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45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xml:space="preserve">Annual surcharge review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w:t>
            </w:r>
            <w:r w:rsidR="0006137B">
              <w:rPr>
                <w:rFonts w:cs="Arial"/>
                <w:b/>
                <w:bCs/>
                <w:color w:val="auto"/>
                <w:sz w:val="16"/>
                <w:szCs w:val="16"/>
                <w:lang w:eastAsia="en-AU"/>
              </w:rPr>
              <w:t>9</w:t>
            </w:r>
            <w:r w:rsidRPr="00A05204">
              <w:rPr>
                <w:rFonts w:cs="Arial"/>
                <w:b/>
                <w:bCs/>
                <w:color w:val="auto"/>
                <w:sz w:val="16"/>
                <w:szCs w:val="16"/>
                <w:lang w:eastAsia="en-AU"/>
              </w:rPr>
              <w:t>,</w:t>
            </w:r>
            <w:r w:rsidR="0006137B">
              <w:rPr>
                <w:rFonts w:cs="Arial"/>
                <w:b/>
                <w:bCs/>
                <w:color w:val="auto"/>
                <w:sz w:val="16"/>
                <w:szCs w:val="16"/>
                <w:lang w:eastAsia="en-AU"/>
              </w:rPr>
              <w:t>22</w:t>
            </w:r>
            <w:r w:rsidRPr="00A05204">
              <w:rPr>
                <w:rFonts w:cs="Arial"/>
                <w:b/>
                <w:bCs/>
                <w:color w:val="auto"/>
                <w:sz w:val="16"/>
                <w:szCs w:val="16"/>
                <w:lang w:eastAsia="en-AU"/>
              </w:rPr>
              <w:t>5</w:t>
            </w:r>
          </w:p>
        </w:tc>
      </w:tr>
      <w:tr w:rsidR="0006137B"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06137B" w:rsidRPr="00A05204" w:rsidRDefault="0006137B" w:rsidP="008E2C6F">
            <w:pPr>
              <w:spacing w:before="40" w:after="40"/>
              <w:rPr>
                <w:rFonts w:cs="Arial"/>
                <w:color w:val="auto"/>
                <w:sz w:val="16"/>
                <w:szCs w:val="16"/>
                <w:lang w:eastAsia="en-AU"/>
              </w:rPr>
            </w:pPr>
            <w:r>
              <w:rPr>
                <w:rFonts w:cs="Arial"/>
                <w:color w:val="auto"/>
                <w:sz w:val="16"/>
                <w:szCs w:val="16"/>
                <w:lang w:eastAsia="en-AU"/>
              </w:rPr>
              <w:t>Reporting on the Safe Driving Program</w:t>
            </w:r>
          </w:p>
        </w:tc>
        <w:tc>
          <w:tcPr>
            <w:tcW w:w="1701" w:type="dxa"/>
            <w:tcBorders>
              <w:top w:val="nil"/>
              <w:left w:val="nil"/>
              <w:bottom w:val="single" w:sz="4" w:space="0" w:color="auto"/>
              <w:right w:val="single" w:sz="4" w:space="0" w:color="auto"/>
            </w:tcBorders>
            <w:shd w:val="clear" w:color="auto" w:fill="auto"/>
            <w:noWrap/>
            <w:vAlign w:val="bottom"/>
          </w:tcPr>
          <w:p w:rsidR="0006137B" w:rsidRPr="00A05204" w:rsidRDefault="0006137B" w:rsidP="008E2C6F">
            <w:pPr>
              <w:spacing w:before="40" w:after="40"/>
              <w:jc w:val="right"/>
              <w:rPr>
                <w:rFonts w:cs="Arial"/>
                <w:color w:val="auto"/>
                <w:sz w:val="16"/>
                <w:szCs w:val="16"/>
                <w:lang w:eastAsia="en-AU"/>
              </w:rPr>
            </w:pPr>
          </w:p>
        </w:tc>
        <w:tc>
          <w:tcPr>
            <w:tcW w:w="1418" w:type="dxa"/>
            <w:tcBorders>
              <w:top w:val="nil"/>
              <w:left w:val="nil"/>
              <w:bottom w:val="single" w:sz="4" w:space="0" w:color="auto"/>
              <w:right w:val="single" w:sz="4" w:space="0" w:color="auto"/>
            </w:tcBorders>
            <w:shd w:val="clear" w:color="auto" w:fill="auto"/>
            <w:noWrap/>
            <w:vAlign w:val="bottom"/>
          </w:tcPr>
          <w:p w:rsidR="0006137B" w:rsidRPr="00A05204" w:rsidRDefault="0006137B" w:rsidP="008E2C6F">
            <w:pPr>
              <w:spacing w:before="40" w:after="40"/>
              <w:jc w:val="right"/>
              <w:rPr>
                <w:rFonts w:cs="Arial"/>
                <w:b/>
                <w:bCs/>
                <w:color w:val="auto"/>
                <w:sz w:val="16"/>
                <w:szCs w:val="16"/>
                <w:lang w:eastAsia="en-AU"/>
              </w:rPr>
            </w:pPr>
            <w:r>
              <w:rPr>
                <w:rFonts w:cs="Arial"/>
                <w:b/>
                <w:bCs/>
                <w:color w:val="auto"/>
                <w:sz w:val="16"/>
                <w:szCs w:val="16"/>
                <w:lang w:eastAsia="en-AU"/>
              </w:rPr>
              <w:t>$27, 386</w:t>
            </w:r>
          </w:p>
        </w:tc>
      </w:tr>
      <w:tr w:rsidR="00620218"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Op</w:t>
            </w:r>
            <w:r>
              <w:rPr>
                <w:rFonts w:cs="Arial"/>
                <w:color w:val="auto"/>
                <w:sz w:val="16"/>
                <w:szCs w:val="16"/>
                <w:lang w:eastAsia="en-AU"/>
              </w:rPr>
              <w:t>er</w:t>
            </w:r>
            <w:r w:rsidRPr="00A05204">
              <w:rPr>
                <w:rFonts w:cs="Arial"/>
                <w:color w:val="auto"/>
                <w:sz w:val="16"/>
                <w:szCs w:val="16"/>
                <w:lang w:eastAsia="en-AU"/>
              </w:rPr>
              <w:t>ational Reporting</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$18,991</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Financial Reporting</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$8,395</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xml:space="preserve">Annual </w:t>
            </w:r>
            <w:r w:rsidR="0006137B">
              <w:rPr>
                <w:rFonts w:cs="Arial"/>
                <w:color w:val="auto"/>
                <w:sz w:val="16"/>
                <w:szCs w:val="16"/>
                <w:lang w:eastAsia="en-AU"/>
              </w:rPr>
              <w:t xml:space="preserve">Safe Driving </w:t>
            </w:r>
            <w:r w:rsidRPr="00A05204">
              <w:rPr>
                <w:rFonts w:cs="Arial"/>
                <w:color w:val="auto"/>
                <w:sz w:val="16"/>
                <w:szCs w:val="16"/>
                <w:lang w:eastAsia="en-AU"/>
              </w:rPr>
              <w:t xml:space="preserve">Program </w:t>
            </w:r>
            <w:r w:rsidR="0006137B">
              <w:rPr>
                <w:rFonts w:cs="Arial"/>
                <w:color w:val="auto"/>
                <w:sz w:val="16"/>
                <w:szCs w:val="16"/>
                <w:lang w:eastAsia="en-AU"/>
              </w:rPr>
              <w:t>behavioural outcome e</w:t>
            </w:r>
            <w:r w:rsidRPr="00A05204">
              <w:rPr>
                <w:rFonts w:cs="Arial"/>
                <w:color w:val="auto"/>
                <w:sz w:val="16"/>
                <w:szCs w:val="16"/>
                <w:lang w:eastAsia="en-AU"/>
              </w:rPr>
              <w:t>valuation</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$7</w:t>
            </w:r>
            <w:r w:rsidR="0006137B">
              <w:rPr>
                <w:rFonts w:cs="Arial"/>
                <w:b/>
                <w:bCs/>
                <w:color w:val="auto"/>
                <w:sz w:val="16"/>
                <w:szCs w:val="16"/>
                <w:lang w:eastAsia="en-AU"/>
              </w:rPr>
              <w:t>0</w:t>
            </w:r>
            <w:r w:rsidRPr="00A05204">
              <w:rPr>
                <w:rFonts w:cs="Arial"/>
                <w:b/>
                <w:bCs/>
                <w:color w:val="auto"/>
                <w:sz w:val="16"/>
                <w:szCs w:val="16"/>
                <w:lang w:eastAsia="en-AU"/>
              </w:rPr>
              <w:t>,</w:t>
            </w:r>
            <w:r w:rsidR="0006137B">
              <w:rPr>
                <w:rFonts w:cs="Arial"/>
                <w:b/>
                <w:bCs/>
                <w:color w:val="auto"/>
                <w:sz w:val="16"/>
                <w:szCs w:val="16"/>
                <w:lang w:eastAsia="en-AU"/>
              </w:rPr>
              <w:t>495</w:t>
            </w:r>
          </w:p>
        </w:tc>
      </w:tr>
      <w:tr w:rsidR="00E24555"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E24555" w:rsidRPr="00A05204" w:rsidRDefault="00E24555" w:rsidP="008E2C6F">
            <w:pPr>
              <w:numPr>
                <w:ilvl w:val="0"/>
                <w:numId w:val="41"/>
              </w:numPr>
              <w:spacing w:before="40" w:after="40"/>
              <w:rPr>
                <w:rFonts w:cs="Arial"/>
                <w:color w:val="auto"/>
                <w:sz w:val="16"/>
                <w:szCs w:val="16"/>
                <w:lang w:eastAsia="en-AU"/>
              </w:rPr>
            </w:pPr>
            <w:r>
              <w:rPr>
                <w:rFonts w:cs="Arial"/>
                <w:color w:val="auto"/>
                <w:sz w:val="16"/>
                <w:szCs w:val="16"/>
                <w:lang w:eastAsia="en-AU"/>
              </w:rPr>
              <w:t>Approve new providers</w:t>
            </w:r>
          </w:p>
        </w:tc>
        <w:tc>
          <w:tcPr>
            <w:tcW w:w="1701" w:type="dxa"/>
            <w:tcBorders>
              <w:top w:val="nil"/>
              <w:left w:val="nil"/>
              <w:bottom w:val="single" w:sz="4" w:space="0" w:color="auto"/>
              <w:right w:val="single" w:sz="4" w:space="0" w:color="auto"/>
            </w:tcBorders>
            <w:shd w:val="clear" w:color="auto" w:fill="auto"/>
            <w:noWrap/>
            <w:vAlign w:val="bottom"/>
          </w:tcPr>
          <w:p w:rsidR="00E24555" w:rsidRPr="00A05204" w:rsidRDefault="00E24555" w:rsidP="008E2C6F">
            <w:pPr>
              <w:spacing w:before="40" w:after="40"/>
              <w:jc w:val="right"/>
              <w:rPr>
                <w:rFonts w:cs="Arial"/>
                <w:color w:val="auto"/>
                <w:sz w:val="16"/>
                <w:szCs w:val="16"/>
                <w:lang w:eastAsia="en-AU"/>
              </w:rPr>
            </w:pPr>
          </w:p>
        </w:tc>
        <w:tc>
          <w:tcPr>
            <w:tcW w:w="1418" w:type="dxa"/>
            <w:tcBorders>
              <w:top w:val="nil"/>
              <w:left w:val="nil"/>
              <w:bottom w:val="single" w:sz="4" w:space="0" w:color="auto"/>
              <w:right w:val="single" w:sz="4" w:space="0" w:color="auto"/>
            </w:tcBorders>
            <w:shd w:val="clear" w:color="auto" w:fill="auto"/>
            <w:noWrap/>
            <w:vAlign w:val="bottom"/>
          </w:tcPr>
          <w:p w:rsidR="00E24555" w:rsidRPr="00E24555" w:rsidRDefault="00E24555" w:rsidP="008E2C6F">
            <w:pPr>
              <w:spacing w:before="40" w:after="40"/>
              <w:jc w:val="right"/>
              <w:rPr>
                <w:rFonts w:cs="Arial"/>
                <w:b/>
                <w:bCs/>
                <w:color w:val="auto"/>
                <w:sz w:val="16"/>
                <w:szCs w:val="16"/>
                <w:lang w:eastAsia="en-AU"/>
              </w:rPr>
            </w:pPr>
            <w:r w:rsidRPr="00E24555">
              <w:rPr>
                <w:rFonts w:cs="Arial"/>
                <w:b/>
                <w:color w:val="auto"/>
                <w:sz w:val="16"/>
                <w:szCs w:val="16"/>
                <w:lang w:eastAsia="en-AU"/>
              </w:rPr>
              <w:t>$9,225</w:t>
            </w:r>
          </w:p>
        </w:tc>
      </w:tr>
      <w:tr w:rsidR="00E24555" w:rsidRPr="00A05204" w:rsidTr="00C100A6">
        <w:trPr>
          <w:trHeight w:val="30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E24555" w:rsidRPr="00A05204" w:rsidRDefault="00E24555" w:rsidP="008E2C6F">
            <w:pPr>
              <w:numPr>
                <w:ilvl w:val="0"/>
                <w:numId w:val="41"/>
              </w:numPr>
              <w:spacing w:before="40" w:after="40"/>
              <w:rPr>
                <w:rFonts w:cs="Arial"/>
                <w:color w:val="auto"/>
                <w:sz w:val="16"/>
                <w:szCs w:val="16"/>
                <w:lang w:eastAsia="en-AU"/>
              </w:rPr>
            </w:pPr>
            <w:r>
              <w:rPr>
                <w:rFonts w:cs="Arial"/>
                <w:color w:val="auto"/>
                <w:sz w:val="16"/>
                <w:szCs w:val="16"/>
                <w:lang w:eastAsia="en-AU"/>
              </w:rPr>
              <w:t>Update program structure and content</w:t>
            </w:r>
          </w:p>
        </w:tc>
        <w:tc>
          <w:tcPr>
            <w:tcW w:w="1701" w:type="dxa"/>
            <w:tcBorders>
              <w:top w:val="nil"/>
              <w:left w:val="nil"/>
              <w:bottom w:val="single" w:sz="4" w:space="0" w:color="auto"/>
              <w:right w:val="single" w:sz="4" w:space="0" w:color="auto"/>
            </w:tcBorders>
            <w:shd w:val="clear" w:color="auto" w:fill="auto"/>
            <w:noWrap/>
            <w:vAlign w:val="bottom"/>
          </w:tcPr>
          <w:p w:rsidR="00E24555" w:rsidRPr="00A05204" w:rsidRDefault="00E24555" w:rsidP="008E2C6F">
            <w:pPr>
              <w:spacing w:before="40" w:after="40"/>
              <w:rPr>
                <w:rFonts w:cs="Arial"/>
                <w:color w:val="auto"/>
                <w:sz w:val="16"/>
                <w:szCs w:val="16"/>
                <w:lang w:eastAsia="en-AU"/>
              </w:rPr>
            </w:pPr>
          </w:p>
        </w:tc>
        <w:tc>
          <w:tcPr>
            <w:tcW w:w="1418" w:type="dxa"/>
            <w:tcBorders>
              <w:top w:val="nil"/>
              <w:left w:val="nil"/>
              <w:bottom w:val="single" w:sz="4" w:space="0" w:color="auto"/>
              <w:right w:val="single" w:sz="4" w:space="0" w:color="auto"/>
            </w:tcBorders>
            <w:shd w:val="clear" w:color="auto" w:fill="auto"/>
            <w:noWrap/>
            <w:vAlign w:val="bottom"/>
          </w:tcPr>
          <w:p w:rsidR="00E24555" w:rsidRPr="00A05204" w:rsidRDefault="00E24555" w:rsidP="008E2C6F">
            <w:pPr>
              <w:spacing w:before="40" w:after="40"/>
              <w:jc w:val="right"/>
              <w:rPr>
                <w:rFonts w:cs="Arial"/>
                <w:b/>
                <w:bCs/>
                <w:color w:val="auto"/>
                <w:sz w:val="16"/>
                <w:szCs w:val="16"/>
                <w:lang w:eastAsia="en-AU"/>
              </w:rPr>
            </w:pPr>
            <w:r>
              <w:rPr>
                <w:rFonts w:cs="Arial"/>
                <w:b/>
                <w:bCs/>
                <w:color w:val="auto"/>
                <w:sz w:val="16"/>
                <w:szCs w:val="16"/>
                <w:lang w:eastAsia="en-AU"/>
              </w:rPr>
              <w:t>$95,900</w:t>
            </w:r>
          </w:p>
        </w:tc>
      </w:tr>
      <w:tr w:rsidR="00620218" w:rsidRPr="00A05204" w:rsidTr="00C100A6">
        <w:trPr>
          <w:trHeight w:val="45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E87119" w:rsidRDefault="00167847" w:rsidP="008E2C6F">
            <w:pPr>
              <w:spacing w:before="40" w:after="40"/>
              <w:rPr>
                <w:rFonts w:cs="Arial"/>
                <w:b/>
                <w:bCs/>
                <w:i/>
                <w:color w:val="auto"/>
                <w:sz w:val="16"/>
                <w:szCs w:val="16"/>
                <w:lang w:eastAsia="en-AU"/>
              </w:rPr>
            </w:pPr>
            <w:r>
              <w:rPr>
                <w:rFonts w:cs="Arial"/>
                <w:b/>
                <w:bCs/>
                <w:i/>
                <w:color w:val="auto"/>
                <w:sz w:val="16"/>
                <w:szCs w:val="16"/>
                <w:lang w:eastAsia="en-AU"/>
              </w:rPr>
              <w:t>Maintenance/s</w:t>
            </w:r>
            <w:r w:rsidR="00620218" w:rsidRPr="00E87119">
              <w:rPr>
                <w:rFonts w:cs="Arial"/>
                <w:b/>
                <w:bCs/>
                <w:i/>
                <w:color w:val="auto"/>
                <w:sz w:val="16"/>
                <w:szCs w:val="16"/>
                <w:lang w:eastAsia="en-AU"/>
              </w:rPr>
              <w:t>upport</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$40,996</w:t>
            </w:r>
          </w:p>
        </w:tc>
      </w:tr>
      <w:tr w:rsidR="00620218" w:rsidRPr="00A05204" w:rsidTr="00C100A6">
        <w:trPr>
          <w:trHeight w:val="450"/>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Pr>
                <w:rFonts w:cs="Arial"/>
                <w:color w:val="auto"/>
                <w:sz w:val="16"/>
                <w:szCs w:val="16"/>
                <w:lang w:eastAsia="en-AU"/>
              </w:rPr>
              <w:t>Driver Licens</w:t>
            </w:r>
            <w:r w:rsidRPr="00A05204">
              <w:rPr>
                <w:rFonts w:cs="Arial"/>
                <w:color w:val="auto"/>
                <w:sz w:val="16"/>
                <w:szCs w:val="16"/>
                <w:lang w:eastAsia="en-AU"/>
              </w:rPr>
              <w:t>ing Sy</w:t>
            </w:r>
            <w:r w:rsidR="00167847">
              <w:rPr>
                <w:rFonts w:cs="Arial"/>
                <w:color w:val="auto"/>
                <w:sz w:val="16"/>
                <w:szCs w:val="16"/>
                <w:lang w:eastAsia="en-AU"/>
              </w:rPr>
              <w:t xml:space="preserve">stem functions specific to </w:t>
            </w:r>
            <w:r w:rsidRPr="00A05204">
              <w:rPr>
                <w:rFonts w:cs="Arial"/>
                <w:color w:val="auto"/>
                <w:sz w:val="16"/>
                <w:szCs w:val="16"/>
                <w:lang w:eastAsia="en-AU"/>
              </w:rPr>
              <w:t>Safe Driving Program</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$35,400</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b/>
                <w:bCs/>
                <w:color w:val="auto"/>
                <w:sz w:val="16"/>
                <w:szCs w:val="16"/>
                <w:lang w:eastAsia="en-AU"/>
              </w:rPr>
            </w:pPr>
            <w:r w:rsidRPr="00A05204">
              <w:rPr>
                <w:rFonts w:cs="Arial"/>
                <w:b/>
                <w:bCs/>
                <w:color w:val="auto"/>
                <w:sz w:val="16"/>
                <w:szCs w:val="16"/>
                <w:lang w:eastAsia="en-AU"/>
              </w:rPr>
              <w:t> </w:t>
            </w:r>
          </w:p>
        </w:tc>
      </w:tr>
      <w:tr w:rsidR="00620218" w:rsidRPr="00A05204" w:rsidTr="00C100A6">
        <w:trPr>
          <w:trHeight w:val="375"/>
          <w:tblHeader/>
        </w:trPr>
        <w:tc>
          <w:tcPr>
            <w:tcW w:w="7372" w:type="dxa"/>
            <w:tcBorders>
              <w:top w:val="nil"/>
              <w:left w:val="single" w:sz="4" w:space="0" w:color="auto"/>
              <w:bottom w:val="single" w:sz="4" w:space="0" w:color="auto"/>
              <w:right w:val="single" w:sz="4" w:space="0" w:color="auto"/>
            </w:tcBorders>
            <w:shd w:val="clear" w:color="auto" w:fill="auto"/>
            <w:vAlign w:val="center"/>
          </w:tcPr>
          <w:p w:rsidR="00620218" w:rsidRPr="00A05204" w:rsidRDefault="00620218" w:rsidP="008E2C6F">
            <w:pPr>
              <w:numPr>
                <w:ilvl w:val="0"/>
                <w:numId w:val="41"/>
              </w:numPr>
              <w:spacing w:before="40" w:after="40"/>
              <w:rPr>
                <w:rFonts w:cs="Arial"/>
                <w:color w:val="auto"/>
                <w:sz w:val="16"/>
                <w:szCs w:val="16"/>
                <w:lang w:eastAsia="en-AU"/>
              </w:rPr>
            </w:pPr>
            <w:r w:rsidRPr="00A05204">
              <w:rPr>
                <w:rFonts w:cs="Arial"/>
                <w:color w:val="auto"/>
                <w:sz w:val="16"/>
                <w:szCs w:val="16"/>
                <w:lang w:eastAsia="en-AU"/>
              </w:rPr>
              <w:t xml:space="preserve">Safe Driving Program website </w:t>
            </w:r>
          </w:p>
        </w:tc>
        <w:tc>
          <w:tcPr>
            <w:tcW w:w="1701"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jc w:val="right"/>
              <w:rPr>
                <w:rFonts w:cs="Arial"/>
                <w:color w:val="auto"/>
                <w:sz w:val="16"/>
                <w:szCs w:val="16"/>
                <w:lang w:eastAsia="en-AU"/>
              </w:rPr>
            </w:pPr>
            <w:r w:rsidRPr="00A05204">
              <w:rPr>
                <w:rFonts w:cs="Arial"/>
                <w:color w:val="auto"/>
                <w:sz w:val="16"/>
                <w:szCs w:val="16"/>
                <w:lang w:eastAsia="en-AU"/>
              </w:rPr>
              <w:t>$5,596</w:t>
            </w:r>
          </w:p>
        </w:tc>
        <w:tc>
          <w:tcPr>
            <w:tcW w:w="1418" w:type="dxa"/>
            <w:tcBorders>
              <w:top w:val="nil"/>
              <w:left w:val="nil"/>
              <w:bottom w:val="single" w:sz="4" w:space="0" w:color="auto"/>
              <w:right w:val="single" w:sz="4" w:space="0" w:color="auto"/>
            </w:tcBorders>
            <w:shd w:val="clear" w:color="auto" w:fill="auto"/>
            <w:noWrap/>
            <w:vAlign w:val="bottom"/>
          </w:tcPr>
          <w:p w:rsidR="00620218" w:rsidRPr="00A05204" w:rsidRDefault="00620218" w:rsidP="008E2C6F">
            <w:pPr>
              <w:spacing w:before="40" w:after="40"/>
              <w:rPr>
                <w:rFonts w:cs="Arial"/>
                <w:color w:val="auto"/>
                <w:sz w:val="16"/>
                <w:szCs w:val="16"/>
                <w:lang w:eastAsia="en-AU"/>
              </w:rPr>
            </w:pPr>
            <w:r w:rsidRPr="00A05204">
              <w:rPr>
                <w:rFonts w:cs="Arial"/>
                <w:color w:val="auto"/>
                <w:sz w:val="16"/>
                <w:szCs w:val="16"/>
                <w:lang w:eastAsia="en-AU"/>
              </w:rPr>
              <w:t> </w:t>
            </w:r>
          </w:p>
        </w:tc>
      </w:tr>
      <w:tr w:rsidR="00620218" w:rsidRPr="00A05204" w:rsidTr="00C100A6">
        <w:trPr>
          <w:trHeight w:val="465"/>
          <w:tblHeader/>
        </w:trPr>
        <w:tc>
          <w:tcPr>
            <w:tcW w:w="7372" w:type="dxa"/>
            <w:tcBorders>
              <w:top w:val="nil"/>
              <w:left w:val="single" w:sz="4" w:space="0" w:color="auto"/>
              <w:bottom w:val="single" w:sz="4" w:space="0" w:color="auto"/>
              <w:right w:val="single" w:sz="4" w:space="0" w:color="auto"/>
            </w:tcBorders>
            <w:shd w:val="clear" w:color="auto" w:fill="D9D9D9"/>
            <w:noWrap/>
            <w:vAlign w:val="center"/>
          </w:tcPr>
          <w:p w:rsidR="00620218" w:rsidRPr="00A05204" w:rsidRDefault="00620218" w:rsidP="0053634B">
            <w:pPr>
              <w:spacing w:before="40" w:after="40"/>
              <w:ind w:firstLineChars="200" w:firstLine="320"/>
              <w:rPr>
                <w:rFonts w:cs="Arial"/>
                <w:b/>
                <w:bCs/>
                <w:color w:val="auto"/>
                <w:sz w:val="16"/>
                <w:szCs w:val="16"/>
                <w:lang w:eastAsia="en-AU"/>
              </w:rPr>
            </w:pPr>
            <w:r w:rsidRPr="00A05204">
              <w:rPr>
                <w:rFonts w:cs="Arial"/>
                <w:b/>
                <w:bCs/>
                <w:color w:val="auto"/>
                <w:sz w:val="16"/>
                <w:szCs w:val="16"/>
                <w:lang w:eastAsia="en-AU"/>
              </w:rPr>
              <w:t>Total</w:t>
            </w:r>
          </w:p>
        </w:tc>
        <w:tc>
          <w:tcPr>
            <w:tcW w:w="1701" w:type="dxa"/>
            <w:tcBorders>
              <w:top w:val="nil"/>
              <w:left w:val="nil"/>
              <w:bottom w:val="single" w:sz="4" w:space="0" w:color="auto"/>
              <w:right w:val="single" w:sz="4" w:space="0" w:color="auto"/>
            </w:tcBorders>
            <w:shd w:val="clear" w:color="auto" w:fill="D9D9D9"/>
            <w:noWrap/>
            <w:vAlign w:val="center"/>
          </w:tcPr>
          <w:p w:rsidR="00620218" w:rsidRPr="00A05204" w:rsidRDefault="00620218" w:rsidP="0053634B">
            <w:pPr>
              <w:spacing w:before="40" w:after="40"/>
              <w:ind w:firstLineChars="200" w:firstLine="320"/>
              <w:rPr>
                <w:rFonts w:cs="Arial"/>
                <w:b/>
                <w:bCs/>
                <w:color w:val="auto"/>
                <w:sz w:val="16"/>
                <w:szCs w:val="16"/>
                <w:lang w:eastAsia="en-AU"/>
              </w:rPr>
            </w:pPr>
            <w:r w:rsidRPr="00A05204">
              <w:rPr>
                <w:rFonts w:cs="Arial"/>
                <w:b/>
                <w:bCs/>
                <w:color w:val="auto"/>
                <w:sz w:val="16"/>
                <w:szCs w:val="16"/>
                <w:lang w:eastAsia="en-AU"/>
              </w:rPr>
              <w:t> </w:t>
            </w:r>
          </w:p>
        </w:tc>
        <w:tc>
          <w:tcPr>
            <w:tcW w:w="1418" w:type="dxa"/>
            <w:tcBorders>
              <w:top w:val="nil"/>
              <w:left w:val="nil"/>
              <w:bottom w:val="single" w:sz="4" w:space="0" w:color="auto"/>
              <w:right w:val="single" w:sz="4" w:space="0" w:color="auto"/>
            </w:tcBorders>
            <w:shd w:val="clear" w:color="auto" w:fill="D9D9D9"/>
            <w:vAlign w:val="center"/>
          </w:tcPr>
          <w:p w:rsidR="00620218" w:rsidRPr="00A05204" w:rsidRDefault="00620218" w:rsidP="008E2C6F">
            <w:pPr>
              <w:spacing w:before="40" w:after="40"/>
              <w:jc w:val="right"/>
              <w:rPr>
                <w:rFonts w:cs="Arial"/>
                <w:b/>
                <w:bCs/>
                <w:color w:val="auto"/>
                <w:sz w:val="16"/>
                <w:szCs w:val="16"/>
                <w:lang w:eastAsia="en-AU"/>
              </w:rPr>
            </w:pPr>
            <w:r w:rsidRPr="00A05204">
              <w:rPr>
                <w:rFonts w:cs="Arial"/>
                <w:b/>
                <w:bCs/>
                <w:color w:val="auto"/>
                <w:sz w:val="16"/>
                <w:szCs w:val="16"/>
                <w:lang w:eastAsia="en-AU"/>
              </w:rPr>
              <w:t>$</w:t>
            </w:r>
            <w:r w:rsidR="00167847">
              <w:rPr>
                <w:rFonts w:cs="Arial"/>
                <w:b/>
                <w:bCs/>
                <w:color w:val="auto"/>
                <w:sz w:val="16"/>
                <w:szCs w:val="16"/>
                <w:lang w:eastAsia="en-AU"/>
              </w:rPr>
              <w:t>668</w:t>
            </w:r>
            <w:r w:rsidRPr="00A05204">
              <w:rPr>
                <w:rFonts w:cs="Arial"/>
                <w:b/>
                <w:bCs/>
                <w:color w:val="auto"/>
                <w:sz w:val="16"/>
                <w:szCs w:val="16"/>
                <w:lang w:eastAsia="en-AU"/>
              </w:rPr>
              <w:t>,0</w:t>
            </w:r>
            <w:r w:rsidR="00167847">
              <w:rPr>
                <w:rFonts w:cs="Arial"/>
                <w:b/>
                <w:bCs/>
                <w:color w:val="auto"/>
                <w:sz w:val="16"/>
                <w:szCs w:val="16"/>
                <w:lang w:eastAsia="en-AU"/>
              </w:rPr>
              <w:t>14</w:t>
            </w:r>
          </w:p>
        </w:tc>
      </w:tr>
    </w:tbl>
    <w:p w:rsidR="00620218" w:rsidRDefault="00620218" w:rsidP="00620218"/>
    <w:p w:rsidR="00620218" w:rsidRDefault="00620218" w:rsidP="00620218"/>
    <w:p w:rsidR="00620218" w:rsidRDefault="00620218" w:rsidP="00620218">
      <w:pPr>
        <w:spacing w:before="120" w:after="120"/>
        <w:jc w:val="both"/>
        <w:rPr>
          <w:b/>
          <w:color w:val="auto"/>
          <w:sz w:val="16"/>
          <w:szCs w:val="16"/>
        </w:rPr>
        <w:sectPr w:rsidR="00620218" w:rsidSect="00B567C0">
          <w:pgSz w:w="11906" w:h="16838"/>
          <w:pgMar w:top="1440" w:right="1797" w:bottom="1440" w:left="1797" w:header="709" w:footer="0" w:gutter="0"/>
          <w:cols w:space="708"/>
          <w:docGrid w:linePitch="360"/>
        </w:sectPr>
      </w:pPr>
    </w:p>
    <w:p w:rsidR="00620218" w:rsidRDefault="00620218" w:rsidP="00620218">
      <w:pPr>
        <w:spacing w:before="120" w:after="120"/>
        <w:jc w:val="both"/>
        <w:rPr>
          <w:b/>
          <w:color w:val="auto"/>
          <w:sz w:val="16"/>
          <w:szCs w:val="16"/>
        </w:rPr>
      </w:pPr>
      <w:r w:rsidRPr="00A77325">
        <w:rPr>
          <w:b/>
          <w:bCs/>
          <w:color w:val="8CC63F"/>
          <w:sz w:val="24"/>
          <w:szCs w:val="22"/>
        </w:rPr>
        <w:lastRenderedPageBreak/>
        <w:t xml:space="preserve">Appendix C - </w:t>
      </w:r>
      <w:r>
        <w:rPr>
          <w:b/>
          <w:bCs/>
          <w:color w:val="8CC63F"/>
          <w:sz w:val="24"/>
          <w:szCs w:val="22"/>
        </w:rPr>
        <w:t>Calculation</w:t>
      </w:r>
      <w:r w:rsidRPr="00A77325">
        <w:rPr>
          <w:b/>
          <w:bCs/>
          <w:color w:val="8CC63F"/>
          <w:sz w:val="24"/>
          <w:szCs w:val="22"/>
        </w:rPr>
        <w:t xml:space="preserve"> of fee options</w:t>
      </w:r>
    </w:p>
    <w:p w:rsidR="008029F6" w:rsidRDefault="00985AE3" w:rsidP="00985AE3">
      <w:pPr>
        <w:tabs>
          <w:tab w:val="left" w:pos="1477"/>
        </w:tabs>
        <w:spacing w:before="120" w:after="120"/>
        <w:jc w:val="both"/>
        <w:rPr>
          <w:color w:val="auto"/>
          <w:szCs w:val="18"/>
        </w:rPr>
      </w:pPr>
      <w:r>
        <w:rPr>
          <w:color w:val="auto"/>
          <w:szCs w:val="18"/>
        </w:rPr>
        <w:tab/>
      </w:r>
    </w:p>
    <w:p w:rsidR="0016789C" w:rsidRDefault="0016789C" w:rsidP="00620218">
      <w:pPr>
        <w:spacing w:before="120" w:after="120"/>
        <w:jc w:val="both"/>
        <w:rPr>
          <w:color w:val="auto"/>
          <w:szCs w:val="18"/>
        </w:rPr>
      </w:pPr>
    </w:p>
    <w:tbl>
      <w:tblPr>
        <w:tblpPr w:leftFromText="180" w:rightFromText="180" w:vertAnchor="text" w:horzAnchor="page" w:tblpX="1" w:tblpY="149"/>
        <w:tblW w:w="19891" w:type="dxa"/>
        <w:tblLook w:val="04A0" w:firstRow="1" w:lastRow="0" w:firstColumn="1" w:lastColumn="0" w:noHBand="0" w:noVBand="1"/>
      </w:tblPr>
      <w:tblGrid>
        <w:gridCol w:w="993"/>
        <w:gridCol w:w="4797"/>
        <w:gridCol w:w="1248"/>
        <w:gridCol w:w="1292"/>
        <w:gridCol w:w="1147"/>
        <w:gridCol w:w="1045"/>
        <w:gridCol w:w="1045"/>
        <w:gridCol w:w="1045"/>
        <w:gridCol w:w="1045"/>
        <w:gridCol w:w="1045"/>
        <w:gridCol w:w="1045"/>
        <w:gridCol w:w="1045"/>
        <w:gridCol w:w="1147"/>
        <w:gridCol w:w="976"/>
        <w:gridCol w:w="976"/>
      </w:tblGrid>
      <w:tr w:rsidR="00985AE3" w:rsidRPr="00985AE3" w:rsidTr="00C100A6">
        <w:trPr>
          <w:trHeight w:val="255"/>
          <w:tblHeader/>
        </w:trPr>
        <w:tc>
          <w:tcPr>
            <w:tcW w:w="5790" w:type="dxa"/>
            <w:gridSpan w:val="2"/>
            <w:shd w:val="clear" w:color="000000" w:fill="FFFF66"/>
            <w:noWrap/>
            <w:hideMark/>
          </w:tcPr>
          <w:p w:rsidR="00985AE3" w:rsidRPr="00985AE3" w:rsidRDefault="00985AE3" w:rsidP="008323BF">
            <w:pPr>
              <w:spacing w:before="240" w:after="120"/>
              <w:rPr>
                <w:rFonts w:cs="Arial"/>
                <w:b/>
                <w:bCs/>
                <w:color w:val="auto"/>
                <w:sz w:val="16"/>
                <w:szCs w:val="16"/>
                <w:lang w:eastAsia="en-AU"/>
              </w:rPr>
            </w:pPr>
            <w:r>
              <w:rPr>
                <w:rFonts w:cs="Arial"/>
                <w:b/>
                <w:bCs/>
                <w:color w:val="auto"/>
                <w:sz w:val="16"/>
                <w:szCs w:val="16"/>
                <w:lang w:eastAsia="en-AU"/>
              </w:rPr>
              <w:t xml:space="preserve">           </w:t>
            </w:r>
            <w:r w:rsidRPr="00985AE3">
              <w:rPr>
                <w:rFonts w:cs="Arial"/>
                <w:b/>
                <w:bCs/>
                <w:color w:val="auto"/>
                <w:sz w:val="16"/>
                <w:szCs w:val="16"/>
                <w:lang w:eastAsia="en-AU"/>
              </w:rPr>
              <w:t xml:space="preserve">Assumptions </w:t>
            </w: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b/>
                <w:bCs/>
                <w:color w:val="auto"/>
                <w:sz w:val="16"/>
                <w:szCs w:val="16"/>
                <w:lang w:eastAsia="en-AU"/>
              </w:rPr>
            </w:pPr>
            <w:r w:rsidRPr="00985AE3">
              <w:rPr>
                <w:rFonts w:cs="Arial"/>
                <w:b/>
                <w:bCs/>
                <w:color w:val="auto"/>
                <w:sz w:val="16"/>
                <w:szCs w:val="16"/>
                <w:lang w:eastAsia="en-AU"/>
              </w:rPr>
              <w:t>Base costs to be recovered</w:t>
            </w: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7337" w:type="dxa"/>
            <w:gridSpan w:val="3"/>
            <w:shd w:val="clear" w:color="auto" w:fill="auto"/>
            <w:vAlign w:val="bottom"/>
            <w:hideMark/>
          </w:tcPr>
          <w:p w:rsidR="00985AE3" w:rsidRPr="00985AE3" w:rsidRDefault="00985AE3" w:rsidP="00D87988">
            <w:pPr>
              <w:spacing w:after="0"/>
              <w:rPr>
                <w:rFonts w:cs="Arial"/>
                <w:color w:val="auto"/>
                <w:sz w:val="16"/>
                <w:szCs w:val="16"/>
                <w:lang w:eastAsia="en-AU"/>
              </w:rPr>
            </w:pPr>
            <w:r w:rsidRPr="00985AE3">
              <w:rPr>
                <w:rFonts w:cs="Arial"/>
                <w:color w:val="auto"/>
                <w:sz w:val="16"/>
                <w:szCs w:val="16"/>
                <w:lang w:eastAsia="en-AU"/>
              </w:rPr>
              <w:t>Estimated ongoing management cost - year 1</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$668,014</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330"/>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4797" w:type="dxa"/>
            <w:shd w:val="clear" w:color="auto" w:fill="auto"/>
            <w:vAlign w:val="bottom"/>
            <w:hideMark/>
          </w:tcPr>
          <w:p w:rsidR="00985AE3" w:rsidRPr="00985AE3" w:rsidRDefault="00985AE3" w:rsidP="00D87988">
            <w:pPr>
              <w:spacing w:after="0"/>
              <w:rPr>
                <w:rFonts w:cs="Arial"/>
                <w:color w:val="auto"/>
                <w:sz w:val="16"/>
                <w:szCs w:val="16"/>
                <w:lang w:eastAsia="en-AU"/>
              </w:rPr>
            </w:pPr>
            <w:r w:rsidRPr="00985AE3">
              <w:rPr>
                <w:rFonts w:cs="Arial"/>
                <w:color w:val="auto"/>
                <w:sz w:val="16"/>
                <w:szCs w:val="16"/>
                <w:lang w:eastAsia="en-AU"/>
              </w:rPr>
              <w:t>Estimated program establishment cost</w:t>
            </w:r>
          </w:p>
        </w:tc>
        <w:tc>
          <w:tcPr>
            <w:tcW w:w="1248" w:type="dxa"/>
            <w:shd w:val="clear" w:color="auto" w:fill="auto"/>
            <w:vAlign w:val="bottom"/>
            <w:hideMark/>
          </w:tcPr>
          <w:p w:rsidR="00985AE3" w:rsidRPr="00985AE3" w:rsidRDefault="00985AE3" w:rsidP="00985AE3">
            <w:pPr>
              <w:spacing w:after="0"/>
              <w:ind w:firstLineChars="100" w:firstLine="160"/>
              <w:rPr>
                <w:rFonts w:cs="Arial"/>
                <w:color w:val="auto"/>
                <w:sz w:val="16"/>
                <w:szCs w:val="16"/>
                <w:u w:val="single"/>
                <w:lang w:eastAsia="en-AU"/>
              </w:rPr>
            </w:pPr>
          </w:p>
        </w:tc>
        <w:tc>
          <w:tcPr>
            <w:tcW w:w="1292" w:type="dxa"/>
            <w:shd w:val="clear" w:color="auto" w:fill="auto"/>
            <w:vAlign w:val="bottom"/>
            <w:hideMark/>
          </w:tcPr>
          <w:p w:rsidR="00985AE3" w:rsidRPr="00985AE3" w:rsidRDefault="00985AE3" w:rsidP="00985AE3">
            <w:pPr>
              <w:spacing w:after="0"/>
              <w:ind w:firstLineChars="100" w:firstLine="160"/>
              <w:rPr>
                <w:rFonts w:cs="Arial"/>
                <w:color w:val="auto"/>
                <w:sz w:val="16"/>
                <w:szCs w:val="16"/>
                <w:u w:val="single"/>
                <w:lang w:eastAsia="en-AU"/>
              </w:rPr>
            </w:pP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$2,543,761</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u w:val="single"/>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Escalation</w:t>
            </w: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Estimated program participants</w:t>
            </w:r>
          </w:p>
        </w:tc>
        <w:tc>
          <w:tcPr>
            <w:tcW w:w="1248"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w:t>
            </w:r>
          </w:p>
        </w:tc>
        <w:tc>
          <w:tcPr>
            <w:tcW w:w="1292"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2</w:t>
            </w:r>
          </w:p>
        </w:tc>
        <w:tc>
          <w:tcPr>
            <w:tcW w:w="1147"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3</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4</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5</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6</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7</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8</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9</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10</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70"/>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1,500</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2,500</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b/>
                <w:bCs/>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5790" w:type="dxa"/>
            <w:gridSpan w:val="2"/>
            <w:shd w:val="clear" w:color="000000" w:fill="FFFF66"/>
            <w:noWrap/>
            <w:hideMark/>
          </w:tcPr>
          <w:p w:rsidR="00985AE3" w:rsidRPr="00985AE3" w:rsidRDefault="00985AE3" w:rsidP="008323BF">
            <w:pPr>
              <w:spacing w:before="240" w:after="120"/>
              <w:rPr>
                <w:rFonts w:cs="Arial"/>
                <w:b/>
                <w:bCs/>
                <w:color w:val="auto"/>
                <w:sz w:val="16"/>
                <w:szCs w:val="16"/>
                <w:lang w:eastAsia="en-AU"/>
              </w:rPr>
            </w:pPr>
            <w:r>
              <w:rPr>
                <w:rFonts w:cs="Arial"/>
                <w:b/>
                <w:bCs/>
                <w:color w:val="auto"/>
                <w:sz w:val="16"/>
                <w:szCs w:val="16"/>
                <w:lang w:eastAsia="en-AU"/>
              </w:rPr>
              <w:t xml:space="preserve">           </w:t>
            </w:r>
            <w:r w:rsidRPr="00985AE3">
              <w:rPr>
                <w:rFonts w:cs="Arial"/>
                <w:b/>
                <w:bCs/>
                <w:color w:val="auto"/>
                <w:sz w:val="16"/>
                <w:szCs w:val="16"/>
                <w:lang w:eastAsia="en-AU"/>
              </w:rPr>
              <w:t>Step 1: Annual program management</w:t>
            </w:r>
          </w:p>
        </w:tc>
        <w:tc>
          <w:tcPr>
            <w:tcW w:w="1248"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w:t>
            </w:r>
          </w:p>
        </w:tc>
        <w:tc>
          <w:tcPr>
            <w:tcW w:w="1292"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2</w:t>
            </w:r>
          </w:p>
        </w:tc>
        <w:tc>
          <w:tcPr>
            <w:tcW w:w="1147"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3</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4</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5</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6</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7</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8</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9</w:t>
            </w:r>
          </w:p>
        </w:tc>
        <w:tc>
          <w:tcPr>
            <w:tcW w:w="1045" w:type="dxa"/>
            <w:shd w:val="clear" w:color="auto" w:fill="auto"/>
            <w:noWrap/>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10</w:t>
            </w:r>
          </w:p>
        </w:tc>
        <w:tc>
          <w:tcPr>
            <w:tcW w:w="1147" w:type="dxa"/>
            <w:shd w:val="clear" w:color="auto" w:fill="auto"/>
            <w:noWrap/>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Escalated annual program management</w:t>
            </w:r>
          </w:p>
        </w:tc>
        <w:tc>
          <w:tcPr>
            <w:tcW w:w="1248"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$668,014</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$684,714</w:t>
            </w: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$701,832</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$719,378</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$737,362</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$755,796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$774,691</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$794,059</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$813,910</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$834,258</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5790" w:type="dxa"/>
            <w:gridSpan w:val="2"/>
            <w:shd w:val="clear" w:color="000000" w:fill="FFFF66"/>
            <w:noWrap/>
            <w:vAlign w:val="bottom"/>
            <w:hideMark/>
          </w:tcPr>
          <w:p w:rsidR="00985AE3" w:rsidRPr="00985AE3" w:rsidRDefault="00985AE3" w:rsidP="008323BF">
            <w:pPr>
              <w:spacing w:before="240" w:after="120"/>
              <w:rPr>
                <w:rFonts w:cs="Arial"/>
                <w:b/>
                <w:bCs/>
                <w:color w:val="auto"/>
                <w:sz w:val="16"/>
                <w:szCs w:val="16"/>
                <w:lang w:eastAsia="en-AU"/>
              </w:rPr>
            </w:pPr>
            <w:r>
              <w:rPr>
                <w:rFonts w:cs="Arial"/>
                <w:b/>
                <w:bCs/>
                <w:color w:val="auto"/>
                <w:sz w:val="16"/>
                <w:szCs w:val="16"/>
                <w:lang w:eastAsia="en-AU"/>
              </w:rPr>
              <w:t xml:space="preserve">           Step 2: Allocate</w:t>
            </w:r>
            <w:r w:rsidRPr="00985AE3">
              <w:rPr>
                <w:rFonts w:cs="Arial"/>
                <w:b/>
                <w:bCs/>
                <w:color w:val="auto"/>
                <w:sz w:val="16"/>
                <w:szCs w:val="16"/>
                <w:lang w:eastAsia="en-AU"/>
              </w:rPr>
              <w:t xml:space="preserve"> annual program establishment costs</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Escalated annual allocation</w:t>
            </w:r>
          </w:p>
        </w:tc>
        <w:tc>
          <w:tcPr>
            <w:tcW w:w="1248"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center"/>
              <w:rPr>
                <w:rFonts w:cs="Arial"/>
                <w:b/>
                <w:bCs/>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1</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2 yr recovery period</w:t>
            </w:r>
          </w:p>
        </w:tc>
        <w:tc>
          <w:tcPr>
            <w:tcW w:w="1248"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$1,271,881</w:t>
            </w:r>
          </w:p>
        </w:tc>
        <w:tc>
          <w:tcPr>
            <w:tcW w:w="1292"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$1,271,881</w:t>
            </w: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xml:space="preserve"> </w:t>
            </w:r>
            <w:r w:rsidR="00B51C5F">
              <w:rPr>
                <w:rFonts w:cs="Arial"/>
                <w:color w:val="auto"/>
                <w:sz w:val="16"/>
                <w:szCs w:val="16"/>
                <w:lang w:eastAsia="en-AU"/>
              </w:rPr>
              <w:t xml:space="preserve">          </w:t>
            </w:r>
            <w:r w:rsidRPr="00985AE3">
              <w:rPr>
                <w:rFonts w:cs="Arial"/>
                <w:color w:val="auto"/>
                <w:sz w:val="16"/>
                <w:szCs w:val="16"/>
                <w:lang w:eastAsia="en-AU"/>
              </w:rPr>
              <w:t>2</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4 yr recovery period</w:t>
            </w:r>
          </w:p>
        </w:tc>
        <w:tc>
          <w:tcPr>
            <w:tcW w:w="1248"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$635,940</w:t>
            </w:r>
          </w:p>
        </w:tc>
        <w:tc>
          <w:tcPr>
            <w:tcW w:w="1292"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$635,940</w:t>
            </w: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$635,940</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$635,940</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 xml:space="preserve"> 3</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5 yr recovery period</w:t>
            </w:r>
          </w:p>
        </w:tc>
        <w:tc>
          <w:tcPr>
            <w:tcW w:w="1248"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$508,752</w:t>
            </w:r>
          </w:p>
        </w:tc>
        <w:tc>
          <w:tcPr>
            <w:tcW w:w="1292"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$508,752</w:t>
            </w: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$508,752</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$508,752</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$508,752</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 </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4</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10 yr recovery period</w:t>
            </w:r>
          </w:p>
        </w:tc>
        <w:tc>
          <w:tcPr>
            <w:tcW w:w="1248"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292"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147"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045" w:type="dxa"/>
            <w:shd w:val="clear" w:color="000000" w:fill="FFFFFF"/>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$254,376</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420"/>
          <w:tblHeader/>
        </w:trPr>
        <w:tc>
          <w:tcPr>
            <w:tcW w:w="5790" w:type="dxa"/>
            <w:gridSpan w:val="2"/>
            <w:shd w:val="clear" w:color="000000" w:fill="FFFF66"/>
            <w:noWrap/>
            <w:vAlign w:val="bottom"/>
            <w:hideMark/>
          </w:tcPr>
          <w:p w:rsidR="00985AE3" w:rsidRPr="00985AE3" w:rsidRDefault="00B51C5F" w:rsidP="008323BF">
            <w:pPr>
              <w:spacing w:before="240" w:after="120"/>
              <w:rPr>
                <w:rFonts w:cs="Arial"/>
                <w:b/>
                <w:bCs/>
                <w:color w:val="auto"/>
                <w:sz w:val="16"/>
                <w:szCs w:val="16"/>
                <w:lang w:eastAsia="en-AU"/>
              </w:rPr>
            </w:pPr>
            <w:r>
              <w:rPr>
                <w:rFonts w:cs="Arial"/>
                <w:b/>
                <w:bCs/>
                <w:color w:val="auto"/>
                <w:sz w:val="16"/>
                <w:szCs w:val="16"/>
                <w:lang w:eastAsia="en-AU"/>
              </w:rPr>
              <w:t xml:space="preserve">           </w:t>
            </w:r>
            <w:r w:rsidR="00985AE3" w:rsidRPr="00985AE3">
              <w:rPr>
                <w:rFonts w:cs="Arial"/>
                <w:b/>
                <w:bCs/>
                <w:color w:val="auto"/>
                <w:sz w:val="16"/>
                <w:szCs w:val="16"/>
                <w:lang w:eastAsia="en-AU"/>
              </w:rPr>
              <w:t>Step 3: Total estimated annual cost for recovery period</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hideMark/>
          </w:tcPr>
          <w:p w:rsidR="00985AE3" w:rsidRPr="00985AE3" w:rsidRDefault="002109A9" w:rsidP="00985AE3">
            <w:pPr>
              <w:spacing w:after="0"/>
              <w:jc w:val="center"/>
              <w:rPr>
                <w:rFonts w:cs="Arial"/>
                <w:b/>
                <w:bCs/>
                <w:color w:val="auto"/>
                <w:sz w:val="16"/>
                <w:szCs w:val="16"/>
                <w:lang w:eastAsia="en-AU"/>
              </w:rPr>
            </w:pPr>
            <w:r>
              <w:rPr>
                <w:rFonts w:cs="Arial"/>
                <w:b/>
                <w:bCs/>
                <w:color w:val="auto"/>
                <w:sz w:val="16"/>
                <w:szCs w:val="16"/>
                <w:lang w:eastAsia="en-AU"/>
              </w:rPr>
              <w:t xml:space="preserve">Total </w:t>
            </w:r>
            <w:r w:rsidR="00985AE3" w:rsidRPr="00985AE3">
              <w:rPr>
                <w:rFonts w:cs="Arial"/>
                <w:b/>
                <w:bCs/>
                <w:color w:val="auto"/>
                <w:sz w:val="16"/>
                <w:szCs w:val="16"/>
                <w:lang w:eastAsia="en-AU"/>
              </w:rPr>
              <w:t>ecovery</w:t>
            </w: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1</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2 yr recovery period</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1,939,895</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1,956,595</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3,896,490</w:t>
            </w: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2</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4 yr recovery period</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1,303,954</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1,320,655</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1,337,773</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1,355,318</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5,317,700</w:t>
            </w: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3</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5 yr recovery period</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1,176,766</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1,193,467</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1,210,584</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1,228,130</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1,246,115</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6,055,062</w:t>
            </w: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4</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10 yr recovery period</w:t>
            </w: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922,390</w:t>
            </w: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939,090</w:t>
            </w: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956,208</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973,754</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991,739</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1,010,173</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1,029,068</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1,048,435</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1,068,286</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1,088,634</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0,027,777</w:t>
            </w: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292"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630"/>
          <w:tblHeader/>
        </w:trPr>
        <w:tc>
          <w:tcPr>
            <w:tcW w:w="5790" w:type="dxa"/>
            <w:gridSpan w:val="2"/>
            <w:shd w:val="clear" w:color="auto" w:fill="auto"/>
            <w:noWrap/>
            <w:vAlign w:val="bottom"/>
            <w:hideMark/>
          </w:tcPr>
          <w:p w:rsidR="00985AE3" w:rsidRDefault="00985AE3" w:rsidP="00985AE3">
            <w:pPr>
              <w:spacing w:after="0"/>
              <w:rPr>
                <w:rFonts w:cs="Arial"/>
                <w:b/>
                <w:bCs/>
                <w:color w:val="auto"/>
                <w:sz w:val="16"/>
                <w:szCs w:val="16"/>
                <w:lang w:eastAsia="en-AU"/>
              </w:rPr>
            </w:pPr>
          </w:p>
          <w:p w:rsidR="00985AE3" w:rsidRDefault="00985AE3" w:rsidP="00985AE3">
            <w:pPr>
              <w:spacing w:after="0"/>
              <w:rPr>
                <w:rFonts w:cs="Arial"/>
                <w:b/>
                <w:bCs/>
                <w:color w:val="auto"/>
                <w:sz w:val="16"/>
                <w:szCs w:val="16"/>
                <w:lang w:eastAsia="en-AU"/>
              </w:rPr>
            </w:pPr>
          </w:p>
          <w:p w:rsidR="00985AE3" w:rsidRDefault="00985AE3" w:rsidP="00985AE3">
            <w:pPr>
              <w:spacing w:after="0"/>
              <w:rPr>
                <w:rFonts w:cs="Arial"/>
                <w:b/>
                <w:bCs/>
                <w:color w:val="auto"/>
                <w:sz w:val="16"/>
                <w:szCs w:val="16"/>
                <w:lang w:eastAsia="en-AU"/>
              </w:rPr>
            </w:pPr>
          </w:p>
          <w:p w:rsidR="00985AE3" w:rsidRDefault="00985AE3" w:rsidP="00985AE3">
            <w:pPr>
              <w:spacing w:after="0"/>
              <w:rPr>
                <w:rFonts w:cs="Arial"/>
                <w:b/>
                <w:bCs/>
                <w:color w:val="auto"/>
                <w:sz w:val="16"/>
                <w:szCs w:val="16"/>
                <w:lang w:eastAsia="en-AU"/>
              </w:rPr>
            </w:pPr>
          </w:p>
          <w:p w:rsidR="00985AE3" w:rsidRPr="00985AE3" w:rsidRDefault="00985AE3" w:rsidP="00985AE3">
            <w:pPr>
              <w:spacing w:after="0"/>
              <w:rPr>
                <w:rFonts w:cs="Arial"/>
                <w:b/>
                <w:bCs/>
                <w:color w:val="auto"/>
                <w:sz w:val="16"/>
                <w:szCs w:val="16"/>
                <w:lang w:eastAsia="en-AU"/>
              </w:rPr>
            </w:pPr>
          </w:p>
        </w:tc>
        <w:tc>
          <w:tcPr>
            <w:tcW w:w="1248" w:type="dxa"/>
            <w:shd w:val="clear" w:color="auto" w:fill="auto"/>
            <w:hideMark/>
          </w:tcPr>
          <w:p w:rsidR="00985AE3" w:rsidRPr="00985AE3" w:rsidRDefault="00985AE3" w:rsidP="00985AE3">
            <w:pPr>
              <w:spacing w:after="0"/>
              <w:jc w:val="center"/>
              <w:rPr>
                <w:rFonts w:cs="Arial"/>
                <w:b/>
                <w:bCs/>
                <w:color w:val="auto"/>
                <w:sz w:val="16"/>
                <w:szCs w:val="16"/>
                <w:lang w:eastAsia="en-AU"/>
              </w:rPr>
            </w:pPr>
          </w:p>
        </w:tc>
        <w:tc>
          <w:tcPr>
            <w:tcW w:w="1292" w:type="dxa"/>
            <w:shd w:val="clear" w:color="auto" w:fill="auto"/>
            <w:hideMark/>
          </w:tcPr>
          <w:p w:rsidR="00985AE3" w:rsidRPr="00985AE3" w:rsidRDefault="00985AE3" w:rsidP="00985AE3">
            <w:pPr>
              <w:spacing w:after="0"/>
              <w:jc w:val="center"/>
              <w:rPr>
                <w:rFonts w:cs="Arial"/>
                <w:b/>
                <w:bCs/>
                <w:color w:val="auto"/>
                <w:sz w:val="16"/>
                <w:szCs w:val="16"/>
                <w:lang w:eastAsia="en-AU"/>
              </w:rPr>
            </w:pPr>
          </w:p>
        </w:tc>
        <w:tc>
          <w:tcPr>
            <w:tcW w:w="1147" w:type="dxa"/>
            <w:shd w:val="clear" w:color="auto" w:fill="auto"/>
            <w:hideMark/>
          </w:tcPr>
          <w:p w:rsidR="00985AE3" w:rsidRPr="00985AE3" w:rsidRDefault="00985AE3" w:rsidP="00985AE3">
            <w:pPr>
              <w:spacing w:after="0"/>
              <w:jc w:val="center"/>
              <w:rPr>
                <w:rFonts w:cs="Arial"/>
                <w:b/>
                <w:bCs/>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630"/>
          <w:tblHeader/>
        </w:trPr>
        <w:tc>
          <w:tcPr>
            <w:tcW w:w="5790" w:type="dxa"/>
            <w:gridSpan w:val="2"/>
            <w:shd w:val="clear" w:color="000000" w:fill="FFFF66"/>
            <w:noWrap/>
            <w:vAlign w:val="bottom"/>
            <w:hideMark/>
          </w:tcPr>
          <w:p w:rsidR="00985AE3" w:rsidRPr="00985AE3" w:rsidRDefault="00B51C5F" w:rsidP="00A92781">
            <w:pPr>
              <w:spacing w:after="120"/>
              <w:rPr>
                <w:rFonts w:cs="Arial"/>
                <w:b/>
                <w:bCs/>
                <w:color w:val="auto"/>
                <w:sz w:val="16"/>
                <w:szCs w:val="16"/>
                <w:lang w:eastAsia="en-AU"/>
              </w:rPr>
            </w:pPr>
            <w:r>
              <w:rPr>
                <w:rFonts w:cs="Arial"/>
                <w:b/>
                <w:bCs/>
                <w:color w:val="auto"/>
                <w:sz w:val="16"/>
                <w:szCs w:val="16"/>
                <w:lang w:eastAsia="en-AU"/>
              </w:rPr>
              <w:t xml:space="preserve">           </w:t>
            </w:r>
            <w:r w:rsidR="00985AE3" w:rsidRPr="00985AE3">
              <w:rPr>
                <w:rFonts w:cs="Arial"/>
                <w:b/>
                <w:bCs/>
                <w:color w:val="auto"/>
                <w:sz w:val="16"/>
                <w:szCs w:val="16"/>
                <w:lang w:eastAsia="en-AU"/>
              </w:rPr>
              <w:t>Step 4: Average annual surcharge</w:t>
            </w:r>
          </w:p>
        </w:tc>
        <w:tc>
          <w:tcPr>
            <w:tcW w:w="1248" w:type="dxa"/>
            <w:shd w:val="clear" w:color="auto" w:fill="auto"/>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Total recovery</w:t>
            </w:r>
          </w:p>
        </w:tc>
        <w:tc>
          <w:tcPr>
            <w:tcW w:w="1292" w:type="dxa"/>
            <w:shd w:val="clear" w:color="auto" w:fill="auto"/>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Total participants</w:t>
            </w:r>
          </w:p>
        </w:tc>
        <w:tc>
          <w:tcPr>
            <w:tcW w:w="1147" w:type="dxa"/>
            <w:shd w:val="clear" w:color="auto" w:fill="auto"/>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Average fee</w:t>
            </w: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045"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1</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2 yr recovery period</w:t>
            </w:r>
          </w:p>
        </w:tc>
        <w:tc>
          <w:tcPr>
            <w:tcW w:w="1248"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$3,896,490</w:t>
            </w:r>
          </w:p>
        </w:tc>
        <w:tc>
          <w:tcPr>
            <w:tcW w:w="1292"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4,000</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$974</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2</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4 yr recovery period</w:t>
            </w:r>
          </w:p>
        </w:tc>
        <w:tc>
          <w:tcPr>
            <w:tcW w:w="1248"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$5,317,700</w:t>
            </w:r>
          </w:p>
        </w:tc>
        <w:tc>
          <w:tcPr>
            <w:tcW w:w="1292"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9,000</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$591</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3</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5 yr recovery period</w:t>
            </w:r>
          </w:p>
        </w:tc>
        <w:tc>
          <w:tcPr>
            <w:tcW w:w="1248"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$6,055,062</w:t>
            </w:r>
          </w:p>
        </w:tc>
        <w:tc>
          <w:tcPr>
            <w:tcW w:w="1292"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11,500</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$527</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4</w:t>
            </w:r>
          </w:p>
        </w:tc>
        <w:tc>
          <w:tcPr>
            <w:tcW w:w="4797" w:type="dxa"/>
            <w:shd w:val="clear" w:color="auto" w:fill="auto"/>
            <w:noWrap/>
            <w:vAlign w:val="bottom"/>
            <w:hideMark/>
          </w:tcPr>
          <w:p w:rsidR="00985AE3" w:rsidRPr="00985AE3" w:rsidRDefault="00985AE3" w:rsidP="00985AE3">
            <w:pPr>
              <w:spacing w:after="0"/>
              <w:ind w:firstLineChars="100" w:firstLine="160"/>
              <w:rPr>
                <w:rFonts w:cs="Arial"/>
                <w:color w:val="auto"/>
                <w:sz w:val="16"/>
                <w:szCs w:val="16"/>
                <w:lang w:eastAsia="en-AU"/>
              </w:rPr>
            </w:pPr>
            <w:r w:rsidRPr="00985AE3">
              <w:rPr>
                <w:rFonts w:cs="Arial"/>
                <w:color w:val="auto"/>
                <w:sz w:val="16"/>
                <w:szCs w:val="16"/>
                <w:lang w:eastAsia="en-AU"/>
              </w:rPr>
              <w:t>10 yr recovery period</w:t>
            </w:r>
          </w:p>
        </w:tc>
        <w:tc>
          <w:tcPr>
            <w:tcW w:w="1248"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$10,027,777</w:t>
            </w:r>
          </w:p>
        </w:tc>
        <w:tc>
          <w:tcPr>
            <w:tcW w:w="1292"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24,000</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$418</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vAlign w:val="bottom"/>
            <w:hideMark/>
          </w:tcPr>
          <w:p w:rsidR="00985AE3" w:rsidRPr="00985AE3" w:rsidRDefault="00985AE3" w:rsidP="00985AE3">
            <w:pPr>
              <w:spacing w:after="0"/>
              <w:jc w:val="right"/>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70"/>
          <w:tblHeader/>
        </w:trPr>
        <w:tc>
          <w:tcPr>
            <w:tcW w:w="5790" w:type="dxa"/>
            <w:gridSpan w:val="2"/>
            <w:shd w:val="clear" w:color="000000" w:fill="FFFF66"/>
            <w:noWrap/>
            <w:vAlign w:val="bottom"/>
            <w:hideMark/>
          </w:tcPr>
          <w:p w:rsidR="00985AE3" w:rsidRPr="00985AE3" w:rsidRDefault="00B51C5F" w:rsidP="008323BF">
            <w:pPr>
              <w:spacing w:before="240" w:after="120"/>
              <w:rPr>
                <w:rFonts w:cs="Arial"/>
                <w:b/>
                <w:bCs/>
                <w:color w:val="auto"/>
                <w:sz w:val="16"/>
                <w:szCs w:val="16"/>
                <w:lang w:eastAsia="en-AU"/>
              </w:rPr>
            </w:pPr>
            <w:r>
              <w:rPr>
                <w:rFonts w:cs="Arial"/>
                <w:b/>
                <w:bCs/>
                <w:color w:val="auto"/>
                <w:sz w:val="16"/>
                <w:szCs w:val="16"/>
                <w:lang w:eastAsia="en-AU"/>
              </w:rPr>
              <w:t xml:space="preserve">           </w:t>
            </w:r>
            <w:r w:rsidR="00985AE3" w:rsidRPr="00985AE3">
              <w:rPr>
                <w:rFonts w:cs="Arial"/>
                <w:b/>
                <w:bCs/>
                <w:color w:val="auto"/>
                <w:sz w:val="16"/>
                <w:szCs w:val="16"/>
                <w:lang w:eastAsia="en-AU"/>
              </w:rPr>
              <w:t>Step 5: Estimated future year fees</w:t>
            </w:r>
          </w:p>
        </w:tc>
        <w:tc>
          <w:tcPr>
            <w:tcW w:w="1248"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w:t>
            </w:r>
          </w:p>
        </w:tc>
        <w:tc>
          <w:tcPr>
            <w:tcW w:w="1292"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2</w:t>
            </w:r>
          </w:p>
        </w:tc>
        <w:tc>
          <w:tcPr>
            <w:tcW w:w="1147"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3</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4</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5</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6</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7</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8</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9</w:t>
            </w:r>
          </w:p>
        </w:tc>
        <w:tc>
          <w:tcPr>
            <w:tcW w:w="1045" w:type="dxa"/>
            <w:shd w:val="clear" w:color="auto" w:fill="auto"/>
            <w:noWrap/>
            <w:vAlign w:val="bottom"/>
            <w:hideMark/>
          </w:tcPr>
          <w:p w:rsidR="00985AE3" w:rsidRPr="00985AE3" w:rsidRDefault="00985AE3" w:rsidP="00985AE3">
            <w:pPr>
              <w:spacing w:after="0"/>
              <w:jc w:val="center"/>
              <w:rPr>
                <w:rFonts w:cs="Arial"/>
                <w:b/>
                <w:bCs/>
                <w:color w:val="auto"/>
                <w:sz w:val="16"/>
                <w:szCs w:val="16"/>
                <w:lang w:eastAsia="en-AU"/>
              </w:rPr>
            </w:pPr>
            <w:r w:rsidRPr="00985AE3">
              <w:rPr>
                <w:rFonts w:cs="Arial"/>
                <w:b/>
                <w:bCs/>
                <w:color w:val="auto"/>
                <w:sz w:val="16"/>
                <w:szCs w:val="16"/>
                <w:lang w:eastAsia="en-AU"/>
              </w:rPr>
              <w:t>Year 10</w:t>
            </w:r>
          </w:p>
        </w:tc>
        <w:tc>
          <w:tcPr>
            <w:tcW w:w="1147" w:type="dxa"/>
            <w:shd w:val="clear" w:color="000000" w:fill="FFFFF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976" w:type="dxa"/>
            <w:shd w:val="clear" w:color="000000" w:fill="FFFFF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976" w:type="dxa"/>
            <w:shd w:val="clear" w:color="000000" w:fill="FFFFF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1</w:t>
            </w: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292"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147"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$281</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$288</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$295</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$302</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$310</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$318</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$326</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$334</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2</w:t>
            </w: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292"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147" w:type="dxa"/>
            <w:shd w:val="clear" w:color="000000" w:fill="7F7F7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7F7F7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$295</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$302</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$310</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$318</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$326</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$334</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D87988" w:rsidP="00985AE3">
            <w:pPr>
              <w:spacing w:after="0"/>
              <w:rPr>
                <w:rFonts w:cs="Arial"/>
                <w:color w:val="auto"/>
                <w:sz w:val="16"/>
                <w:szCs w:val="16"/>
                <w:lang w:eastAsia="en-AU"/>
              </w:rPr>
            </w:pPr>
            <w:r>
              <w:rPr>
                <w:rFonts w:cs="Arial"/>
                <w:color w:val="auto"/>
                <w:sz w:val="16"/>
                <w:szCs w:val="16"/>
                <w:lang w:eastAsia="en-AU"/>
              </w:rPr>
              <w:t xml:space="preserve">           </w:t>
            </w:r>
            <w:r w:rsidR="00985AE3" w:rsidRPr="00985AE3">
              <w:rPr>
                <w:rFonts w:cs="Arial"/>
                <w:color w:val="auto"/>
                <w:sz w:val="16"/>
                <w:szCs w:val="16"/>
                <w:lang w:eastAsia="en-AU"/>
              </w:rPr>
              <w:t>3</w:t>
            </w: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292" w:type="dxa"/>
            <w:shd w:val="clear" w:color="000000" w:fill="7F7F7F"/>
            <w:noWrap/>
            <w:vAlign w:val="bottom"/>
            <w:hideMark/>
          </w:tcPr>
          <w:p w:rsidR="00985AE3" w:rsidRPr="00985AE3" w:rsidRDefault="00985AE3" w:rsidP="00985AE3">
            <w:pPr>
              <w:spacing w:after="0"/>
              <w:rPr>
                <w:rFonts w:cs="Arial"/>
                <w:color w:val="000000"/>
                <w:sz w:val="16"/>
                <w:szCs w:val="16"/>
                <w:lang w:eastAsia="en-AU"/>
              </w:rPr>
            </w:pPr>
            <w:r w:rsidRPr="00985AE3">
              <w:rPr>
                <w:rFonts w:cs="Arial"/>
                <w:color w:val="000000"/>
                <w:sz w:val="16"/>
                <w:szCs w:val="16"/>
                <w:lang w:eastAsia="en-AU"/>
              </w:rPr>
              <w:t> </w:t>
            </w:r>
          </w:p>
        </w:tc>
        <w:tc>
          <w:tcPr>
            <w:tcW w:w="1147" w:type="dxa"/>
            <w:shd w:val="clear" w:color="000000" w:fill="7F7F7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7F7F7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1045" w:type="dxa"/>
            <w:shd w:val="clear" w:color="000000" w:fill="7F7F7F"/>
            <w:noWrap/>
            <w:vAlign w:val="bottom"/>
            <w:hideMark/>
          </w:tcPr>
          <w:p w:rsidR="00985AE3" w:rsidRPr="00985AE3" w:rsidRDefault="00985AE3" w:rsidP="00985AE3">
            <w:pPr>
              <w:spacing w:after="0"/>
              <w:rPr>
                <w:rFonts w:cs="Arial"/>
                <w:color w:val="auto"/>
                <w:sz w:val="16"/>
                <w:szCs w:val="16"/>
                <w:lang w:eastAsia="en-AU"/>
              </w:rPr>
            </w:pPr>
            <w:r w:rsidRPr="00985AE3">
              <w:rPr>
                <w:rFonts w:cs="Arial"/>
                <w:color w:val="auto"/>
                <w:sz w:val="16"/>
                <w:szCs w:val="16"/>
                <w:lang w:eastAsia="en-AU"/>
              </w:rPr>
              <w:t> </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$302</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$310</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$318</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$326</w:t>
            </w:r>
          </w:p>
        </w:tc>
        <w:tc>
          <w:tcPr>
            <w:tcW w:w="1045" w:type="dxa"/>
            <w:shd w:val="clear" w:color="auto" w:fill="auto"/>
            <w:noWrap/>
            <w:vAlign w:val="bottom"/>
            <w:hideMark/>
          </w:tcPr>
          <w:p w:rsidR="00985AE3" w:rsidRPr="00985AE3" w:rsidRDefault="00985AE3" w:rsidP="00985AE3">
            <w:pPr>
              <w:spacing w:after="0"/>
              <w:jc w:val="right"/>
              <w:rPr>
                <w:rFonts w:cs="Arial"/>
                <w:color w:val="auto"/>
                <w:sz w:val="16"/>
                <w:szCs w:val="16"/>
                <w:lang w:eastAsia="en-AU"/>
              </w:rPr>
            </w:pPr>
            <w:r w:rsidRPr="00985AE3">
              <w:rPr>
                <w:rFonts w:cs="Arial"/>
                <w:color w:val="auto"/>
                <w:sz w:val="16"/>
                <w:szCs w:val="16"/>
                <w:lang w:eastAsia="en-AU"/>
              </w:rPr>
              <w:t>$334</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5790" w:type="dxa"/>
            <w:gridSpan w:val="2"/>
            <w:shd w:val="clear" w:color="auto" w:fill="auto"/>
            <w:noWrap/>
            <w:vAlign w:val="bottom"/>
            <w:hideMark/>
          </w:tcPr>
          <w:p w:rsidR="00985AE3" w:rsidRPr="00985AE3" w:rsidRDefault="00B51C5F" w:rsidP="00985AE3">
            <w:pPr>
              <w:spacing w:after="0"/>
              <w:rPr>
                <w:rFonts w:cs="Arial"/>
                <w:b/>
                <w:bCs/>
                <w:color w:val="auto"/>
                <w:sz w:val="16"/>
                <w:szCs w:val="16"/>
                <w:lang w:eastAsia="en-AU"/>
              </w:rPr>
            </w:pPr>
            <w:r>
              <w:rPr>
                <w:rFonts w:cs="Arial"/>
                <w:b/>
                <w:bCs/>
                <w:color w:val="auto"/>
                <w:sz w:val="16"/>
                <w:szCs w:val="16"/>
                <w:lang w:eastAsia="en-AU"/>
              </w:rPr>
              <w:t xml:space="preserve">           </w:t>
            </w:r>
            <w:r w:rsidR="00985AE3" w:rsidRPr="00985AE3">
              <w:rPr>
                <w:rFonts w:cs="Arial"/>
                <w:b/>
                <w:bCs/>
                <w:color w:val="auto"/>
                <w:sz w:val="16"/>
                <w:szCs w:val="16"/>
                <w:lang w:eastAsia="en-AU"/>
              </w:rPr>
              <w:t>Calculation notes:</w:t>
            </w: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19891" w:type="dxa"/>
            <w:gridSpan w:val="15"/>
            <w:shd w:val="clear" w:color="auto" w:fill="auto"/>
            <w:vAlign w:val="bottom"/>
            <w:hideMark/>
          </w:tcPr>
          <w:p w:rsidR="00B51C5F" w:rsidRDefault="00B51C5F" w:rsidP="00985AE3">
            <w:pPr>
              <w:spacing w:after="0"/>
              <w:rPr>
                <w:rFonts w:cs="Arial"/>
                <w:i/>
                <w:iCs/>
                <w:color w:val="auto"/>
                <w:sz w:val="16"/>
                <w:szCs w:val="16"/>
                <w:lang w:eastAsia="en-AU"/>
              </w:rPr>
            </w:pPr>
            <w:r>
              <w:rPr>
                <w:rFonts w:cs="Arial"/>
                <w:b/>
                <w:bCs/>
                <w:i/>
                <w:iCs/>
                <w:color w:val="auto"/>
                <w:sz w:val="16"/>
                <w:szCs w:val="16"/>
                <w:lang w:eastAsia="en-AU"/>
              </w:rPr>
              <w:t xml:space="preserve">           </w:t>
            </w:r>
            <w:r w:rsidR="00985AE3" w:rsidRPr="00985AE3">
              <w:rPr>
                <w:rFonts w:cs="Arial"/>
                <w:b/>
                <w:bCs/>
                <w:i/>
                <w:iCs/>
                <w:color w:val="auto"/>
                <w:sz w:val="16"/>
                <w:szCs w:val="16"/>
                <w:lang w:eastAsia="en-AU"/>
              </w:rPr>
              <w:t xml:space="preserve">Step 1: </w:t>
            </w:r>
            <w:r>
              <w:rPr>
                <w:rFonts w:cs="Arial"/>
                <w:i/>
                <w:iCs/>
                <w:color w:val="auto"/>
                <w:sz w:val="16"/>
                <w:szCs w:val="16"/>
                <w:lang w:eastAsia="en-AU"/>
              </w:rPr>
              <w:t xml:space="preserve">Apportion </w:t>
            </w:r>
            <w:r w:rsidR="00985AE3" w:rsidRPr="00985AE3">
              <w:rPr>
                <w:rFonts w:cs="Arial"/>
                <w:i/>
                <w:iCs/>
                <w:color w:val="auto"/>
                <w:sz w:val="16"/>
                <w:szCs w:val="16"/>
                <w:lang w:eastAsia="en-AU"/>
              </w:rPr>
              <w:t>ongoing program management costs across all participants in each year of the re</w:t>
            </w:r>
            <w:r>
              <w:rPr>
                <w:rFonts w:cs="Arial"/>
                <w:i/>
                <w:iCs/>
                <w:color w:val="auto"/>
                <w:sz w:val="16"/>
                <w:szCs w:val="16"/>
                <w:lang w:eastAsia="en-AU"/>
              </w:rPr>
              <w:t>covery period for each option.</w:t>
            </w:r>
          </w:p>
          <w:p w:rsidR="00985AE3" w:rsidRPr="00985AE3" w:rsidRDefault="00B51C5F" w:rsidP="00985AE3">
            <w:pPr>
              <w:spacing w:after="0"/>
              <w:rPr>
                <w:rFonts w:cs="Arial"/>
                <w:i/>
                <w:iCs/>
                <w:color w:val="auto"/>
                <w:sz w:val="16"/>
                <w:szCs w:val="16"/>
                <w:lang w:eastAsia="en-AU"/>
              </w:rPr>
            </w:pPr>
            <w:r>
              <w:rPr>
                <w:rFonts w:cs="Arial"/>
                <w:i/>
                <w:iCs/>
                <w:color w:val="auto"/>
                <w:sz w:val="16"/>
                <w:szCs w:val="16"/>
                <w:lang w:eastAsia="en-AU"/>
              </w:rPr>
              <w:t xml:space="preserve">          </w:t>
            </w:r>
            <w:r w:rsidR="00985AE3" w:rsidRPr="00985AE3">
              <w:rPr>
                <w:rFonts w:cs="Arial"/>
                <w:i/>
                <w:iCs/>
                <w:color w:val="auto"/>
                <w:sz w:val="16"/>
                <w:szCs w:val="16"/>
                <w:lang w:eastAsia="en-AU"/>
              </w:rPr>
              <w:t xml:space="preserve">The first year nominal cost estimate has been escalated at a rate of 2.5% p.a.  </w:t>
            </w:r>
          </w:p>
        </w:tc>
      </w:tr>
      <w:tr w:rsidR="00985AE3" w:rsidRPr="00985AE3" w:rsidTr="00C100A6">
        <w:trPr>
          <w:trHeight w:val="255"/>
          <w:tblHeader/>
        </w:trPr>
        <w:tc>
          <w:tcPr>
            <w:tcW w:w="19891" w:type="dxa"/>
            <w:gridSpan w:val="15"/>
            <w:shd w:val="clear" w:color="auto" w:fill="auto"/>
            <w:vAlign w:val="bottom"/>
            <w:hideMark/>
          </w:tcPr>
          <w:p w:rsidR="00985AE3" w:rsidRPr="00985AE3" w:rsidRDefault="00B51C5F" w:rsidP="00985AE3">
            <w:pPr>
              <w:spacing w:after="0"/>
              <w:rPr>
                <w:rFonts w:cs="Arial"/>
                <w:i/>
                <w:iCs/>
                <w:color w:val="auto"/>
                <w:sz w:val="16"/>
                <w:szCs w:val="16"/>
                <w:lang w:eastAsia="en-AU"/>
              </w:rPr>
            </w:pPr>
            <w:r>
              <w:rPr>
                <w:rFonts w:cs="Arial"/>
                <w:b/>
                <w:bCs/>
                <w:i/>
                <w:iCs/>
                <w:color w:val="auto"/>
                <w:sz w:val="16"/>
                <w:szCs w:val="16"/>
                <w:lang w:eastAsia="en-AU"/>
              </w:rPr>
              <w:t xml:space="preserve">           </w:t>
            </w:r>
            <w:r w:rsidR="00985AE3" w:rsidRPr="00985AE3">
              <w:rPr>
                <w:rFonts w:cs="Arial"/>
                <w:b/>
                <w:bCs/>
                <w:i/>
                <w:iCs/>
                <w:color w:val="auto"/>
                <w:sz w:val="16"/>
                <w:szCs w:val="16"/>
                <w:lang w:eastAsia="en-AU"/>
              </w:rPr>
              <w:t>Step 2:</w:t>
            </w:r>
            <w:r w:rsidR="00985AE3" w:rsidRPr="00985AE3">
              <w:rPr>
                <w:rFonts w:cs="Arial"/>
                <w:i/>
                <w:iCs/>
                <w:color w:val="auto"/>
                <w:sz w:val="16"/>
                <w:szCs w:val="16"/>
                <w:lang w:eastAsia="en-AU"/>
              </w:rPr>
              <w:t xml:space="preserve"> Apportion the estimated establishment cost across all participants in each year of the recovery period for each option.  </w:t>
            </w:r>
          </w:p>
        </w:tc>
      </w:tr>
      <w:tr w:rsidR="00985AE3" w:rsidRPr="00985AE3" w:rsidTr="00C100A6">
        <w:trPr>
          <w:trHeight w:val="255"/>
          <w:tblHeader/>
        </w:trPr>
        <w:tc>
          <w:tcPr>
            <w:tcW w:w="19891" w:type="dxa"/>
            <w:gridSpan w:val="15"/>
            <w:shd w:val="clear" w:color="auto" w:fill="auto"/>
            <w:vAlign w:val="bottom"/>
            <w:hideMark/>
          </w:tcPr>
          <w:p w:rsidR="00985AE3" w:rsidRPr="00985AE3" w:rsidRDefault="00B51C5F" w:rsidP="00985AE3">
            <w:pPr>
              <w:spacing w:after="0"/>
              <w:rPr>
                <w:rFonts w:cs="Arial"/>
                <w:i/>
                <w:iCs/>
                <w:color w:val="auto"/>
                <w:sz w:val="16"/>
                <w:szCs w:val="16"/>
                <w:lang w:eastAsia="en-AU"/>
              </w:rPr>
            </w:pPr>
            <w:r>
              <w:rPr>
                <w:rFonts w:cs="Arial"/>
                <w:b/>
                <w:bCs/>
                <w:i/>
                <w:iCs/>
                <w:color w:val="auto"/>
                <w:sz w:val="16"/>
                <w:szCs w:val="16"/>
                <w:lang w:eastAsia="en-AU"/>
              </w:rPr>
              <w:t xml:space="preserve">           </w:t>
            </w:r>
            <w:r w:rsidR="00985AE3" w:rsidRPr="00985AE3">
              <w:rPr>
                <w:rFonts w:cs="Arial"/>
                <w:b/>
                <w:bCs/>
                <w:i/>
                <w:iCs/>
                <w:color w:val="auto"/>
                <w:sz w:val="16"/>
                <w:szCs w:val="16"/>
                <w:lang w:eastAsia="en-AU"/>
              </w:rPr>
              <w:t>Step 3:</w:t>
            </w:r>
            <w:r w:rsidR="00985AE3" w:rsidRPr="00985AE3">
              <w:rPr>
                <w:rFonts w:cs="Arial"/>
                <w:i/>
                <w:iCs/>
                <w:color w:val="auto"/>
                <w:sz w:val="16"/>
                <w:szCs w:val="16"/>
                <w:lang w:eastAsia="en-AU"/>
              </w:rPr>
              <w:t xml:space="preserve"> Add together the fees calculated in steps 1 and 2 for the recovering ongoing management and establishment costs to produce the total recovery amount.</w:t>
            </w:r>
          </w:p>
        </w:tc>
      </w:tr>
      <w:tr w:rsidR="00985AE3" w:rsidRPr="00985AE3" w:rsidTr="00C100A6">
        <w:trPr>
          <w:trHeight w:val="255"/>
          <w:tblHeader/>
        </w:trPr>
        <w:tc>
          <w:tcPr>
            <w:tcW w:w="12612" w:type="dxa"/>
            <w:gridSpan w:val="8"/>
            <w:shd w:val="clear" w:color="auto" w:fill="auto"/>
            <w:noWrap/>
            <w:vAlign w:val="bottom"/>
            <w:hideMark/>
          </w:tcPr>
          <w:p w:rsidR="00985AE3" w:rsidRPr="00985AE3" w:rsidRDefault="00B51C5F" w:rsidP="00985AE3">
            <w:pPr>
              <w:spacing w:after="0"/>
              <w:rPr>
                <w:rFonts w:cs="Arial"/>
                <w:i/>
                <w:iCs/>
                <w:color w:val="auto"/>
                <w:sz w:val="16"/>
                <w:szCs w:val="16"/>
                <w:lang w:eastAsia="en-AU"/>
              </w:rPr>
            </w:pPr>
            <w:r>
              <w:rPr>
                <w:rFonts w:cs="Arial"/>
                <w:b/>
                <w:bCs/>
                <w:i/>
                <w:iCs/>
                <w:color w:val="auto"/>
                <w:sz w:val="16"/>
                <w:szCs w:val="16"/>
                <w:lang w:eastAsia="en-AU"/>
              </w:rPr>
              <w:t xml:space="preserve">           </w:t>
            </w:r>
            <w:r w:rsidR="00985AE3" w:rsidRPr="00985AE3">
              <w:rPr>
                <w:rFonts w:cs="Arial"/>
                <w:b/>
                <w:bCs/>
                <w:i/>
                <w:iCs/>
                <w:color w:val="auto"/>
                <w:sz w:val="16"/>
                <w:szCs w:val="16"/>
                <w:lang w:eastAsia="en-AU"/>
              </w:rPr>
              <w:t>Step 4:</w:t>
            </w:r>
            <w:r w:rsidR="00985AE3" w:rsidRPr="00985AE3">
              <w:rPr>
                <w:rFonts w:cs="Arial"/>
                <w:i/>
                <w:iCs/>
                <w:color w:val="auto"/>
                <w:sz w:val="16"/>
                <w:szCs w:val="16"/>
                <w:lang w:eastAsia="en-AU"/>
              </w:rPr>
              <w:t xml:space="preserve"> Divide the total recovery amount by the total participants expected during the recovery period to calculate the average fee.</w:t>
            </w: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16792" w:type="dxa"/>
            <w:gridSpan w:val="12"/>
            <w:shd w:val="clear" w:color="auto" w:fill="auto"/>
            <w:noWrap/>
            <w:vAlign w:val="bottom"/>
            <w:hideMark/>
          </w:tcPr>
          <w:p w:rsidR="00985AE3" w:rsidRPr="00985AE3" w:rsidRDefault="00B51C5F" w:rsidP="00985AE3">
            <w:pPr>
              <w:spacing w:after="0"/>
              <w:rPr>
                <w:rFonts w:cs="Arial"/>
                <w:color w:val="auto"/>
                <w:sz w:val="16"/>
                <w:szCs w:val="16"/>
                <w:lang w:eastAsia="en-AU"/>
              </w:rPr>
            </w:pPr>
            <w:r>
              <w:rPr>
                <w:rFonts w:cs="Arial"/>
                <w:b/>
                <w:bCs/>
                <w:i/>
                <w:iCs/>
                <w:color w:val="auto"/>
                <w:sz w:val="16"/>
                <w:szCs w:val="16"/>
                <w:lang w:eastAsia="en-AU"/>
              </w:rPr>
              <w:t xml:space="preserve">           </w:t>
            </w:r>
            <w:r w:rsidR="00985AE3" w:rsidRPr="00985AE3">
              <w:rPr>
                <w:rFonts w:cs="Arial"/>
                <w:b/>
                <w:bCs/>
                <w:i/>
                <w:iCs/>
                <w:color w:val="auto"/>
                <w:sz w:val="16"/>
                <w:szCs w:val="16"/>
                <w:lang w:eastAsia="en-AU"/>
              </w:rPr>
              <w:t>Step 5</w:t>
            </w:r>
            <w:r w:rsidR="00985AE3" w:rsidRPr="00985AE3">
              <w:rPr>
                <w:rFonts w:cs="Arial"/>
                <w:b/>
                <w:bCs/>
                <w:color w:val="auto"/>
                <w:sz w:val="16"/>
                <w:szCs w:val="16"/>
                <w:lang w:eastAsia="en-AU"/>
              </w:rPr>
              <w:t>:</w:t>
            </w:r>
            <w:r w:rsidR="00985AE3" w:rsidRPr="00985AE3">
              <w:rPr>
                <w:rFonts w:cs="Arial"/>
                <w:color w:val="auto"/>
                <w:sz w:val="16"/>
                <w:szCs w:val="16"/>
                <w:lang w:eastAsia="en-AU"/>
              </w:rPr>
              <w:t xml:space="preserve"> </w:t>
            </w:r>
            <w:r w:rsidR="00985AE3" w:rsidRPr="00985AE3">
              <w:rPr>
                <w:rFonts w:cs="Arial"/>
                <w:i/>
                <w:iCs/>
                <w:color w:val="auto"/>
                <w:sz w:val="16"/>
                <w:szCs w:val="16"/>
                <w:lang w:eastAsia="en-AU"/>
              </w:rPr>
              <w:t>Show the estimated fee once program establishment costs have been recovered.  The fee in future years will only recover escalated ongoing program management costs.</w:t>
            </w: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r w:rsidR="00985AE3" w:rsidRPr="00985AE3" w:rsidTr="00C100A6">
        <w:trPr>
          <w:trHeight w:val="255"/>
          <w:tblHeader/>
        </w:trPr>
        <w:tc>
          <w:tcPr>
            <w:tcW w:w="993"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479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48"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292"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045"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1147"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c>
          <w:tcPr>
            <w:tcW w:w="976" w:type="dxa"/>
            <w:shd w:val="clear" w:color="auto" w:fill="auto"/>
            <w:noWrap/>
            <w:vAlign w:val="bottom"/>
            <w:hideMark/>
          </w:tcPr>
          <w:p w:rsidR="00985AE3" w:rsidRPr="00985AE3" w:rsidRDefault="00985AE3" w:rsidP="00985AE3">
            <w:pPr>
              <w:spacing w:after="0"/>
              <w:rPr>
                <w:rFonts w:cs="Arial"/>
                <w:color w:val="auto"/>
                <w:sz w:val="16"/>
                <w:szCs w:val="16"/>
                <w:lang w:eastAsia="en-AU"/>
              </w:rPr>
            </w:pPr>
          </w:p>
        </w:tc>
      </w:tr>
    </w:tbl>
    <w:p w:rsidR="00503D1F" w:rsidRDefault="00503D1F" w:rsidP="00620218">
      <w:pPr>
        <w:spacing w:before="120" w:after="120"/>
        <w:jc w:val="both"/>
        <w:rPr>
          <w:color w:val="auto"/>
          <w:szCs w:val="18"/>
        </w:rPr>
      </w:pPr>
    </w:p>
    <w:p w:rsidR="00A92327" w:rsidRDefault="00A92327" w:rsidP="00620218">
      <w:pPr>
        <w:spacing w:before="120" w:after="120"/>
        <w:jc w:val="both"/>
        <w:rPr>
          <w:color w:val="auto"/>
          <w:szCs w:val="18"/>
        </w:rPr>
        <w:sectPr w:rsidR="00A92327" w:rsidSect="00B1682C">
          <w:pgSz w:w="16838" w:h="11906" w:orient="landscape"/>
          <w:pgMar w:top="720" w:right="720" w:bottom="720" w:left="720" w:header="709" w:footer="0" w:gutter="0"/>
          <w:cols w:space="708"/>
          <w:docGrid w:linePitch="360"/>
        </w:sectPr>
      </w:pPr>
    </w:p>
    <w:p w:rsidR="00620218" w:rsidRDefault="00620218" w:rsidP="00620218">
      <w:pPr>
        <w:rPr>
          <w:b/>
          <w:bCs/>
          <w:color w:val="8CC63F"/>
          <w:sz w:val="24"/>
          <w:szCs w:val="22"/>
        </w:rPr>
      </w:pPr>
      <w:r w:rsidRPr="00A77325">
        <w:rPr>
          <w:b/>
          <w:bCs/>
          <w:color w:val="8CC63F"/>
          <w:sz w:val="24"/>
          <w:szCs w:val="22"/>
        </w:rPr>
        <w:lastRenderedPageBreak/>
        <w:t xml:space="preserve">Appendix D </w:t>
      </w:r>
      <w:r w:rsidR="00D15CBA">
        <w:rPr>
          <w:b/>
          <w:bCs/>
          <w:color w:val="8CC63F"/>
          <w:sz w:val="24"/>
          <w:szCs w:val="22"/>
        </w:rPr>
        <w:t>–Cost recovery p</w:t>
      </w:r>
      <w:r>
        <w:rPr>
          <w:b/>
          <w:bCs/>
          <w:color w:val="8CC63F"/>
          <w:sz w:val="24"/>
          <w:szCs w:val="22"/>
        </w:rPr>
        <w:t>rinciples</w:t>
      </w:r>
    </w:p>
    <w:p w:rsidR="00620218" w:rsidRPr="006D6130" w:rsidRDefault="00620218" w:rsidP="00620218">
      <w:pPr>
        <w:keepNext/>
        <w:spacing w:before="120" w:after="120"/>
        <w:jc w:val="both"/>
        <w:rPr>
          <w:b/>
          <w:color w:val="auto"/>
          <w:szCs w:val="18"/>
        </w:rPr>
      </w:pPr>
      <w:r w:rsidRPr="006D6130">
        <w:rPr>
          <w:b/>
          <w:color w:val="auto"/>
          <w:szCs w:val="18"/>
        </w:rPr>
        <w:t>Summary of consideration of cost recovery principles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880"/>
        <w:gridCol w:w="5220"/>
      </w:tblGrid>
      <w:tr w:rsidR="00620218" w:rsidRPr="00C5492F" w:rsidTr="00C100A6">
        <w:trPr>
          <w:tblHeader/>
        </w:trPr>
        <w:tc>
          <w:tcPr>
            <w:tcW w:w="1008" w:type="dxa"/>
            <w:shd w:val="clear" w:color="auto" w:fill="99CC00"/>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Step</w:t>
            </w:r>
          </w:p>
        </w:tc>
        <w:tc>
          <w:tcPr>
            <w:tcW w:w="2880" w:type="dxa"/>
            <w:shd w:val="clear" w:color="auto" w:fill="99CC00"/>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Issue</w:t>
            </w:r>
          </w:p>
        </w:tc>
        <w:tc>
          <w:tcPr>
            <w:tcW w:w="5220" w:type="dxa"/>
            <w:shd w:val="clear" w:color="auto" w:fill="99CC00"/>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Consideration</w:t>
            </w:r>
          </w:p>
        </w:tc>
      </w:tr>
      <w:tr w:rsidR="00620218" w:rsidRPr="00C5492F" w:rsidTr="00C100A6">
        <w:trPr>
          <w:tblHeader/>
        </w:trPr>
        <w:tc>
          <w:tcPr>
            <w:tcW w:w="9108" w:type="dxa"/>
            <w:gridSpan w:val="3"/>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Appropriateness of cost recovery</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1</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Is provision of the output or level of regulation appropriate?</w:t>
            </w:r>
          </w:p>
        </w:tc>
        <w:tc>
          <w:tcPr>
            <w:tcW w:w="5220" w:type="dxa"/>
          </w:tcPr>
          <w:p w:rsidR="00620218" w:rsidRPr="00A92781" w:rsidRDefault="0041381D" w:rsidP="0053634B">
            <w:pPr>
              <w:numPr>
                <w:ilvl w:val="0"/>
                <w:numId w:val="13"/>
              </w:numPr>
              <w:spacing w:beforeLines="40" w:before="96" w:afterLines="40" w:after="96"/>
              <w:jc w:val="both"/>
              <w:rPr>
                <w:color w:val="auto"/>
                <w:sz w:val="16"/>
                <w:szCs w:val="16"/>
              </w:rPr>
            </w:pPr>
            <w:r w:rsidRPr="00A92781">
              <w:rPr>
                <w:color w:val="auto"/>
                <w:sz w:val="16"/>
                <w:szCs w:val="16"/>
              </w:rPr>
              <w:t>The Act enables</w:t>
            </w:r>
            <w:r w:rsidR="00FF1A0E" w:rsidRPr="00A92781">
              <w:rPr>
                <w:color w:val="auto"/>
                <w:sz w:val="16"/>
                <w:szCs w:val="16"/>
              </w:rPr>
              <w:t xml:space="preserve"> offenders to be charged </w:t>
            </w:r>
            <w:r w:rsidR="00620218" w:rsidRPr="00A92781">
              <w:rPr>
                <w:color w:val="auto"/>
                <w:sz w:val="16"/>
                <w:szCs w:val="16"/>
              </w:rPr>
              <w:t>fee</w:t>
            </w:r>
            <w:r w:rsidR="00FF1A0E" w:rsidRPr="00A92781">
              <w:rPr>
                <w:color w:val="auto"/>
                <w:sz w:val="16"/>
                <w:szCs w:val="16"/>
              </w:rPr>
              <w:t xml:space="preserve">s to recover  </w:t>
            </w:r>
            <w:r w:rsidR="00620218" w:rsidRPr="00A92781">
              <w:rPr>
                <w:color w:val="auto"/>
                <w:sz w:val="16"/>
                <w:szCs w:val="16"/>
              </w:rPr>
              <w:t xml:space="preserve">the cost of implementing and </w:t>
            </w:r>
            <w:r w:rsidR="00FF1A0E" w:rsidRPr="00A92781">
              <w:rPr>
                <w:color w:val="auto"/>
                <w:sz w:val="16"/>
                <w:szCs w:val="16"/>
              </w:rPr>
              <w:t>administering the Safe Driving P</w:t>
            </w:r>
            <w:r w:rsidR="00620218" w:rsidRPr="00A92781">
              <w:rPr>
                <w:color w:val="auto"/>
                <w:sz w:val="16"/>
                <w:szCs w:val="16"/>
              </w:rPr>
              <w:t>rogram</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2</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What is the nature of the output or regulation?</w:t>
            </w:r>
          </w:p>
        </w:tc>
        <w:tc>
          <w:tcPr>
            <w:tcW w:w="5220" w:type="dxa"/>
          </w:tcPr>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The Safe Driving Progra</w:t>
            </w:r>
            <w:r w:rsidR="00FF1A0E" w:rsidRPr="00A92781">
              <w:rPr>
                <w:color w:val="auto"/>
                <w:sz w:val="16"/>
                <w:szCs w:val="16"/>
              </w:rPr>
              <w:t>m is part of the penalty for applicable</w:t>
            </w:r>
            <w:r w:rsidRPr="00A92781">
              <w:rPr>
                <w:color w:val="auto"/>
                <w:sz w:val="16"/>
                <w:szCs w:val="16"/>
              </w:rPr>
              <w:t xml:space="preserve"> offence</w:t>
            </w:r>
            <w:r w:rsidR="00FF1A0E" w:rsidRPr="00A92781">
              <w:rPr>
                <w:color w:val="auto"/>
                <w:sz w:val="16"/>
                <w:szCs w:val="16"/>
              </w:rPr>
              <w:t>s involving</w:t>
            </w:r>
            <w:r w:rsidRPr="00A92781">
              <w:rPr>
                <w:color w:val="auto"/>
                <w:sz w:val="16"/>
                <w:szCs w:val="16"/>
              </w:rPr>
              <w:t xml:space="preserve"> unsafe or ‘hoon’ driving</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3</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Who could be charged?</w:t>
            </w:r>
          </w:p>
        </w:tc>
        <w:tc>
          <w:tcPr>
            <w:tcW w:w="5220" w:type="dxa"/>
          </w:tcPr>
          <w:p w:rsidR="00620218" w:rsidRPr="00A92781" w:rsidRDefault="00FF1A0E" w:rsidP="0053634B">
            <w:pPr>
              <w:numPr>
                <w:ilvl w:val="0"/>
                <w:numId w:val="13"/>
              </w:numPr>
              <w:spacing w:beforeLines="40" w:before="96" w:afterLines="40" w:after="96"/>
              <w:jc w:val="both"/>
              <w:rPr>
                <w:color w:val="auto"/>
                <w:sz w:val="16"/>
                <w:szCs w:val="16"/>
              </w:rPr>
            </w:pPr>
            <w:r w:rsidRPr="00A92781">
              <w:rPr>
                <w:color w:val="auto"/>
                <w:sz w:val="16"/>
                <w:szCs w:val="16"/>
              </w:rPr>
              <w:t>An</w:t>
            </w:r>
            <w:r w:rsidR="00620218" w:rsidRPr="00A92781">
              <w:rPr>
                <w:color w:val="auto"/>
                <w:sz w:val="16"/>
                <w:szCs w:val="16"/>
              </w:rPr>
              <w:t xml:space="preserve"> offender who has been found guilty of </w:t>
            </w:r>
            <w:r w:rsidRPr="00A92781">
              <w:rPr>
                <w:color w:val="auto"/>
                <w:sz w:val="16"/>
                <w:szCs w:val="16"/>
              </w:rPr>
              <w:t xml:space="preserve">a </w:t>
            </w:r>
            <w:r w:rsidR="00620218" w:rsidRPr="00A92781">
              <w:rPr>
                <w:color w:val="auto"/>
                <w:sz w:val="16"/>
                <w:szCs w:val="16"/>
              </w:rPr>
              <w:t>specific</w:t>
            </w:r>
            <w:r w:rsidRPr="00A92781">
              <w:rPr>
                <w:color w:val="auto"/>
                <w:sz w:val="16"/>
                <w:szCs w:val="16"/>
              </w:rPr>
              <w:t xml:space="preserve"> unsafe or ‘hoon’ driving offence and had a vehicle impounded or immobilised</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4</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Is charging feasible, practical and legal?</w:t>
            </w:r>
          </w:p>
        </w:tc>
        <w:tc>
          <w:tcPr>
            <w:tcW w:w="5220" w:type="dxa"/>
          </w:tcPr>
          <w:p w:rsidR="00620218" w:rsidRPr="00A92781" w:rsidRDefault="00FF1A0E" w:rsidP="0053634B">
            <w:pPr>
              <w:numPr>
                <w:ilvl w:val="0"/>
                <w:numId w:val="13"/>
              </w:numPr>
              <w:spacing w:beforeLines="40" w:before="96" w:afterLines="40" w:after="96"/>
              <w:jc w:val="both"/>
              <w:rPr>
                <w:color w:val="auto"/>
                <w:sz w:val="16"/>
                <w:szCs w:val="16"/>
              </w:rPr>
            </w:pPr>
            <w:r w:rsidRPr="00A92781">
              <w:rPr>
                <w:color w:val="auto"/>
                <w:sz w:val="16"/>
                <w:szCs w:val="16"/>
              </w:rPr>
              <w:t xml:space="preserve">The Act requires </w:t>
            </w:r>
            <w:r w:rsidR="00620218" w:rsidRPr="00A92781">
              <w:rPr>
                <w:color w:val="auto"/>
                <w:sz w:val="16"/>
                <w:szCs w:val="16"/>
              </w:rPr>
              <w:t>offender</w:t>
            </w:r>
            <w:r w:rsidRPr="00A92781">
              <w:rPr>
                <w:color w:val="auto"/>
                <w:sz w:val="16"/>
                <w:szCs w:val="16"/>
              </w:rPr>
              <w:t xml:space="preserve">s to be charged </w:t>
            </w:r>
            <w:r w:rsidR="00620218" w:rsidRPr="00A92781">
              <w:rPr>
                <w:color w:val="auto"/>
                <w:sz w:val="16"/>
                <w:szCs w:val="16"/>
              </w:rPr>
              <w:t>fee</w:t>
            </w:r>
            <w:r w:rsidRPr="00A92781">
              <w:rPr>
                <w:color w:val="auto"/>
                <w:sz w:val="16"/>
                <w:szCs w:val="16"/>
              </w:rPr>
              <w:t>s to recover</w:t>
            </w:r>
            <w:r w:rsidR="00620218" w:rsidRPr="00A92781">
              <w:rPr>
                <w:color w:val="auto"/>
                <w:sz w:val="16"/>
                <w:szCs w:val="16"/>
              </w:rPr>
              <w:t xml:space="preserve"> the cost of implementing and administering the prog</w:t>
            </w:r>
            <w:r w:rsidRPr="00A92781">
              <w:rPr>
                <w:color w:val="auto"/>
                <w:sz w:val="16"/>
                <w:szCs w:val="16"/>
              </w:rPr>
              <w:t>ram</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5</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Is full cost recovery appropriate?</w:t>
            </w:r>
          </w:p>
        </w:tc>
        <w:tc>
          <w:tcPr>
            <w:tcW w:w="5220" w:type="dxa"/>
          </w:tcPr>
          <w:p w:rsidR="00620218" w:rsidRPr="00A92781" w:rsidRDefault="00FF1A0E" w:rsidP="0053634B">
            <w:pPr>
              <w:numPr>
                <w:ilvl w:val="0"/>
                <w:numId w:val="13"/>
              </w:numPr>
              <w:spacing w:beforeLines="40" w:before="96" w:afterLines="40" w:after="96"/>
              <w:jc w:val="both"/>
              <w:rPr>
                <w:color w:val="auto"/>
                <w:sz w:val="16"/>
                <w:szCs w:val="16"/>
              </w:rPr>
            </w:pPr>
            <w:r w:rsidRPr="00A92781">
              <w:rPr>
                <w:color w:val="auto"/>
                <w:sz w:val="16"/>
                <w:szCs w:val="16"/>
              </w:rPr>
              <w:t xml:space="preserve">The Act requires </w:t>
            </w:r>
            <w:r w:rsidR="00620218" w:rsidRPr="00A92781">
              <w:rPr>
                <w:color w:val="auto"/>
                <w:sz w:val="16"/>
                <w:szCs w:val="16"/>
              </w:rPr>
              <w:t>offender</w:t>
            </w:r>
            <w:r w:rsidRPr="00A92781">
              <w:rPr>
                <w:color w:val="auto"/>
                <w:sz w:val="16"/>
                <w:szCs w:val="16"/>
              </w:rPr>
              <w:t xml:space="preserve">s to pay </w:t>
            </w:r>
            <w:r w:rsidR="00620218" w:rsidRPr="00A92781">
              <w:rPr>
                <w:color w:val="auto"/>
                <w:sz w:val="16"/>
                <w:szCs w:val="16"/>
              </w:rPr>
              <w:t>fee</w:t>
            </w:r>
            <w:r w:rsidRPr="00A92781">
              <w:rPr>
                <w:color w:val="auto"/>
                <w:sz w:val="16"/>
                <w:szCs w:val="16"/>
              </w:rPr>
              <w:t>s to participate in the Safe Driving Program</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 xml:space="preserve">The Act provides that VicRoads may, from time to time, determine </w:t>
            </w:r>
            <w:r w:rsidR="00FF1A0E" w:rsidRPr="00A92781">
              <w:rPr>
                <w:color w:val="auto"/>
                <w:sz w:val="16"/>
                <w:szCs w:val="16"/>
              </w:rPr>
              <w:t>the fee to be paid by offenders</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 xml:space="preserve">Government policy is that fees should be set </w:t>
            </w:r>
            <w:r w:rsidR="00FF1A0E" w:rsidRPr="00A92781">
              <w:rPr>
                <w:color w:val="auto"/>
                <w:sz w:val="16"/>
                <w:szCs w:val="16"/>
              </w:rPr>
              <w:t>on a full cost recovery basis</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 xml:space="preserve">The Act requires that the </w:t>
            </w:r>
            <w:r w:rsidR="00FF1A0E" w:rsidRPr="00A92781">
              <w:rPr>
                <w:color w:val="auto"/>
                <w:sz w:val="16"/>
                <w:szCs w:val="16"/>
              </w:rPr>
              <w:t xml:space="preserve">total </w:t>
            </w:r>
            <w:r w:rsidRPr="00A92781">
              <w:rPr>
                <w:color w:val="auto"/>
                <w:sz w:val="16"/>
                <w:szCs w:val="16"/>
              </w:rPr>
              <w:t>fee</w:t>
            </w:r>
            <w:r w:rsidR="00FF1A0E" w:rsidRPr="00A92781">
              <w:rPr>
                <w:color w:val="auto"/>
                <w:sz w:val="16"/>
                <w:szCs w:val="16"/>
              </w:rPr>
              <w:t>s collected do</w:t>
            </w:r>
            <w:r w:rsidRPr="00A92781">
              <w:rPr>
                <w:color w:val="auto"/>
                <w:sz w:val="16"/>
                <w:szCs w:val="16"/>
              </w:rPr>
              <w:t xml:space="preserve"> not exceed the cost</w:t>
            </w:r>
            <w:r w:rsidR="00FF1A0E" w:rsidRPr="00A92781">
              <w:rPr>
                <w:color w:val="auto"/>
                <w:sz w:val="16"/>
                <w:szCs w:val="16"/>
              </w:rPr>
              <w:t>s of implementing and administering the program</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 xml:space="preserve">The fee must be paid in addition to any financial penalty imposed by the Court and in addition to any commercial fee that the </w:t>
            </w:r>
            <w:r w:rsidR="00FF1A0E" w:rsidRPr="00A92781">
              <w:rPr>
                <w:color w:val="auto"/>
                <w:sz w:val="16"/>
                <w:szCs w:val="16"/>
              </w:rPr>
              <w:t>program provider may charge the offender</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The cost recovery charges a</w:t>
            </w:r>
            <w:r w:rsidR="00B12048" w:rsidRPr="00A92781">
              <w:rPr>
                <w:color w:val="auto"/>
                <w:sz w:val="16"/>
                <w:szCs w:val="16"/>
              </w:rPr>
              <w:t>re based on efficient costs. Fee</w:t>
            </w:r>
            <w:r w:rsidRPr="00A92781">
              <w:rPr>
                <w:color w:val="auto"/>
                <w:sz w:val="16"/>
                <w:szCs w:val="16"/>
              </w:rPr>
              <w:t xml:space="preserve"> p</w:t>
            </w:r>
            <w:r w:rsidR="00B12048" w:rsidRPr="00A92781">
              <w:rPr>
                <w:color w:val="auto"/>
                <w:sz w:val="16"/>
                <w:szCs w:val="16"/>
              </w:rPr>
              <w:t xml:space="preserve">ayment and collection </w:t>
            </w:r>
            <w:r w:rsidRPr="00A92781">
              <w:rPr>
                <w:color w:val="auto"/>
                <w:sz w:val="16"/>
                <w:szCs w:val="16"/>
              </w:rPr>
              <w:t>has been designed to minimise cos</w:t>
            </w:r>
            <w:r w:rsidR="00B12048" w:rsidRPr="00A92781">
              <w:rPr>
                <w:color w:val="auto"/>
                <w:sz w:val="16"/>
                <w:szCs w:val="16"/>
              </w:rPr>
              <w:t>ts to the offender, the program</w:t>
            </w:r>
            <w:r w:rsidRPr="00A92781">
              <w:rPr>
                <w:color w:val="auto"/>
                <w:sz w:val="16"/>
                <w:szCs w:val="16"/>
              </w:rPr>
              <w:t xml:space="preserve"> provider</w:t>
            </w:r>
            <w:r w:rsidR="00B12048" w:rsidRPr="00A92781">
              <w:rPr>
                <w:color w:val="auto"/>
                <w:sz w:val="16"/>
                <w:szCs w:val="16"/>
              </w:rPr>
              <w:t xml:space="preserve"> and Government (potential for </w:t>
            </w:r>
            <w:r w:rsidRPr="00A92781">
              <w:rPr>
                <w:color w:val="auto"/>
                <w:sz w:val="16"/>
                <w:szCs w:val="16"/>
              </w:rPr>
              <w:t>multiple visits to VicRoads Customer Ser</w:t>
            </w:r>
            <w:r w:rsidR="00B12048" w:rsidRPr="00A92781">
              <w:rPr>
                <w:color w:val="auto"/>
                <w:sz w:val="16"/>
                <w:szCs w:val="16"/>
              </w:rPr>
              <w:t>vices Centres</w:t>
            </w:r>
            <w:r w:rsidR="00964CB9" w:rsidRPr="00A92781">
              <w:rPr>
                <w:color w:val="auto"/>
                <w:sz w:val="16"/>
                <w:szCs w:val="16"/>
              </w:rPr>
              <w:t>,</w:t>
            </w:r>
            <w:r w:rsidR="00B12048" w:rsidRPr="00A92781">
              <w:rPr>
                <w:color w:val="auto"/>
                <w:sz w:val="16"/>
                <w:szCs w:val="16"/>
              </w:rPr>
              <w:t xml:space="preserve"> and </w:t>
            </w:r>
            <w:r w:rsidRPr="00A92781">
              <w:rPr>
                <w:color w:val="auto"/>
                <w:sz w:val="16"/>
                <w:szCs w:val="16"/>
              </w:rPr>
              <w:t>for unpaid fees and</w:t>
            </w:r>
            <w:r w:rsidR="00964CB9" w:rsidRPr="00A92781">
              <w:rPr>
                <w:color w:val="auto"/>
                <w:sz w:val="16"/>
                <w:szCs w:val="16"/>
              </w:rPr>
              <w:t xml:space="preserve"> bad deb</w:t>
            </w:r>
            <w:r w:rsidR="00B12048" w:rsidRPr="00A92781">
              <w:rPr>
                <w:color w:val="auto"/>
                <w:sz w:val="16"/>
                <w:szCs w:val="16"/>
              </w:rPr>
              <w:t>ts</w:t>
            </w:r>
            <w:r w:rsidR="00964CB9" w:rsidRPr="00A92781">
              <w:rPr>
                <w:color w:val="auto"/>
                <w:sz w:val="16"/>
                <w:szCs w:val="16"/>
              </w:rPr>
              <w:t>,</w:t>
            </w:r>
            <w:r w:rsidR="00B12048" w:rsidRPr="00A92781">
              <w:rPr>
                <w:color w:val="auto"/>
                <w:sz w:val="16"/>
                <w:szCs w:val="16"/>
              </w:rPr>
              <w:t xml:space="preserve"> have been minimised)</w:t>
            </w:r>
            <w:r w:rsidRPr="00A92781">
              <w:rPr>
                <w:color w:val="auto"/>
                <w:sz w:val="16"/>
                <w:szCs w:val="16"/>
              </w:rPr>
              <w:t xml:space="preserve"> </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Penalties</w:t>
            </w:r>
            <w:r w:rsidR="00AC0186" w:rsidRPr="00A92781">
              <w:rPr>
                <w:color w:val="auto"/>
                <w:sz w:val="16"/>
                <w:szCs w:val="16"/>
              </w:rPr>
              <w:t>,</w:t>
            </w:r>
            <w:r w:rsidRPr="00A92781">
              <w:rPr>
                <w:color w:val="auto"/>
                <w:sz w:val="16"/>
                <w:szCs w:val="16"/>
              </w:rPr>
              <w:t xml:space="preserve"> or fees for programs that form part of the penalty</w:t>
            </w:r>
            <w:r w:rsidR="00AC0186" w:rsidRPr="00A92781">
              <w:rPr>
                <w:color w:val="auto"/>
                <w:sz w:val="16"/>
                <w:szCs w:val="16"/>
              </w:rPr>
              <w:t>,</w:t>
            </w:r>
            <w:r w:rsidRPr="00A92781">
              <w:rPr>
                <w:color w:val="auto"/>
                <w:sz w:val="16"/>
                <w:szCs w:val="16"/>
              </w:rPr>
              <w:t xml:space="preserve"> should not be subsidised by safe drivers or tax</w:t>
            </w:r>
            <w:r w:rsidR="00AC0186" w:rsidRPr="00A92781">
              <w:rPr>
                <w:color w:val="auto"/>
                <w:sz w:val="16"/>
                <w:szCs w:val="16"/>
              </w:rPr>
              <w:t xml:space="preserve"> </w:t>
            </w:r>
            <w:r w:rsidRPr="00A92781">
              <w:rPr>
                <w:color w:val="auto"/>
                <w:sz w:val="16"/>
                <w:szCs w:val="16"/>
              </w:rPr>
              <w:t>payers generally</w:t>
            </w:r>
          </w:p>
          <w:p w:rsidR="00620218" w:rsidRPr="00A92781" w:rsidRDefault="00620218" w:rsidP="0053634B">
            <w:pPr>
              <w:numPr>
                <w:ilvl w:val="0"/>
                <w:numId w:val="13"/>
              </w:numPr>
              <w:spacing w:beforeLines="40" w:before="96" w:afterLines="40" w:after="96"/>
              <w:jc w:val="both"/>
              <w:rPr>
                <w:color w:val="auto"/>
                <w:sz w:val="16"/>
                <w:szCs w:val="16"/>
              </w:rPr>
            </w:pPr>
            <w:r w:rsidRPr="00A92781">
              <w:rPr>
                <w:color w:val="auto"/>
                <w:sz w:val="16"/>
                <w:szCs w:val="16"/>
              </w:rPr>
              <w:t>Unsafe dri</w:t>
            </w:r>
            <w:r w:rsidR="00DE1708" w:rsidRPr="00A92781">
              <w:rPr>
                <w:color w:val="auto"/>
                <w:sz w:val="16"/>
                <w:szCs w:val="16"/>
              </w:rPr>
              <w:t xml:space="preserve">vers paying full costs is consistent with the </w:t>
            </w:r>
            <w:r w:rsidRPr="00A92781">
              <w:rPr>
                <w:color w:val="auto"/>
                <w:sz w:val="16"/>
                <w:szCs w:val="16"/>
              </w:rPr>
              <w:t xml:space="preserve"> </w:t>
            </w:r>
            <w:r w:rsidR="00DE1708" w:rsidRPr="00A92781">
              <w:rPr>
                <w:color w:val="auto"/>
                <w:sz w:val="16"/>
                <w:szCs w:val="16"/>
              </w:rPr>
              <w:t>‘</w:t>
            </w:r>
            <w:r w:rsidRPr="00A92781">
              <w:rPr>
                <w:color w:val="auto"/>
                <w:sz w:val="16"/>
                <w:szCs w:val="16"/>
              </w:rPr>
              <w:t>user pays</w:t>
            </w:r>
            <w:r w:rsidR="00DE1708" w:rsidRPr="00A92781">
              <w:rPr>
                <w:color w:val="auto"/>
                <w:sz w:val="16"/>
                <w:szCs w:val="16"/>
              </w:rPr>
              <w:t>’ principle</w:t>
            </w:r>
          </w:p>
        </w:tc>
      </w:tr>
      <w:tr w:rsidR="00830753" w:rsidRPr="00C5492F" w:rsidTr="00C100A6">
        <w:trPr>
          <w:tblHeader/>
        </w:trPr>
        <w:tc>
          <w:tcPr>
            <w:tcW w:w="9108" w:type="dxa"/>
            <w:gridSpan w:val="3"/>
          </w:tcPr>
          <w:p w:rsidR="00830753" w:rsidRPr="00A92781" w:rsidRDefault="00830753" w:rsidP="0053634B">
            <w:pPr>
              <w:spacing w:beforeLines="40" w:before="96" w:afterLines="40" w:after="96"/>
              <w:rPr>
                <w:b/>
                <w:color w:val="auto"/>
                <w:sz w:val="16"/>
                <w:szCs w:val="16"/>
                <w:lang w:eastAsia="en-AU"/>
              </w:rPr>
            </w:pPr>
            <w:r w:rsidRPr="00A92781">
              <w:rPr>
                <w:rFonts w:cs="Arial"/>
                <w:b/>
                <w:bCs/>
                <w:color w:val="auto"/>
                <w:sz w:val="16"/>
                <w:szCs w:val="16"/>
                <w:lang w:eastAsia="en-AU"/>
              </w:rPr>
              <w:t>COST STRUCTURES AND NATURE OF CHARGES</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6</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Which costs should be recovered?</w:t>
            </w:r>
          </w:p>
        </w:tc>
        <w:tc>
          <w:tcPr>
            <w:tcW w:w="5220" w:type="dxa"/>
          </w:tcPr>
          <w:p w:rsidR="00620218" w:rsidRPr="00A92781" w:rsidRDefault="00620218" w:rsidP="0053634B">
            <w:pPr>
              <w:spacing w:beforeLines="40" w:before="96" w:afterLines="40" w:after="96"/>
              <w:rPr>
                <w:color w:val="auto"/>
                <w:sz w:val="16"/>
                <w:szCs w:val="16"/>
                <w:lang w:eastAsia="en-AU"/>
              </w:rPr>
            </w:pPr>
            <w:r w:rsidRPr="00A92781">
              <w:rPr>
                <w:color w:val="auto"/>
                <w:sz w:val="16"/>
                <w:szCs w:val="16"/>
              </w:rPr>
              <w:t>Government policy is that fees be set on a full cost recovery basis.</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7</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How should charges be structured?</w:t>
            </w:r>
          </w:p>
        </w:tc>
        <w:tc>
          <w:tcPr>
            <w:tcW w:w="5220" w:type="dxa"/>
          </w:tcPr>
          <w:p w:rsidR="00620218" w:rsidRPr="00A92781" w:rsidRDefault="00620218" w:rsidP="0053634B">
            <w:pPr>
              <w:spacing w:beforeLines="40" w:before="96" w:afterLines="40" w:after="96"/>
              <w:rPr>
                <w:color w:val="auto"/>
                <w:sz w:val="16"/>
                <w:szCs w:val="16"/>
                <w:lang w:eastAsia="en-AU"/>
              </w:rPr>
            </w:pPr>
            <w:r w:rsidRPr="00A92781">
              <w:rPr>
                <w:color w:val="auto"/>
                <w:sz w:val="16"/>
                <w:szCs w:val="16"/>
                <w:lang w:eastAsia="en-AU"/>
              </w:rPr>
              <w:t>The Act provides that, in determining the amount of the fee, VicRoads must ensure that total fees collected do not exceed the costs of implementi</w:t>
            </w:r>
            <w:r w:rsidR="000C6B12" w:rsidRPr="00A92781">
              <w:rPr>
                <w:color w:val="auto"/>
                <w:sz w:val="16"/>
                <w:szCs w:val="16"/>
                <w:lang w:eastAsia="en-AU"/>
              </w:rPr>
              <w:t>ng and administering the program</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lastRenderedPageBreak/>
              <w:t>8</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Are cost recovery charges based on efficient costs?</w:t>
            </w:r>
          </w:p>
        </w:tc>
        <w:tc>
          <w:tcPr>
            <w:tcW w:w="5220" w:type="dxa"/>
          </w:tcPr>
          <w:p w:rsidR="000C6B12" w:rsidRPr="00A92781" w:rsidRDefault="00620218" w:rsidP="0053634B">
            <w:pPr>
              <w:spacing w:beforeLines="40" w:before="96" w:afterLines="40" w:after="96"/>
              <w:rPr>
                <w:color w:val="auto"/>
                <w:sz w:val="16"/>
                <w:szCs w:val="16"/>
                <w:lang w:eastAsia="en-AU"/>
              </w:rPr>
            </w:pPr>
            <w:r w:rsidRPr="00A92781">
              <w:rPr>
                <w:color w:val="auto"/>
                <w:sz w:val="16"/>
                <w:szCs w:val="16"/>
                <w:lang w:eastAsia="en-AU"/>
              </w:rPr>
              <w:t>Costs are variable depending on the behaviour of the parties and</w:t>
            </w:r>
            <w:r w:rsidR="000C6B12" w:rsidRPr="00A92781">
              <w:rPr>
                <w:color w:val="auto"/>
                <w:sz w:val="16"/>
                <w:szCs w:val="16"/>
                <w:lang w:eastAsia="en-AU"/>
              </w:rPr>
              <w:t>,</w:t>
            </w:r>
            <w:r w:rsidRPr="00A92781">
              <w:rPr>
                <w:color w:val="auto"/>
                <w:sz w:val="16"/>
                <w:szCs w:val="16"/>
                <w:lang w:eastAsia="en-AU"/>
              </w:rPr>
              <w:t xml:space="preserve"> in most part</w:t>
            </w:r>
            <w:r w:rsidR="000C6B12" w:rsidRPr="00A92781">
              <w:rPr>
                <w:color w:val="auto"/>
                <w:sz w:val="16"/>
                <w:szCs w:val="16"/>
                <w:lang w:eastAsia="en-AU"/>
              </w:rPr>
              <w:t>, beyond the scope of this RIS</w:t>
            </w:r>
          </w:p>
          <w:p w:rsidR="00620218" w:rsidRPr="00A92781" w:rsidRDefault="00620218" w:rsidP="0053634B">
            <w:pPr>
              <w:spacing w:beforeLines="40" w:before="96" w:afterLines="40" w:after="96"/>
              <w:rPr>
                <w:color w:val="auto"/>
                <w:sz w:val="16"/>
                <w:szCs w:val="16"/>
                <w:lang w:eastAsia="en-AU"/>
              </w:rPr>
            </w:pPr>
            <w:r w:rsidRPr="00A92781">
              <w:rPr>
                <w:color w:val="auto"/>
                <w:sz w:val="16"/>
                <w:szCs w:val="16"/>
                <w:lang w:eastAsia="en-AU"/>
              </w:rPr>
              <w:t>The</w:t>
            </w:r>
            <w:r w:rsidR="000C6B12" w:rsidRPr="00A92781">
              <w:rPr>
                <w:color w:val="auto"/>
                <w:sz w:val="16"/>
                <w:szCs w:val="16"/>
                <w:lang w:eastAsia="en-AU"/>
              </w:rPr>
              <w:t xml:space="preserve"> interagency working party </w:t>
            </w:r>
            <w:r w:rsidRPr="00A92781">
              <w:rPr>
                <w:color w:val="auto"/>
                <w:sz w:val="16"/>
                <w:szCs w:val="16"/>
                <w:lang w:eastAsia="en-AU"/>
              </w:rPr>
              <w:t xml:space="preserve">trialled and tested the </w:t>
            </w:r>
            <w:r w:rsidR="000C6B12" w:rsidRPr="00A92781">
              <w:rPr>
                <w:color w:val="auto"/>
                <w:sz w:val="16"/>
                <w:szCs w:val="16"/>
                <w:lang w:eastAsia="en-AU"/>
              </w:rPr>
              <w:t xml:space="preserve">program </w:t>
            </w:r>
            <w:r w:rsidRPr="00A92781">
              <w:rPr>
                <w:color w:val="auto"/>
                <w:sz w:val="16"/>
                <w:szCs w:val="16"/>
                <w:lang w:eastAsia="en-AU"/>
              </w:rPr>
              <w:t>des</w:t>
            </w:r>
            <w:r w:rsidR="000C6B12" w:rsidRPr="00A92781">
              <w:rPr>
                <w:color w:val="auto"/>
                <w:sz w:val="16"/>
                <w:szCs w:val="16"/>
                <w:lang w:eastAsia="en-AU"/>
              </w:rPr>
              <w:t>ign to ensure that the program will be</w:t>
            </w:r>
            <w:r w:rsidRPr="00A92781">
              <w:rPr>
                <w:color w:val="auto"/>
                <w:sz w:val="16"/>
                <w:szCs w:val="16"/>
                <w:lang w:eastAsia="en-AU"/>
              </w:rPr>
              <w:t xml:space="preserve"> effective and efficien</w:t>
            </w:r>
            <w:r w:rsidR="000C6B12" w:rsidRPr="00A92781">
              <w:rPr>
                <w:color w:val="auto"/>
                <w:sz w:val="16"/>
                <w:szCs w:val="16"/>
                <w:lang w:eastAsia="en-AU"/>
              </w:rPr>
              <w:t>t</w:t>
            </w:r>
          </w:p>
          <w:p w:rsidR="00620218" w:rsidRPr="00A92781" w:rsidRDefault="00620218" w:rsidP="0053634B">
            <w:pPr>
              <w:spacing w:beforeLines="40" w:before="96" w:afterLines="40" w:after="96"/>
              <w:rPr>
                <w:color w:val="auto"/>
                <w:sz w:val="16"/>
                <w:szCs w:val="16"/>
                <w:lang w:eastAsia="en-AU"/>
              </w:rPr>
            </w:pPr>
            <w:r w:rsidRPr="00A92781">
              <w:rPr>
                <w:color w:val="auto"/>
                <w:sz w:val="16"/>
                <w:szCs w:val="16"/>
                <w:lang w:eastAsia="en-AU"/>
              </w:rPr>
              <w:t>The Act sets out a process to minimise additional transaction costs by not requiring the offender to pay</w:t>
            </w:r>
            <w:r w:rsidR="000C6B12" w:rsidRPr="00A92781">
              <w:rPr>
                <w:color w:val="auto"/>
                <w:sz w:val="16"/>
                <w:szCs w:val="16"/>
                <w:lang w:eastAsia="en-AU"/>
              </w:rPr>
              <w:t xml:space="preserve"> the fee directly to VicRoads (to minimise potential for</w:t>
            </w:r>
            <w:r w:rsidRPr="00A92781">
              <w:rPr>
                <w:color w:val="auto"/>
                <w:sz w:val="16"/>
                <w:szCs w:val="16"/>
                <w:lang w:eastAsia="en-AU"/>
              </w:rPr>
              <w:t xml:space="preserve"> the offender </w:t>
            </w:r>
            <w:r w:rsidR="000C6B12" w:rsidRPr="00A92781">
              <w:rPr>
                <w:color w:val="auto"/>
                <w:sz w:val="16"/>
                <w:szCs w:val="16"/>
                <w:lang w:eastAsia="en-AU"/>
              </w:rPr>
              <w:t>needing to visit</w:t>
            </w:r>
            <w:r w:rsidRPr="00A92781">
              <w:rPr>
                <w:color w:val="auto"/>
                <w:sz w:val="16"/>
                <w:szCs w:val="16"/>
                <w:lang w:eastAsia="en-AU"/>
              </w:rPr>
              <w:t xml:space="preserve"> multiple s</w:t>
            </w:r>
            <w:r w:rsidR="000C6B12" w:rsidRPr="00A92781">
              <w:rPr>
                <w:color w:val="auto"/>
                <w:sz w:val="16"/>
                <w:szCs w:val="16"/>
                <w:lang w:eastAsia="en-AU"/>
              </w:rPr>
              <w:t>ites and refunds for no shows)</w:t>
            </w:r>
            <w:r w:rsidRPr="00A92781">
              <w:rPr>
                <w:color w:val="auto"/>
                <w:sz w:val="16"/>
                <w:szCs w:val="16"/>
                <w:lang w:eastAsia="en-AU"/>
              </w:rPr>
              <w:t xml:space="preserve">  </w:t>
            </w:r>
          </w:p>
          <w:p w:rsidR="00620218" w:rsidRPr="00A92781" w:rsidRDefault="00620218" w:rsidP="0053634B">
            <w:pPr>
              <w:spacing w:beforeLines="40" w:before="96" w:afterLines="40" w:after="96"/>
              <w:rPr>
                <w:color w:val="auto"/>
                <w:sz w:val="16"/>
                <w:szCs w:val="16"/>
                <w:lang w:eastAsia="en-AU"/>
              </w:rPr>
            </w:pPr>
            <w:r w:rsidRPr="00A92781">
              <w:rPr>
                <w:color w:val="auto"/>
                <w:sz w:val="16"/>
                <w:szCs w:val="16"/>
              </w:rPr>
              <w:t>Fee reflec</w:t>
            </w:r>
            <w:r w:rsidR="000C6B12" w:rsidRPr="00A92781">
              <w:rPr>
                <w:color w:val="auto"/>
                <w:sz w:val="16"/>
                <w:szCs w:val="16"/>
              </w:rPr>
              <w:t xml:space="preserve">ts costs imposed by users - </w:t>
            </w:r>
            <w:r w:rsidRPr="00A92781">
              <w:rPr>
                <w:color w:val="auto"/>
                <w:sz w:val="16"/>
                <w:szCs w:val="16"/>
              </w:rPr>
              <w:t>additional administrative cos</w:t>
            </w:r>
            <w:r w:rsidR="000C6B12" w:rsidRPr="00A92781">
              <w:rPr>
                <w:color w:val="auto"/>
                <w:sz w:val="16"/>
                <w:szCs w:val="16"/>
              </w:rPr>
              <w:t>ts are minimised and/or avoided</w:t>
            </w:r>
            <w:r w:rsidRPr="00A92781">
              <w:rPr>
                <w:color w:val="auto"/>
                <w:sz w:val="16"/>
                <w:szCs w:val="16"/>
              </w:rPr>
              <w:t xml:space="preserve">  </w:t>
            </w:r>
          </w:p>
          <w:p w:rsidR="00620218" w:rsidRPr="00A92781" w:rsidRDefault="00620218" w:rsidP="0053634B">
            <w:pPr>
              <w:spacing w:beforeLines="40" w:before="96" w:afterLines="40" w:after="96"/>
              <w:rPr>
                <w:color w:val="auto"/>
                <w:sz w:val="16"/>
                <w:szCs w:val="16"/>
                <w:lang w:eastAsia="en-AU"/>
              </w:rPr>
            </w:pPr>
            <w:r w:rsidRPr="00A92781">
              <w:rPr>
                <w:color w:val="auto"/>
                <w:sz w:val="16"/>
                <w:szCs w:val="16"/>
              </w:rPr>
              <w:t>Cross sub</w:t>
            </w:r>
            <w:r w:rsidR="000C6B12" w:rsidRPr="00A92781">
              <w:rPr>
                <w:color w:val="auto"/>
                <w:sz w:val="16"/>
                <w:szCs w:val="16"/>
              </w:rPr>
              <w:t xml:space="preserve">sidisation has been minimised but </w:t>
            </w:r>
            <w:r w:rsidR="000C6B12" w:rsidRPr="00A92781">
              <w:rPr>
                <w:rFonts w:cs="Interstate-LightCondensed"/>
                <w:color w:val="auto"/>
                <w:sz w:val="16"/>
                <w:szCs w:val="16"/>
                <w:lang w:eastAsia="en-AU"/>
              </w:rPr>
              <w:t>s</w:t>
            </w:r>
            <w:r w:rsidRPr="00A92781">
              <w:rPr>
                <w:rFonts w:cs="Interstate-LightCondensed"/>
                <w:color w:val="auto"/>
                <w:sz w:val="16"/>
                <w:szCs w:val="16"/>
                <w:lang w:eastAsia="en-AU"/>
              </w:rPr>
              <w:t>ome cross-subsidisatio</w:t>
            </w:r>
            <w:r w:rsidR="000C6B12" w:rsidRPr="00A92781">
              <w:rPr>
                <w:rFonts w:cs="Interstate-LightCondensed"/>
                <w:color w:val="auto"/>
                <w:sz w:val="16"/>
                <w:szCs w:val="16"/>
                <w:lang w:eastAsia="en-AU"/>
              </w:rPr>
              <w:t>n of ongoing costs will occur (s</w:t>
            </w:r>
            <w:r w:rsidRPr="00A92781">
              <w:rPr>
                <w:rFonts w:cs="Interstate-LightCondensed"/>
                <w:color w:val="auto"/>
                <w:sz w:val="16"/>
                <w:szCs w:val="16"/>
                <w:lang w:eastAsia="en-AU"/>
              </w:rPr>
              <w:t>ome</w:t>
            </w:r>
            <w:r w:rsidR="000C6B12" w:rsidRPr="00A92781">
              <w:rPr>
                <w:rFonts w:cs="Interstate-LightCondensed"/>
                <w:color w:val="auto"/>
                <w:sz w:val="16"/>
                <w:szCs w:val="16"/>
                <w:lang w:eastAsia="en-AU"/>
              </w:rPr>
              <w:t xml:space="preserve"> cross-subsidisation is </w:t>
            </w:r>
            <w:r w:rsidRPr="00A92781">
              <w:rPr>
                <w:rFonts w:cs="Interstate-LightCondensed"/>
                <w:color w:val="auto"/>
                <w:sz w:val="16"/>
                <w:szCs w:val="16"/>
                <w:lang w:eastAsia="en-AU"/>
              </w:rPr>
              <w:t>un</w:t>
            </w:r>
            <w:r w:rsidR="000C6B12" w:rsidRPr="00A92781">
              <w:rPr>
                <w:rFonts w:cs="Interstate-LightCondensed"/>
                <w:color w:val="auto"/>
                <w:sz w:val="16"/>
                <w:szCs w:val="16"/>
                <w:lang w:eastAsia="en-AU"/>
              </w:rPr>
              <w:t xml:space="preserve">avoidable, eg program costs </w:t>
            </w:r>
            <w:r w:rsidRPr="00A92781">
              <w:rPr>
                <w:rFonts w:cs="Interstate-LightCondensed"/>
                <w:color w:val="auto"/>
                <w:sz w:val="16"/>
                <w:szCs w:val="16"/>
                <w:lang w:eastAsia="en-AU"/>
              </w:rPr>
              <w:t>may be greater in rural areas</w:t>
            </w:r>
            <w:r w:rsidR="000C6B12" w:rsidRPr="00A92781">
              <w:rPr>
                <w:rFonts w:cs="Interstate-LightCondensed"/>
                <w:color w:val="auto"/>
                <w:sz w:val="16"/>
                <w:szCs w:val="16"/>
                <w:lang w:eastAsia="en-AU"/>
              </w:rPr>
              <w:t>)</w:t>
            </w:r>
          </w:p>
        </w:tc>
      </w:tr>
      <w:tr w:rsidR="00620218" w:rsidRPr="00C5492F" w:rsidTr="00C100A6">
        <w:trPr>
          <w:tblHeader/>
        </w:trPr>
        <w:tc>
          <w:tcPr>
            <w:tcW w:w="9108" w:type="dxa"/>
            <w:gridSpan w:val="3"/>
          </w:tcPr>
          <w:p w:rsidR="00620218" w:rsidRPr="00A92781" w:rsidRDefault="00620218" w:rsidP="0053634B">
            <w:pPr>
              <w:spacing w:beforeLines="40" w:before="96" w:afterLines="40" w:after="96"/>
              <w:rPr>
                <w:b/>
                <w:color w:val="auto"/>
                <w:sz w:val="16"/>
                <w:szCs w:val="16"/>
                <w:lang w:eastAsia="en-AU"/>
              </w:rPr>
            </w:pPr>
            <w:r w:rsidRPr="00A92781">
              <w:rPr>
                <w:rFonts w:cs="Arial"/>
                <w:b/>
                <w:bCs/>
                <w:color w:val="auto"/>
                <w:sz w:val="16"/>
                <w:szCs w:val="16"/>
                <w:lang w:eastAsia="en-AU"/>
              </w:rPr>
              <w:t>IMPLEMENTATION FEATURES</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9</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What is the importance of consultation?</w:t>
            </w:r>
          </w:p>
        </w:tc>
        <w:tc>
          <w:tcPr>
            <w:tcW w:w="5220" w:type="dxa"/>
          </w:tcPr>
          <w:p w:rsidR="00620218" w:rsidRPr="00A92781" w:rsidRDefault="00620218" w:rsidP="0053634B">
            <w:pPr>
              <w:numPr>
                <w:ilvl w:val="0"/>
                <w:numId w:val="21"/>
              </w:numPr>
              <w:spacing w:beforeLines="40" w:before="96" w:afterLines="40" w:after="96"/>
              <w:rPr>
                <w:rFonts w:cs="Arial"/>
                <w:color w:val="auto"/>
                <w:sz w:val="16"/>
                <w:szCs w:val="16"/>
              </w:rPr>
            </w:pPr>
            <w:r w:rsidRPr="00A92781">
              <w:rPr>
                <w:rFonts w:cs="Arial"/>
                <w:color w:val="auto"/>
                <w:sz w:val="16"/>
                <w:szCs w:val="16"/>
              </w:rPr>
              <w:t xml:space="preserve">Preliminary </w:t>
            </w:r>
            <w:r w:rsidRPr="00A92781">
              <w:rPr>
                <w:color w:val="auto"/>
                <w:sz w:val="16"/>
                <w:szCs w:val="16"/>
              </w:rPr>
              <w:t xml:space="preserve">consultation with Victoria Police, DOT, DOJ, DPC, DTF and the Courts </w:t>
            </w:r>
            <w:r w:rsidR="00813D61" w:rsidRPr="00A92781">
              <w:rPr>
                <w:color w:val="auto"/>
                <w:sz w:val="16"/>
                <w:szCs w:val="16"/>
              </w:rPr>
              <w:t>during</w:t>
            </w:r>
            <w:r w:rsidRPr="00A92781">
              <w:rPr>
                <w:color w:val="auto"/>
                <w:sz w:val="16"/>
                <w:szCs w:val="16"/>
              </w:rPr>
              <w:t xml:space="preserve"> development of the Road Safety Amendment Bill</w:t>
            </w:r>
            <w:r w:rsidRPr="00A92781">
              <w:rPr>
                <w:rFonts w:cs="Arial"/>
                <w:color w:val="auto"/>
                <w:sz w:val="16"/>
                <w:szCs w:val="16"/>
              </w:rPr>
              <w:t xml:space="preserve"> has assisted and minimised costs in the developm</w:t>
            </w:r>
            <w:r w:rsidR="00813D61" w:rsidRPr="00A92781">
              <w:rPr>
                <w:rFonts w:cs="Arial"/>
                <w:color w:val="auto"/>
                <w:sz w:val="16"/>
                <w:szCs w:val="16"/>
              </w:rPr>
              <w:t>ent of the Safe Driving Program</w:t>
            </w:r>
          </w:p>
          <w:p w:rsidR="00620218" w:rsidRPr="00A92781" w:rsidRDefault="00620218" w:rsidP="0053634B">
            <w:pPr>
              <w:numPr>
                <w:ilvl w:val="0"/>
                <w:numId w:val="21"/>
              </w:numPr>
              <w:spacing w:beforeLines="40" w:before="96" w:afterLines="40" w:after="96"/>
              <w:rPr>
                <w:rFonts w:cs="Arial"/>
                <w:color w:val="auto"/>
                <w:sz w:val="16"/>
                <w:szCs w:val="16"/>
              </w:rPr>
            </w:pPr>
            <w:r w:rsidRPr="00A92781">
              <w:rPr>
                <w:rFonts w:cs="Arial"/>
                <w:color w:val="auto"/>
                <w:sz w:val="16"/>
                <w:szCs w:val="16"/>
              </w:rPr>
              <w:t>Promotes transparency in costs</w:t>
            </w:r>
          </w:p>
          <w:p w:rsidR="00620218" w:rsidRPr="00A92781" w:rsidRDefault="00813D61" w:rsidP="0053634B">
            <w:pPr>
              <w:numPr>
                <w:ilvl w:val="0"/>
                <w:numId w:val="21"/>
              </w:numPr>
              <w:spacing w:beforeLines="40" w:before="96" w:afterLines="40" w:after="96"/>
              <w:jc w:val="both"/>
              <w:rPr>
                <w:color w:val="auto"/>
                <w:sz w:val="16"/>
                <w:szCs w:val="16"/>
              </w:rPr>
            </w:pPr>
            <w:r w:rsidRPr="00A92781">
              <w:rPr>
                <w:color w:val="auto"/>
                <w:sz w:val="16"/>
                <w:szCs w:val="16"/>
              </w:rPr>
              <w:t>E</w:t>
            </w:r>
            <w:r w:rsidR="00620218" w:rsidRPr="00A92781">
              <w:rPr>
                <w:color w:val="auto"/>
                <w:sz w:val="16"/>
                <w:szCs w:val="16"/>
              </w:rPr>
              <w:t>nsure</w:t>
            </w:r>
            <w:r w:rsidRPr="00A92781">
              <w:rPr>
                <w:color w:val="auto"/>
                <w:sz w:val="16"/>
                <w:szCs w:val="16"/>
              </w:rPr>
              <w:t>s</w:t>
            </w:r>
            <w:r w:rsidR="00620218" w:rsidRPr="00A92781">
              <w:rPr>
                <w:color w:val="auto"/>
                <w:sz w:val="16"/>
                <w:szCs w:val="16"/>
              </w:rPr>
              <w:t xml:space="preserve"> there are no complex arrangements that introduce unjustified costs and unnecessary confusion</w:t>
            </w:r>
          </w:p>
          <w:p w:rsidR="00620218" w:rsidRPr="00A92781" w:rsidRDefault="00813D61" w:rsidP="0053634B">
            <w:pPr>
              <w:numPr>
                <w:ilvl w:val="0"/>
                <w:numId w:val="21"/>
              </w:numPr>
              <w:spacing w:beforeLines="40" w:before="96" w:afterLines="40" w:after="96"/>
              <w:rPr>
                <w:rFonts w:cs="Interstate-LightCondensed"/>
                <w:color w:val="auto"/>
                <w:sz w:val="16"/>
                <w:szCs w:val="16"/>
                <w:lang w:eastAsia="en-AU"/>
              </w:rPr>
            </w:pPr>
            <w:r w:rsidRPr="00A92781">
              <w:rPr>
                <w:rFonts w:cs="Interstate-LightCondensed"/>
                <w:color w:val="auto"/>
                <w:sz w:val="16"/>
                <w:szCs w:val="16"/>
                <w:lang w:eastAsia="en-AU"/>
              </w:rPr>
              <w:t>R</w:t>
            </w:r>
            <w:r w:rsidR="00620218" w:rsidRPr="00A92781">
              <w:rPr>
                <w:rFonts w:cs="Interstate-LightCondensed"/>
                <w:color w:val="auto"/>
                <w:sz w:val="16"/>
                <w:szCs w:val="16"/>
                <w:lang w:eastAsia="en-AU"/>
              </w:rPr>
              <w:t>eflect</w:t>
            </w:r>
            <w:r w:rsidRPr="00A92781">
              <w:rPr>
                <w:rFonts w:cs="Interstate-LightCondensed"/>
                <w:color w:val="auto"/>
                <w:sz w:val="16"/>
                <w:szCs w:val="16"/>
                <w:lang w:eastAsia="en-AU"/>
              </w:rPr>
              <w:t>s</w:t>
            </w:r>
            <w:r w:rsidR="00620218" w:rsidRPr="00A92781">
              <w:rPr>
                <w:rFonts w:cs="Interstate-LightCondensed"/>
                <w:color w:val="auto"/>
                <w:sz w:val="16"/>
                <w:szCs w:val="16"/>
                <w:lang w:eastAsia="en-AU"/>
              </w:rPr>
              <w:t xml:space="preserve"> Government’s commitment to closel</w:t>
            </w:r>
            <w:r w:rsidRPr="00A92781">
              <w:rPr>
                <w:rFonts w:cs="Interstate-LightCondensed"/>
                <w:color w:val="auto"/>
                <w:sz w:val="16"/>
                <w:szCs w:val="16"/>
                <w:lang w:eastAsia="en-AU"/>
              </w:rPr>
              <w:t>y monitor the program and costs</w:t>
            </w:r>
          </w:p>
        </w:tc>
      </w:tr>
      <w:tr w:rsidR="00620218" w:rsidRPr="00C5492F" w:rsidTr="00C100A6">
        <w:trPr>
          <w:tblHeader/>
        </w:trPr>
        <w:tc>
          <w:tcPr>
            <w:tcW w:w="1008" w:type="dxa"/>
          </w:tcPr>
          <w:p w:rsidR="00620218" w:rsidRPr="00A92781" w:rsidRDefault="00620218" w:rsidP="0053634B">
            <w:pPr>
              <w:spacing w:beforeLines="40" w:before="96" w:afterLines="40" w:after="96"/>
              <w:rPr>
                <w:b/>
                <w:color w:val="auto"/>
                <w:sz w:val="16"/>
                <w:szCs w:val="16"/>
                <w:lang w:eastAsia="en-AU"/>
              </w:rPr>
            </w:pPr>
            <w:r w:rsidRPr="00A92781">
              <w:rPr>
                <w:b/>
                <w:color w:val="auto"/>
                <w:sz w:val="16"/>
                <w:szCs w:val="16"/>
                <w:lang w:eastAsia="en-AU"/>
              </w:rPr>
              <w:t>10</w:t>
            </w:r>
          </w:p>
        </w:tc>
        <w:tc>
          <w:tcPr>
            <w:tcW w:w="2880" w:type="dxa"/>
          </w:tcPr>
          <w:p w:rsidR="00620218" w:rsidRPr="00A92781" w:rsidRDefault="00620218" w:rsidP="0053634B">
            <w:pPr>
              <w:spacing w:beforeLines="40" w:before="96" w:afterLines="40" w:after="96"/>
              <w:rPr>
                <w:b/>
                <w:color w:val="auto"/>
                <w:sz w:val="16"/>
                <w:szCs w:val="16"/>
                <w:lang w:eastAsia="en-AU"/>
              </w:rPr>
            </w:pPr>
            <w:r w:rsidRPr="00A92781">
              <w:rPr>
                <w:rFonts w:cs="Arial"/>
                <w:color w:val="auto"/>
                <w:sz w:val="16"/>
                <w:szCs w:val="16"/>
                <w:lang w:eastAsia="en-AU"/>
              </w:rPr>
              <w:t>How should cost recovery arrangements be monitored and reviewed?</w:t>
            </w:r>
          </w:p>
        </w:tc>
        <w:tc>
          <w:tcPr>
            <w:tcW w:w="5220" w:type="dxa"/>
          </w:tcPr>
          <w:p w:rsidR="00620218" w:rsidRPr="00A92781" w:rsidRDefault="00620218" w:rsidP="0053634B">
            <w:pPr>
              <w:numPr>
                <w:ilvl w:val="0"/>
                <w:numId w:val="21"/>
              </w:numPr>
              <w:spacing w:beforeLines="40" w:before="96" w:afterLines="40" w:after="96"/>
              <w:rPr>
                <w:rFonts w:cs="Interstate-LightCondensed"/>
                <w:color w:val="auto"/>
                <w:sz w:val="16"/>
                <w:szCs w:val="16"/>
                <w:lang w:eastAsia="en-AU"/>
              </w:rPr>
            </w:pPr>
            <w:r w:rsidRPr="00A92781">
              <w:rPr>
                <w:rFonts w:cs="Interstate-LightCondensed"/>
                <w:color w:val="auto"/>
                <w:sz w:val="16"/>
                <w:szCs w:val="16"/>
                <w:lang w:eastAsia="en-AU"/>
              </w:rPr>
              <w:t>Government has designed the fee (the fee will be set out as a dollar amount and published in the Government Gazet</w:t>
            </w:r>
            <w:r w:rsidR="00813D61" w:rsidRPr="00A92781">
              <w:rPr>
                <w:rFonts w:cs="Interstate-LightCondensed"/>
                <w:color w:val="auto"/>
                <w:sz w:val="16"/>
                <w:szCs w:val="16"/>
                <w:lang w:eastAsia="en-AU"/>
              </w:rPr>
              <w:t>te</w:t>
            </w:r>
            <w:r w:rsidRPr="00A92781">
              <w:rPr>
                <w:rFonts w:cs="Interstate-LightCondensed"/>
                <w:color w:val="auto"/>
                <w:sz w:val="16"/>
                <w:szCs w:val="16"/>
                <w:lang w:eastAsia="en-AU"/>
              </w:rPr>
              <w:t xml:space="preserve">) and made a commitment to closely </w:t>
            </w:r>
            <w:r w:rsidR="00813D61" w:rsidRPr="00A92781">
              <w:rPr>
                <w:rFonts w:cs="Interstate-LightCondensed"/>
                <w:color w:val="auto"/>
                <w:sz w:val="16"/>
                <w:szCs w:val="16"/>
                <w:lang w:eastAsia="en-AU"/>
              </w:rPr>
              <w:t>monitor the program and costs</w:t>
            </w:r>
          </w:p>
          <w:p w:rsidR="00620218" w:rsidRPr="00A92781" w:rsidRDefault="00813D61" w:rsidP="0053634B">
            <w:pPr>
              <w:numPr>
                <w:ilvl w:val="0"/>
                <w:numId w:val="21"/>
              </w:numPr>
              <w:spacing w:beforeLines="40" w:before="96" w:afterLines="40" w:after="96"/>
              <w:rPr>
                <w:rFonts w:cs="Interstate-LightCondensed"/>
                <w:color w:val="auto"/>
                <w:sz w:val="16"/>
                <w:szCs w:val="16"/>
                <w:lang w:eastAsia="en-AU"/>
              </w:rPr>
            </w:pPr>
            <w:r w:rsidRPr="00A92781">
              <w:rPr>
                <w:color w:val="auto"/>
                <w:sz w:val="16"/>
                <w:szCs w:val="16"/>
              </w:rPr>
              <w:t>The Safe Driving P</w:t>
            </w:r>
            <w:r w:rsidR="00620218" w:rsidRPr="00A92781">
              <w:rPr>
                <w:color w:val="auto"/>
                <w:sz w:val="16"/>
                <w:szCs w:val="16"/>
              </w:rPr>
              <w:t>rogram, impacts, outcomes and the fee will be monitored and reviewed on an annual basis</w:t>
            </w:r>
          </w:p>
          <w:p w:rsidR="00620218" w:rsidRPr="00A92781" w:rsidRDefault="00620218" w:rsidP="0053634B">
            <w:pPr>
              <w:numPr>
                <w:ilvl w:val="0"/>
                <w:numId w:val="21"/>
              </w:numPr>
              <w:spacing w:beforeLines="40" w:before="96" w:afterLines="40" w:after="96"/>
              <w:rPr>
                <w:rFonts w:cs="Interstate-LightCondensed"/>
                <w:color w:val="auto"/>
                <w:sz w:val="16"/>
                <w:szCs w:val="16"/>
                <w:lang w:eastAsia="en-AU"/>
              </w:rPr>
            </w:pPr>
            <w:r w:rsidRPr="00A92781">
              <w:rPr>
                <w:rFonts w:cs="Interstate-LightCondensed"/>
                <w:color w:val="auto"/>
                <w:sz w:val="16"/>
                <w:szCs w:val="16"/>
                <w:lang w:eastAsia="en-AU"/>
              </w:rPr>
              <w:t xml:space="preserve">Monthly and yearly reports of numbers and activities of offenders will be monitored and reviewed </w:t>
            </w:r>
            <w:r w:rsidR="00813D61" w:rsidRPr="00A92781">
              <w:rPr>
                <w:rFonts w:cs="Interstate-LightCondensed"/>
                <w:color w:val="auto"/>
                <w:sz w:val="16"/>
                <w:szCs w:val="16"/>
                <w:lang w:eastAsia="en-AU"/>
              </w:rPr>
              <w:t>(for both cost</w:t>
            </w:r>
            <w:r w:rsidRPr="00A92781">
              <w:rPr>
                <w:rFonts w:cs="Interstate-LightCondensed"/>
                <w:color w:val="auto"/>
                <w:sz w:val="16"/>
                <w:szCs w:val="16"/>
                <w:lang w:eastAsia="en-AU"/>
              </w:rPr>
              <w:t xml:space="preserve"> and </w:t>
            </w:r>
            <w:r w:rsidR="00813D61" w:rsidRPr="00A92781">
              <w:rPr>
                <w:rFonts w:cs="Interstate-LightCondensed"/>
                <w:color w:val="auto"/>
                <w:sz w:val="16"/>
                <w:szCs w:val="16"/>
                <w:lang w:eastAsia="en-AU"/>
              </w:rPr>
              <w:t>effectiveness)</w:t>
            </w:r>
          </w:p>
          <w:p w:rsidR="00620218" w:rsidRPr="00A92781" w:rsidRDefault="00813D61" w:rsidP="0053634B">
            <w:pPr>
              <w:numPr>
                <w:ilvl w:val="0"/>
                <w:numId w:val="21"/>
              </w:numPr>
              <w:spacing w:beforeLines="40" w:before="96" w:afterLines="40" w:after="96"/>
              <w:rPr>
                <w:b/>
                <w:color w:val="auto"/>
                <w:sz w:val="16"/>
                <w:szCs w:val="16"/>
                <w:lang w:eastAsia="en-AU"/>
              </w:rPr>
            </w:pPr>
            <w:r w:rsidRPr="00A92781">
              <w:rPr>
                <w:rFonts w:cs="Interstate-LightCondensed"/>
                <w:color w:val="auto"/>
                <w:sz w:val="16"/>
                <w:szCs w:val="16"/>
                <w:lang w:eastAsia="en-AU"/>
              </w:rPr>
              <w:t>Exemption and recidivism r</w:t>
            </w:r>
            <w:r w:rsidR="00620218" w:rsidRPr="00A92781">
              <w:rPr>
                <w:rFonts w:cs="Interstate-LightCondensed"/>
                <w:color w:val="auto"/>
                <w:sz w:val="16"/>
                <w:szCs w:val="16"/>
                <w:lang w:eastAsia="en-AU"/>
              </w:rPr>
              <w:t>ates will also be monitored</w:t>
            </w:r>
          </w:p>
        </w:tc>
      </w:tr>
    </w:tbl>
    <w:p w:rsidR="00620218" w:rsidRPr="00A932C6" w:rsidRDefault="00620218" w:rsidP="00620218">
      <w:pPr>
        <w:rPr>
          <w:lang w:eastAsia="en-AU"/>
        </w:rPr>
      </w:pPr>
    </w:p>
    <w:p w:rsidR="00620218" w:rsidRDefault="00620218" w:rsidP="00620218">
      <w:pPr>
        <w:rPr>
          <w:b/>
          <w:bCs/>
          <w:color w:val="8CC63F"/>
          <w:sz w:val="24"/>
          <w:szCs w:val="22"/>
        </w:rPr>
      </w:pPr>
    </w:p>
    <w:p w:rsidR="00620218" w:rsidRDefault="00620218" w:rsidP="00620218">
      <w:pPr>
        <w:rPr>
          <w:b/>
          <w:bCs/>
          <w:color w:val="8CC63F"/>
          <w:sz w:val="24"/>
          <w:szCs w:val="22"/>
        </w:rPr>
      </w:pPr>
      <w:r>
        <w:rPr>
          <w:b/>
          <w:bCs/>
          <w:color w:val="8CC63F"/>
          <w:sz w:val="24"/>
          <w:szCs w:val="22"/>
        </w:rPr>
        <w:br w:type="page"/>
      </w:r>
      <w:r w:rsidRPr="00A77325">
        <w:rPr>
          <w:b/>
          <w:bCs/>
          <w:color w:val="8CC63F"/>
          <w:sz w:val="24"/>
          <w:szCs w:val="22"/>
        </w:rPr>
        <w:lastRenderedPageBreak/>
        <w:t xml:space="preserve">Appendix </w:t>
      </w:r>
      <w:r>
        <w:rPr>
          <w:b/>
          <w:bCs/>
          <w:color w:val="8CC63F"/>
          <w:sz w:val="24"/>
          <w:szCs w:val="22"/>
        </w:rPr>
        <w:t>E</w:t>
      </w:r>
      <w:r w:rsidRPr="00A77325">
        <w:rPr>
          <w:b/>
          <w:bCs/>
          <w:color w:val="8CC63F"/>
          <w:sz w:val="24"/>
          <w:szCs w:val="22"/>
        </w:rPr>
        <w:t xml:space="preserve"> </w:t>
      </w:r>
      <w:r>
        <w:rPr>
          <w:b/>
          <w:bCs/>
          <w:color w:val="8CC63F"/>
          <w:sz w:val="24"/>
          <w:szCs w:val="22"/>
        </w:rPr>
        <w:t>–</w:t>
      </w:r>
      <w:r w:rsidRPr="00A77325">
        <w:rPr>
          <w:b/>
          <w:bCs/>
          <w:color w:val="8CC63F"/>
          <w:sz w:val="24"/>
          <w:szCs w:val="22"/>
        </w:rPr>
        <w:t xml:space="preserve">Submission </w:t>
      </w:r>
      <w:r w:rsidR="00A92781">
        <w:rPr>
          <w:b/>
          <w:bCs/>
          <w:color w:val="8CC63F"/>
          <w:sz w:val="24"/>
          <w:szCs w:val="22"/>
        </w:rPr>
        <w:t>Information</w:t>
      </w:r>
    </w:p>
    <w:p w:rsidR="00620218" w:rsidRDefault="00620218" w:rsidP="00620218">
      <w:pPr>
        <w:pStyle w:val="TableofFigures"/>
        <w:tabs>
          <w:tab w:val="right" w:leader="dot" w:pos="9060"/>
        </w:tabs>
        <w:spacing w:before="120" w:after="120"/>
        <w:rPr>
          <w:b/>
          <w:sz w:val="24"/>
        </w:rPr>
      </w:pPr>
    </w:p>
    <w:p w:rsidR="00620218" w:rsidRDefault="00620218" w:rsidP="00620218">
      <w:pPr>
        <w:pStyle w:val="TableofFigures"/>
        <w:tabs>
          <w:tab w:val="right" w:leader="dot" w:pos="9060"/>
        </w:tabs>
        <w:spacing w:before="120" w:after="120"/>
        <w:rPr>
          <w:b/>
          <w:sz w:val="24"/>
        </w:rPr>
      </w:pPr>
      <w:r w:rsidRPr="0043646E">
        <w:rPr>
          <w:b/>
          <w:sz w:val="24"/>
        </w:rPr>
        <w:t>Have your say</w:t>
      </w:r>
    </w:p>
    <w:p w:rsidR="00A92781" w:rsidRDefault="00A92781" w:rsidP="00A92781">
      <w:pPr>
        <w:autoSpaceDE w:val="0"/>
        <w:autoSpaceDN w:val="0"/>
        <w:adjustRightInd w:val="0"/>
        <w:spacing w:after="0"/>
        <w:rPr>
          <w:color w:val="auto"/>
          <w:szCs w:val="18"/>
        </w:rPr>
      </w:pPr>
    </w:p>
    <w:p w:rsidR="00A92781" w:rsidRDefault="00A92781" w:rsidP="00A92781">
      <w:pPr>
        <w:autoSpaceDE w:val="0"/>
        <w:autoSpaceDN w:val="0"/>
        <w:adjustRightInd w:val="0"/>
        <w:spacing w:after="0"/>
        <w:rPr>
          <w:color w:val="auto"/>
          <w:szCs w:val="18"/>
        </w:rPr>
      </w:pPr>
      <w:r>
        <w:rPr>
          <w:color w:val="auto"/>
          <w:szCs w:val="18"/>
        </w:rPr>
        <w:t xml:space="preserve">Please send your comments to VicRoads by </w:t>
      </w:r>
      <w:r w:rsidR="00E456E9">
        <w:rPr>
          <w:color w:val="auto"/>
          <w:szCs w:val="18"/>
        </w:rPr>
        <w:t xml:space="preserve">5.00pm on </w:t>
      </w:r>
      <w:r w:rsidR="00D35EA0" w:rsidRPr="00D348D6">
        <w:rPr>
          <w:color w:val="auto"/>
          <w:szCs w:val="18"/>
        </w:rPr>
        <w:t>Thursday 31</w:t>
      </w:r>
      <w:r w:rsidRPr="00D348D6">
        <w:rPr>
          <w:color w:val="auto"/>
          <w:szCs w:val="18"/>
        </w:rPr>
        <w:t xml:space="preserve"> January 2013.</w:t>
      </w:r>
    </w:p>
    <w:p w:rsidR="00A92781" w:rsidRDefault="00A92781" w:rsidP="00A92781">
      <w:pPr>
        <w:autoSpaceDE w:val="0"/>
        <w:autoSpaceDN w:val="0"/>
        <w:adjustRightInd w:val="0"/>
        <w:spacing w:after="0"/>
        <w:rPr>
          <w:color w:val="auto"/>
          <w:szCs w:val="18"/>
        </w:rPr>
      </w:pPr>
    </w:p>
    <w:p w:rsidR="00A92781" w:rsidRDefault="00A92781" w:rsidP="00A92781">
      <w:pPr>
        <w:autoSpaceDE w:val="0"/>
        <w:autoSpaceDN w:val="0"/>
        <w:adjustRightInd w:val="0"/>
        <w:spacing w:after="0"/>
        <w:rPr>
          <w:color w:val="auto"/>
          <w:szCs w:val="18"/>
        </w:rPr>
      </w:pPr>
      <w:r w:rsidRPr="000B2C41">
        <w:rPr>
          <w:color w:val="auto"/>
          <w:szCs w:val="18"/>
        </w:rPr>
        <w:t>It is pref</w:t>
      </w:r>
      <w:r>
        <w:rPr>
          <w:color w:val="auto"/>
          <w:szCs w:val="18"/>
        </w:rPr>
        <w:t xml:space="preserve">erred that comments </w:t>
      </w:r>
      <w:r w:rsidRPr="000B2C41">
        <w:rPr>
          <w:color w:val="auto"/>
          <w:szCs w:val="18"/>
        </w:rPr>
        <w:t>be sent to VicRoads b</w:t>
      </w:r>
      <w:r>
        <w:rPr>
          <w:color w:val="auto"/>
          <w:szCs w:val="18"/>
        </w:rPr>
        <w:t xml:space="preserve">y email </w:t>
      </w:r>
      <w:r w:rsidRPr="000B2C41">
        <w:rPr>
          <w:color w:val="auto"/>
          <w:szCs w:val="18"/>
        </w:rPr>
        <w:t>in WORD format.</w:t>
      </w:r>
    </w:p>
    <w:p w:rsidR="00A92781" w:rsidRPr="000B2C41" w:rsidRDefault="00A92781" w:rsidP="00A92781">
      <w:pPr>
        <w:autoSpaceDE w:val="0"/>
        <w:autoSpaceDN w:val="0"/>
        <w:adjustRightInd w:val="0"/>
        <w:spacing w:after="0"/>
        <w:rPr>
          <w:color w:val="auto"/>
          <w:szCs w:val="18"/>
        </w:rPr>
      </w:pPr>
    </w:p>
    <w:p w:rsidR="00A92781" w:rsidRDefault="00A92781" w:rsidP="00A92781">
      <w:pPr>
        <w:autoSpaceDE w:val="0"/>
        <w:autoSpaceDN w:val="0"/>
        <w:adjustRightInd w:val="0"/>
        <w:spacing w:after="0"/>
        <w:rPr>
          <w:color w:val="auto"/>
          <w:szCs w:val="18"/>
        </w:rPr>
      </w:pPr>
      <w:r w:rsidRPr="000B2C41">
        <w:rPr>
          <w:color w:val="auto"/>
          <w:szCs w:val="18"/>
        </w:rPr>
        <w:t>Electronic versions of submissions can be emailed to VicRoads at:</w:t>
      </w:r>
    </w:p>
    <w:p w:rsidR="00A92781" w:rsidRPr="000B2C41" w:rsidRDefault="00A92781" w:rsidP="00A92781">
      <w:pPr>
        <w:autoSpaceDE w:val="0"/>
        <w:autoSpaceDN w:val="0"/>
        <w:adjustRightInd w:val="0"/>
        <w:spacing w:after="0"/>
        <w:rPr>
          <w:color w:val="auto"/>
          <w:szCs w:val="18"/>
        </w:rPr>
      </w:pPr>
    </w:p>
    <w:p w:rsidR="00A92781" w:rsidRDefault="009E54ED" w:rsidP="00A92781">
      <w:pPr>
        <w:autoSpaceDE w:val="0"/>
        <w:autoSpaceDN w:val="0"/>
        <w:adjustRightInd w:val="0"/>
        <w:spacing w:after="0"/>
        <w:rPr>
          <w:rFonts w:cs="Verdana"/>
          <w:color w:val="000000"/>
          <w:sz w:val="20"/>
          <w:szCs w:val="20"/>
          <w:lang w:eastAsia="en-AU"/>
        </w:rPr>
      </w:pPr>
      <w:hyperlink r:id="rId27" w:history="1">
        <w:r w:rsidR="00B26713" w:rsidRPr="00C612CB">
          <w:rPr>
            <w:rStyle w:val="Hyperlink"/>
            <w:rFonts w:cs="Verdana"/>
            <w:sz w:val="20"/>
            <w:szCs w:val="20"/>
            <w:lang w:eastAsia="en-AU"/>
          </w:rPr>
          <w:t>safedrivingprogramfee@roads.vic.gov.au</w:t>
        </w:r>
      </w:hyperlink>
    </w:p>
    <w:p w:rsidR="00B26713" w:rsidRPr="000B2C41" w:rsidRDefault="00B26713" w:rsidP="00A92781">
      <w:pPr>
        <w:autoSpaceDE w:val="0"/>
        <w:autoSpaceDN w:val="0"/>
        <w:adjustRightInd w:val="0"/>
        <w:spacing w:after="0"/>
        <w:rPr>
          <w:color w:val="auto"/>
          <w:szCs w:val="18"/>
        </w:rPr>
      </w:pPr>
    </w:p>
    <w:p w:rsidR="00A92781" w:rsidRDefault="00A92781" w:rsidP="00A92781">
      <w:pPr>
        <w:autoSpaceDE w:val="0"/>
        <w:autoSpaceDN w:val="0"/>
        <w:adjustRightInd w:val="0"/>
        <w:spacing w:after="0"/>
        <w:rPr>
          <w:color w:val="auto"/>
          <w:szCs w:val="18"/>
        </w:rPr>
      </w:pPr>
      <w:r w:rsidRPr="000B2C41">
        <w:rPr>
          <w:color w:val="auto"/>
          <w:szCs w:val="18"/>
        </w:rPr>
        <w:t>Written comments can be posted or delivered to:</w:t>
      </w:r>
    </w:p>
    <w:p w:rsidR="00A92781" w:rsidRPr="000B2C41" w:rsidRDefault="00A92781" w:rsidP="00A92781">
      <w:pPr>
        <w:autoSpaceDE w:val="0"/>
        <w:autoSpaceDN w:val="0"/>
        <w:adjustRightInd w:val="0"/>
        <w:spacing w:after="0"/>
        <w:rPr>
          <w:color w:val="auto"/>
          <w:szCs w:val="18"/>
        </w:rPr>
      </w:pPr>
    </w:p>
    <w:p w:rsidR="00A24F2A" w:rsidRDefault="00A92781" w:rsidP="00A92781">
      <w:pPr>
        <w:autoSpaceDE w:val="0"/>
        <w:autoSpaceDN w:val="0"/>
        <w:adjustRightInd w:val="0"/>
        <w:spacing w:after="0"/>
        <w:rPr>
          <w:color w:val="auto"/>
          <w:szCs w:val="18"/>
        </w:rPr>
      </w:pPr>
      <w:r>
        <w:rPr>
          <w:color w:val="auto"/>
          <w:szCs w:val="18"/>
        </w:rPr>
        <w:t>Safe Driving Program F</w:t>
      </w:r>
      <w:r w:rsidR="00A24F2A">
        <w:rPr>
          <w:color w:val="auto"/>
          <w:szCs w:val="18"/>
        </w:rPr>
        <w:t>ee</w:t>
      </w:r>
    </w:p>
    <w:p w:rsidR="00A24F2A" w:rsidRDefault="00A24F2A" w:rsidP="00A92781">
      <w:pPr>
        <w:autoSpaceDE w:val="0"/>
        <w:autoSpaceDN w:val="0"/>
        <w:adjustRightInd w:val="0"/>
        <w:spacing w:after="0"/>
        <w:rPr>
          <w:color w:val="auto"/>
          <w:szCs w:val="18"/>
        </w:rPr>
      </w:pPr>
      <w:r>
        <w:rPr>
          <w:color w:val="auto"/>
          <w:szCs w:val="18"/>
        </w:rPr>
        <w:t xml:space="preserve">VicRoads </w:t>
      </w:r>
      <w:r w:rsidR="001B2B3C">
        <w:rPr>
          <w:color w:val="auto"/>
          <w:szCs w:val="18"/>
        </w:rPr>
        <w:t>Policy and Programs</w:t>
      </w:r>
    </w:p>
    <w:p w:rsidR="00A24F2A" w:rsidRDefault="00A24F2A" w:rsidP="00A92781">
      <w:pPr>
        <w:autoSpaceDE w:val="0"/>
        <w:autoSpaceDN w:val="0"/>
        <w:adjustRightInd w:val="0"/>
        <w:spacing w:after="0"/>
        <w:rPr>
          <w:color w:val="auto"/>
          <w:szCs w:val="18"/>
        </w:rPr>
      </w:pPr>
      <w:r>
        <w:rPr>
          <w:color w:val="auto"/>
          <w:szCs w:val="18"/>
        </w:rPr>
        <w:t>Level 4 South Building</w:t>
      </w:r>
    </w:p>
    <w:p w:rsidR="003476DD" w:rsidRDefault="003476DD" w:rsidP="00A92781">
      <w:pPr>
        <w:autoSpaceDE w:val="0"/>
        <w:autoSpaceDN w:val="0"/>
        <w:adjustRightInd w:val="0"/>
        <w:spacing w:after="0"/>
        <w:rPr>
          <w:color w:val="auto"/>
          <w:szCs w:val="18"/>
        </w:rPr>
      </w:pPr>
      <w:r>
        <w:rPr>
          <w:color w:val="auto"/>
          <w:szCs w:val="18"/>
        </w:rPr>
        <w:t>60 Denmark St</w:t>
      </w:r>
    </w:p>
    <w:p w:rsidR="00A92781" w:rsidRDefault="00A24F2A" w:rsidP="00A92781">
      <w:pPr>
        <w:autoSpaceDE w:val="0"/>
        <w:autoSpaceDN w:val="0"/>
        <w:adjustRightInd w:val="0"/>
        <w:spacing w:after="0"/>
        <w:rPr>
          <w:color w:val="auto"/>
          <w:szCs w:val="18"/>
        </w:rPr>
      </w:pPr>
      <w:r>
        <w:rPr>
          <w:color w:val="auto"/>
          <w:szCs w:val="18"/>
        </w:rPr>
        <w:t>Kew Vic 3101</w:t>
      </w:r>
    </w:p>
    <w:p w:rsidR="003476DD" w:rsidRDefault="00A24F2A" w:rsidP="00955032">
      <w:pPr>
        <w:autoSpaceDE w:val="0"/>
        <w:autoSpaceDN w:val="0"/>
        <w:adjustRightInd w:val="0"/>
        <w:spacing w:after="0"/>
      </w:pPr>
      <w:r>
        <w:tab/>
      </w:r>
    </w:p>
    <w:p w:rsidR="00A92781" w:rsidRPr="003476DD" w:rsidRDefault="00A92781" w:rsidP="00955032">
      <w:pPr>
        <w:autoSpaceDE w:val="0"/>
        <w:autoSpaceDN w:val="0"/>
        <w:adjustRightInd w:val="0"/>
        <w:spacing w:after="0"/>
      </w:pPr>
      <w:r w:rsidRPr="000B2C41">
        <w:rPr>
          <w:color w:val="auto"/>
          <w:szCs w:val="18"/>
        </w:rPr>
        <w:t xml:space="preserve">Submissions should </w:t>
      </w:r>
      <w:r>
        <w:rPr>
          <w:color w:val="auto"/>
          <w:szCs w:val="18"/>
        </w:rPr>
        <w:t xml:space="preserve">be marked </w:t>
      </w:r>
      <w:r w:rsidR="00A24F2A">
        <w:rPr>
          <w:color w:val="auto"/>
          <w:szCs w:val="18"/>
        </w:rPr>
        <w:t>‘</w:t>
      </w:r>
      <w:r>
        <w:rPr>
          <w:color w:val="auto"/>
          <w:szCs w:val="18"/>
        </w:rPr>
        <w:t>Safe Driving Program F</w:t>
      </w:r>
      <w:r w:rsidRPr="000B2C41">
        <w:rPr>
          <w:color w:val="auto"/>
          <w:szCs w:val="18"/>
        </w:rPr>
        <w:t xml:space="preserve">ee </w:t>
      </w:r>
      <w:r w:rsidR="00A24F2A">
        <w:rPr>
          <w:color w:val="auto"/>
          <w:szCs w:val="18"/>
        </w:rPr>
        <w:t>–</w:t>
      </w:r>
      <w:r w:rsidRPr="000B2C41">
        <w:rPr>
          <w:color w:val="auto"/>
          <w:szCs w:val="18"/>
        </w:rPr>
        <w:t xml:space="preserve"> Submission</w:t>
      </w:r>
      <w:r w:rsidR="00A24F2A">
        <w:rPr>
          <w:color w:val="auto"/>
          <w:szCs w:val="18"/>
        </w:rPr>
        <w:t>’</w:t>
      </w:r>
      <w:r w:rsidRPr="000B2C41">
        <w:rPr>
          <w:color w:val="auto"/>
          <w:szCs w:val="18"/>
        </w:rPr>
        <w:t>.</w:t>
      </w:r>
    </w:p>
    <w:p w:rsidR="00620218" w:rsidRPr="006D3AB1" w:rsidRDefault="00620218" w:rsidP="00620218">
      <w:pPr>
        <w:rPr>
          <w:rFonts w:cs="Arial"/>
        </w:rPr>
      </w:pP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6"/>
      </w:tblGrid>
      <w:tr w:rsidR="00620218" w:rsidRPr="00C5492F" w:rsidTr="008C1925">
        <w:tc>
          <w:tcPr>
            <w:tcW w:w="8856" w:type="dxa"/>
          </w:tcPr>
          <w:p w:rsidR="00620218" w:rsidRPr="00A92781" w:rsidRDefault="00620218" w:rsidP="008C1925">
            <w:pPr>
              <w:rPr>
                <w:rFonts w:cs="Arial"/>
                <w:color w:val="auto"/>
              </w:rPr>
            </w:pPr>
            <w:r w:rsidRPr="00A92781">
              <w:rPr>
                <w:rFonts w:cs="Arial"/>
                <w:color w:val="auto"/>
              </w:rPr>
              <w:t>Please note:</w:t>
            </w:r>
          </w:p>
          <w:p w:rsidR="00620218" w:rsidRPr="00A92781" w:rsidRDefault="00620218" w:rsidP="008C1925">
            <w:pPr>
              <w:rPr>
                <w:rFonts w:cs="Arial"/>
                <w:color w:val="auto"/>
              </w:rPr>
            </w:pPr>
            <w:r w:rsidRPr="00A92781">
              <w:rPr>
                <w:rFonts w:cs="Arial"/>
                <w:color w:val="auto"/>
              </w:rPr>
              <w:t xml:space="preserve">All submissions will </w:t>
            </w:r>
            <w:r w:rsidR="00A92781">
              <w:rPr>
                <w:rFonts w:cs="Arial"/>
                <w:color w:val="auto"/>
              </w:rPr>
              <w:t>be treated as public documents unless they include a specific request to the contrary</w:t>
            </w:r>
            <w:r w:rsidRPr="00A92781">
              <w:rPr>
                <w:rFonts w:cs="Arial"/>
                <w:color w:val="auto"/>
              </w:rPr>
              <w:t xml:space="preserve">. </w:t>
            </w:r>
          </w:p>
          <w:p w:rsidR="00620218" w:rsidRPr="00C5492F" w:rsidRDefault="009420A8" w:rsidP="008C1925">
            <w:pPr>
              <w:rPr>
                <w:rFonts w:cs="Arial"/>
              </w:rPr>
            </w:pPr>
            <w:r>
              <w:rPr>
                <w:rFonts w:cs="Arial"/>
                <w:color w:val="auto"/>
              </w:rPr>
              <w:t>A</w:t>
            </w:r>
            <w:r w:rsidR="00620218" w:rsidRPr="00A92781">
              <w:rPr>
                <w:rFonts w:cs="Arial"/>
                <w:color w:val="auto"/>
              </w:rPr>
              <w:t xml:space="preserve">ll submissions are subject to the </w:t>
            </w:r>
            <w:r w:rsidR="00620218" w:rsidRPr="009420A8">
              <w:rPr>
                <w:rFonts w:cs="Arial"/>
                <w:i/>
                <w:color w:val="auto"/>
              </w:rPr>
              <w:t>Freedom of Information Act 1982</w:t>
            </w:r>
            <w:r w:rsidR="00620218" w:rsidRPr="00A92781">
              <w:rPr>
                <w:rFonts w:cs="Arial"/>
                <w:color w:val="auto"/>
              </w:rPr>
              <w:t>.</w:t>
            </w:r>
          </w:p>
        </w:tc>
      </w:tr>
    </w:tbl>
    <w:p w:rsidR="00620218" w:rsidRPr="006D3AB1" w:rsidRDefault="00620218" w:rsidP="00620218">
      <w:pPr>
        <w:rPr>
          <w:rFonts w:cs="Arial"/>
        </w:rPr>
      </w:pPr>
    </w:p>
    <w:p w:rsidR="00620218" w:rsidRPr="006D3AB1" w:rsidRDefault="00620218" w:rsidP="00620218">
      <w:pPr>
        <w:rPr>
          <w:rFonts w:cs="Arial"/>
        </w:rPr>
      </w:pPr>
    </w:p>
    <w:p w:rsidR="004A28E8" w:rsidRDefault="00620218" w:rsidP="00620218">
      <w:pPr>
        <w:rPr>
          <w:rFonts w:cs="Arial"/>
          <w:color w:val="008080"/>
          <w:sz w:val="28"/>
          <w:szCs w:val="28"/>
        </w:rPr>
      </w:pPr>
      <w:r>
        <w:rPr>
          <w:b/>
          <w:bCs/>
          <w:color w:val="8CC63F"/>
          <w:sz w:val="24"/>
          <w:szCs w:val="22"/>
        </w:rPr>
        <w:br w:type="page"/>
      </w:r>
      <w:r w:rsidRPr="00A77325">
        <w:rPr>
          <w:b/>
          <w:bCs/>
          <w:color w:val="8CC63F"/>
          <w:sz w:val="24"/>
          <w:szCs w:val="22"/>
        </w:rPr>
        <w:lastRenderedPageBreak/>
        <w:t>Appendix</w:t>
      </w:r>
      <w:r>
        <w:rPr>
          <w:rFonts w:cs="Arial"/>
          <w:color w:val="008080"/>
          <w:sz w:val="28"/>
          <w:szCs w:val="28"/>
        </w:rPr>
        <w:t xml:space="preserve"> </w:t>
      </w:r>
      <w:r>
        <w:rPr>
          <w:b/>
          <w:bCs/>
          <w:color w:val="8CC63F"/>
          <w:sz w:val="24"/>
          <w:szCs w:val="22"/>
        </w:rPr>
        <w:t>F</w:t>
      </w:r>
      <w:r w:rsidRPr="00A77325">
        <w:rPr>
          <w:b/>
          <w:bCs/>
          <w:color w:val="8CC63F"/>
          <w:sz w:val="24"/>
          <w:szCs w:val="22"/>
        </w:rPr>
        <w:t xml:space="preserve"> </w:t>
      </w:r>
      <w:r w:rsidR="00DF2BFC">
        <w:rPr>
          <w:b/>
          <w:bCs/>
          <w:color w:val="8CC63F"/>
          <w:sz w:val="24"/>
          <w:szCs w:val="22"/>
        </w:rPr>
        <w:t>–</w:t>
      </w:r>
      <w:r w:rsidRPr="00A77325">
        <w:rPr>
          <w:b/>
          <w:bCs/>
          <w:color w:val="8CC63F"/>
          <w:sz w:val="24"/>
          <w:szCs w:val="22"/>
        </w:rPr>
        <w:t xml:space="preserve"> </w:t>
      </w:r>
      <w:r w:rsidR="00DF2BFC">
        <w:rPr>
          <w:b/>
          <w:bCs/>
          <w:color w:val="8CC63F"/>
          <w:sz w:val="24"/>
          <w:szCs w:val="22"/>
        </w:rPr>
        <w:t xml:space="preserve">Draft </w:t>
      </w:r>
      <w:r w:rsidRPr="00A77325">
        <w:rPr>
          <w:b/>
          <w:bCs/>
          <w:color w:val="8CC63F"/>
          <w:sz w:val="24"/>
          <w:szCs w:val="22"/>
        </w:rPr>
        <w:t>Government Gazette</w:t>
      </w:r>
      <w:r>
        <w:rPr>
          <w:rFonts w:cs="Arial"/>
          <w:color w:val="008080"/>
          <w:sz w:val="28"/>
          <w:szCs w:val="28"/>
        </w:rPr>
        <w:t xml:space="preserve"> </w:t>
      </w:r>
    </w:p>
    <w:p w:rsidR="00C702E8" w:rsidRPr="00A92781" w:rsidRDefault="00C702E8" w:rsidP="00C702E8">
      <w:pPr>
        <w:jc w:val="center"/>
        <w:rPr>
          <w:rFonts w:ascii="Times New Roman" w:hAnsi="Times New Roman"/>
          <w:b/>
          <w:color w:val="auto"/>
        </w:rPr>
      </w:pPr>
      <w:r w:rsidRPr="00A92781">
        <w:rPr>
          <w:rFonts w:ascii="Times New Roman" w:hAnsi="Times New Roman"/>
          <w:b/>
          <w:color w:val="auto"/>
        </w:rPr>
        <w:t>Road Safety Act 1986</w:t>
      </w:r>
    </w:p>
    <w:p w:rsidR="00C702E8" w:rsidRPr="00A92781" w:rsidRDefault="00C702E8" w:rsidP="00C702E8">
      <w:pPr>
        <w:jc w:val="center"/>
        <w:rPr>
          <w:rFonts w:ascii="Times New Roman" w:hAnsi="Times New Roman"/>
          <w:color w:val="auto"/>
        </w:rPr>
      </w:pPr>
      <w:r w:rsidRPr="00A92781">
        <w:rPr>
          <w:rFonts w:ascii="Times New Roman" w:hAnsi="Times New Roman"/>
          <w:color w:val="auto"/>
        </w:rPr>
        <w:t>DETERMINATION OF FEE FOR PARTICIPATION IN AN APPROVED SAFE DRIVING PROGRAM CONDUCTED BY AN APPROVED PROVIDER</w:t>
      </w:r>
    </w:p>
    <w:p w:rsidR="00C702E8" w:rsidRPr="00A92781" w:rsidRDefault="00C702E8" w:rsidP="00C702E8">
      <w:pPr>
        <w:pStyle w:val="ListParagraph"/>
        <w:numPr>
          <w:ilvl w:val="0"/>
          <w:numId w:val="48"/>
        </w:numPr>
        <w:spacing w:after="200" w:line="276" w:lineRule="auto"/>
        <w:ind w:left="567" w:hanging="567"/>
        <w:rPr>
          <w:rFonts w:ascii="Times New Roman" w:hAnsi="Times New Roman"/>
          <w:b/>
          <w:color w:val="auto"/>
        </w:rPr>
      </w:pPr>
      <w:r w:rsidRPr="00A92781">
        <w:rPr>
          <w:rFonts w:ascii="Times New Roman" w:hAnsi="Times New Roman"/>
          <w:b/>
          <w:color w:val="auto"/>
        </w:rPr>
        <w:t>Purpose</w:t>
      </w: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The purpose of this notice is to determine the fee to be imposed on persons for participating in an approved safe driving program conducted by an approved provider under section 84BV of the </w:t>
      </w:r>
      <w:r w:rsidRPr="00A92781">
        <w:rPr>
          <w:rFonts w:ascii="Times New Roman" w:hAnsi="Times New Roman"/>
          <w:b/>
          <w:color w:val="auto"/>
        </w:rPr>
        <w:t>Road Safety Act 1986</w:t>
      </w:r>
      <w:r w:rsidRPr="00A92781">
        <w:rPr>
          <w:rFonts w:ascii="Times New Roman" w:hAnsi="Times New Roman"/>
          <w:color w:val="auto"/>
        </w:rPr>
        <w:t xml:space="preserve">. </w:t>
      </w:r>
    </w:p>
    <w:p w:rsidR="00C702E8" w:rsidRPr="00A92781" w:rsidRDefault="00C702E8" w:rsidP="00C702E8">
      <w:pPr>
        <w:pStyle w:val="ListParagraph"/>
        <w:numPr>
          <w:ilvl w:val="0"/>
          <w:numId w:val="48"/>
        </w:numPr>
        <w:spacing w:after="200" w:line="276" w:lineRule="auto"/>
        <w:ind w:left="567" w:hanging="567"/>
        <w:rPr>
          <w:rFonts w:ascii="Times New Roman" w:hAnsi="Times New Roman"/>
          <w:b/>
          <w:color w:val="auto"/>
        </w:rPr>
      </w:pPr>
      <w:r w:rsidRPr="00A92781">
        <w:rPr>
          <w:rFonts w:ascii="Times New Roman" w:hAnsi="Times New Roman"/>
          <w:b/>
          <w:color w:val="auto"/>
        </w:rPr>
        <w:t>Authorising provision</w:t>
      </w: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This determination is made under section 84BV of the </w:t>
      </w:r>
      <w:r w:rsidRPr="00A92781">
        <w:rPr>
          <w:rFonts w:ascii="Times New Roman" w:hAnsi="Times New Roman"/>
          <w:b/>
          <w:color w:val="auto"/>
        </w:rPr>
        <w:t>Road Safety Act 1986</w:t>
      </w:r>
      <w:r w:rsidRPr="00A92781">
        <w:rPr>
          <w:rFonts w:ascii="Times New Roman" w:hAnsi="Times New Roman"/>
          <w:color w:val="auto"/>
        </w:rPr>
        <w:t xml:space="preserve">. Section 84BV(1) provides that the Roads Corporation may determine from time to time the fee to be imposed on persons for participating in an approved safe driving program conducted by an approved provider. </w:t>
      </w: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Section 84BV(2) provides that a determination made under section 84BV(1) must be made by notice published in the Government Gazette. </w:t>
      </w: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Section 84BV(3) provides that, in determining the amount under section 84BV(1), the Roads Corporation must ensure that the total fees collected do not exceed the costs of the implementation and administration of the safe driving program scheme established under Part 2 of the </w:t>
      </w:r>
      <w:r w:rsidRPr="00A92781">
        <w:rPr>
          <w:rFonts w:ascii="Times New Roman" w:hAnsi="Times New Roman"/>
          <w:b/>
          <w:color w:val="auto"/>
        </w:rPr>
        <w:t>Road Safety Act 1986</w:t>
      </w:r>
      <w:r w:rsidRPr="00A92781">
        <w:rPr>
          <w:rFonts w:ascii="Times New Roman" w:hAnsi="Times New Roman"/>
          <w:color w:val="auto"/>
        </w:rPr>
        <w:t>.</w:t>
      </w:r>
    </w:p>
    <w:p w:rsidR="00C702E8" w:rsidRPr="00A92781" w:rsidRDefault="00C702E8" w:rsidP="00C702E8">
      <w:pPr>
        <w:pStyle w:val="ListParagraph"/>
        <w:numPr>
          <w:ilvl w:val="0"/>
          <w:numId w:val="48"/>
        </w:numPr>
        <w:spacing w:after="200" w:line="276" w:lineRule="auto"/>
        <w:ind w:left="567" w:hanging="567"/>
        <w:rPr>
          <w:rFonts w:ascii="Times New Roman" w:hAnsi="Times New Roman"/>
          <w:b/>
          <w:color w:val="auto"/>
        </w:rPr>
      </w:pPr>
      <w:r w:rsidRPr="00A92781">
        <w:rPr>
          <w:rFonts w:ascii="Times New Roman" w:hAnsi="Times New Roman"/>
          <w:b/>
          <w:color w:val="auto"/>
        </w:rPr>
        <w:t xml:space="preserve">Commencement </w:t>
      </w:r>
    </w:p>
    <w:p w:rsidR="00C702E8" w:rsidRPr="00A92781" w:rsidRDefault="00C702E8" w:rsidP="00C702E8">
      <w:pPr>
        <w:rPr>
          <w:rFonts w:ascii="Times New Roman" w:hAnsi="Times New Roman"/>
          <w:color w:val="auto"/>
        </w:rPr>
      </w:pPr>
      <w:r w:rsidRPr="00A92781">
        <w:rPr>
          <w:rFonts w:ascii="Times New Roman" w:hAnsi="Times New Roman"/>
          <w:color w:val="auto"/>
        </w:rPr>
        <w:t>This determination takes effect on the date that it is published in the Government Gazette.</w:t>
      </w:r>
    </w:p>
    <w:p w:rsidR="00C702E8" w:rsidRPr="00A92781" w:rsidRDefault="00C702E8" w:rsidP="00C702E8">
      <w:pPr>
        <w:pStyle w:val="ListParagraph"/>
        <w:numPr>
          <w:ilvl w:val="0"/>
          <w:numId w:val="48"/>
        </w:numPr>
        <w:spacing w:after="200" w:line="276" w:lineRule="auto"/>
        <w:ind w:left="567" w:hanging="567"/>
        <w:rPr>
          <w:rFonts w:ascii="Times New Roman" w:hAnsi="Times New Roman"/>
          <w:b/>
          <w:color w:val="auto"/>
        </w:rPr>
      </w:pPr>
      <w:r w:rsidRPr="00A92781">
        <w:rPr>
          <w:rFonts w:ascii="Times New Roman" w:hAnsi="Times New Roman"/>
          <w:b/>
          <w:color w:val="auto"/>
        </w:rPr>
        <w:t>Expiry</w:t>
      </w: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This determination expires on the date that is five years after the day that it is published in the Government Gazette. </w:t>
      </w:r>
    </w:p>
    <w:p w:rsidR="00C702E8" w:rsidRPr="00A92781" w:rsidRDefault="00C702E8" w:rsidP="00C702E8">
      <w:pPr>
        <w:pStyle w:val="ListParagraph"/>
        <w:ind w:left="567"/>
        <w:rPr>
          <w:rFonts w:ascii="Times New Roman" w:hAnsi="Times New Roman"/>
          <w:b/>
          <w:color w:val="auto"/>
        </w:rPr>
      </w:pPr>
    </w:p>
    <w:p w:rsidR="00C702E8" w:rsidRPr="00A92781" w:rsidRDefault="00C702E8" w:rsidP="00C702E8">
      <w:pPr>
        <w:pStyle w:val="ListParagraph"/>
        <w:numPr>
          <w:ilvl w:val="0"/>
          <w:numId w:val="48"/>
        </w:numPr>
        <w:spacing w:after="200" w:line="276" w:lineRule="auto"/>
        <w:ind w:left="567" w:hanging="567"/>
        <w:rPr>
          <w:rFonts w:ascii="Times New Roman" w:hAnsi="Times New Roman"/>
          <w:b/>
          <w:color w:val="auto"/>
        </w:rPr>
      </w:pPr>
      <w:r w:rsidRPr="00A92781">
        <w:rPr>
          <w:rFonts w:ascii="Times New Roman" w:hAnsi="Times New Roman"/>
          <w:b/>
          <w:color w:val="auto"/>
        </w:rPr>
        <w:t>Determination of fee amount</w:t>
      </w:r>
    </w:p>
    <w:p w:rsidR="00C702E8" w:rsidRPr="00A92781" w:rsidRDefault="00C702E8" w:rsidP="00C702E8">
      <w:pPr>
        <w:rPr>
          <w:rFonts w:ascii="Times New Roman" w:hAnsi="Times New Roman"/>
          <w:color w:val="auto"/>
        </w:rPr>
      </w:pPr>
      <w:r w:rsidRPr="00A92781">
        <w:rPr>
          <w:rFonts w:ascii="Times New Roman" w:hAnsi="Times New Roman"/>
          <w:color w:val="auto"/>
        </w:rPr>
        <w:t>I, Gary Liddle, Chief Executive of the Roads Corporation, have determined that the fee to be imposed on persons for participating in an approved safe driving program is $527.</w:t>
      </w:r>
    </w:p>
    <w:p w:rsidR="00C702E8" w:rsidRPr="00A92781" w:rsidRDefault="00C702E8" w:rsidP="00C702E8">
      <w:pPr>
        <w:rPr>
          <w:rFonts w:ascii="Times New Roman" w:hAnsi="Times New Roman"/>
          <w:color w:val="auto"/>
        </w:rPr>
      </w:pPr>
    </w:p>
    <w:p w:rsidR="00C702E8" w:rsidRPr="00A92781" w:rsidRDefault="00C702E8" w:rsidP="00C702E8">
      <w:pPr>
        <w:rPr>
          <w:rFonts w:ascii="Times New Roman" w:hAnsi="Times New Roman"/>
          <w:color w:val="auto"/>
        </w:rPr>
      </w:pPr>
      <w:r w:rsidRPr="00A92781">
        <w:rPr>
          <w:rFonts w:ascii="Times New Roman" w:hAnsi="Times New Roman"/>
          <w:color w:val="auto"/>
        </w:rPr>
        <w:t xml:space="preserve">Dated </w:t>
      </w:r>
    </w:p>
    <w:p w:rsidR="00C702E8" w:rsidRPr="00A92781" w:rsidRDefault="00C702E8" w:rsidP="00C702E8">
      <w:pPr>
        <w:spacing w:after="0"/>
        <w:ind w:left="5760" w:firstLine="720"/>
        <w:rPr>
          <w:rFonts w:ascii="Times New Roman" w:hAnsi="Times New Roman"/>
          <w:color w:val="auto"/>
        </w:rPr>
      </w:pPr>
      <w:r w:rsidRPr="00A92781">
        <w:rPr>
          <w:rFonts w:ascii="Times New Roman" w:hAnsi="Times New Roman"/>
          <w:color w:val="auto"/>
        </w:rPr>
        <w:t>GARY LIDDLE</w:t>
      </w:r>
    </w:p>
    <w:p w:rsidR="00C702E8" w:rsidRPr="00A92781" w:rsidRDefault="00C702E8" w:rsidP="00C702E8">
      <w:pPr>
        <w:spacing w:after="0"/>
        <w:ind w:left="5760" w:firstLine="720"/>
        <w:rPr>
          <w:rFonts w:ascii="Times New Roman" w:hAnsi="Times New Roman"/>
          <w:color w:val="auto"/>
          <w:sz w:val="24"/>
        </w:rPr>
      </w:pPr>
      <w:r w:rsidRPr="00A92781">
        <w:rPr>
          <w:rFonts w:ascii="Times New Roman" w:hAnsi="Times New Roman"/>
          <w:color w:val="auto"/>
          <w:sz w:val="24"/>
        </w:rPr>
        <w:t>Chief Executive</w:t>
      </w:r>
    </w:p>
    <w:p w:rsidR="00C702E8" w:rsidRPr="00A92781" w:rsidRDefault="00C702E8" w:rsidP="00C702E8">
      <w:pPr>
        <w:spacing w:after="0"/>
        <w:ind w:left="6480"/>
        <w:rPr>
          <w:rFonts w:ascii="Times New Roman" w:hAnsi="Times New Roman"/>
          <w:color w:val="auto"/>
        </w:rPr>
      </w:pPr>
      <w:r w:rsidRPr="00A92781">
        <w:rPr>
          <w:rFonts w:ascii="Times New Roman" w:hAnsi="Times New Roman"/>
          <w:color w:val="auto"/>
          <w:sz w:val="24"/>
        </w:rPr>
        <w:t>Roads Corporation</w:t>
      </w:r>
    </w:p>
    <w:p w:rsidR="00C702E8" w:rsidRPr="00C702E8" w:rsidRDefault="00C702E8" w:rsidP="00620218">
      <w:pPr>
        <w:rPr>
          <w:rFonts w:cs="Arial"/>
          <w:color w:val="008080"/>
          <w:sz w:val="28"/>
          <w:szCs w:val="28"/>
        </w:rPr>
      </w:pPr>
    </w:p>
    <w:sectPr w:rsidR="00C702E8" w:rsidRPr="00C702E8" w:rsidSect="008D06D2">
      <w:headerReference w:type="even" r:id="rId28"/>
      <w:headerReference w:type="default" r:id="rId29"/>
      <w:footerReference w:type="default" r:id="rId30"/>
      <w:headerReference w:type="first" r:id="rId31"/>
      <w:footerReference w:type="first" r:id="rId3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6A7" w:rsidRDefault="001C36A7">
      <w:r>
        <w:separator/>
      </w:r>
    </w:p>
  </w:endnote>
  <w:endnote w:type="continuationSeparator" w:id="0">
    <w:p w:rsidR="001C36A7" w:rsidRDefault="001C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wiss721BT-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Bold">
    <w:altName w:val="Verdana"/>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hicago">
    <w:altName w:val="Arial"/>
    <w:panose1 w:val="00000000000000000000"/>
    <w:charset w:val="00"/>
    <w:family w:val="roman"/>
    <w:notTrueType/>
    <w:pitch w:val="default"/>
    <w:sig w:usb0="00000003" w:usb1="00000000" w:usb2="00000000" w:usb3="00000000" w:csb0="00000001" w:csb1="00000000"/>
  </w:font>
  <w:font w:name="Interstate-LightCondensed">
    <w:panose1 w:val="00000000000000000000"/>
    <w:charset w:val="00"/>
    <w:family w:val="swiss"/>
    <w:notTrueType/>
    <w:pitch w:val="default"/>
    <w:sig w:usb0="00000003" w:usb1="00000000" w:usb2="00000000" w:usb3="00000000" w:csb0="00000001" w:csb1="00000000"/>
  </w:font>
  <w:font w:name="Interstate-LightCondItalic">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Interstate-Light">
    <w:altName w:val="Times New Roman"/>
    <w:panose1 w:val="00000000000000000000"/>
    <w:charset w:val="00"/>
    <w:family w:val="auto"/>
    <w:notTrueType/>
    <w:pitch w:val="variable"/>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rsidP="008B5D5B">
    <w:pPr>
      <w:pStyle w:val="Footer1"/>
      <w:rPr>
        <w:noProof/>
        <w:color w:val="87ADB0"/>
        <w:sz w:val="12"/>
        <w:szCs w:val="12"/>
      </w:rPr>
    </w:pPr>
    <w:r>
      <w:tab/>
    </w:r>
    <w:r>
      <w:tab/>
    </w:r>
    <w:r>
      <w:tab/>
    </w:r>
    <w:r>
      <w:tab/>
    </w:r>
    <w:r w:rsidR="0053634B">
      <w:fldChar w:fldCharType="begin"/>
    </w:r>
    <w:r w:rsidR="0053634B">
      <w:instrText xml:space="preserve"> PAGE </w:instrText>
    </w:r>
    <w:r w:rsidR="0053634B">
      <w:fldChar w:fldCharType="separate"/>
    </w:r>
    <w:r w:rsidR="009E54ED">
      <w:rPr>
        <w:noProof/>
      </w:rPr>
      <w:t>31</w:t>
    </w:r>
    <w:r w:rsidR="0053634B">
      <w:rPr>
        <w:noProof/>
      </w:rPr>
      <w:fldChar w:fldCharType="end"/>
    </w:r>
    <w:r>
      <w:t xml:space="preserve"> of </w:t>
    </w:r>
    <w:fldSimple w:instr=" NUMPAGES ">
      <w:r w:rsidR="009E54ED">
        <w:rPr>
          <w:noProof/>
        </w:rPr>
        <w:t>34</w:t>
      </w:r>
    </w:fldSimple>
  </w:p>
  <w:p w:rsidR="001C36A7" w:rsidRDefault="001C36A7">
    <w:pPr>
      <w:pStyle w:val="Footer1"/>
      <w:rPr>
        <w:snapToGrid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53634B">
    <w:pPr>
      <w:pStyle w:val="Footer1"/>
      <w:rPr>
        <w:noProof/>
        <w:color w:val="87ADB0"/>
        <w:sz w:val="12"/>
        <w:szCs w:val="12"/>
      </w:rPr>
    </w:pPr>
    <w:fldSimple w:instr=" FILENAME ">
      <w:r w:rsidR="001C36A7">
        <w:rPr>
          <w:noProof/>
        </w:rPr>
        <w:t>VICROADS_n1769315_Draft_SDP_Fee_RIS_20121218.DOCX</w:t>
      </w:r>
    </w:fldSimple>
    <w:r w:rsidR="001C36A7">
      <w:tab/>
    </w:r>
    <w:r w:rsidR="001C36A7">
      <w:tab/>
    </w:r>
    <w:r w:rsidR="001C36A7">
      <w:tab/>
    </w:r>
    <w:r w:rsidR="001C36A7">
      <w:tab/>
    </w:r>
    <w:r w:rsidR="001C36A7">
      <w:tab/>
    </w:r>
    <w:r w:rsidR="001C36A7">
      <w:tab/>
    </w:r>
    <w:r>
      <w:fldChar w:fldCharType="begin"/>
    </w:r>
    <w:r>
      <w:instrText xml:space="preserve"> PAGE </w:instrText>
    </w:r>
    <w:r>
      <w:fldChar w:fldCharType="separate"/>
    </w:r>
    <w:r w:rsidR="009E54ED">
      <w:rPr>
        <w:noProof/>
      </w:rPr>
      <w:t>1</w:t>
    </w:r>
    <w:r>
      <w:rPr>
        <w:noProof/>
      </w:rPr>
      <w:fldChar w:fldCharType="end"/>
    </w:r>
    <w:r w:rsidR="001C36A7">
      <w:t xml:space="preserve"> of </w:t>
    </w:r>
    <w:fldSimple w:instr=" NUMPAGES ">
      <w:r w:rsidR="009E54ED">
        <w:rPr>
          <w:noProof/>
        </w:rPr>
        <w:t>1</w:t>
      </w:r>
    </w:fldSimple>
  </w:p>
  <w:p w:rsidR="001C36A7" w:rsidRDefault="001C36A7">
    <w:pPr>
      <w:pStyle w:val="Footer1"/>
      <w:jc w:val="center"/>
    </w:pPr>
    <w:r>
      <w:t>Commercial-in-Confidence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Ind w:w="108" w:type="dxa"/>
      <w:tblBorders>
        <w:top w:val="single" w:sz="8" w:space="0" w:color="auto"/>
      </w:tblBorders>
      <w:tblLook w:val="01E0" w:firstRow="1" w:lastRow="1" w:firstColumn="1" w:lastColumn="1" w:noHBand="0" w:noVBand="0"/>
    </w:tblPr>
    <w:tblGrid>
      <w:gridCol w:w="5508"/>
      <w:gridCol w:w="1980"/>
      <w:gridCol w:w="1620"/>
    </w:tblGrid>
    <w:tr w:rsidR="001C36A7" w:rsidTr="00DD25C2">
      <w:tc>
        <w:tcPr>
          <w:tcW w:w="5508" w:type="dxa"/>
          <w:tcBorders>
            <w:top w:val="single" w:sz="4" w:space="0" w:color="99CC00"/>
          </w:tcBorders>
        </w:tcPr>
        <w:p w:rsidR="001C36A7" w:rsidRDefault="001C36A7" w:rsidP="00DD25C2">
          <w:pPr>
            <w:pStyle w:val="Footer"/>
          </w:pPr>
          <w:r>
            <w:tab/>
          </w:r>
        </w:p>
      </w:tc>
      <w:tc>
        <w:tcPr>
          <w:tcW w:w="1980" w:type="dxa"/>
          <w:tcBorders>
            <w:top w:val="single" w:sz="4" w:space="0" w:color="99CC00"/>
          </w:tcBorders>
        </w:tcPr>
        <w:p w:rsidR="001C36A7" w:rsidRDefault="0053634B" w:rsidP="00DD25C2">
          <w:pPr>
            <w:pStyle w:val="Footer"/>
          </w:pPr>
          <w:r>
            <w:fldChar w:fldCharType="begin"/>
          </w:r>
          <w:r>
            <w:instrText xml:space="preserve"> DATE  \@ "d MMMM yyyy" </w:instrText>
          </w:r>
          <w:r>
            <w:fldChar w:fldCharType="separate"/>
          </w:r>
          <w:r w:rsidR="009E54ED">
            <w:rPr>
              <w:noProof/>
            </w:rPr>
            <w:t>17 November 2014</w:t>
          </w:r>
          <w:r>
            <w:rPr>
              <w:noProof/>
            </w:rPr>
            <w:fldChar w:fldCharType="end"/>
          </w:r>
        </w:p>
      </w:tc>
      <w:tc>
        <w:tcPr>
          <w:tcW w:w="1620" w:type="dxa"/>
          <w:tcBorders>
            <w:top w:val="single" w:sz="4" w:space="0" w:color="99CC00"/>
          </w:tcBorders>
        </w:tcPr>
        <w:p w:rsidR="001C36A7" w:rsidRDefault="001C36A7" w:rsidP="00DD25C2">
          <w:pPr>
            <w:pStyle w:val="Footer"/>
          </w:pPr>
          <w:r>
            <w:t xml:space="preserve">Page </w:t>
          </w:r>
          <w:r w:rsidR="00310886">
            <w:rPr>
              <w:rStyle w:val="PageNumber"/>
            </w:rPr>
            <w:fldChar w:fldCharType="begin"/>
          </w:r>
          <w:r>
            <w:rPr>
              <w:rStyle w:val="PageNumber"/>
            </w:rPr>
            <w:instrText xml:space="preserve"> PAGE </w:instrText>
          </w:r>
          <w:r w:rsidR="00310886">
            <w:rPr>
              <w:rStyle w:val="PageNumber"/>
            </w:rPr>
            <w:fldChar w:fldCharType="separate"/>
          </w:r>
          <w:r w:rsidR="009E54ED">
            <w:rPr>
              <w:rStyle w:val="PageNumber"/>
              <w:noProof/>
            </w:rPr>
            <w:t>38</w:t>
          </w:r>
          <w:r w:rsidR="00310886">
            <w:rPr>
              <w:rStyle w:val="PageNumber"/>
            </w:rPr>
            <w:fldChar w:fldCharType="end"/>
          </w:r>
          <w:r>
            <w:rPr>
              <w:rStyle w:val="PageNumber"/>
            </w:rPr>
            <w:t xml:space="preserve"> of </w:t>
          </w:r>
          <w:r w:rsidR="00310886">
            <w:rPr>
              <w:rStyle w:val="PageNumber"/>
            </w:rPr>
            <w:fldChar w:fldCharType="begin"/>
          </w:r>
          <w:r>
            <w:rPr>
              <w:rStyle w:val="PageNumber"/>
            </w:rPr>
            <w:instrText xml:space="preserve"> NUMPAGES </w:instrText>
          </w:r>
          <w:r w:rsidR="00310886">
            <w:rPr>
              <w:rStyle w:val="PageNumber"/>
            </w:rPr>
            <w:fldChar w:fldCharType="separate"/>
          </w:r>
          <w:r w:rsidR="009E54ED">
            <w:rPr>
              <w:rStyle w:val="PageNumber"/>
              <w:noProof/>
            </w:rPr>
            <w:t>38</w:t>
          </w:r>
          <w:r w:rsidR="00310886">
            <w:rPr>
              <w:rStyle w:val="PageNumber"/>
            </w:rPr>
            <w:fldChar w:fldCharType="end"/>
          </w:r>
        </w:p>
      </w:tc>
    </w:tr>
  </w:tbl>
  <w:p w:rsidR="001C36A7" w:rsidRDefault="001C36A7" w:rsidP="00DD25C2">
    <w:pPr>
      <w:pStyle w:val="Footer"/>
      <w:pBdr>
        <w:top w:val="single" w:sz="4" w:space="1" w:color="C0C0C0"/>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53634B" w:rsidP="008B5D5B">
    <w:pPr>
      <w:pStyle w:val="Footer1"/>
      <w:rPr>
        <w:noProof/>
        <w:color w:val="87ADB0"/>
        <w:sz w:val="12"/>
        <w:szCs w:val="12"/>
      </w:rPr>
    </w:pPr>
    <w:fldSimple w:instr=" FILENAME ">
      <w:r w:rsidR="001C36A7">
        <w:rPr>
          <w:noProof/>
        </w:rPr>
        <w:t>VICROADS_n1769315_Draft_SDP_Fee_RIS_20121218.DOCX</w:t>
      </w:r>
    </w:fldSimple>
    <w:r w:rsidR="001C36A7">
      <w:tab/>
    </w:r>
    <w:r w:rsidR="001C36A7">
      <w:tab/>
    </w:r>
    <w:r w:rsidR="001C36A7">
      <w:tab/>
    </w:r>
    <w:r w:rsidR="001C36A7">
      <w:tab/>
    </w:r>
    <w:r w:rsidR="001C36A7">
      <w:tab/>
    </w:r>
    <w:r>
      <w:fldChar w:fldCharType="begin"/>
    </w:r>
    <w:r>
      <w:instrText xml:space="preserve"> PAGE </w:instrText>
    </w:r>
    <w:r>
      <w:fldChar w:fldCharType="separate"/>
    </w:r>
    <w:r w:rsidR="009E54ED">
      <w:rPr>
        <w:noProof/>
      </w:rPr>
      <w:t>42</w:t>
    </w:r>
    <w:r>
      <w:rPr>
        <w:noProof/>
      </w:rPr>
      <w:fldChar w:fldCharType="end"/>
    </w:r>
    <w:r w:rsidR="001C36A7">
      <w:t xml:space="preserve"> of </w:t>
    </w:r>
    <w:fldSimple w:instr=" NUMPAGES ">
      <w:r w:rsidR="009E54ED">
        <w:rPr>
          <w:noProof/>
        </w:rPr>
        <w:t>42</w:t>
      </w:r>
    </w:fldSimple>
  </w:p>
  <w:p w:rsidR="001C36A7" w:rsidRDefault="001C36A7" w:rsidP="008B5D5B">
    <w:pPr>
      <w:pStyle w:val="Footer1"/>
      <w:jc w:val="center"/>
    </w:pPr>
    <w:r>
      <w:t>Commercial-in-Confidence</w:t>
    </w:r>
  </w:p>
  <w:p w:rsidR="001C36A7" w:rsidRDefault="001C36A7">
    <w:pPr>
      <w:pStyle w:val="Footer1"/>
      <w:rPr>
        <w:snapToGrid w:val="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53634B">
    <w:pPr>
      <w:pStyle w:val="Footer1"/>
      <w:rPr>
        <w:noProof/>
        <w:color w:val="87ADB0"/>
        <w:sz w:val="12"/>
        <w:szCs w:val="12"/>
      </w:rPr>
    </w:pPr>
    <w:fldSimple w:instr=" FILENAME ">
      <w:r w:rsidR="001C36A7">
        <w:rPr>
          <w:noProof/>
        </w:rPr>
        <w:t>VICROADS_n1769315_Draft_SDP_Fee_RIS_20121218.DOCX</w:t>
      </w:r>
    </w:fldSimple>
    <w:r w:rsidR="001C36A7">
      <w:tab/>
    </w:r>
    <w:r w:rsidR="001C36A7">
      <w:tab/>
    </w:r>
    <w:r w:rsidR="001C36A7">
      <w:tab/>
    </w:r>
    <w:r w:rsidR="001C36A7">
      <w:tab/>
    </w:r>
    <w:r w:rsidR="001C36A7">
      <w:tab/>
    </w:r>
    <w:r w:rsidR="001C36A7">
      <w:tab/>
    </w:r>
    <w:r>
      <w:fldChar w:fldCharType="begin"/>
    </w:r>
    <w:r>
      <w:instrText xml:space="preserve"> PAGE </w:instrText>
    </w:r>
    <w:r>
      <w:fldChar w:fldCharType="separate"/>
    </w:r>
    <w:r w:rsidR="001C36A7">
      <w:rPr>
        <w:noProof/>
      </w:rPr>
      <w:t>39</w:t>
    </w:r>
    <w:r>
      <w:rPr>
        <w:noProof/>
      </w:rPr>
      <w:fldChar w:fldCharType="end"/>
    </w:r>
    <w:r w:rsidR="001C36A7">
      <w:t xml:space="preserve"> of </w:t>
    </w:r>
    <w:fldSimple w:instr=" NUMPAGES ">
      <w:r w:rsidR="001C36A7">
        <w:rPr>
          <w:noProof/>
        </w:rPr>
        <w:t>42</w:t>
      </w:r>
    </w:fldSimple>
    <w:bookmarkStart w:id="51" w:name="_Toc171756027"/>
    <w:bookmarkStart w:id="52" w:name="_Toc196127210"/>
    <w:bookmarkStart w:id="53" w:name="_Toc419081190"/>
  </w:p>
  <w:p w:rsidR="001C36A7" w:rsidRDefault="001C36A7">
    <w:pPr>
      <w:pStyle w:val="Footer1"/>
      <w:jc w:val="center"/>
    </w:pPr>
    <w:r>
      <w:t>Commercial-in-Confidence</w:t>
    </w:r>
    <w:bookmarkEnd w:id="51"/>
    <w:bookmarkEnd w:id="52"/>
    <w:bookmarkEnd w:id="5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6A7" w:rsidRDefault="001C36A7">
      <w:r>
        <w:separator/>
      </w:r>
    </w:p>
  </w:footnote>
  <w:footnote w:type="continuationSeparator" w:id="0">
    <w:p w:rsidR="001C36A7" w:rsidRDefault="001C36A7">
      <w:r>
        <w:continuationSeparator/>
      </w:r>
    </w:p>
  </w:footnote>
  <w:footnote w:id="1">
    <w:p w:rsidR="001C36A7" w:rsidRPr="00F9200A" w:rsidRDefault="001C36A7" w:rsidP="00F9200A">
      <w:pPr>
        <w:pStyle w:val="FootnoteText"/>
        <w:spacing w:after="120"/>
        <w:rPr>
          <w:i/>
          <w:szCs w:val="16"/>
        </w:rPr>
      </w:pPr>
      <w:r w:rsidRPr="00F9200A">
        <w:rPr>
          <w:rStyle w:val="FootnoteReference"/>
          <w:sz w:val="16"/>
          <w:szCs w:val="16"/>
        </w:rPr>
        <w:footnoteRef/>
      </w:r>
      <w:r w:rsidRPr="00F9200A">
        <w:rPr>
          <w:szCs w:val="16"/>
        </w:rPr>
        <w:t xml:space="preserve"> The Government Gazette setting the fee will be a ‘legislative instrument’ for the purposes of the </w:t>
      </w:r>
      <w:r w:rsidRPr="00F9200A">
        <w:rPr>
          <w:i/>
          <w:szCs w:val="16"/>
        </w:rPr>
        <w:t>Subordinate Legislation Act 1994.</w:t>
      </w:r>
    </w:p>
  </w:footnote>
  <w:footnote w:id="2">
    <w:p w:rsidR="001C36A7" w:rsidRPr="00F9200A" w:rsidRDefault="001C36A7" w:rsidP="00F9200A">
      <w:pPr>
        <w:pStyle w:val="FootnoteText"/>
        <w:spacing w:after="120"/>
        <w:rPr>
          <w:szCs w:val="16"/>
        </w:rPr>
      </w:pPr>
      <w:r w:rsidRPr="00F9200A">
        <w:rPr>
          <w:rStyle w:val="FootnoteReference"/>
          <w:sz w:val="16"/>
          <w:szCs w:val="16"/>
        </w:rPr>
        <w:footnoteRef/>
      </w:r>
      <w:r w:rsidRPr="00F9200A">
        <w:rPr>
          <w:szCs w:val="16"/>
        </w:rPr>
        <w:t xml:space="preserve"> Apart from in the first year of the program where fewer offenders will participate in the program (revenue in the first year is likely to be $790,500).</w:t>
      </w:r>
    </w:p>
  </w:footnote>
  <w:footnote w:id="3">
    <w:p w:rsidR="001C36A7" w:rsidRPr="00F9200A" w:rsidRDefault="001C36A7" w:rsidP="00F9200A">
      <w:pPr>
        <w:pStyle w:val="FootnoteText"/>
        <w:spacing w:after="120"/>
        <w:rPr>
          <w:szCs w:val="16"/>
        </w:rPr>
      </w:pPr>
      <w:r w:rsidRPr="00F9200A">
        <w:rPr>
          <w:rStyle w:val="FootnoteReference"/>
          <w:sz w:val="16"/>
          <w:szCs w:val="16"/>
        </w:rPr>
        <w:footnoteRef/>
      </w:r>
      <w:r w:rsidRPr="00F9200A">
        <w:rPr>
          <w:szCs w:val="16"/>
        </w:rPr>
        <w:t xml:space="preserve"> Victorian Government’s Cost Recovery Guidelines (Department of Treasury and Finance May 2010).  This commitment also appears in the Second Reading Speech for the Road Safety Amendment Bill 2012, Legislative Assembly, 2 May 2012, page 2022.</w:t>
      </w:r>
    </w:p>
  </w:footnote>
  <w:footnote w:id="4">
    <w:p w:rsidR="001C36A7" w:rsidRDefault="001C36A7" w:rsidP="00F9200A">
      <w:pPr>
        <w:pStyle w:val="FootnoteText"/>
        <w:spacing w:after="120"/>
      </w:pPr>
      <w:r w:rsidRPr="00F9200A">
        <w:rPr>
          <w:rStyle w:val="FootnoteReference"/>
          <w:sz w:val="16"/>
          <w:szCs w:val="16"/>
        </w:rPr>
        <w:footnoteRef/>
      </w:r>
      <w:r w:rsidRPr="00F9200A">
        <w:rPr>
          <w:szCs w:val="16"/>
        </w:rPr>
        <w:t xml:space="preserve"> Parliament passed the amendments on 28 August 2012.</w:t>
      </w:r>
    </w:p>
  </w:footnote>
  <w:footnote w:id="5">
    <w:p w:rsidR="001C36A7" w:rsidRPr="00056553" w:rsidRDefault="001C36A7" w:rsidP="0093404D">
      <w:pPr>
        <w:pStyle w:val="FootnoteText"/>
        <w:spacing w:after="120"/>
      </w:pPr>
      <w:r w:rsidRPr="00056553">
        <w:rPr>
          <w:rStyle w:val="FootnoteReference"/>
          <w:sz w:val="16"/>
        </w:rPr>
        <w:footnoteRef/>
      </w:r>
      <w:r w:rsidRPr="00056553">
        <w:t xml:space="preserve"> </w:t>
      </w:r>
      <w:r w:rsidRPr="00056553">
        <w:rPr>
          <w:rFonts w:cs="Arial"/>
          <w:szCs w:val="14"/>
        </w:rPr>
        <w:t>Cost Recovery Guidelines May 2010, page 1</w:t>
      </w:r>
      <w:r>
        <w:rPr>
          <w:rFonts w:cs="Arial"/>
          <w:szCs w:val="14"/>
        </w:rPr>
        <w:t>.</w:t>
      </w:r>
    </w:p>
  </w:footnote>
  <w:footnote w:id="6">
    <w:p w:rsidR="001C36A7" w:rsidRPr="003013D3" w:rsidRDefault="001C36A7" w:rsidP="0093404D">
      <w:pPr>
        <w:pStyle w:val="FootnoteText"/>
        <w:spacing w:after="120"/>
        <w:rPr>
          <w:szCs w:val="16"/>
        </w:rPr>
      </w:pPr>
      <w:r w:rsidRPr="003013D3">
        <w:rPr>
          <w:rStyle w:val="FootnoteReference"/>
          <w:sz w:val="16"/>
          <w:szCs w:val="16"/>
        </w:rPr>
        <w:footnoteRef/>
      </w:r>
      <w:r w:rsidRPr="003013D3">
        <w:rPr>
          <w:szCs w:val="16"/>
        </w:rPr>
        <w:t xml:space="preserve"> </w:t>
      </w:r>
      <w:r w:rsidRPr="003013D3">
        <w:rPr>
          <w:rFonts w:cs="Arial"/>
          <w:szCs w:val="16"/>
        </w:rPr>
        <w:t>Cost Recovery Guidelines May 2010, page 6.</w:t>
      </w:r>
    </w:p>
  </w:footnote>
  <w:footnote w:id="7">
    <w:p w:rsidR="001C36A7" w:rsidRPr="00DF3BA9" w:rsidRDefault="001C36A7" w:rsidP="0093404D">
      <w:pPr>
        <w:autoSpaceDE w:val="0"/>
        <w:autoSpaceDN w:val="0"/>
        <w:adjustRightInd w:val="0"/>
        <w:spacing w:after="120"/>
        <w:rPr>
          <w:rFonts w:eastAsia="Calibri" w:cs="Arial"/>
          <w:color w:val="auto"/>
          <w:sz w:val="16"/>
          <w:szCs w:val="20"/>
        </w:rPr>
      </w:pPr>
      <w:r w:rsidRPr="008E33A9">
        <w:rPr>
          <w:rStyle w:val="FootnoteReference"/>
          <w:sz w:val="16"/>
        </w:rPr>
        <w:footnoteRef/>
      </w:r>
      <w:r w:rsidRPr="008E33A9">
        <w:rPr>
          <w:sz w:val="16"/>
        </w:rPr>
        <w:t xml:space="preserve"> </w:t>
      </w:r>
      <w:r w:rsidRPr="008E33A9">
        <w:rPr>
          <w:rFonts w:eastAsia="Calibri" w:cs="Arial"/>
          <w:iCs/>
          <w:color w:val="auto"/>
          <w:sz w:val="16"/>
          <w:szCs w:val="20"/>
        </w:rPr>
        <w:t>‘Vertical equity</w:t>
      </w:r>
      <w:r w:rsidRPr="008E33A9">
        <w:rPr>
          <w:rFonts w:eastAsia="Calibri" w:cs="Arial"/>
          <w:color w:val="auto"/>
          <w:sz w:val="16"/>
          <w:szCs w:val="20"/>
        </w:rPr>
        <w:t>’, on the other hand, refers to those with greater means contributing proportionately more than those with lesser means. In the context of cost recovery, vertical equity may be affected if different charging arrangements apply to different groups of users or industries. For example, concessions may be provided on certain charg</w:t>
      </w:r>
      <w:r>
        <w:rPr>
          <w:rFonts w:eastAsia="Calibri" w:cs="Arial"/>
          <w:color w:val="auto"/>
          <w:sz w:val="16"/>
          <w:szCs w:val="20"/>
        </w:rPr>
        <w:t>es to particular user groups (eg</w:t>
      </w:r>
      <w:r w:rsidRPr="008E33A9">
        <w:rPr>
          <w:rFonts w:eastAsia="Calibri" w:cs="Arial"/>
          <w:color w:val="auto"/>
          <w:sz w:val="16"/>
          <w:szCs w:val="20"/>
        </w:rPr>
        <w:t xml:space="preserve"> those on low incomes), where the goal is to maximise these groups’ access to certain goods and services.</w:t>
      </w:r>
    </w:p>
  </w:footnote>
  <w:footnote w:id="8">
    <w:p w:rsidR="001C36A7" w:rsidRPr="00217446" w:rsidRDefault="001C36A7" w:rsidP="0093404D">
      <w:pPr>
        <w:pStyle w:val="FootnoteText"/>
        <w:spacing w:after="120"/>
        <w:rPr>
          <w:szCs w:val="16"/>
        </w:rPr>
      </w:pPr>
      <w:r w:rsidRPr="00217446">
        <w:rPr>
          <w:rStyle w:val="FootnoteReference"/>
          <w:sz w:val="16"/>
          <w:szCs w:val="16"/>
        </w:rPr>
        <w:footnoteRef/>
      </w:r>
      <w:r w:rsidRPr="00217446">
        <w:rPr>
          <w:szCs w:val="16"/>
        </w:rPr>
        <w:t xml:space="preserve"> </w:t>
      </w:r>
      <w:r w:rsidRPr="00217446">
        <w:rPr>
          <w:rFonts w:cs="Arial"/>
          <w:szCs w:val="16"/>
        </w:rPr>
        <w:t>Cost Recovery Guidelines May 2010, page 6.</w:t>
      </w:r>
    </w:p>
  </w:footnote>
  <w:footnote w:id="9">
    <w:p w:rsidR="001C36A7" w:rsidRDefault="001C36A7" w:rsidP="003E17B2">
      <w:pPr>
        <w:pStyle w:val="FootnoteText"/>
        <w:spacing w:after="120"/>
      </w:pPr>
      <w:r w:rsidRPr="00056553">
        <w:rPr>
          <w:rStyle w:val="FootnoteReference"/>
          <w:sz w:val="16"/>
        </w:rPr>
        <w:footnoteRef/>
      </w:r>
      <w:r w:rsidRPr="00056553">
        <w:t xml:space="preserve"> </w:t>
      </w:r>
      <w:r w:rsidRPr="00056553">
        <w:rPr>
          <w:rFonts w:cs="Arial"/>
          <w:szCs w:val="14"/>
        </w:rPr>
        <w:t>Cost Recovery Guidelines May 2010, pages 6 and 7.</w:t>
      </w:r>
    </w:p>
  </w:footnote>
  <w:footnote w:id="10">
    <w:p w:rsidR="001C36A7" w:rsidRPr="00EF4D20" w:rsidRDefault="001C36A7" w:rsidP="002A5DCD">
      <w:pPr>
        <w:widowControl w:val="0"/>
        <w:spacing w:after="120"/>
        <w:rPr>
          <w:color w:val="auto"/>
          <w:sz w:val="16"/>
        </w:rPr>
      </w:pPr>
      <w:r w:rsidRPr="00EF4D20">
        <w:rPr>
          <w:rStyle w:val="FootnoteReference"/>
          <w:color w:val="auto"/>
          <w:sz w:val="16"/>
        </w:rPr>
        <w:footnoteRef/>
      </w:r>
      <w:r w:rsidRPr="00EF4D20">
        <w:rPr>
          <w:color w:val="auto"/>
          <w:sz w:val="16"/>
        </w:rPr>
        <w:t xml:space="preserve"> Introduction Print Explanatory Memorandum, Road Safety Amendment Bill 2012, </w:t>
      </w:r>
      <w:r>
        <w:rPr>
          <w:color w:val="auto"/>
          <w:sz w:val="16"/>
        </w:rPr>
        <w:t>p</w:t>
      </w:r>
      <w:r w:rsidRPr="00EF4D20">
        <w:rPr>
          <w:color w:val="auto"/>
          <w:sz w:val="16"/>
        </w:rPr>
        <w:t>age 13</w:t>
      </w:r>
      <w:r>
        <w:rPr>
          <w:color w:val="auto"/>
          <w:sz w:val="16"/>
        </w:rPr>
        <w:t>.</w:t>
      </w:r>
    </w:p>
  </w:footnote>
  <w:footnote w:id="11">
    <w:p w:rsidR="001C36A7" w:rsidRDefault="001C36A7" w:rsidP="002A5DCD">
      <w:pPr>
        <w:pStyle w:val="FootnoteText"/>
        <w:spacing w:after="120"/>
      </w:pPr>
      <w:r w:rsidRPr="00EF4D20">
        <w:rPr>
          <w:rStyle w:val="FootnoteReference"/>
          <w:sz w:val="16"/>
        </w:rPr>
        <w:footnoteRef/>
      </w:r>
      <w:r w:rsidRPr="00EF4D20">
        <w:t xml:space="preserve"> Introduction Print Explanatory Memorandum, Road Safety Amendment Bill 2012, </w:t>
      </w:r>
      <w:r>
        <w:t>page 8.</w:t>
      </w:r>
    </w:p>
  </w:footnote>
  <w:footnote w:id="12">
    <w:p w:rsidR="001C36A7" w:rsidRPr="00E83A36" w:rsidRDefault="001C36A7" w:rsidP="00A8310C">
      <w:pPr>
        <w:widowControl w:val="0"/>
        <w:spacing w:after="120"/>
        <w:rPr>
          <w:color w:val="auto"/>
          <w:sz w:val="16"/>
        </w:rPr>
      </w:pPr>
      <w:r w:rsidRPr="00E83A36">
        <w:rPr>
          <w:rStyle w:val="FootnoteReference"/>
          <w:color w:val="auto"/>
          <w:sz w:val="16"/>
        </w:rPr>
        <w:footnoteRef/>
      </w:r>
      <w:r w:rsidRPr="00E83A36">
        <w:rPr>
          <w:color w:val="auto"/>
          <w:sz w:val="16"/>
        </w:rPr>
        <w:t xml:space="preserve"> Introduction Print Explanatory Memorandum, Road Safety Amendment Bill 2012, Page 13</w:t>
      </w:r>
      <w:r>
        <w:rPr>
          <w:color w:val="auto"/>
          <w:sz w:val="16"/>
        </w:rPr>
        <w:t>.</w:t>
      </w:r>
    </w:p>
  </w:footnote>
  <w:footnote w:id="13">
    <w:p w:rsidR="001C36A7" w:rsidRPr="007869A7" w:rsidRDefault="001C36A7" w:rsidP="00A8310C">
      <w:pPr>
        <w:pStyle w:val="FootnoteText"/>
        <w:spacing w:after="120"/>
        <w:rPr>
          <w:szCs w:val="16"/>
        </w:rPr>
      </w:pPr>
      <w:r w:rsidRPr="007869A7">
        <w:rPr>
          <w:rStyle w:val="FootnoteReference"/>
          <w:sz w:val="16"/>
          <w:szCs w:val="16"/>
        </w:rPr>
        <w:footnoteRef/>
      </w:r>
      <w:r w:rsidRPr="007869A7">
        <w:rPr>
          <w:szCs w:val="16"/>
        </w:rPr>
        <w:t xml:space="preserve"> </w:t>
      </w:r>
      <w:r w:rsidRPr="007869A7">
        <w:rPr>
          <w:rFonts w:cs="Arial"/>
          <w:szCs w:val="16"/>
        </w:rPr>
        <w:t>Cost Recovery Guidelines May 2010, page 1.</w:t>
      </w:r>
    </w:p>
  </w:footnote>
  <w:footnote w:id="14">
    <w:p w:rsidR="001C36A7" w:rsidRPr="00C2337E" w:rsidRDefault="001C36A7" w:rsidP="002A5DCD">
      <w:pPr>
        <w:spacing w:after="120"/>
        <w:rPr>
          <w:color w:val="auto"/>
          <w:sz w:val="16"/>
          <w:szCs w:val="16"/>
        </w:rPr>
      </w:pPr>
      <w:r w:rsidRPr="00C2337E">
        <w:rPr>
          <w:rStyle w:val="FootnoteReference"/>
          <w:color w:val="auto"/>
          <w:sz w:val="16"/>
          <w:szCs w:val="16"/>
        </w:rPr>
        <w:footnoteRef/>
      </w:r>
      <w:r w:rsidRPr="00C2337E">
        <w:rPr>
          <w:color w:val="auto"/>
          <w:sz w:val="16"/>
          <w:szCs w:val="16"/>
        </w:rPr>
        <w:t xml:space="preserve"> Projections based on indicative Victoria Police data on the number of offenders found guilty of applicable offences, where the vehicle was impounded or immobilised.  A similar volume of applicable offences occurred in 2010-11 and 2011-12. </w:t>
      </w:r>
    </w:p>
  </w:footnote>
  <w:footnote w:id="15">
    <w:p w:rsidR="001C36A7" w:rsidRPr="00C2337E" w:rsidRDefault="001C36A7" w:rsidP="002A5DCD">
      <w:pPr>
        <w:spacing w:after="120"/>
        <w:rPr>
          <w:sz w:val="16"/>
          <w:szCs w:val="16"/>
        </w:rPr>
      </w:pPr>
      <w:r w:rsidRPr="00C2337E">
        <w:rPr>
          <w:rStyle w:val="FootnoteReference"/>
          <w:color w:val="auto"/>
          <w:sz w:val="16"/>
          <w:szCs w:val="16"/>
        </w:rPr>
        <w:footnoteRef/>
      </w:r>
      <w:r w:rsidRPr="00C2337E">
        <w:rPr>
          <w:color w:val="auto"/>
          <w:sz w:val="16"/>
          <w:szCs w:val="16"/>
        </w:rPr>
        <w:t xml:space="preserve"> VicRoads does not expect 2,500 participants to complete the program in the first year. It can take up to 12 months for an offender to be processed at court after the offence is detected.  Offenders will then have a further four months to complete the program.  VicRoads estimates that the number of offences expected to proceed to court in the first year, based on these timeframes,</w:t>
      </w:r>
      <w:r w:rsidRPr="00C2337E" w:rsidDel="000E678E">
        <w:rPr>
          <w:color w:val="auto"/>
          <w:sz w:val="16"/>
          <w:szCs w:val="16"/>
        </w:rPr>
        <w:t xml:space="preserve"> </w:t>
      </w:r>
      <w:r w:rsidRPr="00C2337E">
        <w:rPr>
          <w:color w:val="auto"/>
          <w:sz w:val="16"/>
          <w:szCs w:val="16"/>
        </w:rPr>
        <w:t>will be approximately 1,500.</w:t>
      </w:r>
      <w:r w:rsidRPr="00C2337E">
        <w:rPr>
          <w:sz w:val="16"/>
          <w:szCs w:val="16"/>
        </w:rPr>
        <w:t xml:space="preserve"> </w:t>
      </w:r>
    </w:p>
  </w:footnote>
  <w:footnote w:id="16">
    <w:p w:rsidR="001C36A7" w:rsidRDefault="001C36A7" w:rsidP="002A5DCD">
      <w:pPr>
        <w:pStyle w:val="FootnoteText"/>
        <w:spacing w:after="120"/>
      </w:pPr>
      <w:r w:rsidRPr="00C2337E">
        <w:rPr>
          <w:rStyle w:val="FootnoteReference"/>
          <w:sz w:val="16"/>
          <w:szCs w:val="16"/>
        </w:rPr>
        <w:footnoteRef/>
      </w:r>
      <w:r w:rsidRPr="00C2337E">
        <w:rPr>
          <w:szCs w:val="16"/>
        </w:rPr>
        <w:t xml:space="preserve"> Indicative Victoria Police data at 30 September 2012.</w:t>
      </w:r>
    </w:p>
  </w:footnote>
  <w:footnote w:id="17">
    <w:p w:rsidR="001C36A7" w:rsidRDefault="001C36A7">
      <w:pPr>
        <w:pStyle w:val="FootnoteText"/>
      </w:pPr>
      <w:r>
        <w:rPr>
          <w:rStyle w:val="FootnoteReference"/>
        </w:rPr>
        <w:footnoteRef/>
      </w:r>
      <w:r>
        <w:t xml:space="preserve"> VicRoads is satisfied that the quote provided for the automated solution appears to be reasonable and comparable to other similar work performed previously.</w:t>
      </w:r>
    </w:p>
  </w:footnote>
  <w:footnote w:id="18">
    <w:p w:rsidR="001C36A7" w:rsidRPr="0061225D" w:rsidRDefault="001C36A7" w:rsidP="0061225D">
      <w:pPr>
        <w:pStyle w:val="FootnoteText"/>
        <w:spacing w:after="120"/>
        <w:rPr>
          <w:szCs w:val="16"/>
        </w:rPr>
      </w:pPr>
      <w:r w:rsidRPr="0061225D">
        <w:rPr>
          <w:rStyle w:val="FootnoteReference"/>
          <w:sz w:val="16"/>
          <w:szCs w:val="16"/>
        </w:rPr>
        <w:footnoteRef/>
      </w:r>
      <w:r w:rsidRPr="0061225D">
        <w:rPr>
          <w:szCs w:val="16"/>
        </w:rPr>
        <w:t xml:space="preserve"> </w:t>
      </w:r>
      <w:r w:rsidRPr="0061225D">
        <w:rPr>
          <w:rFonts w:ascii="Arial" w:hAnsi="Arial" w:cs="Arial"/>
          <w:szCs w:val="16"/>
        </w:rPr>
        <w:t>Victorian Guide to Regulation, Edition 2.1, August 2011, page 83</w:t>
      </w:r>
      <w:r w:rsidRPr="0061225D">
        <w:rPr>
          <w:szCs w:val="16"/>
        </w:rPr>
        <w:t>.</w:t>
      </w:r>
    </w:p>
  </w:footnote>
  <w:footnote w:id="19">
    <w:p w:rsidR="001C36A7" w:rsidRPr="0061225D" w:rsidRDefault="001C36A7" w:rsidP="0061225D">
      <w:pPr>
        <w:spacing w:after="120"/>
        <w:jc w:val="both"/>
        <w:rPr>
          <w:rFonts w:cs="Interstate-Light"/>
          <w:color w:val="auto"/>
          <w:sz w:val="16"/>
          <w:szCs w:val="16"/>
          <w:lang w:eastAsia="en-AU"/>
        </w:rPr>
      </w:pPr>
      <w:r w:rsidRPr="0061225D">
        <w:rPr>
          <w:rStyle w:val="FootnoteReference"/>
          <w:color w:val="auto"/>
          <w:sz w:val="16"/>
          <w:szCs w:val="16"/>
        </w:rPr>
        <w:footnoteRef/>
      </w:r>
      <w:r w:rsidRPr="0061225D">
        <w:rPr>
          <w:color w:val="auto"/>
          <w:sz w:val="16"/>
          <w:szCs w:val="16"/>
        </w:rPr>
        <w:t xml:space="preserve"> The instrument that creates the fee is also relevant to calculating fee options.   The Act requires the</w:t>
      </w:r>
      <w:r w:rsidRPr="0061225D">
        <w:rPr>
          <w:rFonts w:cs="Interstate-Light"/>
          <w:color w:val="auto"/>
          <w:sz w:val="16"/>
          <w:szCs w:val="16"/>
          <w:lang w:eastAsia="en-AU"/>
        </w:rPr>
        <w:t xml:space="preserve"> fee to be published in the Government Gazette.  This Government Gazette will be a legislative instrument for the purposes of the </w:t>
      </w:r>
      <w:r w:rsidRPr="0061225D">
        <w:rPr>
          <w:rFonts w:cs="Interstate-Light"/>
          <w:i/>
          <w:color w:val="auto"/>
          <w:sz w:val="16"/>
          <w:szCs w:val="16"/>
          <w:lang w:eastAsia="en-AU"/>
        </w:rPr>
        <w:t>Subordinate Legislation Act 1994</w:t>
      </w:r>
      <w:r w:rsidRPr="0061225D">
        <w:rPr>
          <w:rFonts w:cs="Interstate-Light"/>
          <w:color w:val="auto"/>
          <w:sz w:val="16"/>
          <w:szCs w:val="16"/>
          <w:lang w:eastAsia="en-AU"/>
        </w:rPr>
        <w:t xml:space="preserve">, and the fee will be specified as a nominal dollar amount.  A new Government Gazette will need to be made to change the fee.  See </w:t>
      </w:r>
      <w:r w:rsidRPr="0061225D">
        <w:rPr>
          <w:rFonts w:cs="Interstate-Light"/>
          <w:i/>
          <w:color w:val="auto"/>
          <w:sz w:val="16"/>
          <w:szCs w:val="16"/>
          <w:lang w:eastAsia="en-AU"/>
        </w:rPr>
        <w:t>limitations as to design</w:t>
      </w:r>
      <w:r w:rsidRPr="0061225D">
        <w:rPr>
          <w:rFonts w:cs="Interstate-Light"/>
          <w:color w:val="auto"/>
          <w:sz w:val="16"/>
          <w:szCs w:val="16"/>
          <w:lang w:eastAsia="en-AU"/>
        </w:rPr>
        <w:t xml:space="preserve"> below.</w:t>
      </w:r>
    </w:p>
  </w:footnote>
  <w:footnote w:id="20">
    <w:p w:rsidR="001C36A7" w:rsidRPr="0061225D" w:rsidRDefault="001C36A7" w:rsidP="0061225D">
      <w:pPr>
        <w:spacing w:after="120"/>
        <w:jc w:val="both"/>
        <w:rPr>
          <w:color w:val="auto"/>
          <w:sz w:val="16"/>
          <w:szCs w:val="16"/>
        </w:rPr>
      </w:pPr>
      <w:r w:rsidRPr="0061225D">
        <w:rPr>
          <w:rStyle w:val="FootnoteReference"/>
          <w:color w:val="auto"/>
          <w:sz w:val="16"/>
          <w:szCs w:val="16"/>
        </w:rPr>
        <w:footnoteRef/>
      </w:r>
      <w:r w:rsidRPr="0061225D">
        <w:rPr>
          <w:color w:val="auto"/>
          <w:sz w:val="16"/>
          <w:szCs w:val="16"/>
        </w:rPr>
        <w:t xml:space="preserve"> </w:t>
      </w:r>
      <w:r w:rsidRPr="0061225D">
        <w:rPr>
          <w:rFonts w:cs="Interstate-Light"/>
          <w:color w:val="auto"/>
          <w:sz w:val="16"/>
          <w:szCs w:val="16"/>
          <w:lang w:eastAsia="en-AU"/>
        </w:rPr>
        <w:t>Calculations are set out in Appendix C.</w:t>
      </w:r>
    </w:p>
  </w:footnote>
  <w:footnote w:id="21">
    <w:p w:rsidR="001C36A7" w:rsidRDefault="001C36A7" w:rsidP="0061225D">
      <w:pPr>
        <w:pStyle w:val="FootnoteText"/>
        <w:spacing w:after="120"/>
      </w:pPr>
      <w:r w:rsidRPr="0061225D">
        <w:rPr>
          <w:rStyle w:val="FootnoteReference"/>
          <w:sz w:val="16"/>
          <w:szCs w:val="16"/>
        </w:rPr>
        <w:footnoteRef/>
      </w:r>
      <w:r w:rsidRPr="0061225D">
        <w:rPr>
          <w:szCs w:val="16"/>
        </w:rPr>
        <w:t xml:space="preserve"> </w:t>
      </w:r>
      <w:r w:rsidRPr="0061225D">
        <w:rPr>
          <w:rFonts w:cs="Helv"/>
          <w:szCs w:val="16"/>
        </w:rPr>
        <w:t>VicRoads expects that initial transactions during the first year of the program will take longer to complete as staff familiarise themselves with the actions they need to perform.  This is anticipated to take approximately nine months as the full lifecycle of the various hoon offender cohorts pass through the Safe Driving Program from start to finish.  The anticipated additional effort during the first year will be comparable with the effort associated with processing higher offender volumes in subsequent years.</w:t>
      </w:r>
    </w:p>
  </w:footnote>
  <w:footnote w:id="22">
    <w:p w:rsidR="001C36A7" w:rsidRDefault="001C36A7" w:rsidP="00123BD2">
      <w:pPr>
        <w:pStyle w:val="FootnoteText"/>
        <w:jc w:val="left"/>
      </w:pPr>
      <w:r>
        <w:rPr>
          <w:rStyle w:val="FootnoteReference"/>
        </w:rPr>
        <w:footnoteRef/>
      </w:r>
      <w:r>
        <w:t xml:space="preserve"> Based on data from 1 January 2009 to 31 December 2011 from the Sentencing Advisory Council’s SACStat website: </w:t>
      </w:r>
      <w:hyperlink r:id="rId1" w:history="1">
        <w:r w:rsidRPr="003364A1">
          <w:rPr>
            <w:rStyle w:val="Hyperlink"/>
          </w:rPr>
          <w:t>http://www.sentencingcouncil.vic.gov.au/sacstat/home.html</w:t>
        </w:r>
      </w:hyperlink>
      <w:r>
        <w:t xml:space="preserve"> (accessed on 8 October 2012).</w:t>
      </w:r>
    </w:p>
  </w:footnote>
  <w:footnote w:id="23">
    <w:p w:rsidR="001C36A7" w:rsidRDefault="001C36A7" w:rsidP="002A7D51">
      <w:pPr>
        <w:pStyle w:val="FootnoteText"/>
        <w:spacing w:after="120"/>
      </w:pPr>
      <w:r>
        <w:rPr>
          <w:rStyle w:val="FootnoteReference"/>
        </w:rPr>
        <w:footnoteRef/>
      </w:r>
      <w:r>
        <w:t xml:space="preserve"> </w:t>
      </w:r>
      <w:r w:rsidRPr="00EF4D20">
        <w:t xml:space="preserve">Second Reading </w:t>
      </w:r>
      <w:r>
        <w:t>Speech for</w:t>
      </w:r>
      <w:r w:rsidRPr="00EF4D20">
        <w:t xml:space="preserve"> </w:t>
      </w:r>
      <w:r>
        <w:t xml:space="preserve">the </w:t>
      </w:r>
      <w:r w:rsidRPr="00EF4D20">
        <w:t>Road Safety Amendment Bill 2012</w:t>
      </w:r>
      <w:r>
        <w:t>,</w:t>
      </w:r>
      <w:r w:rsidRPr="00EF4D20">
        <w:t xml:space="preserve"> Legislative Assembly</w:t>
      </w:r>
      <w:r>
        <w:t>, 2 May</w:t>
      </w:r>
      <w:r w:rsidRPr="00EF4D20">
        <w:t xml:space="preserve"> 2012</w:t>
      </w:r>
      <w:r>
        <w:t>,</w:t>
      </w:r>
      <w:r w:rsidRPr="00EF4D20">
        <w:t xml:space="preserve"> </w:t>
      </w:r>
      <w:r>
        <w:t>p</w:t>
      </w:r>
      <w:r w:rsidRPr="00EF4D20">
        <w:t xml:space="preserve">age </w:t>
      </w:r>
      <w:r>
        <w:t>2022.</w:t>
      </w:r>
    </w:p>
  </w:footnote>
  <w:footnote w:id="24">
    <w:p w:rsidR="001C36A7" w:rsidRDefault="001C36A7" w:rsidP="002A7D51">
      <w:pPr>
        <w:pStyle w:val="FootnoteText"/>
        <w:spacing w:after="120"/>
      </w:pPr>
      <w:r>
        <w:rPr>
          <w:rStyle w:val="FootnoteReference"/>
        </w:rPr>
        <w:footnoteRef/>
      </w:r>
      <w:r>
        <w:t xml:space="preserve"> </w:t>
      </w:r>
      <w:r w:rsidRPr="00E83A36">
        <w:t xml:space="preserve">Introduction Print Explanatory Memorandum, Road Safety Amendment Bill 2012, Page </w:t>
      </w:r>
      <w:r>
        <w:t>9.</w:t>
      </w:r>
    </w:p>
  </w:footnote>
  <w:footnote w:id="25">
    <w:p w:rsidR="001C36A7" w:rsidRPr="00CF5A4D" w:rsidRDefault="001C36A7" w:rsidP="002A7D51">
      <w:pPr>
        <w:autoSpaceDE w:val="0"/>
        <w:autoSpaceDN w:val="0"/>
        <w:adjustRightInd w:val="0"/>
        <w:spacing w:after="120"/>
        <w:rPr>
          <w:rFonts w:cs="TimesNewRomanPS-BoldItalicMT"/>
          <w:bCs/>
          <w:iCs/>
          <w:color w:val="auto"/>
          <w:sz w:val="16"/>
          <w:szCs w:val="16"/>
          <w:lang w:eastAsia="en-AU"/>
        </w:rPr>
      </w:pPr>
      <w:r w:rsidRPr="00F57397">
        <w:rPr>
          <w:rStyle w:val="FootnoteReference"/>
          <w:color w:val="auto"/>
        </w:rPr>
        <w:footnoteRef/>
      </w:r>
      <w:r>
        <w:t xml:space="preserve"> </w:t>
      </w:r>
      <w:r w:rsidRPr="00CF5A4D">
        <w:rPr>
          <w:rFonts w:cs="TimesNewRomanPS-BoldItalicMT"/>
          <w:bCs/>
          <w:iCs/>
          <w:color w:val="auto"/>
          <w:sz w:val="16"/>
          <w:szCs w:val="16"/>
          <w:lang w:eastAsia="en-AU"/>
        </w:rPr>
        <w:t xml:space="preserve">Section 4 of the </w:t>
      </w:r>
      <w:r w:rsidRPr="00CF5A4D">
        <w:rPr>
          <w:rFonts w:cs="TimesNewRomanPS-BoldItalicMT"/>
          <w:bCs/>
          <w:i/>
          <w:iCs/>
          <w:color w:val="auto"/>
          <w:sz w:val="16"/>
          <w:szCs w:val="16"/>
          <w:lang w:eastAsia="en-AU"/>
        </w:rPr>
        <w:t>Monetary Units Act 2004</w:t>
      </w:r>
      <w:r w:rsidRPr="00CF5A4D">
        <w:rPr>
          <w:rFonts w:cs="TimesNewRomanPS-BoldItalicMT"/>
          <w:bCs/>
          <w:iCs/>
          <w:color w:val="auto"/>
          <w:sz w:val="16"/>
          <w:szCs w:val="16"/>
          <w:lang w:eastAsia="en-AU"/>
        </w:rPr>
        <w:t xml:space="preserve"> provi</w:t>
      </w:r>
      <w:r>
        <w:rPr>
          <w:rFonts w:cs="TimesNewRomanPS-BoldItalicMT"/>
          <w:bCs/>
          <w:iCs/>
          <w:color w:val="auto"/>
          <w:sz w:val="16"/>
          <w:szCs w:val="16"/>
          <w:lang w:eastAsia="en-AU"/>
        </w:rPr>
        <w:t>d</w:t>
      </w:r>
      <w:r w:rsidRPr="00CF5A4D">
        <w:rPr>
          <w:rFonts w:cs="TimesNewRomanPS-BoldItalicMT"/>
          <w:bCs/>
          <w:iCs/>
          <w:color w:val="auto"/>
          <w:sz w:val="16"/>
          <w:szCs w:val="16"/>
          <w:lang w:eastAsia="en-AU"/>
        </w:rPr>
        <w:t>es: Meaning of</w:t>
      </w:r>
      <w:r>
        <w:rPr>
          <w:rFonts w:cs="TimesNewRomanPS-BoldItalicMT"/>
          <w:bCs/>
          <w:iCs/>
          <w:color w:val="auto"/>
          <w:sz w:val="16"/>
          <w:szCs w:val="16"/>
          <w:lang w:eastAsia="en-AU"/>
        </w:rPr>
        <w:t>’</w:t>
      </w:r>
      <w:r w:rsidRPr="00CF5A4D">
        <w:rPr>
          <w:rFonts w:cs="TimesNewRomanPS-BoldItalicMT"/>
          <w:bCs/>
          <w:iCs/>
          <w:color w:val="auto"/>
          <w:sz w:val="16"/>
          <w:szCs w:val="16"/>
          <w:lang w:eastAsia="en-AU"/>
        </w:rPr>
        <w:t xml:space="preserve"> fee unit</w:t>
      </w:r>
      <w:r>
        <w:rPr>
          <w:rFonts w:cs="TimesNewRomanPS-BoldItalicMT"/>
          <w:bCs/>
          <w:iCs/>
          <w:color w:val="auto"/>
          <w:sz w:val="16"/>
          <w:szCs w:val="16"/>
          <w:lang w:eastAsia="en-AU"/>
        </w:rPr>
        <w:t>’ -</w:t>
      </w:r>
    </w:p>
    <w:p w:rsidR="001C36A7" w:rsidRPr="00CF5A4D" w:rsidRDefault="001C36A7" w:rsidP="002A7D51">
      <w:pPr>
        <w:autoSpaceDE w:val="0"/>
        <w:autoSpaceDN w:val="0"/>
        <w:adjustRightInd w:val="0"/>
        <w:spacing w:after="120"/>
        <w:rPr>
          <w:rFonts w:cs="TimesNewRomanPS-BoldItalicMT"/>
          <w:bCs/>
          <w:iCs/>
          <w:color w:val="auto"/>
          <w:sz w:val="16"/>
          <w:szCs w:val="16"/>
          <w:lang w:eastAsia="en-AU"/>
        </w:rPr>
      </w:pPr>
      <w:r w:rsidRPr="00CF5A4D">
        <w:rPr>
          <w:rFonts w:cs="TimesNewRomanPSMT"/>
          <w:color w:val="auto"/>
          <w:sz w:val="16"/>
          <w:szCs w:val="16"/>
          <w:lang w:eastAsia="en-AU"/>
        </w:rPr>
        <w:t xml:space="preserve">If in an Act or statutory rule there is a statement of a number (whether whole, fractional or decimal) of what are called </w:t>
      </w:r>
      <w:r w:rsidRPr="00CF5A4D">
        <w:rPr>
          <w:rFonts w:cs="TimesNewRomanPS-BoldItalicMT"/>
          <w:bCs/>
          <w:iCs/>
          <w:color w:val="auto"/>
          <w:sz w:val="16"/>
          <w:szCs w:val="16"/>
          <w:lang w:eastAsia="en-AU"/>
        </w:rPr>
        <w:t>fee units</w:t>
      </w:r>
      <w:r w:rsidRPr="00CF5A4D">
        <w:rPr>
          <w:rFonts w:cs="TimesNewRomanPSMT"/>
          <w:color w:val="auto"/>
          <w:sz w:val="16"/>
          <w:szCs w:val="16"/>
          <w:lang w:eastAsia="en-AU"/>
        </w:rPr>
        <w:t>, that statement must, unless the context otherwise requires, be construed as stating a number of dollars equal to the product obtained by multiplying the number of fee units by the amount fixed from time to time by the Treasurer under section 5(3).</w:t>
      </w:r>
    </w:p>
    <w:p w:rsidR="001C36A7" w:rsidRPr="00CF5A4D" w:rsidRDefault="001C36A7" w:rsidP="002A7D51">
      <w:pPr>
        <w:autoSpaceDE w:val="0"/>
        <w:autoSpaceDN w:val="0"/>
        <w:adjustRightInd w:val="0"/>
        <w:spacing w:after="120"/>
        <w:rPr>
          <w:sz w:val="16"/>
          <w:szCs w:val="16"/>
        </w:rPr>
      </w:pPr>
      <w:r w:rsidRPr="00CF5A4D">
        <w:rPr>
          <w:rFonts w:cs="TimesNewRomanPS-BoldItalicMT"/>
          <w:bCs/>
          <w:iCs/>
          <w:color w:val="auto"/>
          <w:sz w:val="16"/>
          <w:szCs w:val="16"/>
          <w:lang w:eastAsia="en-AU"/>
        </w:rPr>
        <w:t xml:space="preserve">Section 3 </w:t>
      </w:r>
      <w:r>
        <w:rPr>
          <w:rFonts w:cs="TimesNewRomanPS-BoldItalicMT"/>
          <w:bCs/>
          <w:iCs/>
          <w:color w:val="auto"/>
          <w:sz w:val="16"/>
          <w:szCs w:val="16"/>
          <w:lang w:eastAsia="en-AU"/>
        </w:rPr>
        <w:t>provides that ‘</w:t>
      </w:r>
      <w:r w:rsidRPr="00CF5A4D">
        <w:rPr>
          <w:rFonts w:cs="TimesNewRomanPS-BoldItalicMT"/>
          <w:bCs/>
          <w:iCs/>
          <w:color w:val="auto"/>
          <w:sz w:val="16"/>
          <w:szCs w:val="16"/>
          <w:lang w:eastAsia="en-AU"/>
        </w:rPr>
        <w:t>statutory rule</w:t>
      </w:r>
      <w:r>
        <w:rPr>
          <w:rFonts w:cs="TimesNewRomanPS-BoldItalicMT"/>
          <w:bCs/>
          <w:iCs/>
          <w:color w:val="auto"/>
          <w:sz w:val="16"/>
          <w:szCs w:val="16"/>
          <w:lang w:eastAsia="en-AU"/>
        </w:rPr>
        <w:t>’</w:t>
      </w:r>
      <w:r w:rsidRPr="00CF5A4D">
        <w:rPr>
          <w:rFonts w:cs="TimesNewRomanPS-BoldItalicMT"/>
          <w:bCs/>
          <w:iCs/>
          <w:color w:val="auto"/>
          <w:sz w:val="16"/>
          <w:szCs w:val="16"/>
          <w:lang w:eastAsia="en-AU"/>
        </w:rPr>
        <w:t xml:space="preserve"> </w:t>
      </w:r>
      <w:r w:rsidRPr="00CF5A4D">
        <w:rPr>
          <w:rFonts w:cs="TimesNewRomanPSMT"/>
          <w:color w:val="auto"/>
          <w:sz w:val="16"/>
          <w:szCs w:val="16"/>
          <w:lang w:eastAsia="en-AU"/>
        </w:rPr>
        <w:t xml:space="preserve">has the same meaning as in the </w:t>
      </w:r>
      <w:r w:rsidRPr="00FC4619">
        <w:rPr>
          <w:rFonts w:cs="TimesNewRomanPS-BoldMT"/>
          <w:bCs/>
          <w:i/>
          <w:color w:val="auto"/>
          <w:sz w:val="16"/>
          <w:szCs w:val="16"/>
          <w:lang w:eastAsia="en-AU"/>
        </w:rPr>
        <w:t>Subordinate Legislation Act 1994</w:t>
      </w:r>
      <w:r w:rsidRPr="00CF5A4D">
        <w:rPr>
          <w:rFonts w:cs="TimesNewRomanPSMT"/>
          <w:color w:val="auto"/>
          <w:sz w:val="16"/>
          <w:szCs w:val="16"/>
          <w:lang w:eastAsia="en-AU"/>
        </w:rPr>
        <w:t>.</w:t>
      </w:r>
    </w:p>
    <w:p w:rsidR="001C36A7" w:rsidRDefault="001C36A7" w:rsidP="00620218">
      <w:pPr>
        <w:pStyle w:val="FootnoteText"/>
      </w:pPr>
    </w:p>
  </w:footnote>
  <w:footnote w:id="26">
    <w:p w:rsidR="001C36A7" w:rsidRPr="00233840" w:rsidRDefault="001C36A7" w:rsidP="00233840">
      <w:pPr>
        <w:pStyle w:val="FootnoteText"/>
        <w:spacing w:after="120"/>
        <w:rPr>
          <w:szCs w:val="16"/>
        </w:rPr>
      </w:pPr>
      <w:r w:rsidRPr="00233840">
        <w:rPr>
          <w:rStyle w:val="FootnoteReference"/>
          <w:sz w:val="16"/>
          <w:szCs w:val="16"/>
        </w:rPr>
        <w:footnoteRef/>
      </w:r>
      <w:r w:rsidRPr="00233840">
        <w:rPr>
          <w:szCs w:val="16"/>
        </w:rPr>
        <w:t xml:space="preserve"> Introduction Print Explanatory Memorandum, Road Safety Amendment Bill 2012, Page 13</w:t>
      </w:r>
    </w:p>
  </w:footnote>
  <w:footnote w:id="27">
    <w:p w:rsidR="001C36A7" w:rsidRPr="00233840" w:rsidRDefault="001C36A7" w:rsidP="00233840">
      <w:pPr>
        <w:pStyle w:val="FootnoteText"/>
        <w:spacing w:after="120"/>
        <w:rPr>
          <w:szCs w:val="16"/>
        </w:rPr>
      </w:pPr>
      <w:r w:rsidRPr="00233840">
        <w:rPr>
          <w:rStyle w:val="FootnoteReference"/>
          <w:sz w:val="16"/>
          <w:szCs w:val="16"/>
        </w:rPr>
        <w:footnoteRef/>
      </w:r>
      <w:r w:rsidRPr="00233840">
        <w:rPr>
          <w:szCs w:val="16"/>
        </w:rPr>
        <w:t xml:space="preserve"> The estimated annual fee beyond the recovery periods is based on current projections for ongoing program costs and will be indexed annually by CPI (see Appendix C).</w:t>
      </w:r>
    </w:p>
  </w:footnote>
  <w:footnote w:id="28">
    <w:p w:rsidR="001C36A7" w:rsidRPr="00233840" w:rsidRDefault="001C36A7" w:rsidP="00233840">
      <w:pPr>
        <w:pStyle w:val="FootnoteText"/>
        <w:spacing w:after="120"/>
        <w:rPr>
          <w:szCs w:val="16"/>
        </w:rPr>
      </w:pPr>
      <w:r w:rsidRPr="00233840">
        <w:rPr>
          <w:rStyle w:val="FootnoteReference"/>
          <w:sz w:val="16"/>
          <w:szCs w:val="16"/>
        </w:rPr>
        <w:footnoteRef/>
      </w:r>
      <w:r w:rsidRPr="00233840">
        <w:rPr>
          <w:szCs w:val="16"/>
        </w:rPr>
        <w:t xml:space="preserve"> See note 25 above.</w:t>
      </w:r>
    </w:p>
  </w:footnote>
  <w:footnote w:id="29">
    <w:p w:rsidR="001C36A7" w:rsidRDefault="001C36A7" w:rsidP="00233840">
      <w:pPr>
        <w:pStyle w:val="FootnoteText"/>
        <w:spacing w:after="120"/>
      </w:pPr>
      <w:r w:rsidRPr="00233840">
        <w:rPr>
          <w:rStyle w:val="FootnoteReference"/>
          <w:sz w:val="16"/>
          <w:szCs w:val="16"/>
        </w:rPr>
        <w:footnoteRef/>
      </w:r>
      <w:r w:rsidRPr="00233840">
        <w:rPr>
          <w:szCs w:val="16"/>
        </w:rPr>
        <w:t xml:space="preserve"> See note 25 above.</w:t>
      </w:r>
    </w:p>
  </w:footnote>
  <w:footnote w:id="30">
    <w:p w:rsidR="001C36A7" w:rsidRPr="00204A81" w:rsidRDefault="001C36A7" w:rsidP="00204A81">
      <w:pPr>
        <w:widowControl w:val="0"/>
        <w:spacing w:after="120"/>
        <w:rPr>
          <w:color w:val="auto"/>
          <w:sz w:val="16"/>
          <w:szCs w:val="16"/>
        </w:rPr>
      </w:pPr>
      <w:r w:rsidRPr="00204A81">
        <w:rPr>
          <w:rStyle w:val="FootnoteReference"/>
          <w:color w:val="auto"/>
          <w:sz w:val="16"/>
          <w:szCs w:val="16"/>
        </w:rPr>
        <w:footnoteRef/>
      </w:r>
      <w:r w:rsidRPr="00204A81">
        <w:rPr>
          <w:color w:val="auto"/>
          <w:sz w:val="16"/>
          <w:szCs w:val="16"/>
        </w:rPr>
        <w:t xml:space="preserve"> Introduction Print Explanatory Memorandum, Road Safety Amendment Bill 2012, Page 13</w:t>
      </w:r>
    </w:p>
  </w:footnote>
  <w:footnote w:id="31">
    <w:p w:rsidR="001C36A7" w:rsidRPr="00204A81" w:rsidRDefault="001C36A7" w:rsidP="00204A81">
      <w:pPr>
        <w:pStyle w:val="FootnoteText"/>
        <w:spacing w:after="120"/>
        <w:rPr>
          <w:szCs w:val="16"/>
        </w:rPr>
      </w:pPr>
      <w:r w:rsidRPr="00204A81">
        <w:rPr>
          <w:rStyle w:val="FootnoteReference"/>
          <w:sz w:val="16"/>
          <w:szCs w:val="16"/>
        </w:rPr>
        <w:footnoteRef/>
      </w:r>
      <w:r w:rsidRPr="00204A81">
        <w:rPr>
          <w:szCs w:val="16"/>
        </w:rPr>
        <w:t xml:space="preserve"> Second Reading Debate on the Road Safety Amendment Bill 2012, Legislative Assembly, 14 August 2012, page 3052</w:t>
      </w:r>
    </w:p>
  </w:footnote>
  <w:footnote w:id="32">
    <w:p w:rsidR="001C36A7" w:rsidRPr="00204A81" w:rsidRDefault="001C36A7" w:rsidP="00204A81">
      <w:pPr>
        <w:pStyle w:val="FootnoteText"/>
        <w:spacing w:after="120"/>
        <w:rPr>
          <w:szCs w:val="16"/>
        </w:rPr>
      </w:pPr>
      <w:r w:rsidRPr="00204A81">
        <w:rPr>
          <w:rStyle w:val="FootnoteReference"/>
          <w:sz w:val="16"/>
          <w:szCs w:val="16"/>
        </w:rPr>
        <w:footnoteRef/>
      </w:r>
      <w:r w:rsidRPr="00204A81">
        <w:rPr>
          <w:szCs w:val="16"/>
        </w:rPr>
        <w:t xml:space="preserve"> Second Reading Debate on the Road Safety Amendment Bill 2012, Legislative Assembly, 14 August 2012, page 3053</w:t>
      </w:r>
    </w:p>
  </w:footnote>
  <w:footnote w:id="33">
    <w:p w:rsidR="001C36A7" w:rsidRPr="00204A81" w:rsidRDefault="001C36A7" w:rsidP="00204A81">
      <w:pPr>
        <w:pStyle w:val="FootnoteText"/>
        <w:spacing w:after="120"/>
        <w:rPr>
          <w:szCs w:val="16"/>
        </w:rPr>
      </w:pPr>
      <w:r w:rsidRPr="00204A81">
        <w:rPr>
          <w:rStyle w:val="FootnoteReference"/>
          <w:sz w:val="16"/>
          <w:szCs w:val="16"/>
        </w:rPr>
        <w:footnoteRef/>
      </w:r>
      <w:r w:rsidRPr="00204A81">
        <w:rPr>
          <w:szCs w:val="16"/>
        </w:rPr>
        <w:t xml:space="preserve"> Second Reading Debate on the Road Safety Amendment Bill 2012, Legislative Assembly, 16 August 2012, page 3222</w:t>
      </w:r>
    </w:p>
  </w:footnote>
  <w:footnote w:id="34">
    <w:p w:rsidR="001C36A7" w:rsidRDefault="001C36A7" w:rsidP="00204A81">
      <w:pPr>
        <w:pStyle w:val="FootnoteText"/>
        <w:spacing w:after="120"/>
      </w:pPr>
      <w:r w:rsidRPr="00204A81">
        <w:rPr>
          <w:rStyle w:val="FootnoteReference"/>
          <w:sz w:val="16"/>
          <w:szCs w:val="16"/>
        </w:rPr>
        <w:footnoteRef/>
      </w:r>
      <w:r w:rsidRPr="00204A81">
        <w:rPr>
          <w:szCs w:val="16"/>
        </w:rPr>
        <w:t xml:space="preserve"> Second Reading Debate on the Road Safety Amendment Bill 2012, Legislative Assembly, 16 August 2012, page 3230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9E54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2" type="#_x0000_t136" style="position:absolute;margin-left:0;margin-top:0;width:479.6pt;height:159.85pt;rotation:315;z-index:-251657728;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r>
      <w:rPr>
        <w:caps w:val="0"/>
        <w:snapToGrid w:val="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9E54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1" type="#_x0000_t136" style="position:absolute;margin-left:0;margin-top:0;width:479.6pt;height:159.85pt;rotation:315;z-index:-251658752;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Pr="004000F4" w:rsidRDefault="001C36A7" w:rsidP="00DD25C2">
    <w:pPr>
      <w:pStyle w:val="Header"/>
      <w:rPr>
        <w:color w:val="800080"/>
      </w:rPr>
    </w:pPr>
    <w:r w:rsidRPr="00F253F2">
      <w:rPr>
        <w:noProof/>
        <w:sz w:val="16"/>
        <w:szCs w:val="16"/>
      </w:rPr>
      <w:t xml:space="preserve">Consultation Paper &amp; </w:t>
    </w:r>
    <w:r>
      <w:rPr>
        <w:noProof/>
        <w:sz w:val="16"/>
        <w:szCs w:val="16"/>
      </w:rPr>
      <w:t>RIS for R&amp;L Fees</w:t>
    </w:r>
    <w:r w:rsidRPr="00F253F2">
      <w:rPr>
        <w:noProof/>
        <w:sz w:val="16"/>
        <w:szCs w:val="16"/>
      </w:rPr>
      <w:t xml:space="preserve"> </w:t>
    </w:r>
    <w:r>
      <w:rPr>
        <w:noProof/>
        <w:sz w:val="16"/>
        <w:szCs w:val="16"/>
      </w:rPr>
      <w:t>Part 10</w:t>
    </w:r>
    <w:r>
      <w:tab/>
    </w:r>
  </w:p>
  <w:p w:rsidR="001C36A7" w:rsidRDefault="001C36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r>
      <w:rPr>
        <w:snapToGrid w:val="0"/>
      </w:rPr>
      <w:t>RIS</w:t>
    </w:r>
    <w:r>
      <w:rPr>
        <w:caps w:val="0"/>
        <w:snapToGrid w:val="0"/>
      </w:rPr>
      <w:t xml:space="preserve"> and Regulations Project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A7" w:rsidRDefault="001C36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2F6D73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9B4A2D"/>
    <w:multiLevelType w:val="hybridMultilevel"/>
    <w:tmpl w:val="8C1451F6"/>
    <w:lvl w:ilvl="0" w:tplc="858E3AC8">
      <w:start w:val="1"/>
      <w:numFmt w:val="decimal"/>
      <w:lvlText w:val="(%1)"/>
      <w:lvlJc w:val="left"/>
      <w:pPr>
        <w:ind w:left="1785" w:hanging="360"/>
      </w:pPr>
      <w:rPr>
        <w:rFonts w:hint="default"/>
      </w:rPr>
    </w:lvl>
    <w:lvl w:ilvl="1" w:tplc="0C090019" w:tentative="1">
      <w:start w:val="1"/>
      <w:numFmt w:val="lowerLetter"/>
      <w:lvlText w:val="%2."/>
      <w:lvlJc w:val="left"/>
      <w:pPr>
        <w:ind w:left="2505" w:hanging="360"/>
      </w:pPr>
    </w:lvl>
    <w:lvl w:ilvl="2" w:tplc="0C09001B" w:tentative="1">
      <w:start w:val="1"/>
      <w:numFmt w:val="lowerRoman"/>
      <w:lvlText w:val="%3."/>
      <w:lvlJc w:val="right"/>
      <w:pPr>
        <w:ind w:left="3225" w:hanging="180"/>
      </w:pPr>
    </w:lvl>
    <w:lvl w:ilvl="3" w:tplc="0C09000F" w:tentative="1">
      <w:start w:val="1"/>
      <w:numFmt w:val="decimal"/>
      <w:lvlText w:val="%4."/>
      <w:lvlJc w:val="left"/>
      <w:pPr>
        <w:ind w:left="3945" w:hanging="360"/>
      </w:pPr>
    </w:lvl>
    <w:lvl w:ilvl="4" w:tplc="0C090019" w:tentative="1">
      <w:start w:val="1"/>
      <w:numFmt w:val="lowerLetter"/>
      <w:lvlText w:val="%5."/>
      <w:lvlJc w:val="left"/>
      <w:pPr>
        <w:ind w:left="4665" w:hanging="360"/>
      </w:pPr>
    </w:lvl>
    <w:lvl w:ilvl="5" w:tplc="0C09001B" w:tentative="1">
      <w:start w:val="1"/>
      <w:numFmt w:val="lowerRoman"/>
      <w:lvlText w:val="%6."/>
      <w:lvlJc w:val="right"/>
      <w:pPr>
        <w:ind w:left="5385" w:hanging="180"/>
      </w:pPr>
    </w:lvl>
    <w:lvl w:ilvl="6" w:tplc="0C09000F" w:tentative="1">
      <w:start w:val="1"/>
      <w:numFmt w:val="decimal"/>
      <w:lvlText w:val="%7."/>
      <w:lvlJc w:val="left"/>
      <w:pPr>
        <w:ind w:left="6105" w:hanging="360"/>
      </w:pPr>
    </w:lvl>
    <w:lvl w:ilvl="7" w:tplc="0C090019" w:tentative="1">
      <w:start w:val="1"/>
      <w:numFmt w:val="lowerLetter"/>
      <w:lvlText w:val="%8."/>
      <w:lvlJc w:val="left"/>
      <w:pPr>
        <w:ind w:left="6825" w:hanging="360"/>
      </w:pPr>
    </w:lvl>
    <w:lvl w:ilvl="8" w:tplc="0C09001B" w:tentative="1">
      <w:start w:val="1"/>
      <w:numFmt w:val="lowerRoman"/>
      <w:lvlText w:val="%9."/>
      <w:lvlJc w:val="right"/>
      <w:pPr>
        <w:ind w:left="7545" w:hanging="180"/>
      </w:pPr>
    </w:lvl>
  </w:abstractNum>
  <w:abstractNum w:abstractNumId="2">
    <w:nsid w:val="01B94A6F"/>
    <w:multiLevelType w:val="hybridMultilevel"/>
    <w:tmpl w:val="6F70A662"/>
    <w:lvl w:ilvl="0" w:tplc="E0BC060C">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9B29CA"/>
    <w:multiLevelType w:val="hybridMultilevel"/>
    <w:tmpl w:val="CC36A90E"/>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07CE0EE2"/>
    <w:multiLevelType w:val="hybridMultilevel"/>
    <w:tmpl w:val="38384F1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83516E1"/>
    <w:multiLevelType w:val="multilevel"/>
    <w:tmpl w:val="12581CFA"/>
    <w:lvl w:ilvl="0">
      <w:start w:val="1"/>
      <w:numFmt w:val="bullet"/>
      <w:pStyle w:val="Bullets"/>
      <w:lvlText w:val=""/>
      <w:lvlJc w:val="left"/>
      <w:pPr>
        <w:tabs>
          <w:tab w:val="num" w:pos="1664"/>
        </w:tabs>
        <w:ind w:left="1664" w:hanging="360"/>
      </w:pPr>
      <w:rPr>
        <w:rFonts w:ascii="Symbol" w:hAnsi="Symbol" w:hint="default"/>
        <w:b w:val="0"/>
        <w:i w:val="0"/>
        <w:color w:val="auto"/>
        <w:sz w:val="16"/>
      </w:rPr>
    </w:lvl>
    <w:lvl w:ilvl="1">
      <w:start w:val="1"/>
      <w:numFmt w:val="bullet"/>
      <w:lvlText w:val=""/>
      <w:lvlJc w:val="left"/>
      <w:pPr>
        <w:tabs>
          <w:tab w:val="num" w:pos="2438"/>
        </w:tabs>
        <w:ind w:left="2438" w:hanging="567"/>
      </w:pPr>
      <w:rPr>
        <w:rFonts w:ascii="Symbol" w:hAnsi="Symbol" w:hint="default"/>
        <w:b w:val="0"/>
        <w:i w:val="0"/>
        <w:color w:val="37424A"/>
        <w:sz w:val="20"/>
      </w:rPr>
    </w:lvl>
    <w:lvl w:ilvl="2">
      <w:start w:val="1"/>
      <w:numFmt w:val="bullet"/>
      <w:lvlText w:val=""/>
      <w:lvlJc w:val="left"/>
      <w:pPr>
        <w:tabs>
          <w:tab w:val="num" w:pos="3005"/>
        </w:tabs>
        <w:ind w:left="3005" w:hanging="567"/>
      </w:pPr>
      <w:rPr>
        <w:rFonts w:ascii="Symbol" w:hAnsi="Symbol" w:hint="default"/>
        <w:b w:val="0"/>
        <w:i w:val="0"/>
        <w:color w:val="37424A"/>
        <w:sz w:val="20"/>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08880438"/>
    <w:multiLevelType w:val="hybridMultilevel"/>
    <w:tmpl w:val="70E45544"/>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0C357D1B"/>
    <w:multiLevelType w:val="hybridMultilevel"/>
    <w:tmpl w:val="AF8613B2"/>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F606D0"/>
    <w:multiLevelType w:val="hybridMultilevel"/>
    <w:tmpl w:val="1452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1810B0"/>
    <w:multiLevelType w:val="hybridMultilevel"/>
    <w:tmpl w:val="D77AE74C"/>
    <w:lvl w:ilvl="0" w:tplc="CCC423FC">
      <w:start w:val="1"/>
      <w:numFmt w:val="bullet"/>
      <w:lvlText w:val=""/>
      <w:lvlJc w:val="left"/>
      <w:pPr>
        <w:tabs>
          <w:tab w:val="num" w:pos="900"/>
        </w:tabs>
        <w:ind w:left="90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6F14055"/>
    <w:multiLevelType w:val="hybridMultilevel"/>
    <w:tmpl w:val="57A02C30"/>
    <w:lvl w:ilvl="0" w:tplc="FFFFFFFF">
      <w:start w:val="1"/>
      <w:numFmt w:val="decimal"/>
      <w:lvlText w:val="%1."/>
      <w:lvlJc w:val="left"/>
      <w:pPr>
        <w:tabs>
          <w:tab w:val="num" w:pos="720"/>
        </w:tabs>
        <w:ind w:left="720" w:hanging="720"/>
      </w:pPr>
      <w:rPr>
        <w:rFonts w:ascii="Verdana" w:hAnsi="Verdana" w:hint="default"/>
        <w:sz w:val="18"/>
        <w:szCs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182200AD"/>
    <w:multiLevelType w:val="multilevel"/>
    <w:tmpl w:val="BB5C5BA8"/>
    <w:lvl w:ilvl="0">
      <w:start w:val="1"/>
      <w:numFmt w:val="decimal"/>
      <w:pStyle w:val="StyleHeading1TopicHeading1h1BoldCustomColorRGB140198"/>
      <w:lvlText w:val="%1"/>
      <w:lvlJc w:val="left"/>
      <w:pPr>
        <w:tabs>
          <w:tab w:val="num" w:pos="1304"/>
        </w:tabs>
        <w:ind w:left="1304" w:hanging="1304"/>
      </w:pPr>
      <w:rPr>
        <w:rFonts w:hint="default"/>
      </w:rPr>
    </w:lvl>
    <w:lvl w:ilvl="1">
      <w:start w:val="1"/>
      <w:numFmt w:val="decimal"/>
      <w:pStyle w:val="Heading2"/>
      <w:lvlText w:val="%1.%2"/>
      <w:lvlJc w:val="left"/>
      <w:pPr>
        <w:tabs>
          <w:tab w:val="num" w:pos="1304"/>
        </w:tabs>
        <w:ind w:left="1304" w:hanging="1304"/>
      </w:pPr>
      <w:rPr>
        <w:rFonts w:hint="default"/>
      </w:rPr>
    </w:lvl>
    <w:lvl w:ilvl="2">
      <w:start w:val="1"/>
      <w:numFmt w:val="decimal"/>
      <w:pStyle w:val="Heading3"/>
      <w:lvlText w:val="%1.%2.%3"/>
      <w:lvlJc w:val="left"/>
      <w:pPr>
        <w:tabs>
          <w:tab w:val="num" w:pos="1304"/>
        </w:tabs>
        <w:ind w:left="1304" w:hanging="1304"/>
      </w:pPr>
      <w:rPr>
        <w:rFonts w:ascii="Verdana" w:hAnsi="Verdana" w:hint="default"/>
      </w:rPr>
    </w:lvl>
    <w:lvl w:ilvl="3">
      <w:start w:val="1"/>
      <w:numFmt w:val="decimal"/>
      <w:pStyle w:val="Heading4"/>
      <w:lvlText w:val="%1.%2.%3.%4"/>
      <w:lvlJc w:val="left"/>
      <w:pPr>
        <w:tabs>
          <w:tab w:val="num" w:pos="1304"/>
        </w:tabs>
        <w:ind w:left="1304" w:hanging="1304"/>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lvlText w:val="%1.%2.%3.%4.%5.%6"/>
      <w:lvlJc w:val="left"/>
      <w:pPr>
        <w:tabs>
          <w:tab w:val="num" w:pos="1304"/>
        </w:tabs>
        <w:ind w:left="1304" w:hanging="130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BDC0D1B"/>
    <w:multiLevelType w:val="hybridMultilevel"/>
    <w:tmpl w:val="FE22E294"/>
    <w:lvl w:ilvl="0" w:tplc="33C0992A">
      <w:numFmt w:val="bullet"/>
      <w:lvlText w:val=""/>
      <w:lvlJc w:val="left"/>
      <w:pPr>
        <w:ind w:left="720" w:hanging="360"/>
      </w:pPr>
      <w:rPr>
        <w:rFonts w:ascii="Symbol" w:eastAsia="Times New Roman" w:hAnsi="Symbol" w:cs="Swiss721BT-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E1073D4"/>
    <w:multiLevelType w:val="hybridMultilevel"/>
    <w:tmpl w:val="9B50C8FA"/>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2406243F"/>
    <w:multiLevelType w:val="hybridMultilevel"/>
    <w:tmpl w:val="C58AD9E8"/>
    <w:lvl w:ilvl="0" w:tplc="FFFFFFFF">
      <w:start w:val="1"/>
      <w:numFmt w:val="bullet"/>
      <w:lvlText w:val=""/>
      <w:lvlJc w:val="left"/>
      <w:pPr>
        <w:tabs>
          <w:tab w:val="num" w:pos="360"/>
        </w:tabs>
        <w:ind w:left="360" w:hanging="360"/>
      </w:pPr>
      <w:rPr>
        <w:rFonts w:ascii="Symbol" w:hAnsi="Symbol" w:hint="default"/>
        <w:color w:val="auto"/>
        <w:sz w:val="18"/>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260241BA"/>
    <w:multiLevelType w:val="hybridMultilevel"/>
    <w:tmpl w:val="B5087A40"/>
    <w:lvl w:ilvl="0" w:tplc="E0BC060C">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84B0B06"/>
    <w:multiLevelType w:val="hybridMultilevel"/>
    <w:tmpl w:val="AD88A94E"/>
    <w:lvl w:ilvl="0" w:tplc="32843AAE">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AD323FF"/>
    <w:multiLevelType w:val="multilevel"/>
    <w:tmpl w:val="41224310"/>
    <w:lvl w:ilvl="0">
      <w:start w:val="1"/>
      <w:numFmt w:val="decimal"/>
      <w:pStyle w:val="Heading1A"/>
      <w:lvlText w:val="%1"/>
      <w:lvlJc w:val="left"/>
      <w:pPr>
        <w:tabs>
          <w:tab w:val="num" w:pos="924"/>
        </w:tabs>
        <w:ind w:left="924" w:hanging="924"/>
      </w:pPr>
      <w:rPr>
        <w:rFonts w:hint="default"/>
      </w:rPr>
    </w:lvl>
    <w:lvl w:ilvl="1">
      <w:start w:val="1"/>
      <w:numFmt w:val="decimal"/>
      <w:lvlText w:val="%1.%2"/>
      <w:lvlJc w:val="left"/>
      <w:pPr>
        <w:tabs>
          <w:tab w:val="num" w:pos="924"/>
        </w:tabs>
        <w:ind w:left="924" w:hanging="924"/>
      </w:pPr>
      <w:rPr>
        <w:rFonts w:hint="default"/>
      </w:rPr>
    </w:lvl>
    <w:lvl w:ilvl="2">
      <w:start w:val="1"/>
      <w:numFmt w:val="decimal"/>
      <w:lvlText w:val="%1.%2.%3"/>
      <w:lvlJc w:val="left"/>
      <w:pPr>
        <w:tabs>
          <w:tab w:val="num" w:pos="1848"/>
        </w:tabs>
        <w:ind w:left="1848" w:hanging="924"/>
      </w:pPr>
      <w:rPr>
        <w:rFonts w:hint="default"/>
      </w:rPr>
    </w:lvl>
    <w:lvl w:ilvl="3">
      <w:start w:val="1"/>
      <w:numFmt w:val="lowerLetter"/>
      <w:lvlText w:val="(%4)"/>
      <w:lvlJc w:val="left"/>
      <w:pPr>
        <w:tabs>
          <w:tab w:val="num" w:pos="2773"/>
        </w:tabs>
        <w:ind w:left="2773" w:hanging="925"/>
      </w:pPr>
      <w:rPr>
        <w:rFonts w:hint="default"/>
      </w:rPr>
    </w:lvl>
    <w:lvl w:ilvl="4">
      <w:start w:val="1"/>
      <w:numFmt w:val="lowerLetter"/>
      <w:lvlText w:val="(%5)"/>
      <w:lvlJc w:val="left"/>
      <w:pPr>
        <w:tabs>
          <w:tab w:val="num" w:pos="1848"/>
        </w:tabs>
        <w:ind w:left="1848" w:hanging="92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32767" w:firstLine="32767"/>
      </w:pPr>
      <w:rPr>
        <w:rFonts w:hint="default"/>
      </w:rPr>
    </w:lvl>
    <w:lvl w:ilvl="8">
      <w:start w:val="1"/>
      <w:numFmt w:val="none"/>
      <w:suff w:val="nothing"/>
      <w:lvlText w:val=""/>
      <w:lvlJc w:val="left"/>
      <w:pPr>
        <w:ind w:left="0" w:firstLine="0"/>
      </w:pPr>
      <w:rPr>
        <w:rFonts w:hint="default"/>
      </w:rPr>
    </w:lvl>
  </w:abstractNum>
  <w:abstractNum w:abstractNumId="18">
    <w:nsid w:val="2D02738A"/>
    <w:multiLevelType w:val="hybridMultilevel"/>
    <w:tmpl w:val="86F27E06"/>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2E0400A0"/>
    <w:multiLevelType w:val="hybridMultilevel"/>
    <w:tmpl w:val="6E80958A"/>
    <w:lvl w:ilvl="0" w:tplc="FFFFFFFF">
      <w:start w:val="1"/>
      <w:numFmt w:val="decimal"/>
      <w:lvlText w:val="%1."/>
      <w:lvlJc w:val="left"/>
      <w:pPr>
        <w:tabs>
          <w:tab w:val="num" w:pos="720"/>
        </w:tabs>
        <w:ind w:left="720" w:hanging="720"/>
      </w:pPr>
      <w:rPr>
        <w:rFonts w:ascii="Verdana" w:hAnsi="Verdana" w:hint="default"/>
        <w:sz w:val="18"/>
        <w:szCs w:val="18"/>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0">
    <w:nsid w:val="2E8D1F38"/>
    <w:multiLevelType w:val="hybridMultilevel"/>
    <w:tmpl w:val="EACA0934"/>
    <w:lvl w:ilvl="0" w:tplc="0C090001">
      <w:start w:val="1"/>
      <w:numFmt w:val="bullet"/>
      <w:lvlText w:val=""/>
      <w:lvlJc w:val="left"/>
      <w:pPr>
        <w:tabs>
          <w:tab w:val="num" w:pos="360"/>
        </w:tabs>
        <w:ind w:left="360" w:hanging="360"/>
      </w:pPr>
      <w:rPr>
        <w:rFonts w:ascii="Symbol" w:hAnsi="Symbol" w:hint="default"/>
      </w:rPr>
    </w:lvl>
    <w:lvl w:ilvl="1" w:tplc="13668B20">
      <w:start w:val="1"/>
      <w:numFmt w:val="bullet"/>
      <w:lvlText w:val=""/>
      <w:lvlJc w:val="left"/>
      <w:pPr>
        <w:tabs>
          <w:tab w:val="num" w:pos="1440"/>
        </w:tabs>
        <w:ind w:left="1440" w:hanging="360"/>
      </w:pPr>
      <w:rPr>
        <w:rFonts w:ascii="Symbol" w:hAnsi="Symbol" w:hint="default"/>
        <w:color w:val="auto"/>
        <w:sz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2F225EE3"/>
    <w:multiLevelType w:val="hybridMultilevel"/>
    <w:tmpl w:val="F212296C"/>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323D7B5D"/>
    <w:multiLevelType w:val="hybridMultilevel"/>
    <w:tmpl w:val="D708DE54"/>
    <w:lvl w:ilvl="0" w:tplc="13668B20">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35C0032"/>
    <w:multiLevelType w:val="hybridMultilevel"/>
    <w:tmpl w:val="663C8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54C639C"/>
    <w:multiLevelType w:val="hybridMultilevel"/>
    <w:tmpl w:val="D6263044"/>
    <w:lvl w:ilvl="0" w:tplc="E0BC060C">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3689720F"/>
    <w:multiLevelType w:val="hybridMultilevel"/>
    <w:tmpl w:val="13D42A86"/>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37A61342"/>
    <w:multiLevelType w:val="hybridMultilevel"/>
    <w:tmpl w:val="D874923C"/>
    <w:lvl w:ilvl="0" w:tplc="FFFFFFFF">
      <w:start w:val="1"/>
      <w:numFmt w:val="bullet"/>
      <w:lvlText w:val=""/>
      <w:lvlJc w:val="left"/>
      <w:pPr>
        <w:tabs>
          <w:tab w:val="num" w:pos="360"/>
        </w:tabs>
        <w:ind w:left="360" w:hanging="360"/>
      </w:pPr>
      <w:rPr>
        <w:rFonts w:ascii="Symbol" w:hAnsi="Symbol" w:hint="default"/>
        <w:color w:val="auto"/>
        <w:sz w:val="18"/>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39BB7DAE"/>
    <w:multiLevelType w:val="hybridMultilevel"/>
    <w:tmpl w:val="9996B3A8"/>
    <w:lvl w:ilvl="0" w:tplc="FFFFFFFF">
      <w:start w:val="1"/>
      <w:numFmt w:val="decimal"/>
      <w:lvlText w:val="%1."/>
      <w:lvlJc w:val="left"/>
      <w:pPr>
        <w:tabs>
          <w:tab w:val="num" w:pos="720"/>
        </w:tabs>
        <w:ind w:left="720" w:hanging="720"/>
      </w:pPr>
      <w:rPr>
        <w:rFonts w:ascii="Verdana" w:hAnsi="Verdana" w:hint="default"/>
        <w:sz w:val="18"/>
        <w:szCs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3F985947"/>
    <w:multiLevelType w:val="hybridMultilevel"/>
    <w:tmpl w:val="5DF870DE"/>
    <w:lvl w:ilvl="0" w:tplc="33C0992A">
      <w:numFmt w:val="bullet"/>
      <w:lvlText w:val=""/>
      <w:lvlJc w:val="left"/>
      <w:pPr>
        <w:ind w:left="720" w:hanging="360"/>
      </w:pPr>
      <w:rPr>
        <w:rFonts w:ascii="Symbol" w:eastAsia="Times New Roman" w:hAnsi="Symbol" w:cs="Swiss721BT-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5829A0"/>
    <w:multiLevelType w:val="hybridMultilevel"/>
    <w:tmpl w:val="11540E84"/>
    <w:lvl w:ilvl="0" w:tplc="33C0992A">
      <w:numFmt w:val="bullet"/>
      <w:lvlText w:val=""/>
      <w:lvlJc w:val="left"/>
      <w:pPr>
        <w:ind w:left="720" w:hanging="360"/>
      </w:pPr>
      <w:rPr>
        <w:rFonts w:ascii="Symbol" w:eastAsia="Times New Roman" w:hAnsi="Symbol" w:cs="Swiss721BT-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FC50CC"/>
    <w:multiLevelType w:val="multilevel"/>
    <w:tmpl w:val="610C9B20"/>
    <w:lvl w:ilvl="0">
      <w:start w:val="1"/>
      <w:numFmt w:val="decimal"/>
      <w:lvlText w:val="%1"/>
      <w:lvlJc w:val="left"/>
      <w:pPr>
        <w:tabs>
          <w:tab w:val="num" w:pos="1304"/>
        </w:tabs>
        <w:ind w:left="1304" w:hanging="1304"/>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1.%2.%3"/>
      <w:lvlJc w:val="left"/>
      <w:pPr>
        <w:tabs>
          <w:tab w:val="num" w:pos="1304"/>
        </w:tabs>
        <w:ind w:left="1304" w:hanging="1304"/>
      </w:pPr>
      <w:rPr>
        <w:rFonts w:ascii="Verdana" w:hAnsi="Verdana" w:hint="default"/>
      </w:rPr>
    </w:lvl>
    <w:lvl w:ilvl="3">
      <w:start w:val="1"/>
      <w:numFmt w:val="decimal"/>
      <w:lvlText w:val="%1.%2.%3.%4"/>
      <w:lvlJc w:val="left"/>
      <w:pPr>
        <w:tabs>
          <w:tab w:val="num" w:pos="1304"/>
        </w:tabs>
        <w:ind w:left="1304" w:hanging="1304"/>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304"/>
        </w:tabs>
        <w:ind w:left="1304" w:hanging="130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50A62E2D"/>
    <w:multiLevelType w:val="hybridMultilevel"/>
    <w:tmpl w:val="1B9A54AC"/>
    <w:lvl w:ilvl="0" w:tplc="E0BC060C">
      <w:start w:val="1"/>
      <w:numFmt w:val="bullet"/>
      <w:lvlText w:val=""/>
      <w:lvlJc w:val="left"/>
      <w:pPr>
        <w:tabs>
          <w:tab w:val="num" w:pos="840"/>
        </w:tabs>
        <w:ind w:left="840" w:hanging="360"/>
      </w:pPr>
      <w:rPr>
        <w:rFonts w:ascii="Symbol" w:hAnsi="Symbol" w:hint="default"/>
        <w:color w:val="auto"/>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2">
    <w:nsid w:val="51B97721"/>
    <w:multiLevelType w:val="hybridMultilevel"/>
    <w:tmpl w:val="3D4AC61A"/>
    <w:lvl w:ilvl="0" w:tplc="726273F4">
      <w:start w:val="1"/>
      <w:numFmt w:val="bullet"/>
      <w:lvlText w:val=""/>
      <w:lvlJc w:val="left"/>
      <w:pPr>
        <w:tabs>
          <w:tab w:val="num" w:pos="360"/>
        </w:tabs>
        <w:ind w:left="360" w:hanging="360"/>
      </w:pPr>
      <w:rPr>
        <w:rFonts w:ascii="Symbol" w:hAnsi="Symbol" w:hint="default"/>
        <w:color w:val="auto"/>
        <w:sz w:val="18"/>
      </w:rPr>
    </w:lvl>
    <w:lvl w:ilvl="1" w:tplc="FFFFFFFF">
      <w:start w:val="1"/>
      <w:numFmt w:val="decimal"/>
      <w:lvlText w:val="%2."/>
      <w:lvlJc w:val="left"/>
      <w:pPr>
        <w:tabs>
          <w:tab w:val="num" w:pos="1800"/>
        </w:tabs>
        <w:ind w:left="1800" w:hanging="720"/>
      </w:pPr>
      <w:rPr>
        <w:rFonts w:ascii="Verdana" w:hAnsi="Verdana" w:hint="default"/>
        <w:color w:val="auto"/>
        <w:sz w:val="18"/>
        <w:szCs w:val="18"/>
      </w:rPr>
    </w:lvl>
    <w:lvl w:ilvl="2" w:tplc="ADA87A9E">
      <w:numFmt w:val="bullet"/>
      <w:lvlText w:val="–"/>
      <w:lvlJc w:val="left"/>
      <w:pPr>
        <w:tabs>
          <w:tab w:val="num" w:pos="2160"/>
        </w:tabs>
        <w:ind w:left="2160" w:hanging="360"/>
      </w:pPr>
      <w:rPr>
        <w:rFonts w:ascii="Verdana" w:eastAsia="Times New Roman" w:hAnsi="Verdana" w:cs="Verdana"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20147CB"/>
    <w:multiLevelType w:val="hybridMultilevel"/>
    <w:tmpl w:val="04EC21D4"/>
    <w:lvl w:ilvl="0" w:tplc="726273F4">
      <w:start w:val="1"/>
      <w:numFmt w:val="bullet"/>
      <w:lvlText w:val=""/>
      <w:lvlJc w:val="left"/>
      <w:pPr>
        <w:tabs>
          <w:tab w:val="num" w:pos="2160"/>
        </w:tabs>
        <w:ind w:left="2160" w:hanging="360"/>
      </w:pPr>
      <w:rPr>
        <w:rFonts w:ascii="Symbol" w:hAnsi="Symbol" w:hint="default"/>
        <w:color w:val="auto"/>
        <w:sz w:val="18"/>
      </w:rPr>
    </w:lvl>
    <w:lvl w:ilvl="1" w:tplc="0C090003" w:tentative="1">
      <w:start w:val="1"/>
      <w:numFmt w:val="bullet"/>
      <w:lvlText w:val="o"/>
      <w:lvlJc w:val="left"/>
      <w:pPr>
        <w:tabs>
          <w:tab w:val="num" w:pos="3240"/>
        </w:tabs>
        <w:ind w:left="3240" w:hanging="360"/>
      </w:pPr>
      <w:rPr>
        <w:rFonts w:ascii="Courier New" w:hAnsi="Courier New" w:cs="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cs="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cs="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34">
    <w:nsid w:val="5DF843B5"/>
    <w:multiLevelType w:val="hybridMultilevel"/>
    <w:tmpl w:val="7C9843E0"/>
    <w:lvl w:ilvl="0" w:tplc="FFFFFFFF">
      <w:start w:val="1"/>
      <w:numFmt w:val="decimal"/>
      <w:lvlText w:val="%1."/>
      <w:lvlJc w:val="left"/>
      <w:pPr>
        <w:tabs>
          <w:tab w:val="num" w:pos="720"/>
        </w:tabs>
        <w:ind w:left="720" w:hanging="720"/>
      </w:pPr>
      <w:rPr>
        <w:rFonts w:ascii="Verdana" w:hAnsi="Verdana" w:hint="default"/>
        <w:sz w:val="18"/>
        <w:szCs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64FB3122"/>
    <w:multiLevelType w:val="hybridMultilevel"/>
    <w:tmpl w:val="2BA4AD86"/>
    <w:lvl w:ilvl="0" w:tplc="726273F4">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65BD5365"/>
    <w:multiLevelType w:val="hybridMultilevel"/>
    <w:tmpl w:val="A3881B0A"/>
    <w:lvl w:ilvl="0" w:tplc="C6704588">
      <w:start w:val="1"/>
      <w:numFmt w:val="bullet"/>
      <w:lvlText w:val=""/>
      <w:lvlJc w:val="left"/>
      <w:pPr>
        <w:tabs>
          <w:tab w:val="num" w:pos="1440"/>
        </w:tabs>
        <w:ind w:left="1440" w:hanging="360"/>
      </w:pPr>
      <w:rPr>
        <w:rFonts w:ascii="Symbol" w:hAnsi="Symbol" w:hint="default"/>
        <w:color w:val="auto"/>
        <w:sz w:val="18"/>
      </w:rPr>
    </w:lvl>
    <w:lvl w:ilvl="1" w:tplc="04090019">
      <w:start w:val="9"/>
      <w:numFmt w:val="bullet"/>
      <w:lvlText w:val=""/>
      <w:lvlJc w:val="left"/>
      <w:pPr>
        <w:tabs>
          <w:tab w:val="num" w:pos="2520"/>
        </w:tabs>
        <w:ind w:left="2520" w:hanging="360"/>
      </w:pPr>
      <w:rPr>
        <w:rFonts w:ascii="Wingdings" w:eastAsia="Times New Roman" w:hAnsi="Wingdings" w:cs="Times New Roman" w:hint="default"/>
      </w:rPr>
    </w:lvl>
    <w:lvl w:ilvl="2" w:tplc="0409001B">
      <w:start w:val="1"/>
      <w:numFmt w:val="bullet"/>
      <w:lvlText w:val=""/>
      <w:lvlJc w:val="left"/>
      <w:pPr>
        <w:tabs>
          <w:tab w:val="num" w:pos="3240"/>
        </w:tabs>
        <w:ind w:left="3240" w:hanging="360"/>
      </w:pPr>
      <w:rPr>
        <w:rFonts w:ascii="Symbol" w:hAnsi="Symbol" w:hint="default"/>
        <w:color w:val="auto"/>
        <w:sz w:val="18"/>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7">
    <w:nsid w:val="676F6059"/>
    <w:multiLevelType w:val="hybridMultilevel"/>
    <w:tmpl w:val="FBA0BB6E"/>
    <w:lvl w:ilvl="0" w:tplc="FFFFFFFF">
      <w:start w:val="1"/>
      <w:numFmt w:val="decimal"/>
      <w:lvlText w:val="%1."/>
      <w:lvlJc w:val="left"/>
      <w:pPr>
        <w:tabs>
          <w:tab w:val="num" w:pos="720"/>
        </w:tabs>
        <w:ind w:left="720" w:hanging="720"/>
      </w:pPr>
      <w:rPr>
        <w:rFonts w:ascii="Verdana" w:hAnsi="Verdana" w:hint="default"/>
        <w:color w:val="auto"/>
        <w:sz w:val="18"/>
        <w:szCs w:val="18"/>
      </w:rPr>
    </w:lvl>
    <w:lvl w:ilvl="1" w:tplc="15B62770"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67F562CB"/>
    <w:multiLevelType w:val="hybridMultilevel"/>
    <w:tmpl w:val="885EDED2"/>
    <w:lvl w:ilvl="0" w:tplc="E0BC060C">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68BF3111"/>
    <w:multiLevelType w:val="hybridMultilevel"/>
    <w:tmpl w:val="33046828"/>
    <w:lvl w:ilvl="0" w:tplc="E0BC060C">
      <w:start w:val="1"/>
      <w:numFmt w:val="bullet"/>
      <w:lvlText w:val=""/>
      <w:lvlJc w:val="left"/>
      <w:pPr>
        <w:tabs>
          <w:tab w:val="num" w:pos="360"/>
        </w:tabs>
        <w:ind w:left="360" w:hanging="360"/>
      </w:pPr>
      <w:rPr>
        <w:rFonts w:ascii="Symbol" w:hAnsi="Symbol" w:hint="default"/>
        <w:color w:val="auto"/>
        <w:sz w:val="18"/>
        <w:szCs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6A36700B"/>
    <w:multiLevelType w:val="hybridMultilevel"/>
    <w:tmpl w:val="50CAA938"/>
    <w:lvl w:ilvl="0" w:tplc="FF8E7C9E">
      <w:numFmt w:val="bullet"/>
      <w:lvlText w:val="–"/>
      <w:lvlJc w:val="left"/>
      <w:pPr>
        <w:tabs>
          <w:tab w:val="num" w:pos="1360"/>
        </w:tabs>
        <w:ind w:left="1360" w:hanging="360"/>
      </w:pPr>
      <w:rPr>
        <w:rFonts w:ascii="Century Gothic" w:eastAsia="Times New Roman" w:hAnsi="Century Gothic" w:cs="Arial" w:hint="default"/>
        <w:color w:val="99CC00"/>
      </w:rPr>
    </w:lvl>
    <w:lvl w:ilvl="1" w:tplc="0C090003" w:tentative="1">
      <w:start w:val="1"/>
      <w:numFmt w:val="bullet"/>
      <w:lvlText w:val="o"/>
      <w:lvlJc w:val="left"/>
      <w:pPr>
        <w:tabs>
          <w:tab w:val="num" w:pos="2080"/>
        </w:tabs>
        <w:ind w:left="2080" w:hanging="360"/>
      </w:pPr>
      <w:rPr>
        <w:rFonts w:ascii="Courier New" w:hAnsi="Courier New" w:cs="Courier New" w:hint="default"/>
      </w:rPr>
    </w:lvl>
    <w:lvl w:ilvl="2" w:tplc="0C090005" w:tentative="1">
      <w:start w:val="1"/>
      <w:numFmt w:val="bullet"/>
      <w:lvlText w:val=""/>
      <w:lvlJc w:val="left"/>
      <w:pPr>
        <w:tabs>
          <w:tab w:val="num" w:pos="2800"/>
        </w:tabs>
        <w:ind w:left="2800" w:hanging="360"/>
      </w:pPr>
      <w:rPr>
        <w:rFonts w:ascii="Wingdings" w:hAnsi="Wingdings" w:hint="default"/>
      </w:rPr>
    </w:lvl>
    <w:lvl w:ilvl="3" w:tplc="0C090001" w:tentative="1">
      <w:start w:val="1"/>
      <w:numFmt w:val="bullet"/>
      <w:lvlText w:val=""/>
      <w:lvlJc w:val="left"/>
      <w:pPr>
        <w:tabs>
          <w:tab w:val="num" w:pos="3520"/>
        </w:tabs>
        <w:ind w:left="3520" w:hanging="360"/>
      </w:pPr>
      <w:rPr>
        <w:rFonts w:ascii="Symbol" w:hAnsi="Symbol" w:hint="default"/>
      </w:rPr>
    </w:lvl>
    <w:lvl w:ilvl="4" w:tplc="0C090003" w:tentative="1">
      <w:start w:val="1"/>
      <w:numFmt w:val="bullet"/>
      <w:lvlText w:val="o"/>
      <w:lvlJc w:val="left"/>
      <w:pPr>
        <w:tabs>
          <w:tab w:val="num" w:pos="4240"/>
        </w:tabs>
        <w:ind w:left="4240" w:hanging="360"/>
      </w:pPr>
      <w:rPr>
        <w:rFonts w:ascii="Courier New" w:hAnsi="Courier New" w:cs="Courier New" w:hint="default"/>
      </w:rPr>
    </w:lvl>
    <w:lvl w:ilvl="5" w:tplc="0C090005" w:tentative="1">
      <w:start w:val="1"/>
      <w:numFmt w:val="bullet"/>
      <w:lvlText w:val=""/>
      <w:lvlJc w:val="left"/>
      <w:pPr>
        <w:tabs>
          <w:tab w:val="num" w:pos="4960"/>
        </w:tabs>
        <w:ind w:left="4960" w:hanging="360"/>
      </w:pPr>
      <w:rPr>
        <w:rFonts w:ascii="Wingdings" w:hAnsi="Wingdings" w:hint="default"/>
      </w:rPr>
    </w:lvl>
    <w:lvl w:ilvl="6" w:tplc="0C090001" w:tentative="1">
      <w:start w:val="1"/>
      <w:numFmt w:val="bullet"/>
      <w:lvlText w:val=""/>
      <w:lvlJc w:val="left"/>
      <w:pPr>
        <w:tabs>
          <w:tab w:val="num" w:pos="5680"/>
        </w:tabs>
        <w:ind w:left="5680" w:hanging="360"/>
      </w:pPr>
      <w:rPr>
        <w:rFonts w:ascii="Symbol" w:hAnsi="Symbol" w:hint="default"/>
      </w:rPr>
    </w:lvl>
    <w:lvl w:ilvl="7" w:tplc="0C090003" w:tentative="1">
      <w:start w:val="1"/>
      <w:numFmt w:val="bullet"/>
      <w:lvlText w:val="o"/>
      <w:lvlJc w:val="left"/>
      <w:pPr>
        <w:tabs>
          <w:tab w:val="num" w:pos="6400"/>
        </w:tabs>
        <w:ind w:left="6400" w:hanging="360"/>
      </w:pPr>
      <w:rPr>
        <w:rFonts w:ascii="Courier New" w:hAnsi="Courier New" w:cs="Courier New" w:hint="default"/>
      </w:rPr>
    </w:lvl>
    <w:lvl w:ilvl="8" w:tplc="0C090005" w:tentative="1">
      <w:start w:val="1"/>
      <w:numFmt w:val="bullet"/>
      <w:lvlText w:val=""/>
      <w:lvlJc w:val="left"/>
      <w:pPr>
        <w:tabs>
          <w:tab w:val="num" w:pos="7120"/>
        </w:tabs>
        <w:ind w:left="7120" w:hanging="360"/>
      </w:pPr>
      <w:rPr>
        <w:rFonts w:ascii="Wingdings" w:hAnsi="Wingdings" w:hint="default"/>
      </w:rPr>
    </w:lvl>
  </w:abstractNum>
  <w:abstractNum w:abstractNumId="41">
    <w:nsid w:val="6EA87D75"/>
    <w:multiLevelType w:val="hybridMultilevel"/>
    <w:tmpl w:val="CC461BBE"/>
    <w:lvl w:ilvl="0" w:tplc="FFFFFFFF">
      <w:start w:val="1"/>
      <w:numFmt w:val="bullet"/>
      <w:lvlText w:val=""/>
      <w:lvlJc w:val="left"/>
      <w:pPr>
        <w:tabs>
          <w:tab w:val="num" w:pos="360"/>
        </w:tabs>
        <w:ind w:left="360" w:hanging="360"/>
      </w:pPr>
      <w:rPr>
        <w:rFonts w:ascii="Symbol" w:hAnsi="Symbol" w:hint="default"/>
        <w:color w:val="auto"/>
        <w:sz w:val="18"/>
      </w:rPr>
    </w:lvl>
    <w:lvl w:ilvl="1" w:tplc="E0BC060C">
      <w:start w:val="1"/>
      <w:numFmt w:val="bullet"/>
      <w:lvlText w:val=""/>
      <w:lvlJc w:val="left"/>
      <w:pPr>
        <w:tabs>
          <w:tab w:val="num" w:pos="1440"/>
        </w:tabs>
        <w:ind w:left="1440" w:hanging="360"/>
      </w:pPr>
      <w:rPr>
        <w:rFonts w:ascii="Symbol" w:hAnsi="Symbol" w:hint="default"/>
        <w:color w:val="auto"/>
        <w:sz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6F611C5D"/>
    <w:multiLevelType w:val="hybridMultilevel"/>
    <w:tmpl w:val="BE44EF92"/>
    <w:lvl w:ilvl="0" w:tplc="726273F4">
      <w:start w:val="1"/>
      <w:numFmt w:val="bullet"/>
      <w:lvlText w:val=""/>
      <w:lvlJc w:val="left"/>
      <w:pPr>
        <w:tabs>
          <w:tab w:val="num" w:pos="360"/>
        </w:tabs>
        <w:ind w:left="360" w:hanging="360"/>
      </w:pPr>
      <w:rPr>
        <w:rFonts w:ascii="Symbol" w:hAnsi="Symbol" w:hint="default"/>
        <w:color w:val="auto"/>
        <w:sz w:val="18"/>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5447559"/>
    <w:multiLevelType w:val="hybridMultilevel"/>
    <w:tmpl w:val="372C1332"/>
    <w:lvl w:ilvl="0" w:tplc="13668B20">
      <w:start w:val="1"/>
      <w:numFmt w:val="bullet"/>
      <w:lvlText w:val=""/>
      <w:lvlJc w:val="left"/>
      <w:pPr>
        <w:tabs>
          <w:tab w:val="num" w:pos="1080"/>
        </w:tabs>
        <w:ind w:left="1080" w:hanging="360"/>
      </w:pPr>
      <w:rPr>
        <w:rFonts w:ascii="Symbol" w:hAnsi="Symbol" w:hint="default"/>
        <w:color w:val="auto"/>
        <w:sz w:val="18"/>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4">
    <w:nsid w:val="765A3800"/>
    <w:multiLevelType w:val="hybridMultilevel"/>
    <w:tmpl w:val="2B3A9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8BF0EDE"/>
    <w:multiLevelType w:val="hybridMultilevel"/>
    <w:tmpl w:val="F654AE8A"/>
    <w:lvl w:ilvl="0" w:tplc="E0BC060C">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9726914"/>
    <w:multiLevelType w:val="hybridMultilevel"/>
    <w:tmpl w:val="03DEBC34"/>
    <w:lvl w:ilvl="0" w:tplc="E0BC060C">
      <w:start w:val="1"/>
      <w:numFmt w:val="bullet"/>
      <w:lvlText w:val=""/>
      <w:lvlJc w:val="left"/>
      <w:pPr>
        <w:tabs>
          <w:tab w:val="num" w:pos="840"/>
        </w:tabs>
        <w:ind w:left="840" w:hanging="360"/>
      </w:pPr>
      <w:rPr>
        <w:rFonts w:ascii="Symbol" w:hAnsi="Symbol" w:hint="default"/>
        <w:color w:val="auto"/>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47">
    <w:nsid w:val="7C0476C7"/>
    <w:multiLevelType w:val="hybridMultilevel"/>
    <w:tmpl w:val="FA9E3C96"/>
    <w:lvl w:ilvl="0" w:tplc="13668B20">
      <w:start w:val="1"/>
      <w:numFmt w:val="bullet"/>
      <w:lvlText w:val=""/>
      <w:lvlJc w:val="left"/>
      <w:pPr>
        <w:tabs>
          <w:tab w:val="num" w:pos="360"/>
        </w:tabs>
        <w:ind w:left="360" w:hanging="360"/>
      </w:pPr>
      <w:rPr>
        <w:rFonts w:ascii="Symbol" w:hAnsi="Symbol" w:hint="default"/>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F8A2B78"/>
    <w:multiLevelType w:val="hybridMultilevel"/>
    <w:tmpl w:val="143EEEAC"/>
    <w:lvl w:ilvl="0" w:tplc="13668B20">
      <w:start w:val="1"/>
      <w:numFmt w:val="bullet"/>
      <w:lvlText w:val=""/>
      <w:lvlJc w:val="left"/>
      <w:pPr>
        <w:tabs>
          <w:tab w:val="num" w:pos="360"/>
        </w:tabs>
        <w:ind w:left="360" w:hanging="360"/>
      </w:pPr>
      <w:rPr>
        <w:rFonts w:ascii="Symbol" w:hAnsi="Symbol" w:hint="default"/>
        <w:color w:val="auto"/>
        <w:sz w:val="18"/>
      </w:rPr>
    </w:lvl>
    <w:lvl w:ilvl="1" w:tplc="FD345584"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0"/>
  </w:num>
  <w:num w:numId="4">
    <w:abstractNumId w:val="17"/>
  </w:num>
  <w:num w:numId="5">
    <w:abstractNumId w:val="9"/>
  </w:num>
  <w:num w:numId="6">
    <w:abstractNumId w:val="36"/>
  </w:num>
  <w:num w:numId="7">
    <w:abstractNumId w:val="32"/>
  </w:num>
  <w:num w:numId="8">
    <w:abstractNumId w:val="20"/>
  </w:num>
  <w:num w:numId="9">
    <w:abstractNumId w:val="48"/>
  </w:num>
  <w:num w:numId="10">
    <w:abstractNumId w:val="14"/>
  </w:num>
  <w:num w:numId="11">
    <w:abstractNumId w:val="26"/>
  </w:num>
  <w:num w:numId="12">
    <w:abstractNumId w:val="43"/>
  </w:num>
  <w:num w:numId="13">
    <w:abstractNumId w:val="41"/>
  </w:num>
  <w:num w:numId="14">
    <w:abstractNumId w:val="22"/>
  </w:num>
  <w:num w:numId="15">
    <w:abstractNumId w:val="4"/>
  </w:num>
  <w:num w:numId="16">
    <w:abstractNumId w:val="38"/>
  </w:num>
  <w:num w:numId="17">
    <w:abstractNumId w:val="15"/>
  </w:num>
  <w:num w:numId="18">
    <w:abstractNumId w:val="2"/>
  </w:num>
  <w:num w:numId="19">
    <w:abstractNumId w:val="10"/>
  </w:num>
  <w:num w:numId="20">
    <w:abstractNumId w:val="34"/>
  </w:num>
  <w:num w:numId="21">
    <w:abstractNumId w:val="21"/>
  </w:num>
  <w:num w:numId="22">
    <w:abstractNumId w:val="13"/>
  </w:num>
  <w:num w:numId="23">
    <w:abstractNumId w:val="47"/>
  </w:num>
  <w:num w:numId="24">
    <w:abstractNumId w:val="19"/>
  </w:num>
  <w:num w:numId="25">
    <w:abstractNumId w:val="40"/>
  </w:num>
  <w:num w:numId="26">
    <w:abstractNumId w:val="37"/>
  </w:num>
  <w:num w:numId="27">
    <w:abstractNumId w:val="27"/>
  </w:num>
  <w:num w:numId="28">
    <w:abstractNumId w:val="39"/>
  </w:num>
  <w:num w:numId="29">
    <w:abstractNumId w:val="33"/>
  </w:num>
  <w:num w:numId="30">
    <w:abstractNumId w:val="30"/>
  </w:num>
  <w:num w:numId="31">
    <w:abstractNumId w:val="42"/>
  </w:num>
  <w:num w:numId="32">
    <w:abstractNumId w:val="18"/>
  </w:num>
  <w:num w:numId="33">
    <w:abstractNumId w:val="6"/>
  </w:num>
  <w:num w:numId="34">
    <w:abstractNumId w:val="7"/>
  </w:num>
  <w:num w:numId="35">
    <w:abstractNumId w:val="3"/>
  </w:num>
  <w:num w:numId="36">
    <w:abstractNumId w:val="25"/>
  </w:num>
  <w:num w:numId="37">
    <w:abstractNumId w:val="35"/>
  </w:num>
  <w:num w:numId="38">
    <w:abstractNumId w:val="24"/>
  </w:num>
  <w:num w:numId="39">
    <w:abstractNumId w:val="45"/>
  </w:num>
  <w:num w:numId="40">
    <w:abstractNumId w:val="46"/>
  </w:num>
  <w:num w:numId="41">
    <w:abstractNumId w:val="31"/>
  </w:num>
  <w:num w:numId="42">
    <w:abstractNumId w:val="0"/>
  </w:num>
  <w:num w:numId="43">
    <w:abstractNumId w:val="0"/>
  </w:num>
  <w:num w:numId="44">
    <w:abstractNumId w:val="16"/>
  </w:num>
  <w:num w:numId="45">
    <w:abstractNumId w:val="44"/>
  </w:num>
  <w:num w:numId="46">
    <w:abstractNumId w:val="28"/>
  </w:num>
  <w:num w:numId="47">
    <w:abstractNumId w:val="11"/>
    <w:lvlOverride w:ilvl="0">
      <w:startOverride w:val="3"/>
    </w:lvlOverride>
  </w:num>
  <w:num w:numId="48">
    <w:abstractNumId w:val="23"/>
  </w:num>
  <w:num w:numId="49">
    <w:abstractNumId w:val="29"/>
  </w:num>
  <w:num w:numId="50">
    <w:abstractNumId w:val="12"/>
  </w:num>
  <w:num w:numId="51">
    <w:abstractNumId w:val="8"/>
  </w:num>
  <w:num w:numId="52">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9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5B"/>
    <w:rsid w:val="0000009A"/>
    <w:rsid w:val="00001AE9"/>
    <w:rsid w:val="00002353"/>
    <w:rsid w:val="00002E40"/>
    <w:rsid w:val="000035A9"/>
    <w:rsid w:val="00003791"/>
    <w:rsid w:val="0000383F"/>
    <w:rsid w:val="00005561"/>
    <w:rsid w:val="000066D5"/>
    <w:rsid w:val="000105A5"/>
    <w:rsid w:val="0001236F"/>
    <w:rsid w:val="00013E79"/>
    <w:rsid w:val="000151C2"/>
    <w:rsid w:val="0001670E"/>
    <w:rsid w:val="00017177"/>
    <w:rsid w:val="00020012"/>
    <w:rsid w:val="000213CD"/>
    <w:rsid w:val="000234D3"/>
    <w:rsid w:val="000309F1"/>
    <w:rsid w:val="000352ED"/>
    <w:rsid w:val="00035303"/>
    <w:rsid w:val="00040E7D"/>
    <w:rsid w:val="000429C0"/>
    <w:rsid w:val="00042D6A"/>
    <w:rsid w:val="0004364B"/>
    <w:rsid w:val="0004374D"/>
    <w:rsid w:val="000438E7"/>
    <w:rsid w:val="000445E8"/>
    <w:rsid w:val="00044844"/>
    <w:rsid w:val="00046E20"/>
    <w:rsid w:val="0005371C"/>
    <w:rsid w:val="00055B73"/>
    <w:rsid w:val="00056553"/>
    <w:rsid w:val="0005673E"/>
    <w:rsid w:val="00057175"/>
    <w:rsid w:val="000606C6"/>
    <w:rsid w:val="0006137B"/>
    <w:rsid w:val="00061710"/>
    <w:rsid w:val="00061DBF"/>
    <w:rsid w:val="00064F55"/>
    <w:rsid w:val="000656BC"/>
    <w:rsid w:val="00067D46"/>
    <w:rsid w:val="000740AF"/>
    <w:rsid w:val="000756FF"/>
    <w:rsid w:val="000760C2"/>
    <w:rsid w:val="0007796F"/>
    <w:rsid w:val="00077C4E"/>
    <w:rsid w:val="0008049B"/>
    <w:rsid w:val="00080CA8"/>
    <w:rsid w:val="00081173"/>
    <w:rsid w:val="00081F75"/>
    <w:rsid w:val="00082F57"/>
    <w:rsid w:val="00084305"/>
    <w:rsid w:val="00086658"/>
    <w:rsid w:val="00086778"/>
    <w:rsid w:val="00086DA5"/>
    <w:rsid w:val="000872B0"/>
    <w:rsid w:val="000901DD"/>
    <w:rsid w:val="00090A78"/>
    <w:rsid w:val="00090BED"/>
    <w:rsid w:val="00095B5A"/>
    <w:rsid w:val="000A0CB0"/>
    <w:rsid w:val="000A3BE6"/>
    <w:rsid w:val="000A44D1"/>
    <w:rsid w:val="000A4F9D"/>
    <w:rsid w:val="000A7542"/>
    <w:rsid w:val="000A7A8D"/>
    <w:rsid w:val="000B337F"/>
    <w:rsid w:val="000B5E75"/>
    <w:rsid w:val="000B6071"/>
    <w:rsid w:val="000B6711"/>
    <w:rsid w:val="000B69F3"/>
    <w:rsid w:val="000C16C3"/>
    <w:rsid w:val="000C23C1"/>
    <w:rsid w:val="000C2B68"/>
    <w:rsid w:val="000C567B"/>
    <w:rsid w:val="000C56DE"/>
    <w:rsid w:val="000C57F7"/>
    <w:rsid w:val="000C6B12"/>
    <w:rsid w:val="000C74B3"/>
    <w:rsid w:val="000C7605"/>
    <w:rsid w:val="000D1B3C"/>
    <w:rsid w:val="000D3056"/>
    <w:rsid w:val="000D6926"/>
    <w:rsid w:val="000D6C0B"/>
    <w:rsid w:val="000D6C6C"/>
    <w:rsid w:val="000E3115"/>
    <w:rsid w:val="000E344F"/>
    <w:rsid w:val="000E3CE3"/>
    <w:rsid w:val="000E7069"/>
    <w:rsid w:val="000E7654"/>
    <w:rsid w:val="000F0015"/>
    <w:rsid w:val="000F1D41"/>
    <w:rsid w:val="000F2886"/>
    <w:rsid w:val="000F31F2"/>
    <w:rsid w:val="000F5A42"/>
    <w:rsid w:val="000F6F3C"/>
    <w:rsid w:val="001021A8"/>
    <w:rsid w:val="00106853"/>
    <w:rsid w:val="001072BC"/>
    <w:rsid w:val="0010769D"/>
    <w:rsid w:val="001077EB"/>
    <w:rsid w:val="00110787"/>
    <w:rsid w:val="00110B7A"/>
    <w:rsid w:val="0011375A"/>
    <w:rsid w:val="0011575D"/>
    <w:rsid w:val="00115B81"/>
    <w:rsid w:val="0011730D"/>
    <w:rsid w:val="00117616"/>
    <w:rsid w:val="00121A18"/>
    <w:rsid w:val="00121E90"/>
    <w:rsid w:val="001227D4"/>
    <w:rsid w:val="00122DA7"/>
    <w:rsid w:val="00123BD2"/>
    <w:rsid w:val="0012661E"/>
    <w:rsid w:val="00126890"/>
    <w:rsid w:val="00130768"/>
    <w:rsid w:val="001310FB"/>
    <w:rsid w:val="00131531"/>
    <w:rsid w:val="001342E0"/>
    <w:rsid w:val="00134F77"/>
    <w:rsid w:val="00135C4F"/>
    <w:rsid w:val="00135CDA"/>
    <w:rsid w:val="00140F48"/>
    <w:rsid w:val="00142FC3"/>
    <w:rsid w:val="001455D0"/>
    <w:rsid w:val="00146146"/>
    <w:rsid w:val="00146611"/>
    <w:rsid w:val="00146AED"/>
    <w:rsid w:val="00147B5E"/>
    <w:rsid w:val="0015098C"/>
    <w:rsid w:val="00152919"/>
    <w:rsid w:val="0015585F"/>
    <w:rsid w:val="001565FE"/>
    <w:rsid w:val="001608C3"/>
    <w:rsid w:val="00160907"/>
    <w:rsid w:val="00166B7E"/>
    <w:rsid w:val="00167847"/>
    <w:rsid w:val="0016789C"/>
    <w:rsid w:val="00172D8D"/>
    <w:rsid w:val="00173BBB"/>
    <w:rsid w:val="00173BF4"/>
    <w:rsid w:val="00174499"/>
    <w:rsid w:val="0017556E"/>
    <w:rsid w:val="0017569C"/>
    <w:rsid w:val="00175BD5"/>
    <w:rsid w:val="00181473"/>
    <w:rsid w:val="0018309D"/>
    <w:rsid w:val="00183C50"/>
    <w:rsid w:val="0018404E"/>
    <w:rsid w:val="00185184"/>
    <w:rsid w:val="00185D94"/>
    <w:rsid w:val="00187A0D"/>
    <w:rsid w:val="001924BB"/>
    <w:rsid w:val="0019561E"/>
    <w:rsid w:val="001A04EE"/>
    <w:rsid w:val="001A1151"/>
    <w:rsid w:val="001A15BC"/>
    <w:rsid w:val="001A1E21"/>
    <w:rsid w:val="001A1F4E"/>
    <w:rsid w:val="001A27DB"/>
    <w:rsid w:val="001A2AB5"/>
    <w:rsid w:val="001A3565"/>
    <w:rsid w:val="001A387D"/>
    <w:rsid w:val="001A394A"/>
    <w:rsid w:val="001A59CC"/>
    <w:rsid w:val="001A692B"/>
    <w:rsid w:val="001B1023"/>
    <w:rsid w:val="001B1F5D"/>
    <w:rsid w:val="001B2B3C"/>
    <w:rsid w:val="001B3294"/>
    <w:rsid w:val="001B4F14"/>
    <w:rsid w:val="001B6180"/>
    <w:rsid w:val="001C1062"/>
    <w:rsid w:val="001C1119"/>
    <w:rsid w:val="001C36A7"/>
    <w:rsid w:val="001C7096"/>
    <w:rsid w:val="001C7349"/>
    <w:rsid w:val="001D1320"/>
    <w:rsid w:val="001D1A8F"/>
    <w:rsid w:val="001D3D2B"/>
    <w:rsid w:val="001D57A0"/>
    <w:rsid w:val="001D71B3"/>
    <w:rsid w:val="001D7388"/>
    <w:rsid w:val="001D7E34"/>
    <w:rsid w:val="001D7EB1"/>
    <w:rsid w:val="001E01BB"/>
    <w:rsid w:val="001E397D"/>
    <w:rsid w:val="001E3B4A"/>
    <w:rsid w:val="001E6138"/>
    <w:rsid w:val="001F0E75"/>
    <w:rsid w:val="001F1461"/>
    <w:rsid w:val="001F1E88"/>
    <w:rsid w:val="0020273F"/>
    <w:rsid w:val="00203460"/>
    <w:rsid w:val="00203F7A"/>
    <w:rsid w:val="0020487B"/>
    <w:rsid w:val="00204A81"/>
    <w:rsid w:val="00205AD7"/>
    <w:rsid w:val="0020620C"/>
    <w:rsid w:val="002109A9"/>
    <w:rsid w:val="002116E2"/>
    <w:rsid w:val="00214010"/>
    <w:rsid w:val="0021681F"/>
    <w:rsid w:val="0021714B"/>
    <w:rsid w:val="00217446"/>
    <w:rsid w:val="0021798C"/>
    <w:rsid w:val="00221680"/>
    <w:rsid w:val="0022280F"/>
    <w:rsid w:val="00223497"/>
    <w:rsid w:val="00224299"/>
    <w:rsid w:val="00224926"/>
    <w:rsid w:val="0022640B"/>
    <w:rsid w:val="002307C5"/>
    <w:rsid w:val="00232F8F"/>
    <w:rsid w:val="00233840"/>
    <w:rsid w:val="002376D6"/>
    <w:rsid w:val="00237C56"/>
    <w:rsid w:val="00240DE7"/>
    <w:rsid w:val="00241006"/>
    <w:rsid w:val="0024118C"/>
    <w:rsid w:val="00241EC6"/>
    <w:rsid w:val="002420F7"/>
    <w:rsid w:val="0024248B"/>
    <w:rsid w:val="00242529"/>
    <w:rsid w:val="00242E05"/>
    <w:rsid w:val="00243394"/>
    <w:rsid w:val="002436DE"/>
    <w:rsid w:val="00243B78"/>
    <w:rsid w:val="00244F8A"/>
    <w:rsid w:val="00247D02"/>
    <w:rsid w:val="00251847"/>
    <w:rsid w:val="00252BCF"/>
    <w:rsid w:val="00252C98"/>
    <w:rsid w:val="00253CCC"/>
    <w:rsid w:val="00254A62"/>
    <w:rsid w:val="00254D94"/>
    <w:rsid w:val="00255FCD"/>
    <w:rsid w:val="0025796E"/>
    <w:rsid w:val="00261459"/>
    <w:rsid w:val="0026156D"/>
    <w:rsid w:val="00261942"/>
    <w:rsid w:val="00264834"/>
    <w:rsid w:val="0026666D"/>
    <w:rsid w:val="00267F8E"/>
    <w:rsid w:val="00273F20"/>
    <w:rsid w:val="00275CD1"/>
    <w:rsid w:val="00280BA0"/>
    <w:rsid w:val="002817B6"/>
    <w:rsid w:val="00282669"/>
    <w:rsid w:val="0028313E"/>
    <w:rsid w:val="002835A1"/>
    <w:rsid w:val="00283A75"/>
    <w:rsid w:val="00284642"/>
    <w:rsid w:val="0028526B"/>
    <w:rsid w:val="00287DAC"/>
    <w:rsid w:val="00290E12"/>
    <w:rsid w:val="0029108E"/>
    <w:rsid w:val="00295D5F"/>
    <w:rsid w:val="00296AB9"/>
    <w:rsid w:val="002976D7"/>
    <w:rsid w:val="002A14B1"/>
    <w:rsid w:val="002A1506"/>
    <w:rsid w:val="002A1ED9"/>
    <w:rsid w:val="002A365F"/>
    <w:rsid w:val="002A4CBA"/>
    <w:rsid w:val="002A5DCD"/>
    <w:rsid w:val="002A6EDD"/>
    <w:rsid w:val="002A6FB2"/>
    <w:rsid w:val="002A7D51"/>
    <w:rsid w:val="002B1217"/>
    <w:rsid w:val="002B1355"/>
    <w:rsid w:val="002B1402"/>
    <w:rsid w:val="002B5CA5"/>
    <w:rsid w:val="002C2450"/>
    <w:rsid w:val="002C29B3"/>
    <w:rsid w:val="002C6FA8"/>
    <w:rsid w:val="002D0D7C"/>
    <w:rsid w:val="002D26B5"/>
    <w:rsid w:val="002D320E"/>
    <w:rsid w:val="002D64B2"/>
    <w:rsid w:val="002D66DA"/>
    <w:rsid w:val="002E080C"/>
    <w:rsid w:val="002E381F"/>
    <w:rsid w:val="002E6A1F"/>
    <w:rsid w:val="002E767C"/>
    <w:rsid w:val="002E78C8"/>
    <w:rsid w:val="002E7B33"/>
    <w:rsid w:val="002F0C2B"/>
    <w:rsid w:val="002F0C2E"/>
    <w:rsid w:val="002F4A98"/>
    <w:rsid w:val="002F5DD7"/>
    <w:rsid w:val="002F7675"/>
    <w:rsid w:val="003013D3"/>
    <w:rsid w:val="00301612"/>
    <w:rsid w:val="003022C3"/>
    <w:rsid w:val="003027E4"/>
    <w:rsid w:val="003039A0"/>
    <w:rsid w:val="003107D0"/>
    <w:rsid w:val="00310886"/>
    <w:rsid w:val="00311583"/>
    <w:rsid w:val="00311DE5"/>
    <w:rsid w:val="0031342A"/>
    <w:rsid w:val="003140EA"/>
    <w:rsid w:val="00314203"/>
    <w:rsid w:val="0031451D"/>
    <w:rsid w:val="003147FE"/>
    <w:rsid w:val="00314D20"/>
    <w:rsid w:val="00315E1E"/>
    <w:rsid w:val="0032284B"/>
    <w:rsid w:val="003242AC"/>
    <w:rsid w:val="00324FFF"/>
    <w:rsid w:val="00331146"/>
    <w:rsid w:val="0033476B"/>
    <w:rsid w:val="00334D17"/>
    <w:rsid w:val="00337212"/>
    <w:rsid w:val="00337729"/>
    <w:rsid w:val="00337907"/>
    <w:rsid w:val="00340A3A"/>
    <w:rsid w:val="00341153"/>
    <w:rsid w:val="00342BC1"/>
    <w:rsid w:val="00344444"/>
    <w:rsid w:val="003467FD"/>
    <w:rsid w:val="003472B6"/>
    <w:rsid w:val="003476DD"/>
    <w:rsid w:val="00350AD7"/>
    <w:rsid w:val="00350B18"/>
    <w:rsid w:val="00350DFD"/>
    <w:rsid w:val="00353ED8"/>
    <w:rsid w:val="0035556A"/>
    <w:rsid w:val="00357E90"/>
    <w:rsid w:val="0036087E"/>
    <w:rsid w:val="00361161"/>
    <w:rsid w:val="00362634"/>
    <w:rsid w:val="00363882"/>
    <w:rsid w:val="00363A8E"/>
    <w:rsid w:val="003647B9"/>
    <w:rsid w:val="00364AE5"/>
    <w:rsid w:val="003716AB"/>
    <w:rsid w:val="00371D34"/>
    <w:rsid w:val="00372405"/>
    <w:rsid w:val="003730D1"/>
    <w:rsid w:val="003777B3"/>
    <w:rsid w:val="0038050E"/>
    <w:rsid w:val="00381C19"/>
    <w:rsid w:val="00382D3B"/>
    <w:rsid w:val="00383326"/>
    <w:rsid w:val="00385915"/>
    <w:rsid w:val="00391ADE"/>
    <w:rsid w:val="00391B00"/>
    <w:rsid w:val="00394899"/>
    <w:rsid w:val="00396DA4"/>
    <w:rsid w:val="003A111F"/>
    <w:rsid w:val="003A1D41"/>
    <w:rsid w:val="003A2229"/>
    <w:rsid w:val="003A72A7"/>
    <w:rsid w:val="003A7D4B"/>
    <w:rsid w:val="003B201F"/>
    <w:rsid w:val="003B2F93"/>
    <w:rsid w:val="003B509B"/>
    <w:rsid w:val="003B5725"/>
    <w:rsid w:val="003B6292"/>
    <w:rsid w:val="003B7535"/>
    <w:rsid w:val="003B7E11"/>
    <w:rsid w:val="003C1F2D"/>
    <w:rsid w:val="003C2A00"/>
    <w:rsid w:val="003C3C56"/>
    <w:rsid w:val="003C4CA4"/>
    <w:rsid w:val="003C5878"/>
    <w:rsid w:val="003C70F3"/>
    <w:rsid w:val="003C7943"/>
    <w:rsid w:val="003D0E41"/>
    <w:rsid w:val="003D1CD0"/>
    <w:rsid w:val="003D2407"/>
    <w:rsid w:val="003D4F17"/>
    <w:rsid w:val="003D5825"/>
    <w:rsid w:val="003D5A00"/>
    <w:rsid w:val="003D5D08"/>
    <w:rsid w:val="003D6D39"/>
    <w:rsid w:val="003E0B87"/>
    <w:rsid w:val="003E17B2"/>
    <w:rsid w:val="003E257B"/>
    <w:rsid w:val="003E4571"/>
    <w:rsid w:val="003E6A0B"/>
    <w:rsid w:val="003F215A"/>
    <w:rsid w:val="003F2E9B"/>
    <w:rsid w:val="003F5959"/>
    <w:rsid w:val="003F5BFF"/>
    <w:rsid w:val="00401D7C"/>
    <w:rsid w:val="004027CF"/>
    <w:rsid w:val="00404070"/>
    <w:rsid w:val="004043AB"/>
    <w:rsid w:val="00404AD3"/>
    <w:rsid w:val="00404EA0"/>
    <w:rsid w:val="00405195"/>
    <w:rsid w:val="0040601F"/>
    <w:rsid w:val="00410B97"/>
    <w:rsid w:val="0041185E"/>
    <w:rsid w:val="0041381D"/>
    <w:rsid w:val="00414D17"/>
    <w:rsid w:val="00414EF6"/>
    <w:rsid w:val="0041649C"/>
    <w:rsid w:val="0041679D"/>
    <w:rsid w:val="0041682D"/>
    <w:rsid w:val="00416E95"/>
    <w:rsid w:val="00417A6A"/>
    <w:rsid w:val="00420038"/>
    <w:rsid w:val="00420356"/>
    <w:rsid w:val="004208AC"/>
    <w:rsid w:val="00422C29"/>
    <w:rsid w:val="0042346A"/>
    <w:rsid w:val="0042610C"/>
    <w:rsid w:val="004271D1"/>
    <w:rsid w:val="0043152D"/>
    <w:rsid w:val="00433CB8"/>
    <w:rsid w:val="004340FD"/>
    <w:rsid w:val="0043441D"/>
    <w:rsid w:val="004350EB"/>
    <w:rsid w:val="00436551"/>
    <w:rsid w:val="00440541"/>
    <w:rsid w:val="0044078B"/>
    <w:rsid w:val="004417C6"/>
    <w:rsid w:val="00442161"/>
    <w:rsid w:val="0044628C"/>
    <w:rsid w:val="00451380"/>
    <w:rsid w:val="00452D0C"/>
    <w:rsid w:val="00453C09"/>
    <w:rsid w:val="00454540"/>
    <w:rsid w:val="00462398"/>
    <w:rsid w:val="00465173"/>
    <w:rsid w:val="00465FAE"/>
    <w:rsid w:val="004672FB"/>
    <w:rsid w:val="00467832"/>
    <w:rsid w:val="00467DCD"/>
    <w:rsid w:val="00471C83"/>
    <w:rsid w:val="00474373"/>
    <w:rsid w:val="00474855"/>
    <w:rsid w:val="00474AB2"/>
    <w:rsid w:val="00476423"/>
    <w:rsid w:val="00476487"/>
    <w:rsid w:val="004803A0"/>
    <w:rsid w:val="00480884"/>
    <w:rsid w:val="00480BA5"/>
    <w:rsid w:val="00480E3B"/>
    <w:rsid w:val="0048135A"/>
    <w:rsid w:val="00483214"/>
    <w:rsid w:val="0048330D"/>
    <w:rsid w:val="00483868"/>
    <w:rsid w:val="00485CC2"/>
    <w:rsid w:val="00487C94"/>
    <w:rsid w:val="004918C1"/>
    <w:rsid w:val="00491FED"/>
    <w:rsid w:val="00492050"/>
    <w:rsid w:val="00492F42"/>
    <w:rsid w:val="00494761"/>
    <w:rsid w:val="00495229"/>
    <w:rsid w:val="004A0AF9"/>
    <w:rsid w:val="004A0F13"/>
    <w:rsid w:val="004A28E8"/>
    <w:rsid w:val="004A30F9"/>
    <w:rsid w:val="004A36DA"/>
    <w:rsid w:val="004A427C"/>
    <w:rsid w:val="004A6756"/>
    <w:rsid w:val="004A6817"/>
    <w:rsid w:val="004A7BFD"/>
    <w:rsid w:val="004B15AE"/>
    <w:rsid w:val="004B1888"/>
    <w:rsid w:val="004B2FCC"/>
    <w:rsid w:val="004B3718"/>
    <w:rsid w:val="004B53E0"/>
    <w:rsid w:val="004B6AEA"/>
    <w:rsid w:val="004B7925"/>
    <w:rsid w:val="004C069C"/>
    <w:rsid w:val="004C0EC3"/>
    <w:rsid w:val="004C2497"/>
    <w:rsid w:val="004C2C6D"/>
    <w:rsid w:val="004C3073"/>
    <w:rsid w:val="004C42B4"/>
    <w:rsid w:val="004C6F7A"/>
    <w:rsid w:val="004D16AD"/>
    <w:rsid w:val="004D3071"/>
    <w:rsid w:val="004D404C"/>
    <w:rsid w:val="004D482C"/>
    <w:rsid w:val="004D48CB"/>
    <w:rsid w:val="004D5B35"/>
    <w:rsid w:val="004D6EE4"/>
    <w:rsid w:val="004D758D"/>
    <w:rsid w:val="004D77C7"/>
    <w:rsid w:val="004D7FBE"/>
    <w:rsid w:val="004E0028"/>
    <w:rsid w:val="004E0AD1"/>
    <w:rsid w:val="004E18F5"/>
    <w:rsid w:val="004E2801"/>
    <w:rsid w:val="004E32FB"/>
    <w:rsid w:val="004E3BC6"/>
    <w:rsid w:val="004E6F41"/>
    <w:rsid w:val="004E7CF9"/>
    <w:rsid w:val="004F106A"/>
    <w:rsid w:val="004F167A"/>
    <w:rsid w:val="004F199E"/>
    <w:rsid w:val="004F4A5A"/>
    <w:rsid w:val="004F5300"/>
    <w:rsid w:val="004F564D"/>
    <w:rsid w:val="004F5895"/>
    <w:rsid w:val="004F5EA0"/>
    <w:rsid w:val="005000FD"/>
    <w:rsid w:val="00500C64"/>
    <w:rsid w:val="00502C7F"/>
    <w:rsid w:val="00503452"/>
    <w:rsid w:val="00503CD1"/>
    <w:rsid w:val="00503D1F"/>
    <w:rsid w:val="0050564B"/>
    <w:rsid w:val="00505EA6"/>
    <w:rsid w:val="00511585"/>
    <w:rsid w:val="0051159A"/>
    <w:rsid w:val="0051335B"/>
    <w:rsid w:val="00513797"/>
    <w:rsid w:val="00513829"/>
    <w:rsid w:val="00515C07"/>
    <w:rsid w:val="00521587"/>
    <w:rsid w:val="00521FB9"/>
    <w:rsid w:val="00522168"/>
    <w:rsid w:val="00523C8E"/>
    <w:rsid w:val="0052406F"/>
    <w:rsid w:val="00525C69"/>
    <w:rsid w:val="0052686F"/>
    <w:rsid w:val="00531A22"/>
    <w:rsid w:val="005327AD"/>
    <w:rsid w:val="00534E9D"/>
    <w:rsid w:val="0053634B"/>
    <w:rsid w:val="005365BA"/>
    <w:rsid w:val="005373CB"/>
    <w:rsid w:val="0054021F"/>
    <w:rsid w:val="00540988"/>
    <w:rsid w:val="0054194F"/>
    <w:rsid w:val="00542143"/>
    <w:rsid w:val="005461CA"/>
    <w:rsid w:val="0054781A"/>
    <w:rsid w:val="00551ECB"/>
    <w:rsid w:val="0055288B"/>
    <w:rsid w:val="0055294F"/>
    <w:rsid w:val="00553832"/>
    <w:rsid w:val="00555277"/>
    <w:rsid w:val="00561D37"/>
    <w:rsid w:val="00562DD6"/>
    <w:rsid w:val="00562E7B"/>
    <w:rsid w:val="00563822"/>
    <w:rsid w:val="00563D24"/>
    <w:rsid w:val="00564B15"/>
    <w:rsid w:val="005724A2"/>
    <w:rsid w:val="005770A2"/>
    <w:rsid w:val="00577B6A"/>
    <w:rsid w:val="00580D17"/>
    <w:rsid w:val="00581093"/>
    <w:rsid w:val="0058192F"/>
    <w:rsid w:val="00581CCD"/>
    <w:rsid w:val="00583837"/>
    <w:rsid w:val="00585405"/>
    <w:rsid w:val="00586D49"/>
    <w:rsid w:val="00586E30"/>
    <w:rsid w:val="005903E2"/>
    <w:rsid w:val="005911E6"/>
    <w:rsid w:val="00591812"/>
    <w:rsid w:val="0059292D"/>
    <w:rsid w:val="00593AD6"/>
    <w:rsid w:val="0059418A"/>
    <w:rsid w:val="00595045"/>
    <w:rsid w:val="00595548"/>
    <w:rsid w:val="005A1AA2"/>
    <w:rsid w:val="005A2AE1"/>
    <w:rsid w:val="005A2E41"/>
    <w:rsid w:val="005A30A0"/>
    <w:rsid w:val="005A3B74"/>
    <w:rsid w:val="005A79FB"/>
    <w:rsid w:val="005B0053"/>
    <w:rsid w:val="005B57BD"/>
    <w:rsid w:val="005B5841"/>
    <w:rsid w:val="005C222C"/>
    <w:rsid w:val="005C27B4"/>
    <w:rsid w:val="005C54FE"/>
    <w:rsid w:val="005C5A5B"/>
    <w:rsid w:val="005D0240"/>
    <w:rsid w:val="005D0EA6"/>
    <w:rsid w:val="005D1C9F"/>
    <w:rsid w:val="005D2382"/>
    <w:rsid w:val="005D3B35"/>
    <w:rsid w:val="005D4571"/>
    <w:rsid w:val="005D4A19"/>
    <w:rsid w:val="005D5D09"/>
    <w:rsid w:val="005D645C"/>
    <w:rsid w:val="005D65A4"/>
    <w:rsid w:val="005D7E36"/>
    <w:rsid w:val="005E1773"/>
    <w:rsid w:val="005E1EA9"/>
    <w:rsid w:val="005E4106"/>
    <w:rsid w:val="005E4AE9"/>
    <w:rsid w:val="005E68BB"/>
    <w:rsid w:val="005E7EED"/>
    <w:rsid w:val="005F0083"/>
    <w:rsid w:val="005F0BEC"/>
    <w:rsid w:val="005F3FAF"/>
    <w:rsid w:val="005F514A"/>
    <w:rsid w:val="005F6942"/>
    <w:rsid w:val="006003F5"/>
    <w:rsid w:val="0060045B"/>
    <w:rsid w:val="00601E9A"/>
    <w:rsid w:val="00605A74"/>
    <w:rsid w:val="006066D6"/>
    <w:rsid w:val="006101E9"/>
    <w:rsid w:val="00610B3F"/>
    <w:rsid w:val="00610D29"/>
    <w:rsid w:val="006111A7"/>
    <w:rsid w:val="00611246"/>
    <w:rsid w:val="0061225D"/>
    <w:rsid w:val="00613401"/>
    <w:rsid w:val="00613A28"/>
    <w:rsid w:val="00614A03"/>
    <w:rsid w:val="00615486"/>
    <w:rsid w:val="00615668"/>
    <w:rsid w:val="0061643F"/>
    <w:rsid w:val="006175B0"/>
    <w:rsid w:val="00620218"/>
    <w:rsid w:val="006203C1"/>
    <w:rsid w:val="00621061"/>
    <w:rsid w:val="00625AEA"/>
    <w:rsid w:val="006270AA"/>
    <w:rsid w:val="006275FD"/>
    <w:rsid w:val="0062783E"/>
    <w:rsid w:val="00627D3D"/>
    <w:rsid w:val="00631834"/>
    <w:rsid w:val="00633A9C"/>
    <w:rsid w:val="006347AE"/>
    <w:rsid w:val="006351F5"/>
    <w:rsid w:val="00635D26"/>
    <w:rsid w:val="00636592"/>
    <w:rsid w:val="0064355D"/>
    <w:rsid w:val="0064355E"/>
    <w:rsid w:val="00643637"/>
    <w:rsid w:val="006436C0"/>
    <w:rsid w:val="00644304"/>
    <w:rsid w:val="0064530E"/>
    <w:rsid w:val="0064725D"/>
    <w:rsid w:val="006475AA"/>
    <w:rsid w:val="00647CB0"/>
    <w:rsid w:val="00650221"/>
    <w:rsid w:val="0065120B"/>
    <w:rsid w:val="006519CC"/>
    <w:rsid w:val="0065262D"/>
    <w:rsid w:val="006528B3"/>
    <w:rsid w:val="006529C2"/>
    <w:rsid w:val="00652DD0"/>
    <w:rsid w:val="0065532B"/>
    <w:rsid w:val="00655A7C"/>
    <w:rsid w:val="00655EED"/>
    <w:rsid w:val="00656567"/>
    <w:rsid w:val="00656980"/>
    <w:rsid w:val="00656FE0"/>
    <w:rsid w:val="006616D8"/>
    <w:rsid w:val="00666105"/>
    <w:rsid w:val="00666B19"/>
    <w:rsid w:val="00674FAC"/>
    <w:rsid w:val="006758EA"/>
    <w:rsid w:val="00675B90"/>
    <w:rsid w:val="006761D7"/>
    <w:rsid w:val="0067629D"/>
    <w:rsid w:val="00680397"/>
    <w:rsid w:val="00680452"/>
    <w:rsid w:val="00682CB5"/>
    <w:rsid w:val="00684E28"/>
    <w:rsid w:val="00685079"/>
    <w:rsid w:val="0068594D"/>
    <w:rsid w:val="00685FA9"/>
    <w:rsid w:val="00687605"/>
    <w:rsid w:val="006877FE"/>
    <w:rsid w:val="006901BB"/>
    <w:rsid w:val="00692FC9"/>
    <w:rsid w:val="00693BD6"/>
    <w:rsid w:val="00694D36"/>
    <w:rsid w:val="00694DEE"/>
    <w:rsid w:val="00695290"/>
    <w:rsid w:val="00696B1F"/>
    <w:rsid w:val="006973A0"/>
    <w:rsid w:val="006A091E"/>
    <w:rsid w:val="006A0A35"/>
    <w:rsid w:val="006A0E26"/>
    <w:rsid w:val="006A2D5A"/>
    <w:rsid w:val="006A3803"/>
    <w:rsid w:val="006A6C2E"/>
    <w:rsid w:val="006B1D55"/>
    <w:rsid w:val="006B2488"/>
    <w:rsid w:val="006B3529"/>
    <w:rsid w:val="006B5248"/>
    <w:rsid w:val="006B56F7"/>
    <w:rsid w:val="006B7056"/>
    <w:rsid w:val="006B7E6F"/>
    <w:rsid w:val="006C1643"/>
    <w:rsid w:val="006C1A97"/>
    <w:rsid w:val="006C2DE5"/>
    <w:rsid w:val="006C3732"/>
    <w:rsid w:val="006C3EA4"/>
    <w:rsid w:val="006D0722"/>
    <w:rsid w:val="006D1535"/>
    <w:rsid w:val="006D3173"/>
    <w:rsid w:val="006D40C4"/>
    <w:rsid w:val="006D4AAA"/>
    <w:rsid w:val="006D4F94"/>
    <w:rsid w:val="006D5734"/>
    <w:rsid w:val="006D72CD"/>
    <w:rsid w:val="006E0F3B"/>
    <w:rsid w:val="006E2C53"/>
    <w:rsid w:val="006E3FAD"/>
    <w:rsid w:val="006E4C8D"/>
    <w:rsid w:val="006E5358"/>
    <w:rsid w:val="006E5B7A"/>
    <w:rsid w:val="006E69C2"/>
    <w:rsid w:val="006E6F93"/>
    <w:rsid w:val="006E7367"/>
    <w:rsid w:val="006E7494"/>
    <w:rsid w:val="006E762C"/>
    <w:rsid w:val="006F0CC7"/>
    <w:rsid w:val="006F14BA"/>
    <w:rsid w:val="006F2610"/>
    <w:rsid w:val="006F2A84"/>
    <w:rsid w:val="006F346E"/>
    <w:rsid w:val="006F3E32"/>
    <w:rsid w:val="006F4954"/>
    <w:rsid w:val="006F76E1"/>
    <w:rsid w:val="00700D96"/>
    <w:rsid w:val="007016DE"/>
    <w:rsid w:val="0070279F"/>
    <w:rsid w:val="007031FA"/>
    <w:rsid w:val="00704702"/>
    <w:rsid w:val="00704A28"/>
    <w:rsid w:val="007058EC"/>
    <w:rsid w:val="00705D66"/>
    <w:rsid w:val="0071262F"/>
    <w:rsid w:val="007133D4"/>
    <w:rsid w:val="00714FB8"/>
    <w:rsid w:val="00716580"/>
    <w:rsid w:val="00716766"/>
    <w:rsid w:val="00721B17"/>
    <w:rsid w:val="0072510A"/>
    <w:rsid w:val="00726CC9"/>
    <w:rsid w:val="0073287A"/>
    <w:rsid w:val="0073346C"/>
    <w:rsid w:val="00734DB1"/>
    <w:rsid w:val="0073599A"/>
    <w:rsid w:val="00737A71"/>
    <w:rsid w:val="00737F8F"/>
    <w:rsid w:val="007410B9"/>
    <w:rsid w:val="007444AC"/>
    <w:rsid w:val="00744F2A"/>
    <w:rsid w:val="00750053"/>
    <w:rsid w:val="00750FB1"/>
    <w:rsid w:val="00751248"/>
    <w:rsid w:val="00752F93"/>
    <w:rsid w:val="0075473F"/>
    <w:rsid w:val="007561DF"/>
    <w:rsid w:val="00756ABA"/>
    <w:rsid w:val="00760DD9"/>
    <w:rsid w:val="00761C6E"/>
    <w:rsid w:val="0076207B"/>
    <w:rsid w:val="007630AF"/>
    <w:rsid w:val="00763E10"/>
    <w:rsid w:val="0076480A"/>
    <w:rsid w:val="00765753"/>
    <w:rsid w:val="007664A4"/>
    <w:rsid w:val="007669BC"/>
    <w:rsid w:val="00767D44"/>
    <w:rsid w:val="00770D5C"/>
    <w:rsid w:val="00771614"/>
    <w:rsid w:val="00772685"/>
    <w:rsid w:val="00773B70"/>
    <w:rsid w:val="00773DA2"/>
    <w:rsid w:val="00775D32"/>
    <w:rsid w:val="0078183B"/>
    <w:rsid w:val="0078256B"/>
    <w:rsid w:val="00782A85"/>
    <w:rsid w:val="00782F17"/>
    <w:rsid w:val="0078497C"/>
    <w:rsid w:val="0078554F"/>
    <w:rsid w:val="00785FC7"/>
    <w:rsid w:val="007869A7"/>
    <w:rsid w:val="00787DEA"/>
    <w:rsid w:val="00787F1D"/>
    <w:rsid w:val="0079097E"/>
    <w:rsid w:val="007911D3"/>
    <w:rsid w:val="0079123E"/>
    <w:rsid w:val="00791AC6"/>
    <w:rsid w:val="00791E12"/>
    <w:rsid w:val="007935DD"/>
    <w:rsid w:val="00793BF3"/>
    <w:rsid w:val="0079440A"/>
    <w:rsid w:val="0079541E"/>
    <w:rsid w:val="007A12A8"/>
    <w:rsid w:val="007A1A16"/>
    <w:rsid w:val="007A2934"/>
    <w:rsid w:val="007A2FB5"/>
    <w:rsid w:val="007A40AF"/>
    <w:rsid w:val="007A61A9"/>
    <w:rsid w:val="007A6473"/>
    <w:rsid w:val="007A7C9B"/>
    <w:rsid w:val="007B1EA7"/>
    <w:rsid w:val="007B2764"/>
    <w:rsid w:val="007B3A06"/>
    <w:rsid w:val="007B46D5"/>
    <w:rsid w:val="007B4DF7"/>
    <w:rsid w:val="007B5C14"/>
    <w:rsid w:val="007B6E5F"/>
    <w:rsid w:val="007B786C"/>
    <w:rsid w:val="007B7DCA"/>
    <w:rsid w:val="007C08C2"/>
    <w:rsid w:val="007C0FB0"/>
    <w:rsid w:val="007C2706"/>
    <w:rsid w:val="007C2ADD"/>
    <w:rsid w:val="007C3096"/>
    <w:rsid w:val="007C6145"/>
    <w:rsid w:val="007D076E"/>
    <w:rsid w:val="007D28BD"/>
    <w:rsid w:val="007D44C2"/>
    <w:rsid w:val="007D44FA"/>
    <w:rsid w:val="007D52C2"/>
    <w:rsid w:val="007E1C75"/>
    <w:rsid w:val="007E2B70"/>
    <w:rsid w:val="007E35D1"/>
    <w:rsid w:val="007E39D1"/>
    <w:rsid w:val="007E47FE"/>
    <w:rsid w:val="007E79C7"/>
    <w:rsid w:val="007F14CC"/>
    <w:rsid w:val="007F1633"/>
    <w:rsid w:val="007F1CFE"/>
    <w:rsid w:val="007F3A2D"/>
    <w:rsid w:val="007F4A5B"/>
    <w:rsid w:val="007F59C6"/>
    <w:rsid w:val="007F5E28"/>
    <w:rsid w:val="00800388"/>
    <w:rsid w:val="0080145C"/>
    <w:rsid w:val="008029F6"/>
    <w:rsid w:val="00807083"/>
    <w:rsid w:val="008101D3"/>
    <w:rsid w:val="00810EB9"/>
    <w:rsid w:val="00811E3E"/>
    <w:rsid w:val="00813D61"/>
    <w:rsid w:val="008162D5"/>
    <w:rsid w:val="00820598"/>
    <w:rsid w:val="00823E53"/>
    <w:rsid w:val="008246F2"/>
    <w:rsid w:val="00824BF0"/>
    <w:rsid w:val="00825E2D"/>
    <w:rsid w:val="00830753"/>
    <w:rsid w:val="008313DA"/>
    <w:rsid w:val="00831D27"/>
    <w:rsid w:val="008323BF"/>
    <w:rsid w:val="00836CC7"/>
    <w:rsid w:val="0084130C"/>
    <w:rsid w:val="008423CB"/>
    <w:rsid w:val="008440A2"/>
    <w:rsid w:val="00845FDF"/>
    <w:rsid w:val="008467C0"/>
    <w:rsid w:val="00847015"/>
    <w:rsid w:val="00847B42"/>
    <w:rsid w:val="0085359C"/>
    <w:rsid w:val="008543BE"/>
    <w:rsid w:val="00855533"/>
    <w:rsid w:val="00855B1B"/>
    <w:rsid w:val="00856381"/>
    <w:rsid w:val="008564AC"/>
    <w:rsid w:val="0085754C"/>
    <w:rsid w:val="00857748"/>
    <w:rsid w:val="0086156A"/>
    <w:rsid w:val="008618F4"/>
    <w:rsid w:val="00861EF1"/>
    <w:rsid w:val="0086349E"/>
    <w:rsid w:val="00863D82"/>
    <w:rsid w:val="00864201"/>
    <w:rsid w:val="008721A2"/>
    <w:rsid w:val="00876A01"/>
    <w:rsid w:val="00876B5D"/>
    <w:rsid w:val="00876E49"/>
    <w:rsid w:val="008772C7"/>
    <w:rsid w:val="00877CD7"/>
    <w:rsid w:val="0088115D"/>
    <w:rsid w:val="00881BF9"/>
    <w:rsid w:val="00882C70"/>
    <w:rsid w:val="00883037"/>
    <w:rsid w:val="0088471C"/>
    <w:rsid w:val="008853B6"/>
    <w:rsid w:val="00886277"/>
    <w:rsid w:val="0088763C"/>
    <w:rsid w:val="00887A2B"/>
    <w:rsid w:val="008908A6"/>
    <w:rsid w:val="00892DA7"/>
    <w:rsid w:val="008946D5"/>
    <w:rsid w:val="008948F7"/>
    <w:rsid w:val="00896277"/>
    <w:rsid w:val="00896BEB"/>
    <w:rsid w:val="00896E9C"/>
    <w:rsid w:val="008A07F1"/>
    <w:rsid w:val="008A1AC0"/>
    <w:rsid w:val="008A1FB5"/>
    <w:rsid w:val="008A217B"/>
    <w:rsid w:val="008A239D"/>
    <w:rsid w:val="008A30F7"/>
    <w:rsid w:val="008A5627"/>
    <w:rsid w:val="008B36BC"/>
    <w:rsid w:val="008B3E57"/>
    <w:rsid w:val="008B4B4C"/>
    <w:rsid w:val="008B5A39"/>
    <w:rsid w:val="008B5D5B"/>
    <w:rsid w:val="008B6CBD"/>
    <w:rsid w:val="008B7098"/>
    <w:rsid w:val="008B7931"/>
    <w:rsid w:val="008C1925"/>
    <w:rsid w:val="008C3B13"/>
    <w:rsid w:val="008C3FD4"/>
    <w:rsid w:val="008C4000"/>
    <w:rsid w:val="008C410C"/>
    <w:rsid w:val="008C62DB"/>
    <w:rsid w:val="008C72F4"/>
    <w:rsid w:val="008C7978"/>
    <w:rsid w:val="008C7CB0"/>
    <w:rsid w:val="008D06D2"/>
    <w:rsid w:val="008D0C29"/>
    <w:rsid w:val="008D22EB"/>
    <w:rsid w:val="008D366E"/>
    <w:rsid w:val="008D3FC2"/>
    <w:rsid w:val="008D4081"/>
    <w:rsid w:val="008D42DB"/>
    <w:rsid w:val="008D7F46"/>
    <w:rsid w:val="008E283E"/>
    <w:rsid w:val="008E29D4"/>
    <w:rsid w:val="008E2C6F"/>
    <w:rsid w:val="008E46B3"/>
    <w:rsid w:val="008E708B"/>
    <w:rsid w:val="008E7D1D"/>
    <w:rsid w:val="008F01FC"/>
    <w:rsid w:val="008F0644"/>
    <w:rsid w:val="008F10C4"/>
    <w:rsid w:val="008F27CF"/>
    <w:rsid w:val="008F3F53"/>
    <w:rsid w:val="008F49E6"/>
    <w:rsid w:val="008F628F"/>
    <w:rsid w:val="008F6AA7"/>
    <w:rsid w:val="008F7E61"/>
    <w:rsid w:val="00900C82"/>
    <w:rsid w:val="00903DFE"/>
    <w:rsid w:val="00905EDE"/>
    <w:rsid w:val="00906091"/>
    <w:rsid w:val="0090728F"/>
    <w:rsid w:val="00907B3C"/>
    <w:rsid w:val="00910109"/>
    <w:rsid w:val="00910B03"/>
    <w:rsid w:val="009142CD"/>
    <w:rsid w:val="00914A9A"/>
    <w:rsid w:val="00915EE4"/>
    <w:rsid w:val="00917114"/>
    <w:rsid w:val="0091772E"/>
    <w:rsid w:val="0092167E"/>
    <w:rsid w:val="00923B03"/>
    <w:rsid w:val="00923EB0"/>
    <w:rsid w:val="009249B6"/>
    <w:rsid w:val="00927123"/>
    <w:rsid w:val="00930A6D"/>
    <w:rsid w:val="009317CF"/>
    <w:rsid w:val="00931DC0"/>
    <w:rsid w:val="0093308B"/>
    <w:rsid w:val="0093404D"/>
    <w:rsid w:val="0093473E"/>
    <w:rsid w:val="009371EC"/>
    <w:rsid w:val="009420A8"/>
    <w:rsid w:val="0094266B"/>
    <w:rsid w:val="009434CE"/>
    <w:rsid w:val="00945161"/>
    <w:rsid w:val="00945E7D"/>
    <w:rsid w:val="00947955"/>
    <w:rsid w:val="00947A6B"/>
    <w:rsid w:val="0095190C"/>
    <w:rsid w:val="00951CD2"/>
    <w:rsid w:val="00955032"/>
    <w:rsid w:val="0095632A"/>
    <w:rsid w:val="009565A6"/>
    <w:rsid w:val="00957745"/>
    <w:rsid w:val="00961149"/>
    <w:rsid w:val="00962537"/>
    <w:rsid w:val="00964CB9"/>
    <w:rsid w:val="00964E80"/>
    <w:rsid w:val="0096794D"/>
    <w:rsid w:val="00967DB9"/>
    <w:rsid w:val="00971AC8"/>
    <w:rsid w:val="009721AF"/>
    <w:rsid w:val="0097351B"/>
    <w:rsid w:val="00973CB8"/>
    <w:rsid w:val="009742DE"/>
    <w:rsid w:val="00975D1A"/>
    <w:rsid w:val="00976C77"/>
    <w:rsid w:val="00976CF5"/>
    <w:rsid w:val="009778B6"/>
    <w:rsid w:val="00981067"/>
    <w:rsid w:val="0098556D"/>
    <w:rsid w:val="00985AE3"/>
    <w:rsid w:val="00985C1A"/>
    <w:rsid w:val="00986BF2"/>
    <w:rsid w:val="00990550"/>
    <w:rsid w:val="00990B66"/>
    <w:rsid w:val="00990F31"/>
    <w:rsid w:val="00992235"/>
    <w:rsid w:val="00992769"/>
    <w:rsid w:val="009942B4"/>
    <w:rsid w:val="009955F8"/>
    <w:rsid w:val="0099691A"/>
    <w:rsid w:val="009A0B55"/>
    <w:rsid w:val="009A1713"/>
    <w:rsid w:val="009A1CFF"/>
    <w:rsid w:val="009A247B"/>
    <w:rsid w:val="009A5321"/>
    <w:rsid w:val="009A5B72"/>
    <w:rsid w:val="009A7EE2"/>
    <w:rsid w:val="009B0770"/>
    <w:rsid w:val="009B09FB"/>
    <w:rsid w:val="009B1E33"/>
    <w:rsid w:val="009C73C6"/>
    <w:rsid w:val="009D1D1F"/>
    <w:rsid w:val="009D417E"/>
    <w:rsid w:val="009E0D69"/>
    <w:rsid w:val="009E22D4"/>
    <w:rsid w:val="009E3107"/>
    <w:rsid w:val="009E3DA5"/>
    <w:rsid w:val="009E54ED"/>
    <w:rsid w:val="009E6CD3"/>
    <w:rsid w:val="009F075C"/>
    <w:rsid w:val="009F1BEC"/>
    <w:rsid w:val="009F2A09"/>
    <w:rsid w:val="009F4DB3"/>
    <w:rsid w:val="009F4DE9"/>
    <w:rsid w:val="009F503C"/>
    <w:rsid w:val="00A00CC8"/>
    <w:rsid w:val="00A021F4"/>
    <w:rsid w:val="00A02486"/>
    <w:rsid w:val="00A02A56"/>
    <w:rsid w:val="00A039D2"/>
    <w:rsid w:val="00A04282"/>
    <w:rsid w:val="00A07092"/>
    <w:rsid w:val="00A07F25"/>
    <w:rsid w:val="00A10981"/>
    <w:rsid w:val="00A12705"/>
    <w:rsid w:val="00A15E51"/>
    <w:rsid w:val="00A16BD0"/>
    <w:rsid w:val="00A17288"/>
    <w:rsid w:val="00A17455"/>
    <w:rsid w:val="00A20B65"/>
    <w:rsid w:val="00A210C0"/>
    <w:rsid w:val="00A219E1"/>
    <w:rsid w:val="00A21C71"/>
    <w:rsid w:val="00A22459"/>
    <w:rsid w:val="00A2259D"/>
    <w:rsid w:val="00A228F5"/>
    <w:rsid w:val="00A22E3B"/>
    <w:rsid w:val="00A2390B"/>
    <w:rsid w:val="00A23A93"/>
    <w:rsid w:val="00A24313"/>
    <w:rsid w:val="00A24F2A"/>
    <w:rsid w:val="00A261F7"/>
    <w:rsid w:val="00A269F2"/>
    <w:rsid w:val="00A317FC"/>
    <w:rsid w:val="00A33967"/>
    <w:rsid w:val="00A33C80"/>
    <w:rsid w:val="00A34879"/>
    <w:rsid w:val="00A36415"/>
    <w:rsid w:val="00A40ABC"/>
    <w:rsid w:val="00A42171"/>
    <w:rsid w:val="00A45525"/>
    <w:rsid w:val="00A461A3"/>
    <w:rsid w:val="00A46B77"/>
    <w:rsid w:val="00A46C42"/>
    <w:rsid w:val="00A512C4"/>
    <w:rsid w:val="00A529E2"/>
    <w:rsid w:val="00A53351"/>
    <w:rsid w:val="00A5521F"/>
    <w:rsid w:val="00A5641C"/>
    <w:rsid w:val="00A56F9D"/>
    <w:rsid w:val="00A6008F"/>
    <w:rsid w:val="00A6289D"/>
    <w:rsid w:val="00A64940"/>
    <w:rsid w:val="00A6673A"/>
    <w:rsid w:val="00A66DFE"/>
    <w:rsid w:val="00A703D0"/>
    <w:rsid w:val="00A70BA5"/>
    <w:rsid w:val="00A70D0F"/>
    <w:rsid w:val="00A73056"/>
    <w:rsid w:val="00A75756"/>
    <w:rsid w:val="00A75979"/>
    <w:rsid w:val="00A775CC"/>
    <w:rsid w:val="00A803B4"/>
    <w:rsid w:val="00A805B0"/>
    <w:rsid w:val="00A8096E"/>
    <w:rsid w:val="00A80D8A"/>
    <w:rsid w:val="00A81D7D"/>
    <w:rsid w:val="00A8218B"/>
    <w:rsid w:val="00A8310C"/>
    <w:rsid w:val="00A84815"/>
    <w:rsid w:val="00A84C5B"/>
    <w:rsid w:val="00A84DED"/>
    <w:rsid w:val="00A863BE"/>
    <w:rsid w:val="00A90855"/>
    <w:rsid w:val="00A913DA"/>
    <w:rsid w:val="00A92327"/>
    <w:rsid w:val="00A92781"/>
    <w:rsid w:val="00A932C6"/>
    <w:rsid w:val="00A93795"/>
    <w:rsid w:val="00A95C1A"/>
    <w:rsid w:val="00A963D5"/>
    <w:rsid w:val="00A96F62"/>
    <w:rsid w:val="00AA0402"/>
    <w:rsid w:val="00AA1433"/>
    <w:rsid w:val="00AA20C1"/>
    <w:rsid w:val="00AA33BA"/>
    <w:rsid w:val="00AA5EEA"/>
    <w:rsid w:val="00AA7DB7"/>
    <w:rsid w:val="00AB17BE"/>
    <w:rsid w:val="00AB1D2E"/>
    <w:rsid w:val="00AB26C7"/>
    <w:rsid w:val="00AB2897"/>
    <w:rsid w:val="00AB291C"/>
    <w:rsid w:val="00AB4138"/>
    <w:rsid w:val="00AB4428"/>
    <w:rsid w:val="00AB4FC5"/>
    <w:rsid w:val="00AB7D9A"/>
    <w:rsid w:val="00AC0184"/>
    <w:rsid w:val="00AC0186"/>
    <w:rsid w:val="00AC3322"/>
    <w:rsid w:val="00AC437C"/>
    <w:rsid w:val="00AC71D4"/>
    <w:rsid w:val="00AD0093"/>
    <w:rsid w:val="00AD1ABD"/>
    <w:rsid w:val="00AD35C2"/>
    <w:rsid w:val="00AD40AB"/>
    <w:rsid w:val="00AD67A2"/>
    <w:rsid w:val="00AE0C7E"/>
    <w:rsid w:val="00AE28B3"/>
    <w:rsid w:val="00AE61C4"/>
    <w:rsid w:val="00AE7099"/>
    <w:rsid w:val="00AE7A43"/>
    <w:rsid w:val="00AF158D"/>
    <w:rsid w:val="00AF17E6"/>
    <w:rsid w:val="00AF62F8"/>
    <w:rsid w:val="00B023A1"/>
    <w:rsid w:val="00B037F9"/>
    <w:rsid w:val="00B040B5"/>
    <w:rsid w:val="00B04298"/>
    <w:rsid w:val="00B052E9"/>
    <w:rsid w:val="00B053B4"/>
    <w:rsid w:val="00B05D06"/>
    <w:rsid w:val="00B07B5A"/>
    <w:rsid w:val="00B12048"/>
    <w:rsid w:val="00B12F58"/>
    <w:rsid w:val="00B13341"/>
    <w:rsid w:val="00B146D3"/>
    <w:rsid w:val="00B1554C"/>
    <w:rsid w:val="00B1682C"/>
    <w:rsid w:val="00B17B8C"/>
    <w:rsid w:val="00B23EAB"/>
    <w:rsid w:val="00B241EA"/>
    <w:rsid w:val="00B24C74"/>
    <w:rsid w:val="00B26713"/>
    <w:rsid w:val="00B30800"/>
    <w:rsid w:val="00B34220"/>
    <w:rsid w:val="00B35338"/>
    <w:rsid w:val="00B35AE5"/>
    <w:rsid w:val="00B42624"/>
    <w:rsid w:val="00B43F09"/>
    <w:rsid w:val="00B45B9B"/>
    <w:rsid w:val="00B4634D"/>
    <w:rsid w:val="00B51C5F"/>
    <w:rsid w:val="00B567C0"/>
    <w:rsid w:val="00B57625"/>
    <w:rsid w:val="00B60A82"/>
    <w:rsid w:val="00B61274"/>
    <w:rsid w:val="00B641D8"/>
    <w:rsid w:val="00B667A4"/>
    <w:rsid w:val="00B66973"/>
    <w:rsid w:val="00B7209B"/>
    <w:rsid w:val="00B80132"/>
    <w:rsid w:val="00B818DF"/>
    <w:rsid w:val="00B82289"/>
    <w:rsid w:val="00B8518C"/>
    <w:rsid w:val="00B85AE8"/>
    <w:rsid w:val="00B90C5D"/>
    <w:rsid w:val="00B90EFD"/>
    <w:rsid w:val="00B910D0"/>
    <w:rsid w:val="00B928A6"/>
    <w:rsid w:val="00B92A4C"/>
    <w:rsid w:val="00B93708"/>
    <w:rsid w:val="00B937EA"/>
    <w:rsid w:val="00B946E2"/>
    <w:rsid w:val="00B95785"/>
    <w:rsid w:val="00B96359"/>
    <w:rsid w:val="00B96CA6"/>
    <w:rsid w:val="00B97F5C"/>
    <w:rsid w:val="00BA2041"/>
    <w:rsid w:val="00BA2BB7"/>
    <w:rsid w:val="00BA51AB"/>
    <w:rsid w:val="00BA702B"/>
    <w:rsid w:val="00BA76C7"/>
    <w:rsid w:val="00BB4AF2"/>
    <w:rsid w:val="00BB4E9B"/>
    <w:rsid w:val="00BB6676"/>
    <w:rsid w:val="00BC1043"/>
    <w:rsid w:val="00BC50AD"/>
    <w:rsid w:val="00BC5C2F"/>
    <w:rsid w:val="00BD1BB1"/>
    <w:rsid w:val="00BD20BD"/>
    <w:rsid w:val="00BD29C9"/>
    <w:rsid w:val="00BD2FD5"/>
    <w:rsid w:val="00BD3508"/>
    <w:rsid w:val="00BD75FF"/>
    <w:rsid w:val="00BE2BC0"/>
    <w:rsid w:val="00BE35C3"/>
    <w:rsid w:val="00BE5015"/>
    <w:rsid w:val="00BE5297"/>
    <w:rsid w:val="00BE7AB0"/>
    <w:rsid w:val="00BF0587"/>
    <w:rsid w:val="00BF2F33"/>
    <w:rsid w:val="00BF3F59"/>
    <w:rsid w:val="00BF4585"/>
    <w:rsid w:val="00BF45AB"/>
    <w:rsid w:val="00BF4A4A"/>
    <w:rsid w:val="00BF4B05"/>
    <w:rsid w:val="00BF66A9"/>
    <w:rsid w:val="00C02CB1"/>
    <w:rsid w:val="00C02DD5"/>
    <w:rsid w:val="00C040F6"/>
    <w:rsid w:val="00C054B8"/>
    <w:rsid w:val="00C07FA4"/>
    <w:rsid w:val="00C100A6"/>
    <w:rsid w:val="00C11995"/>
    <w:rsid w:val="00C13673"/>
    <w:rsid w:val="00C13BA9"/>
    <w:rsid w:val="00C13C87"/>
    <w:rsid w:val="00C142D3"/>
    <w:rsid w:val="00C14D62"/>
    <w:rsid w:val="00C1586D"/>
    <w:rsid w:val="00C2337E"/>
    <w:rsid w:val="00C23A5E"/>
    <w:rsid w:val="00C240B8"/>
    <w:rsid w:val="00C260B0"/>
    <w:rsid w:val="00C2639C"/>
    <w:rsid w:val="00C26D1D"/>
    <w:rsid w:val="00C32334"/>
    <w:rsid w:val="00C33248"/>
    <w:rsid w:val="00C3679D"/>
    <w:rsid w:val="00C42248"/>
    <w:rsid w:val="00C42530"/>
    <w:rsid w:val="00C43A80"/>
    <w:rsid w:val="00C43FBB"/>
    <w:rsid w:val="00C44302"/>
    <w:rsid w:val="00C44DCD"/>
    <w:rsid w:val="00C47583"/>
    <w:rsid w:val="00C51C1E"/>
    <w:rsid w:val="00C5264A"/>
    <w:rsid w:val="00C542C8"/>
    <w:rsid w:val="00C551C8"/>
    <w:rsid w:val="00C56076"/>
    <w:rsid w:val="00C5634E"/>
    <w:rsid w:val="00C56FD9"/>
    <w:rsid w:val="00C57E61"/>
    <w:rsid w:val="00C60592"/>
    <w:rsid w:val="00C60B68"/>
    <w:rsid w:val="00C64E7B"/>
    <w:rsid w:val="00C669D2"/>
    <w:rsid w:val="00C67CCB"/>
    <w:rsid w:val="00C702E8"/>
    <w:rsid w:val="00C71C4E"/>
    <w:rsid w:val="00C7295E"/>
    <w:rsid w:val="00C72A25"/>
    <w:rsid w:val="00C7437C"/>
    <w:rsid w:val="00C74A21"/>
    <w:rsid w:val="00C74ED1"/>
    <w:rsid w:val="00C767C1"/>
    <w:rsid w:val="00C776B3"/>
    <w:rsid w:val="00C77FB1"/>
    <w:rsid w:val="00C828FC"/>
    <w:rsid w:val="00C839A4"/>
    <w:rsid w:val="00C83B59"/>
    <w:rsid w:val="00C84B85"/>
    <w:rsid w:val="00C8559F"/>
    <w:rsid w:val="00C87ABF"/>
    <w:rsid w:val="00C90EFE"/>
    <w:rsid w:val="00C9230E"/>
    <w:rsid w:val="00C92FEE"/>
    <w:rsid w:val="00C94154"/>
    <w:rsid w:val="00C94920"/>
    <w:rsid w:val="00C9668A"/>
    <w:rsid w:val="00C96C1E"/>
    <w:rsid w:val="00CA719B"/>
    <w:rsid w:val="00CA7D63"/>
    <w:rsid w:val="00CB242E"/>
    <w:rsid w:val="00CB2F84"/>
    <w:rsid w:val="00CB2FD8"/>
    <w:rsid w:val="00CB63B0"/>
    <w:rsid w:val="00CB73FF"/>
    <w:rsid w:val="00CC10E8"/>
    <w:rsid w:val="00CC12F0"/>
    <w:rsid w:val="00CC167D"/>
    <w:rsid w:val="00CC3235"/>
    <w:rsid w:val="00CC53E6"/>
    <w:rsid w:val="00CC5573"/>
    <w:rsid w:val="00CC636C"/>
    <w:rsid w:val="00CD48F7"/>
    <w:rsid w:val="00CD4BD4"/>
    <w:rsid w:val="00CD62EA"/>
    <w:rsid w:val="00CE5044"/>
    <w:rsid w:val="00CE5660"/>
    <w:rsid w:val="00CF331B"/>
    <w:rsid w:val="00CF57CC"/>
    <w:rsid w:val="00CF5EA9"/>
    <w:rsid w:val="00CF6306"/>
    <w:rsid w:val="00D012DC"/>
    <w:rsid w:val="00D02DED"/>
    <w:rsid w:val="00D03DF6"/>
    <w:rsid w:val="00D04860"/>
    <w:rsid w:val="00D05BCE"/>
    <w:rsid w:val="00D0640D"/>
    <w:rsid w:val="00D10260"/>
    <w:rsid w:val="00D13465"/>
    <w:rsid w:val="00D15CBA"/>
    <w:rsid w:val="00D165BC"/>
    <w:rsid w:val="00D1674C"/>
    <w:rsid w:val="00D17036"/>
    <w:rsid w:val="00D17C4E"/>
    <w:rsid w:val="00D21E20"/>
    <w:rsid w:val="00D22B33"/>
    <w:rsid w:val="00D25996"/>
    <w:rsid w:val="00D261B3"/>
    <w:rsid w:val="00D2634E"/>
    <w:rsid w:val="00D2758B"/>
    <w:rsid w:val="00D31641"/>
    <w:rsid w:val="00D31E37"/>
    <w:rsid w:val="00D348D6"/>
    <w:rsid w:val="00D354AE"/>
    <w:rsid w:val="00D35EA0"/>
    <w:rsid w:val="00D40045"/>
    <w:rsid w:val="00D416C0"/>
    <w:rsid w:val="00D4442C"/>
    <w:rsid w:val="00D450B1"/>
    <w:rsid w:val="00D50B83"/>
    <w:rsid w:val="00D52A1B"/>
    <w:rsid w:val="00D52A32"/>
    <w:rsid w:val="00D53B98"/>
    <w:rsid w:val="00D55523"/>
    <w:rsid w:val="00D55735"/>
    <w:rsid w:val="00D55A2C"/>
    <w:rsid w:val="00D572CF"/>
    <w:rsid w:val="00D573EB"/>
    <w:rsid w:val="00D6080D"/>
    <w:rsid w:val="00D60AB4"/>
    <w:rsid w:val="00D61221"/>
    <w:rsid w:val="00D6128A"/>
    <w:rsid w:val="00D61F0C"/>
    <w:rsid w:val="00D627AD"/>
    <w:rsid w:val="00D64D44"/>
    <w:rsid w:val="00D650D4"/>
    <w:rsid w:val="00D71DC7"/>
    <w:rsid w:val="00D720B0"/>
    <w:rsid w:val="00D728B3"/>
    <w:rsid w:val="00D72983"/>
    <w:rsid w:val="00D72C0D"/>
    <w:rsid w:val="00D73F3E"/>
    <w:rsid w:val="00D74442"/>
    <w:rsid w:val="00D74548"/>
    <w:rsid w:val="00D752F4"/>
    <w:rsid w:val="00D75D50"/>
    <w:rsid w:val="00D777BD"/>
    <w:rsid w:val="00D77FE4"/>
    <w:rsid w:val="00D80D25"/>
    <w:rsid w:val="00D80F35"/>
    <w:rsid w:val="00D8157B"/>
    <w:rsid w:val="00D8248B"/>
    <w:rsid w:val="00D84269"/>
    <w:rsid w:val="00D857F5"/>
    <w:rsid w:val="00D8590D"/>
    <w:rsid w:val="00D86AD4"/>
    <w:rsid w:val="00D86B28"/>
    <w:rsid w:val="00D87988"/>
    <w:rsid w:val="00D9279D"/>
    <w:rsid w:val="00D92D5B"/>
    <w:rsid w:val="00D93135"/>
    <w:rsid w:val="00D943EF"/>
    <w:rsid w:val="00D95159"/>
    <w:rsid w:val="00D96046"/>
    <w:rsid w:val="00D9726D"/>
    <w:rsid w:val="00DA0E6B"/>
    <w:rsid w:val="00DA1314"/>
    <w:rsid w:val="00DA2409"/>
    <w:rsid w:val="00DA439C"/>
    <w:rsid w:val="00DA4BE6"/>
    <w:rsid w:val="00DA6724"/>
    <w:rsid w:val="00DA6F3E"/>
    <w:rsid w:val="00DB1D92"/>
    <w:rsid w:val="00DB3695"/>
    <w:rsid w:val="00DB7E51"/>
    <w:rsid w:val="00DC2AD0"/>
    <w:rsid w:val="00DC424F"/>
    <w:rsid w:val="00DC5BFC"/>
    <w:rsid w:val="00DC5CB2"/>
    <w:rsid w:val="00DC6F0B"/>
    <w:rsid w:val="00DD1582"/>
    <w:rsid w:val="00DD258E"/>
    <w:rsid w:val="00DD25C2"/>
    <w:rsid w:val="00DD299C"/>
    <w:rsid w:val="00DD5275"/>
    <w:rsid w:val="00DD560C"/>
    <w:rsid w:val="00DD5BFC"/>
    <w:rsid w:val="00DE1700"/>
    <w:rsid w:val="00DE1708"/>
    <w:rsid w:val="00DE17D2"/>
    <w:rsid w:val="00DE1AAA"/>
    <w:rsid w:val="00DE31E4"/>
    <w:rsid w:val="00DE5BC3"/>
    <w:rsid w:val="00DE7138"/>
    <w:rsid w:val="00DF2BFC"/>
    <w:rsid w:val="00DF3BA9"/>
    <w:rsid w:val="00DF5693"/>
    <w:rsid w:val="00DF66BD"/>
    <w:rsid w:val="00E03D35"/>
    <w:rsid w:val="00E03F12"/>
    <w:rsid w:val="00E04904"/>
    <w:rsid w:val="00E04934"/>
    <w:rsid w:val="00E04F6D"/>
    <w:rsid w:val="00E06B16"/>
    <w:rsid w:val="00E06EAB"/>
    <w:rsid w:val="00E1024D"/>
    <w:rsid w:val="00E1048D"/>
    <w:rsid w:val="00E12161"/>
    <w:rsid w:val="00E13471"/>
    <w:rsid w:val="00E14E5F"/>
    <w:rsid w:val="00E152F6"/>
    <w:rsid w:val="00E15365"/>
    <w:rsid w:val="00E1551F"/>
    <w:rsid w:val="00E15852"/>
    <w:rsid w:val="00E16BE1"/>
    <w:rsid w:val="00E1722E"/>
    <w:rsid w:val="00E17C7D"/>
    <w:rsid w:val="00E21128"/>
    <w:rsid w:val="00E23510"/>
    <w:rsid w:val="00E24555"/>
    <w:rsid w:val="00E25D36"/>
    <w:rsid w:val="00E34503"/>
    <w:rsid w:val="00E356F7"/>
    <w:rsid w:val="00E3610E"/>
    <w:rsid w:val="00E43756"/>
    <w:rsid w:val="00E44EE3"/>
    <w:rsid w:val="00E455E3"/>
    <w:rsid w:val="00E456E9"/>
    <w:rsid w:val="00E45746"/>
    <w:rsid w:val="00E46E76"/>
    <w:rsid w:val="00E513D9"/>
    <w:rsid w:val="00E54649"/>
    <w:rsid w:val="00E557E8"/>
    <w:rsid w:val="00E56B2F"/>
    <w:rsid w:val="00E56F33"/>
    <w:rsid w:val="00E60CE2"/>
    <w:rsid w:val="00E6150C"/>
    <w:rsid w:val="00E627C2"/>
    <w:rsid w:val="00E62E3A"/>
    <w:rsid w:val="00E62EAB"/>
    <w:rsid w:val="00E63EC6"/>
    <w:rsid w:val="00E66757"/>
    <w:rsid w:val="00E66F8A"/>
    <w:rsid w:val="00E677BF"/>
    <w:rsid w:val="00E678C8"/>
    <w:rsid w:val="00E74B11"/>
    <w:rsid w:val="00E7566B"/>
    <w:rsid w:val="00E81B64"/>
    <w:rsid w:val="00E81E17"/>
    <w:rsid w:val="00E823DE"/>
    <w:rsid w:val="00E829B8"/>
    <w:rsid w:val="00E837F8"/>
    <w:rsid w:val="00E83A36"/>
    <w:rsid w:val="00E8752F"/>
    <w:rsid w:val="00E91565"/>
    <w:rsid w:val="00E91D1B"/>
    <w:rsid w:val="00E9209E"/>
    <w:rsid w:val="00E93BA4"/>
    <w:rsid w:val="00E970E0"/>
    <w:rsid w:val="00EA15B7"/>
    <w:rsid w:val="00EA294B"/>
    <w:rsid w:val="00EA36E2"/>
    <w:rsid w:val="00EA61E3"/>
    <w:rsid w:val="00EB0B7C"/>
    <w:rsid w:val="00EB7379"/>
    <w:rsid w:val="00EB74A9"/>
    <w:rsid w:val="00EB781E"/>
    <w:rsid w:val="00EC1D6D"/>
    <w:rsid w:val="00EC442F"/>
    <w:rsid w:val="00EC4BFD"/>
    <w:rsid w:val="00EC5433"/>
    <w:rsid w:val="00EC56F1"/>
    <w:rsid w:val="00EC5A2E"/>
    <w:rsid w:val="00EC5A82"/>
    <w:rsid w:val="00EC7A21"/>
    <w:rsid w:val="00EC7D6C"/>
    <w:rsid w:val="00ED1A87"/>
    <w:rsid w:val="00ED1CA3"/>
    <w:rsid w:val="00ED2958"/>
    <w:rsid w:val="00ED45E7"/>
    <w:rsid w:val="00ED4E4E"/>
    <w:rsid w:val="00ED528F"/>
    <w:rsid w:val="00ED5836"/>
    <w:rsid w:val="00ED6BA1"/>
    <w:rsid w:val="00EE04D4"/>
    <w:rsid w:val="00EE2CA5"/>
    <w:rsid w:val="00EE305A"/>
    <w:rsid w:val="00EE691B"/>
    <w:rsid w:val="00EF0782"/>
    <w:rsid w:val="00EF168D"/>
    <w:rsid w:val="00EF1E82"/>
    <w:rsid w:val="00EF30FD"/>
    <w:rsid w:val="00EF41B6"/>
    <w:rsid w:val="00EF4D20"/>
    <w:rsid w:val="00EF4EBB"/>
    <w:rsid w:val="00EF5E3A"/>
    <w:rsid w:val="00EF64B1"/>
    <w:rsid w:val="00F00D69"/>
    <w:rsid w:val="00F00F8D"/>
    <w:rsid w:val="00F01BCA"/>
    <w:rsid w:val="00F067EE"/>
    <w:rsid w:val="00F06F2C"/>
    <w:rsid w:val="00F079A3"/>
    <w:rsid w:val="00F111C4"/>
    <w:rsid w:val="00F112E3"/>
    <w:rsid w:val="00F122DC"/>
    <w:rsid w:val="00F1248F"/>
    <w:rsid w:val="00F1447D"/>
    <w:rsid w:val="00F16B54"/>
    <w:rsid w:val="00F17607"/>
    <w:rsid w:val="00F2066F"/>
    <w:rsid w:val="00F21A5F"/>
    <w:rsid w:val="00F22DCE"/>
    <w:rsid w:val="00F24359"/>
    <w:rsid w:val="00F269F7"/>
    <w:rsid w:val="00F30DFD"/>
    <w:rsid w:val="00F31744"/>
    <w:rsid w:val="00F31CA9"/>
    <w:rsid w:val="00F32B4A"/>
    <w:rsid w:val="00F34ADC"/>
    <w:rsid w:val="00F4194B"/>
    <w:rsid w:val="00F43456"/>
    <w:rsid w:val="00F43A38"/>
    <w:rsid w:val="00F4441A"/>
    <w:rsid w:val="00F45EAE"/>
    <w:rsid w:val="00F47970"/>
    <w:rsid w:val="00F51A11"/>
    <w:rsid w:val="00F52B7B"/>
    <w:rsid w:val="00F53F4F"/>
    <w:rsid w:val="00F55FE2"/>
    <w:rsid w:val="00F56452"/>
    <w:rsid w:val="00F5671E"/>
    <w:rsid w:val="00F57397"/>
    <w:rsid w:val="00F62DDA"/>
    <w:rsid w:val="00F63EBA"/>
    <w:rsid w:val="00F63FD3"/>
    <w:rsid w:val="00F65C56"/>
    <w:rsid w:val="00F668A5"/>
    <w:rsid w:val="00F708D1"/>
    <w:rsid w:val="00F7197F"/>
    <w:rsid w:val="00F71C5B"/>
    <w:rsid w:val="00F71E5C"/>
    <w:rsid w:val="00F72B47"/>
    <w:rsid w:val="00F73467"/>
    <w:rsid w:val="00F73F77"/>
    <w:rsid w:val="00F742A0"/>
    <w:rsid w:val="00F74B62"/>
    <w:rsid w:val="00F77073"/>
    <w:rsid w:val="00F80D3B"/>
    <w:rsid w:val="00F810FE"/>
    <w:rsid w:val="00F818C1"/>
    <w:rsid w:val="00F81F67"/>
    <w:rsid w:val="00F91864"/>
    <w:rsid w:val="00F9200A"/>
    <w:rsid w:val="00F96EBA"/>
    <w:rsid w:val="00FA1071"/>
    <w:rsid w:val="00FA1339"/>
    <w:rsid w:val="00FA2F85"/>
    <w:rsid w:val="00FA449A"/>
    <w:rsid w:val="00FA454E"/>
    <w:rsid w:val="00FA5E90"/>
    <w:rsid w:val="00FA78FC"/>
    <w:rsid w:val="00FB553F"/>
    <w:rsid w:val="00FB5E61"/>
    <w:rsid w:val="00FB6463"/>
    <w:rsid w:val="00FB6DD8"/>
    <w:rsid w:val="00FC4619"/>
    <w:rsid w:val="00FC4C44"/>
    <w:rsid w:val="00FC572B"/>
    <w:rsid w:val="00FC6939"/>
    <w:rsid w:val="00FC7FFE"/>
    <w:rsid w:val="00FD15CA"/>
    <w:rsid w:val="00FD1DA7"/>
    <w:rsid w:val="00FD4BFC"/>
    <w:rsid w:val="00FD504D"/>
    <w:rsid w:val="00FD7EC6"/>
    <w:rsid w:val="00FE0C44"/>
    <w:rsid w:val="00FE2EF3"/>
    <w:rsid w:val="00FE36EB"/>
    <w:rsid w:val="00FE3989"/>
    <w:rsid w:val="00FE4086"/>
    <w:rsid w:val="00FE44DB"/>
    <w:rsid w:val="00FE5B32"/>
    <w:rsid w:val="00FE635D"/>
    <w:rsid w:val="00FE6BE6"/>
    <w:rsid w:val="00FE7A67"/>
    <w:rsid w:val="00FF1A0E"/>
    <w:rsid w:val="00FF51BA"/>
    <w:rsid w:val="00FF6111"/>
    <w:rsid w:val="00FF66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5D5B"/>
    <w:pPr>
      <w:spacing w:after="240"/>
    </w:pPr>
    <w:rPr>
      <w:rFonts w:ascii="Verdana" w:hAnsi="Verdana"/>
      <w:color w:val="37424A"/>
      <w:sz w:val="18"/>
      <w:szCs w:val="24"/>
      <w:lang w:eastAsia="en-US"/>
    </w:rPr>
  </w:style>
  <w:style w:type="paragraph" w:styleId="Heading1">
    <w:name w:val="heading 1"/>
    <w:basedOn w:val="Normal"/>
    <w:next w:val="Normal"/>
    <w:qFormat/>
    <w:rsid w:val="008B5D5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8B5D5B"/>
    <w:pPr>
      <w:keepNext/>
      <w:numPr>
        <w:ilvl w:val="1"/>
        <w:numId w:val="2"/>
      </w:numPr>
      <w:tabs>
        <w:tab w:val="left" w:pos="851"/>
      </w:tabs>
      <w:spacing w:before="240"/>
      <w:jc w:val="both"/>
      <w:outlineLvl w:val="1"/>
    </w:pPr>
    <w:rPr>
      <w:rFonts w:cs="Arial"/>
      <w:i/>
      <w:iCs/>
      <w:color w:val="000080"/>
      <w:sz w:val="22"/>
      <w:szCs w:val="28"/>
      <w:lang w:eastAsia="en-AU"/>
    </w:rPr>
  </w:style>
  <w:style w:type="paragraph" w:styleId="Heading3">
    <w:name w:val="heading 3"/>
    <w:basedOn w:val="Normal"/>
    <w:next w:val="Normal"/>
    <w:autoRedefine/>
    <w:qFormat/>
    <w:rsid w:val="008B5D5B"/>
    <w:pPr>
      <w:keepNext/>
      <w:numPr>
        <w:ilvl w:val="2"/>
        <w:numId w:val="2"/>
      </w:numPr>
      <w:tabs>
        <w:tab w:val="left" w:pos="851"/>
      </w:tabs>
      <w:spacing w:before="240"/>
      <w:outlineLvl w:val="2"/>
    </w:pPr>
    <w:rPr>
      <w:i/>
      <w:color w:val="002F5F"/>
      <w:sz w:val="22"/>
      <w:szCs w:val="26"/>
    </w:rPr>
  </w:style>
  <w:style w:type="paragraph" w:styleId="Heading4">
    <w:name w:val="heading 4"/>
    <w:basedOn w:val="Heading3"/>
    <w:next w:val="Normal"/>
    <w:qFormat/>
    <w:rsid w:val="008B5D5B"/>
    <w:pPr>
      <w:numPr>
        <w:ilvl w:val="3"/>
      </w:numPr>
      <w:outlineLvl w:val="3"/>
    </w:pPr>
  </w:style>
  <w:style w:type="paragraph" w:styleId="Heading5">
    <w:name w:val="heading 5"/>
    <w:basedOn w:val="Heading4"/>
    <w:qFormat/>
    <w:rsid w:val="008B5D5B"/>
    <w:pPr>
      <w:numPr>
        <w:ilvl w:val="4"/>
      </w:numPr>
      <w:outlineLvl w:val="4"/>
    </w:pPr>
  </w:style>
  <w:style w:type="paragraph" w:styleId="Heading6">
    <w:name w:val="heading 6"/>
    <w:basedOn w:val="Normal"/>
    <w:next w:val="Normal"/>
    <w:qFormat/>
    <w:rsid w:val="004A28E8"/>
    <w:pPr>
      <w:spacing w:before="240" w:after="60"/>
      <w:outlineLvl w:val="5"/>
    </w:pPr>
    <w:rPr>
      <w:rFonts w:ascii="Times New Roman" w:hAnsi="Times New Roman"/>
      <w:b/>
      <w:bCs/>
      <w:sz w:val="22"/>
      <w:szCs w:val="22"/>
    </w:rPr>
  </w:style>
  <w:style w:type="paragraph" w:styleId="Heading8">
    <w:name w:val="heading 8"/>
    <w:basedOn w:val="Normal"/>
    <w:next w:val="Normal"/>
    <w:qFormat/>
    <w:rsid w:val="004A28E8"/>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5D5B"/>
    <w:rPr>
      <w:rFonts w:ascii="Verdana" w:hAnsi="Verdana" w:cs="Arial"/>
      <w:i/>
      <w:iCs/>
      <w:color w:val="000080"/>
      <w:sz w:val="22"/>
      <w:szCs w:val="28"/>
      <w:lang w:val="en-AU" w:eastAsia="en-AU" w:bidi="ar-SA"/>
    </w:rPr>
  </w:style>
  <w:style w:type="paragraph" w:customStyle="1" w:styleId="Bullets">
    <w:name w:val="Bullets"/>
    <w:basedOn w:val="Normal"/>
    <w:autoRedefine/>
    <w:rsid w:val="008B5D5B"/>
    <w:pPr>
      <w:numPr>
        <w:numId w:val="1"/>
      </w:numPr>
      <w:spacing w:after="120"/>
    </w:pPr>
    <w:rPr>
      <w:szCs w:val="18"/>
    </w:rPr>
  </w:style>
  <w:style w:type="paragraph" w:styleId="Footer">
    <w:name w:val="footer"/>
    <w:basedOn w:val="Normal"/>
    <w:semiHidden/>
    <w:rsid w:val="008B5D5B"/>
    <w:pPr>
      <w:tabs>
        <w:tab w:val="center" w:pos="4320"/>
        <w:tab w:val="right" w:pos="8640"/>
      </w:tabs>
    </w:pPr>
  </w:style>
  <w:style w:type="paragraph" w:customStyle="1" w:styleId="Footer1">
    <w:name w:val="Footer1"/>
    <w:basedOn w:val="Normal"/>
    <w:rsid w:val="008B5D5B"/>
    <w:pPr>
      <w:tabs>
        <w:tab w:val="center" w:pos="4820"/>
      </w:tabs>
    </w:pPr>
    <w:rPr>
      <w:caps/>
      <w:color w:val="818A8F"/>
      <w:sz w:val="14"/>
    </w:rPr>
  </w:style>
  <w:style w:type="paragraph" w:styleId="Header">
    <w:name w:val="header"/>
    <w:aliases w:val="cnvHeader"/>
    <w:basedOn w:val="Normal"/>
    <w:rsid w:val="008B5D5B"/>
    <w:pPr>
      <w:tabs>
        <w:tab w:val="center" w:pos="4320"/>
        <w:tab w:val="right" w:pos="8640"/>
      </w:tabs>
    </w:pPr>
    <w:rPr>
      <w:caps/>
      <w:color w:val="818A8F"/>
      <w:sz w:val="14"/>
    </w:rPr>
  </w:style>
  <w:style w:type="character" w:styleId="Hyperlink">
    <w:name w:val="Hyperlink"/>
    <w:basedOn w:val="DefaultParagraphFont"/>
    <w:uiPriority w:val="99"/>
    <w:rsid w:val="008B5D5B"/>
    <w:rPr>
      <w:rFonts w:cs="Times New Roman"/>
      <w:color w:val="0000FF"/>
      <w:u w:val="single"/>
    </w:rPr>
  </w:style>
  <w:style w:type="paragraph" w:customStyle="1" w:styleId="NormalIndent1">
    <w:name w:val="Normal Indent1"/>
    <w:basedOn w:val="Normal"/>
    <w:link w:val="NormalindentChar"/>
    <w:rsid w:val="008B5D5B"/>
    <w:pPr>
      <w:ind w:left="851"/>
    </w:pPr>
    <w:rPr>
      <w:szCs w:val="18"/>
    </w:rPr>
  </w:style>
  <w:style w:type="character" w:customStyle="1" w:styleId="NormalindentChar">
    <w:name w:val="Normal indent Char"/>
    <w:basedOn w:val="DefaultParagraphFont"/>
    <w:link w:val="NormalIndent1"/>
    <w:rsid w:val="008B5D5B"/>
    <w:rPr>
      <w:rFonts w:ascii="Verdana" w:hAnsi="Verdana"/>
      <w:color w:val="37424A"/>
      <w:sz w:val="18"/>
      <w:szCs w:val="18"/>
      <w:lang w:val="en-AU" w:eastAsia="en-US" w:bidi="ar-SA"/>
    </w:rPr>
  </w:style>
  <w:style w:type="paragraph" w:customStyle="1" w:styleId="StyleHeading1TimesNewW111ptNotAllcaps">
    <w:name w:val="Style Heading 1 + Times New (W1) 11 pt Not All caps"/>
    <w:basedOn w:val="Heading1"/>
    <w:autoRedefine/>
    <w:semiHidden/>
    <w:rsid w:val="008B5D5B"/>
    <w:pPr>
      <w:keepNext w:val="0"/>
      <w:tabs>
        <w:tab w:val="num" w:pos="432"/>
      </w:tabs>
      <w:spacing w:before="120" w:after="0"/>
      <w:ind w:left="432" w:hanging="432"/>
    </w:pPr>
    <w:rPr>
      <w:rFonts w:ascii="Times New Roman" w:hAnsi="Times New Roman" w:cs="Times New Roman"/>
      <w:b w:val="0"/>
      <w:caps/>
      <w:color w:val="auto"/>
      <w:kern w:val="28"/>
      <w:sz w:val="24"/>
      <w:szCs w:val="24"/>
      <w:lang w:val="en-US"/>
    </w:rPr>
  </w:style>
  <w:style w:type="paragraph" w:customStyle="1" w:styleId="StyleHeading1TopicHeading1h1BoldCustomColorRGB140198">
    <w:name w:val="Style Heading 1Topic Heading 1h1 + Bold Custom Color(RGB(140198..."/>
    <w:basedOn w:val="Heading1"/>
    <w:autoRedefine/>
    <w:rsid w:val="00C669D2"/>
    <w:pPr>
      <w:numPr>
        <w:numId w:val="2"/>
      </w:numPr>
      <w:spacing w:before="400" w:after="240"/>
    </w:pPr>
    <w:rPr>
      <w:rFonts w:ascii="Verdana" w:hAnsi="Verdana" w:cs="Times New Roman"/>
      <w:color w:val="8CC63F"/>
      <w:kern w:val="0"/>
      <w:sz w:val="24"/>
      <w:szCs w:val="22"/>
    </w:rPr>
  </w:style>
  <w:style w:type="paragraph" w:customStyle="1" w:styleId="Tabletext">
    <w:name w:val="Table text"/>
    <w:basedOn w:val="Normal"/>
    <w:rsid w:val="008B5D5B"/>
    <w:pPr>
      <w:spacing w:before="60" w:after="60"/>
    </w:pPr>
    <w:rPr>
      <w:color w:val="333333"/>
    </w:rPr>
  </w:style>
  <w:style w:type="paragraph" w:customStyle="1" w:styleId="Tableheading">
    <w:name w:val="Table heading"/>
    <w:basedOn w:val="Tabletext"/>
    <w:rsid w:val="008B5D5B"/>
    <w:rPr>
      <w:b/>
      <w:color w:val="FFFFFF"/>
    </w:rPr>
  </w:style>
  <w:style w:type="paragraph" w:styleId="TOC1">
    <w:name w:val="toc 1"/>
    <w:basedOn w:val="Normal"/>
    <w:next w:val="Normal"/>
    <w:autoRedefine/>
    <w:uiPriority w:val="39"/>
    <w:rsid w:val="008B5D5B"/>
    <w:pPr>
      <w:tabs>
        <w:tab w:val="left" w:pos="142"/>
        <w:tab w:val="left" w:pos="993"/>
        <w:tab w:val="right" w:leader="dot" w:pos="9072"/>
      </w:tabs>
      <w:spacing w:before="80" w:after="80"/>
      <w:ind w:left="142"/>
    </w:pPr>
    <w:rPr>
      <w:rFonts w:cs="Arial"/>
      <w:b/>
      <w:noProof/>
      <w:color w:val="8CC63F"/>
    </w:rPr>
  </w:style>
  <w:style w:type="paragraph" w:styleId="TOC2">
    <w:name w:val="toc 2"/>
    <w:basedOn w:val="Normal"/>
    <w:next w:val="Normal"/>
    <w:autoRedefine/>
    <w:uiPriority w:val="39"/>
    <w:rsid w:val="008B5D5B"/>
    <w:pPr>
      <w:tabs>
        <w:tab w:val="left" w:pos="960"/>
        <w:tab w:val="left" w:pos="1560"/>
        <w:tab w:val="right" w:leader="dot" w:pos="9061"/>
      </w:tabs>
      <w:spacing w:before="80" w:after="80"/>
      <w:ind w:left="992"/>
    </w:pPr>
    <w:rPr>
      <w:rFonts w:cs="Arial"/>
      <w:noProof/>
      <w:color w:val="002F5F"/>
    </w:rPr>
  </w:style>
  <w:style w:type="paragraph" w:styleId="TOC3">
    <w:name w:val="toc 3"/>
    <w:basedOn w:val="Normal"/>
    <w:next w:val="Normal"/>
    <w:autoRedefine/>
    <w:semiHidden/>
    <w:rsid w:val="008B5D5B"/>
    <w:pPr>
      <w:tabs>
        <w:tab w:val="left" w:pos="2340"/>
        <w:tab w:val="right" w:leader="dot" w:pos="9061"/>
      </w:tabs>
      <w:spacing w:before="80" w:after="80"/>
      <w:ind w:left="1620"/>
    </w:pPr>
    <w:rPr>
      <w:color w:val="002F5F"/>
    </w:rPr>
  </w:style>
  <w:style w:type="paragraph" w:customStyle="1" w:styleId="Verdana14ptlightgreen">
    <w:name w:val="Verdana 14pt light green"/>
    <w:basedOn w:val="Normal"/>
    <w:rsid w:val="008B5D5B"/>
    <w:pPr>
      <w:keepNext/>
      <w:spacing w:after="120"/>
    </w:pPr>
    <w:rPr>
      <w:b/>
      <w:bCs/>
      <w:color w:val="8CC63F"/>
      <w:sz w:val="24"/>
      <w:szCs w:val="20"/>
    </w:rPr>
  </w:style>
  <w:style w:type="paragraph" w:customStyle="1" w:styleId="Verdana14ptlightgrey">
    <w:name w:val="Verdana 14pt light grey"/>
    <w:basedOn w:val="Normal"/>
    <w:rsid w:val="008B5D5B"/>
    <w:rPr>
      <w:rFonts w:cs="Verdana"/>
      <w:color w:val="818A8F"/>
      <w:sz w:val="28"/>
      <w:szCs w:val="28"/>
      <w:lang w:val="en-US" w:bidi="en-US"/>
    </w:rPr>
  </w:style>
  <w:style w:type="paragraph" w:customStyle="1" w:styleId="Verdana25ptlightgreen">
    <w:name w:val="Verdana 25pt light green"/>
    <w:basedOn w:val="Normal"/>
    <w:rsid w:val="008B5D5B"/>
    <w:pPr>
      <w:spacing w:after="400"/>
    </w:pPr>
    <w:rPr>
      <w:rFonts w:ascii="Verdana-Bold" w:hAnsi="Verdana-Bold" w:cs="Verdana-Bold"/>
      <w:b/>
      <w:bCs/>
      <w:color w:val="8CC63F"/>
      <w:sz w:val="50"/>
      <w:szCs w:val="50"/>
      <w:lang w:val="en-US" w:bidi="en-US"/>
    </w:rPr>
  </w:style>
  <w:style w:type="character" w:customStyle="1" w:styleId="BodyTextChar">
    <w:name w:val="Body Text Char"/>
    <w:basedOn w:val="DefaultParagraphFont"/>
    <w:link w:val="BodyText"/>
    <w:rsid w:val="00B037F9"/>
    <w:rPr>
      <w:rFonts w:ascii="Verdana" w:hAnsi="Verdana"/>
      <w:szCs w:val="24"/>
      <w:lang w:val="en-AU" w:eastAsia="en-US" w:bidi="ar-SA"/>
    </w:rPr>
  </w:style>
  <w:style w:type="paragraph" w:styleId="BodyText">
    <w:name w:val="Body Text"/>
    <w:basedOn w:val="Normal"/>
    <w:link w:val="BodyTextChar"/>
    <w:rsid w:val="00B037F9"/>
    <w:pPr>
      <w:spacing w:before="40" w:after="120"/>
      <w:ind w:left="567"/>
    </w:pPr>
    <w:rPr>
      <w:color w:val="auto"/>
      <w:sz w:val="20"/>
    </w:rPr>
  </w:style>
  <w:style w:type="paragraph" w:styleId="ListBullet2">
    <w:name w:val="List Bullet 2"/>
    <w:basedOn w:val="Normal"/>
    <w:semiHidden/>
    <w:rsid w:val="00B037F9"/>
    <w:pPr>
      <w:widowControl w:val="0"/>
      <w:numPr>
        <w:numId w:val="3"/>
      </w:numPr>
      <w:spacing w:after="0"/>
    </w:pPr>
    <w:rPr>
      <w:rFonts w:ascii="Times New Roman" w:hAnsi="Times New Roman"/>
      <w:snapToGrid w:val="0"/>
      <w:color w:val="auto"/>
      <w:sz w:val="24"/>
      <w:szCs w:val="20"/>
    </w:rPr>
  </w:style>
  <w:style w:type="paragraph" w:styleId="NormalWeb">
    <w:name w:val="Normal (Web)"/>
    <w:basedOn w:val="Normal"/>
    <w:rsid w:val="00E60CE2"/>
    <w:pPr>
      <w:spacing w:before="100" w:beforeAutospacing="1" w:after="100" w:afterAutospacing="1"/>
    </w:pPr>
    <w:rPr>
      <w:rFonts w:ascii="Times New Roman" w:hAnsi="Times New Roman"/>
      <w:color w:val="auto"/>
      <w:sz w:val="24"/>
      <w:lang w:eastAsia="en-AU"/>
    </w:rPr>
  </w:style>
  <w:style w:type="character" w:styleId="FootnoteReference">
    <w:name w:val="footnote reference"/>
    <w:basedOn w:val="DefaultParagraphFont"/>
    <w:uiPriority w:val="99"/>
    <w:semiHidden/>
    <w:rsid w:val="00F00F8D"/>
    <w:rPr>
      <w:sz w:val="22"/>
      <w:vertAlign w:val="superscript"/>
    </w:rPr>
  </w:style>
  <w:style w:type="paragraph" w:styleId="FootnoteText">
    <w:name w:val="footnote text"/>
    <w:basedOn w:val="Normal"/>
    <w:link w:val="FootnoteTextChar"/>
    <w:uiPriority w:val="99"/>
    <w:semiHidden/>
    <w:rsid w:val="00F00F8D"/>
    <w:pPr>
      <w:spacing w:after="0"/>
      <w:ind w:left="198" w:right="720" w:hanging="198"/>
      <w:jc w:val="both"/>
    </w:pPr>
    <w:rPr>
      <w:color w:val="auto"/>
      <w:sz w:val="16"/>
      <w:szCs w:val="20"/>
      <w:lang w:eastAsia="en-AU"/>
    </w:rPr>
  </w:style>
  <w:style w:type="table" w:customStyle="1" w:styleId="TableGrid1">
    <w:name w:val="Table Grid1"/>
    <w:basedOn w:val="TableNormal"/>
    <w:next w:val="TableGrid"/>
    <w:rsid w:val="00F00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F00F8D"/>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basedOn w:val="Normal"/>
    <w:link w:val="Body1Char"/>
    <w:rsid w:val="00E627C2"/>
    <w:pPr>
      <w:spacing w:after="120" w:line="260" w:lineRule="atLeast"/>
    </w:pPr>
    <w:rPr>
      <w:rFonts w:ascii="Arial" w:hAnsi="Arial" w:cs="Arial"/>
      <w:color w:val="auto"/>
      <w:sz w:val="20"/>
      <w:lang w:eastAsia="en-AU"/>
    </w:rPr>
  </w:style>
  <w:style w:type="character" w:customStyle="1" w:styleId="Body1Char">
    <w:name w:val="Body 1 Char"/>
    <w:basedOn w:val="DefaultParagraphFont"/>
    <w:link w:val="Body1"/>
    <w:rsid w:val="00E66757"/>
    <w:rPr>
      <w:rFonts w:ascii="Arial" w:hAnsi="Arial" w:cs="Arial"/>
      <w:szCs w:val="24"/>
      <w:lang w:val="en-AU" w:eastAsia="en-AU" w:bidi="ar-SA"/>
    </w:rPr>
  </w:style>
  <w:style w:type="paragraph" w:styleId="BalloonText">
    <w:name w:val="Balloon Text"/>
    <w:basedOn w:val="Normal"/>
    <w:semiHidden/>
    <w:rsid w:val="008B5A39"/>
    <w:rPr>
      <w:rFonts w:ascii="Tahoma" w:hAnsi="Tahoma" w:cs="Tahoma"/>
      <w:sz w:val="16"/>
      <w:szCs w:val="16"/>
    </w:rPr>
  </w:style>
  <w:style w:type="character" w:customStyle="1" w:styleId="highlight">
    <w:name w:val="highlight"/>
    <w:basedOn w:val="DefaultParagraphFont"/>
    <w:rsid w:val="00A02A56"/>
    <w:rPr>
      <w:b/>
      <w:bCs/>
      <w:shd w:val="clear" w:color="auto" w:fill="FFFFCC"/>
    </w:rPr>
  </w:style>
  <w:style w:type="paragraph" w:styleId="NormalIndent">
    <w:name w:val="Normal Indent"/>
    <w:basedOn w:val="Normal"/>
    <w:rsid w:val="00BD2FD5"/>
    <w:pPr>
      <w:spacing w:before="60" w:after="60"/>
      <w:ind w:left="567"/>
    </w:pPr>
    <w:rPr>
      <w:rFonts w:ascii="Times New Roman" w:hAnsi="Times New Roman" w:cs="Arial"/>
      <w:iCs/>
      <w:color w:val="auto"/>
      <w:sz w:val="22"/>
      <w:szCs w:val="20"/>
    </w:rPr>
  </w:style>
  <w:style w:type="paragraph" w:customStyle="1" w:styleId="Default">
    <w:name w:val="Default"/>
    <w:rsid w:val="00BD2FD5"/>
    <w:pPr>
      <w:autoSpaceDE w:val="0"/>
      <w:autoSpaceDN w:val="0"/>
      <w:adjustRightInd w:val="0"/>
    </w:pPr>
    <w:rPr>
      <w:color w:val="000000"/>
      <w:sz w:val="24"/>
      <w:szCs w:val="24"/>
    </w:rPr>
  </w:style>
  <w:style w:type="paragraph" w:customStyle="1" w:styleId="ScheduleHeading2">
    <w:name w:val="Schedule Heading 2"/>
    <w:basedOn w:val="Normal"/>
    <w:next w:val="Normal"/>
    <w:rsid w:val="00BD2FD5"/>
    <w:pPr>
      <w:overflowPunct w:val="0"/>
      <w:autoSpaceDE w:val="0"/>
      <w:autoSpaceDN w:val="0"/>
      <w:adjustRightInd w:val="0"/>
      <w:spacing w:before="120" w:after="0"/>
      <w:textAlignment w:val="baseline"/>
    </w:pPr>
    <w:rPr>
      <w:rFonts w:ascii="Times New Roman" w:hAnsi="Times New Roman"/>
      <w:color w:val="auto"/>
      <w:sz w:val="20"/>
      <w:szCs w:val="20"/>
    </w:rPr>
  </w:style>
  <w:style w:type="character" w:customStyle="1" w:styleId="st1">
    <w:name w:val="st1"/>
    <w:basedOn w:val="DefaultParagraphFont"/>
    <w:rsid w:val="001A59CC"/>
  </w:style>
  <w:style w:type="paragraph" w:styleId="CommentText">
    <w:name w:val="annotation text"/>
    <w:basedOn w:val="Normal"/>
    <w:link w:val="CommentTextChar"/>
    <w:uiPriority w:val="99"/>
    <w:semiHidden/>
    <w:rsid w:val="00787DEA"/>
    <w:pPr>
      <w:spacing w:after="0"/>
    </w:pPr>
    <w:rPr>
      <w:rFonts w:ascii="Times New Roman" w:hAnsi="Times New Roman"/>
      <w:color w:val="auto"/>
      <w:sz w:val="20"/>
      <w:szCs w:val="20"/>
      <w:lang w:eastAsia="en-AU"/>
    </w:rPr>
  </w:style>
  <w:style w:type="character" w:styleId="Strong">
    <w:name w:val="Strong"/>
    <w:basedOn w:val="DefaultParagraphFont"/>
    <w:qFormat/>
    <w:rsid w:val="004208AC"/>
    <w:rPr>
      <w:b/>
      <w:bCs/>
    </w:rPr>
  </w:style>
  <w:style w:type="character" w:styleId="Emphasis">
    <w:name w:val="Emphasis"/>
    <w:basedOn w:val="DefaultParagraphFont"/>
    <w:qFormat/>
    <w:rsid w:val="008D4081"/>
    <w:rPr>
      <w:i/>
      <w:iCs/>
    </w:rPr>
  </w:style>
  <w:style w:type="paragraph" w:customStyle="1" w:styleId="bodytext0">
    <w:name w:val="bodytext"/>
    <w:basedOn w:val="Normal"/>
    <w:rsid w:val="00E04F6D"/>
    <w:pPr>
      <w:spacing w:before="100" w:beforeAutospacing="1" w:after="100" w:afterAutospacing="1"/>
    </w:pPr>
    <w:rPr>
      <w:rFonts w:ascii="Times New Roman" w:hAnsi="Times New Roman"/>
      <w:color w:val="auto"/>
      <w:sz w:val="24"/>
      <w:lang w:eastAsia="en-AU"/>
    </w:rPr>
  </w:style>
  <w:style w:type="paragraph" w:styleId="BodyTextIndent">
    <w:name w:val="Body Text Indent"/>
    <w:basedOn w:val="Normal"/>
    <w:rsid w:val="004A28E8"/>
    <w:pPr>
      <w:spacing w:after="120"/>
      <w:ind w:left="283"/>
    </w:pPr>
  </w:style>
  <w:style w:type="paragraph" w:styleId="BodyText2">
    <w:name w:val="Body Text 2"/>
    <w:basedOn w:val="Normal"/>
    <w:rsid w:val="004A28E8"/>
    <w:pPr>
      <w:spacing w:after="120" w:line="480" w:lineRule="auto"/>
    </w:pPr>
  </w:style>
  <w:style w:type="paragraph" w:styleId="BodyTextIndent3">
    <w:name w:val="Body Text Indent 3"/>
    <w:basedOn w:val="Normal"/>
    <w:rsid w:val="004A28E8"/>
    <w:pPr>
      <w:spacing w:after="120"/>
      <w:ind w:left="283"/>
    </w:pPr>
    <w:rPr>
      <w:sz w:val="16"/>
      <w:szCs w:val="16"/>
    </w:rPr>
  </w:style>
  <w:style w:type="paragraph" w:customStyle="1" w:styleId="Heading1A">
    <w:name w:val="Heading 1A"/>
    <w:basedOn w:val="Heading1"/>
    <w:next w:val="Normal"/>
    <w:rsid w:val="004A28E8"/>
    <w:pPr>
      <w:numPr>
        <w:numId w:val="4"/>
      </w:numPr>
      <w:tabs>
        <w:tab w:val="left" w:pos="1848"/>
        <w:tab w:val="left" w:pos="2773"/>
        <w:tab w:val="left" w:pos="3697"/>
        <w:tab w:val="left" w:pos="4621"/>
        <w:tab w:val="left" w:pos="5545"/>
        <w:tab w:val="left" w:pos="6469"/>
        <w:tab w:val="left" w:pos="7394"/>
        <w:tab w:val="left" w:pos="8318"/>
        <w:tab w:val="right" w:pos="8930"/>
      </w:tabs>
      <w:spacing w:before="400" w:after="120" w:line="276" w:lineRule="auto"/>
    </w:pPr>
    <w:rPr>
      <w:rFonts w:cs="Times New Roman"/>
      <w:bCs w:val="0"/>
      <w:color w:val="000000"/>
      <w:kern w:val="28"/>
      <w:sz w:val="28"/>
      <w:szCs w:val="20"/>
    </w:rPr>
  </w:style>
  <w:style w:type="paragraph" w:styleId="EndnoteText">
    <w:name w:val="endnote text"/>
    <w:basedOn w:val="Normal"/>
    <w:semiHidden/>
    <w:rsid w:val="004A28E8"/>
    <w:pPr>
      <w:spacing w:after="0"/>
      <w:jc w:val="both"/>
    </w:pPr>
    <w:rPr>
      <w:rFonts w:ascii="Arial" w:hAnsi="Arial"/>
      <w:color w:val="auto"/>
      <w:sz w:val="24"/>
      <w:szCs w:val="20"/>
    </w:rPr>
  </w:style>
  <w:style w:type="paragraph" w:customStyle="1" w:styleId="p0">
    <w:name w:val="p0"/>
    <w:basedOn w:val="Normal"/>
    <w:rsid w:val="004A28E8"/>
    <w:pPr>
      <w:tabs>
        <w:tab w:val="left" w:pos="720"/>
      </w:tabs>
      <w:spacing w:after="0"/>
      <w:jc w:val="both"/>
    </w:pPr>
    <w:rPr>
      <w:rFonts w:ascii="Chicago" w:hAnsi="Chicago"/>
      <w:bCs/>
      <w:color w:val="auto"/>
      <w:sz w:val="24"/>
      <w:szCs w:val="20"/>
    </w:rPr>
  </w:style>
  <w:style w:type="paragraph" w:customStyle="1" w:styleId="PFNumLevel3">
    <w:name w:val="PF (Num) Level 3"/>
    <w:basedOn w:val="Normal"/>
    <w:rsid w:val="004A28E8"/>
    <w:pPr>
      <w:tabs>
        <w:tab w:val="left" w:pos="3697"/>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paragraph" w:customStyle="1" w:styleId="PFNumLevel2">
    <w:name w:val="PF (Num) Level 2"/>
    <w:basedOn w:val="Normal"/>
    <w:rsid w:val="004A28E8"/>
    <w:p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paragraph" w:customStyle="1" w:styleId="PFNumLevel4">
    <w:name w:val="PF (Num) Level 4"/>
    <w:basedOn w:val="Normal"/>
    <w:rsid w:val="004A28E8"/>
    <w:pPr>
      <w:tabs>
        <w:tab w:val="left" w:pos="1848"/>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character" w:customStyle="1" w:styleId="tooltip1">
    <w:name w:val="tooltip1"/>
    <w:basedOn w:val="DefaultParagraphFont"/>
    <w:rsid w:val="00503452"/>
  </w:style>
  <w:style w:type="paragraph" w:customStyle="1" w:styleId="introtext2">
    <w:name w:val="introtext2"/>
    <w:basedOn w:val="Normal"/>
    <w:rsid w:val="00503452"/>
    <w:pPr>
      <w:spacing w:after="0"/>
    </w:pPr>
    <w:rPr>
      <w:rFonts w:ascii="Times New Roman" w:hAnsi="Times New Roman"/>
      <w:color w:val="auto"/>
      <w:sz w:val="29"/>
      <w:szCs w:val="29"/>
      <w:lang w:eastAsia="en-AU"/>
    </w:rPr>
  </w:style>
  <w:style w:type="paragraph" w:customStyle="1" w:styleId="Char">
    <w:name w:val="Char"/>
    <w:basedOn w:val="Normal"/>
    <w:rsid w:val="000B6071"/>
    <w:pPr>
      <w:spacing w:after="0"/>
    </w:pPr>
    <w:rPr>
      <w:rFonts w:ascii="Arial" w:hAnsi="Arial" w:cs="Arial"/>
      <w:color w:val="auto"/>
      <w:sz w:val="22"/>
      <w:szCs w:val="22"/>
    </w:rPr>
  </w:style>
  <w:style w:type="table" w:styleId="TableList4">
    <w:name w:val="Table List 4"/>
    <w:basedOn w:val="TableNormal"/>
    <w:rsid w:val="000B607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mendHeading1">
    <w:name w:val="Amend. Heading 1"/>
    <w:basedOn w:val="Normal"/>
    <w:next w:val="Normal"/>
    <w:rsid w:val="003140EA"/>
    <w:pPr>
      <w:overflowPunct w:val="0"/>
      <w:autoSpaceDE w:val="0"/>
      <w:autoSpaceDN w:val="0"/>
      <w:adjustRightInd w:val="0"/>
      <w:spacing w:before="120" w:after="0"/>
      <w:textAlignment w:val="baseline"/>
    </w:pPr>
    <w:rPr>
      <w:rFonts w:ascii="Times New Roman" w:hAnsi="Times New Roman"/>
      <w:color w:val="auto"/>
      <w:sz w:val="24"/>
      <w:szCs w:val="20"/>
    </w:rPr>
  </w:style>
  <w:style w:type="paragraph" w:customStyle="1" w:styleId="AmendHeading1s">
    <w:name w:val="Amend. Heading 1s"/>
    <w:basedOn w:val="Normal"/>
    <w:next w:val="Normal"/>
    <w:rsid w:val="003140EA"/>
    <w:pPr>
      <w:overflowPunct w:val="0"/>
      <w:autoSpaceDE w:val="0"/>
      <w:autoSpaceDN w:val="0"/>
      <w:adjustRightInd w:val="0"/>
      <w:spacing w:before="120" w:after="0"/>
      <w:textAlignment w:val="baseline"/>
      <w:outlineLvl w:val="5"/>
    </w:pPr>
    <w:rPr>
      <w:rFonts w:ascii="Times New Roman" w:hAnsi="Times New Roman"/>
      <w:b/>
      <w:color w:val="auto"/>
      <w:sz w:val="24"/>
      <w:szCs w:val="20"/>
    </w:rPr>
  </w:style>
  <w:style w:type="paragraph" w:styleId="Title">
    <w:name w:val="Title"/>
    <w:basedOn w:val="Normal"/>
    <w:qFormat/>
    <w:rsid w:val="00EC442F"/>
    <w:pPr>
      <w:spacing w:before="240" w:after="60"/>
      <w:jc w:val="center"/>
      <w:outlineLvl w:val="0"/>
    </w:pPr>
    <w:rPr>
      <w:rFonts w:ascii="Arial" w:hAnsi="Arial" w:cs="Arial"/>
      <w:b/>
      <w:bCs/>
      <w:kern w:val="28"/>
      <w:sz w:val="32"/>
      <w:szCs w:val="32"/>
    </w:rPr>
  </w:style>
  <w:style w:type="paragraph" w:styleId="Caption">
    <w:name w:val="caption"/>
    <w:basedOn w:val="Normal"/>
    <w:next w:val="Normal"/>
    <w:qFormat/>
    <w:rsid w:val="00C90EFE"/>
    <w:rPr>
      <w:b/>
      <w:bCs/>
      <w:sz w:val="20"/>
      <w:szCs w:val="20"/>
    </w:rPr>
  </w:style>
  <w:style w:type="paragraph" w:customStyle="1" w:styleId="Clause">
    <w:name w:val="Clause"/>
    <w:basedOn w:val="Normal"/>
    <w:next w:val="Normal"/>
    <w:rsid w:val="00E6150C"/>
    <w:pPr>
      <w:suppressLineNumbers/>
      <w:tabs>
        <w:tab w:val="left" w:pos="426"/>
        <w:tab w:val="left" w:pos="992"/>
        <w:tab w:val="left" w:pos="1559"/>
        <w:tab w:val="left" w:pos="2126"/>
        <w:tab w:val="left" w:pos="2693"/>
        <w:tab w:val="left" w:pos="3260"/>
      </w:tabs>
      <w:overflowPunct w:val="0"/>
      <w:autoSpaceDE w:val="0"/>
      <w:autoSpaceDN w:val="0"/>
      <w:adjustRightInd w:val="0"/>
      <w:spacing w:before="180" w:after="0" w:line="264" w:lineRule="auto"/>
      <w:ind w:left="964" w:hanging="964"/>
      <w:textAlignment w:val="baseline"/>
    </w:pPr>
    <w:rPr>
      <w:rFonts w:ascii="Times New Roman" w:hAnsi="Times New Roman"/>
      <w:color w:val="auto"/>
      <w:sz w:val="20"/>
      <w:szCs w:val="20"/>
    </w:rPr>
  </w:style>
  <w:style w:type="character" w:styleId="FollowedHyperlink">
    <w:name w:val="FollowedHyperlink"/>
    <w:basedOn w:val="DefaultParagraphFont"/>
    <w:rsid w:val="004C42B4"/>
    <w:rPr>
      <w:color w:val="606420"/>
      <w:u w:val="single"/>
    </w:rPr>
  </w:style>
  <w:style w:type="paragraph" w:customStyle="1" w:styleId="ShoulderReference">
    <w:name w:val="Shoulder Reference"/>
    <w:next w:val="Normal"/>
    <w:rsid w:val="004C42B4"/>
    <w:pPr>
      <w:framePr w:w="964" w:h="340" w:hSpace="284"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b/>
      <w:noProof/>
      <w:spacing w:val="-6"/>
      <w:lang w:eastAsia="en-US"/>
    </w:rPr>
  </w:style>
  <w:style w:type="paragraph" w:customStyle="1" w:styleId="AmendHeading2">
    <w:name w:val="Amend. Heading 2"/>
    <w:basedOn w:val="Normal"/>
    <w:next w:val="Normal"/>
    <w:rsid w:val="004C42B4"/>
    <w:pPr>
      <w:overflowPunct w:val="0"/>
      <w:autoSpaceDE w:val="0"/>
      <w:autoSpaceDN w:val="0"/>
      <w:adjustRightInd w:val="0"/>
      <w:spacing w:before="120" w:after="0"/>
    </w:pPr>
    <w:rPr>
      <w:rFonts w:ascii="Times New Roman" w:hAnsi="Times New Roman"/>
      <w:color w:val="auto"/>
      <w:sz w:val="24"/>
      <w:szCs w:val="20"/>
    </w:rPr>
  </w:style>
  <w:style w:type="paragraph" w:customStyle="1" w:styleId="AmendHeading3">
    <w:name w:val="Amend. Heading 3"/>
    <w:basedOn w:val="Normal"/>
    <w:next w:val="Normal"/>
    <w:rsid w:val="004C42B4"/>
    <w:pPr>
      <w:overflowPunct w:val="0"/>
      <w:autoSpaceDE w:val="0"/>
      <w:autoSpaceDN w:val="0"/>
      <w:adjustRightInd w:val="0"/>
      <w:spacing w:before="120" w:after="0"/>
    </w:pPr>
    <w:rPr>
      <w:rFonts w:ascii="Times New Roman" w:hAnsi="Times New Roman"/>
      <w:color w:val="auto"/>
      <w:sz w:val="24"/>
      <w:szCs w:val="20"/>
    </w:rPr>
  </w:style>
  <w:style w:type="character" w:styleId="PageNumber">
    <w:name w:val="page number"/>
    <w:basedOn w:val="DefaultParagraphFont"/>
    <w:rsid w:val="00A6008F"/>
  </w:style>
  <w:style w:type="paragraph" w:styleId="TableofFigures">
    <w:name w:val="table of figures"/>
    <w:basedOn w:val="Normal"/>
    <w:next w:val="Normal"/>
    <w:semiHidden/>
    <w:rsid w:val="00A6008F"/>
    <w:pPr>
      <w:spacing w:after="0"/>
    </w:pPr>
    <w:rPr>
      <w:color w:val="auto"/>
      <w:sz w:val="20"/>
      <w:lang w:eastAsia="en-AU"/>
    </w:rPr>
  </w:style>
  <w:style w:type="paragraph" w:customStyle="1" w:styleId="TitlePageBody">
    <w:name w:val="_Title Page Body"/>
    <w:basedOn w:val="Normal"/>
    <w:rsid w:val="00EC5433"/>
    <w:pPr>
      <w:keepLines/>
      <w:widowControl w:val="0"/>
      <w:tabs>
        <w:tab w:val="left" w:pos="1134"/>
      </w:tabs>
      <w:suppressAutoHyphens/>
      <w:snapToGrid w:val="0"/>
      <w:spacing w:before="480"/>
      <w:ind w:left="349"/>
      <w:jc w:val="center"/>
    </w:pPr>
    <w:rPr>
      <w:rFonts w:ascii="Arial" w:hAnsi="Arial" w:cs="Arial"/>
      <w:i/>
      <w:color w:val="auto"/>
      <w:sz w:val="24"/>
      <w:szCs w:val="20"/>
    </w:rPr>
  </w:style>
  <w:style w:type="character" w:customStyle="1" w:styleId="CharChar">
    <w:name w:val="Char Char"/>
    <w:basedOn w:val="DefaultParagraphFont"/>
    <w:rsid w:val="00DD25C2"/>
    <w:rPr>
      <w:rFonts w:ascii="Verdana" w:hAnsi="Verdana"/>
      <w:szCs w:val="24"/>
      <w:lang w:val="en-AU" w:eastAsia="en-US" w:bidi="ar-SA"/>
    </w:rPr>
  </w:style>
  <w:style w:type="character" w:styleId="CommentReference">
    <w:name w:val="annotation reference"/>
    <w:basedOn w:val="DefaultParagraphFont"/>
    <w:uiPriority w:val="99"/>
    <w:rsid w:val="008D0C29"/>
    <w:rPr>
      <w:sz w:val="16"/>
      <w:szCs w:val="16"/>
    </w:rPr>
  </w:style>
  <w:style w:type="paragraph" w:styleId="CommentSubject">
    <w:name w:val="annotation subject"/>
    <w:basedOn w:val="CommentText"/>
    <w:next w:val="CommentText"/>
    <w:link w:val="CommentSubjectChar"/>
    <w:rsid w:val="008D0C29"/>
    <w:pPr>
      <w:spacing w:after="240"/>
    </w:pPr>
    <w:rPr>
      <w:rFonts w:ascii="Verdana" w:hAnsi="Verdana"/>
      <w:b/>
      <w:bCs/>
      <w:color w:val="37424A"/>
      <w:lang w:eastAsia="en-US"/>
    </w:rPr>
  </w:style>
  <w:style w:type="character" w:customStyle="1" w:styleId="CommentTextChar">
    <w:name w:val="Comment Text Char"/>
    <w:basedOn w:val="DefaultParagraphFont"/>
    <w:link w:val="CommentText"/>
    <w:uiPriority w:val="99"/>
    <w:semiHidden/>
    <w:rsid w:val="008D0C29"/>
  </w:style>
  <w:style w:type="character" w:customStyle="1" w:styleId="CommentSubjectChar">
    <w:name w:val="Comment Subject Char"/>
    <w:basedOn w:val="CommentTextChar"/>
    <w:link w:val="CommentSubject"/>
    <w:rsid w:val="008D0C29"/>
  </w:style>
  <w:style w:type="character" w:customStyle="1" w:styleId="FootnoteTextChar">
    <w:name w:val="Footnote Text Char"/>
    <w:basedOn w:val="DefaultParagraphFont"/>
    <w:link w:val="FootnoteText"/>
    <w:uiPriority w:val="99"/>
    <w:semiHidden/>
    <w:rsid w:val="001A1151"/>
    <w:rPr>
      <w:rFonts w:ascii="Verdana" w:hAnsi="Verdana"/>
      <w:sz w:val="16"/>
    </w:rPr>
  </w:style>
  <w:style w:type="paragraph" w:styleId="ListParagraph">
    <w:name w:val="List Paragraph"/>
    <w:basedOn w:val="Normal"/>
    <w:uiPriority w:val="34"/>
    <w:qFormat/>
    <w:rsid w:val="001A11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5D5B"/>
    <w:pPr>
      <w:spacing w:after="240"/>
    </w:pPr>
    <w:rPr>
      <w:rFonts w:ascii="Verdana" w:hAnsi="Verdana"/>
      <w:color w:val="37424A"/>
      <w:sz w:val="18"/>
      <w:szCs w:val="24"/>
      <w:lang w:eastAsia="en-US"/>
    </w:rPr>
  </w:style>
  <w:style w:type="paragraph" w:styleId="Heading1">
    <w:name w:val="heading 1"/>
    <w:basedOn w:val="Normal"/>
    <w:next w:val="Normal"/>
    <w:qFormat/>
    <w:rsid w:val="008B5D5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8B5D5B"/>
    <w:pPr>
      <w:keepNext/>
      <w:numPr>
        <w:ilvl w:val="1"/>
        <w:numId w:val="2"/>
      </w:numPr>
      <w:tabs>
        <w:tab w:val="left" w:pos="851"/>
      </w:tabs>
      <w:spacing w:before="240"/>
      <w:jc w:val="both"/>
      <w:outlineLvl w:val="1"/>
    </w:pPr>
    <w:rPr>
      <w:rFonts w:cs="Arial"/>
      <w:i/>
      <w:iCs/>
      <w:color w:val="000080"/>
      <w:sz w:val="22"/>
      <w:szCs w:val="28"/>
      <w:lang w:eastAsia="en-AU"/>
    </w:rPr>
  </w:style>
  <w:style w:type="paragraph" w:styleId="Heading3">
    <w:name w:val="heading 3"/>
    <w:basedOn w:val="Normal"/>
    <w:next w:val="Normal"/>
    <w:autoRedefine/>
    <w:qFormat/>
    <w:rsid w:val="008B5D5B"/>
    <w:pPr>
      <w:keepNext/>
      <w:numPr>
        <w:ilvl w:val="2"/>
        <w:numId w:val="2"/>
      </w:numPr>
      <w:tabs>
        <w:tab w:val="left" w:pos="851"/>
      </w:tabs>
      <w:spacing w:before="240"/>
      <w:outlineLvl w:val="2"/>
    </w:pPr>
    <w:rPr>
      <w:i/>
      <w:color w:val="002F5F"/>
      <w:sz w:val="22"/>
      <w:szCs w:val="26"/>
    </w:rPr>
  </w:style>
  <w:style w:type="paragraph" w:styleId="Heading4">
    <w:name w:val="heading 4"/>
    <w:basedOn w:val="Heading3"/>
    <w:next w:val="Normal"/>
    <w:qFormat/>
    <w:rsid w:val="008B5D5B"/>
    <w:pPr>
      <w:numPr>
        <w:ilvl w:val="3"/>
      </w:numPr>
      <w:outlineLvl w:val="3"/>
    </w:pPr>
  </w:style>
  <w:style w:type="paragraph" w:styleId="Heading5">
    <w:name w:val="heading 5"/>
    <w:basedOn w:val="Heading4"/>
    <w:qFormat/>
    <w:rsid w:val="008B5D5B"/>
    <w:pPr>
      <w:numPr>
        <w:ilvl w:val="4"/>
      </w:numPr>
      <w:outlineLvl w:val="4"/>
    </w:pPr>
  </w:style>
  <w:style w:type="paragraph" w:styleId="Heading6">
    <w:name w:val="heading 6"/>
    <w:basedOn w:val="Normal"/>
    <w:next w:val="Normal"/>
    <w:qFormat/>
    <w:rsid w:val="004A28E8"/>
    <w:pPr>
      <w:spacing w:before="240" w:after="60"/>
      <w:outlineLvl w:val="5"/>
    </w:pPr>
    <w:rPr>
      <w:rFonts w:ascii="Times New Roman" w:hAnsi="Times New Roman"/>
      <w:b/>
      <w:bCs/>
      <w:sz w:val="22"/>
      <w:szCs w:val="22"/>
    </w:rPr>
  </w:style>
  <w:style w:type="paragraph" w:styleId="Heading8">
    <w:name w:val="heading 8"/>
    <w:basedOn w:val="Normal"/>
    <w:next w:val="Normal"/>
    <w:qFormat/>
    <w:rsid w:val="004A28E8"/>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5D5B"/>
    <w:rPr>
      <w:rFonts w:ascii="Verdana" w:hAnsi="Verdana" w:cs="Arial"/>
      <w:i/>
      <w:iCs/>
      <w:color w:val="000080"/>
      <w:sz w:val="22"/>
      <w:szCs w:val="28"/>
      <w:lang w:val="en-AU" w:eastAsia="en-AU" w:bidi="ar-SA"/>
    </w:rPr>
  </w:style>
  <w:style w:type="paragraph" w:customStyle="1" w:styleId="Bullets">
    <w:name w:val="Bullets"/>
    <w:basedOn w:val="Normal"/>
    <w:autoRedefine/>
    <w:rsid w:val="008B5D5B"/>
    <w:pPr>
      <w:numPr>
        <w:numId w:val="1"/>
      </w:numPr>
      <w:spacing w:after="120"/>
    </w:pPr>
    <w:rPr>
      <w:szCs w:val="18"/>
    </w:rPr>
  </w:style>
  <w:style w:type="paragraph" w:styleId="Footer">
    <w:name w:val="footer"/>
    <w:basedOn w:val="Normal"/>
    <w:semiHidden/>
    <w:rsid w:val="008B5D5B"/>
    <w:pPr>
      <w:tabs>
        <w:tab w:val="center" w:pos="4320"/>
        <w:tab w:val="right" w:pos="8640"/>
      </w:tabs>
    </w:pPr>
  </w:style>
  <w:style w:type="paragraph" w:customStyle="1" w:styleId="Footer1">
    <w:name w:val="Footer1"/>
    <w:basedOn w:val="Normal"/>
    <w:rsid w:val="008B5D5B"/>
    <w:pPr>
      <w:tabs>
        <w:tab w:val="center" w:pos="4820"/>
      </w:tabs>
    </w:pPr>
    <w:rPr>
      <w:caps/>
      <w:color w:val="818A8F"/>
      <w:sz w:val="14"/>
    </w:rPr>
  </w:style>
  <w:style w:type="paragraph" w:styleId="Header">
    <w:name w:val="header"/>
    <w:aliases w:val="cnvHeader"/>
    <w:basedOn w:val="Normal"/>
    <w:rsid w:val="008B5D5B"/>
    <w:pPr>
      <w:tabs>
        <w:tab w:val="center" w:pos="4320"/>
        <w:tab w:val="right" w:pos="8640"/>
      </w:tabs>
    </w:pPr>
    <w:rPr>
      <w:caps/>
      <w:color w:val="818A8F"/>
      <w:sz w:val="14"/>
    </w:rPr>
  </w:style>
  <w:style w:type="character" w:styleId="Hyperlink">
    <w:name w:val="Hyperlink"/>
    <w:basedOn w:val="DefaultParagraphFont"/>
    <w:uiPriority w:val="99"/>
    <w:rsid w:val="008B5D5B"/>
    <w:rPr>
      <w:rFonts w:cs="Times New Roman"/>
      <w:color w:val="0000FF"/>
      <w:u w:val="single"/>
    </w:rPr>
  </w:style>
  <w:style w:type="paragraph" w:customStyle="1" w:styleId="NormalIndent1">
    <w:name w:val="Normal Indent1"/>
    <w:basedOn w:val="Normal"/>
    <w:link w:val="NormalindentChar"/>
    <w:rsid w:val="008B5D5B"/>
    <w:pPr>
      <w:ind w:left="851"/>
    </w:pPr>
    <w:rPr>
      <w:szCs w:val="18"/>
    </w:rPr>
  </w:style>
  <w:style w:type="character" w:customStyle="1" w:styleId="NormalindentChar">
    <w:name w:val="Normal indent Char"/>
    <w:basedOn w:val="DefaultParagraphFont"/>
    <w:link w:val="NormalIndent1"/>
    <w:rsid w:val="008B5D5B"/>
    <w:rPr>
      <w:rFonts w:ascii="Verdana" w:hAnsi="Verdana"/>
      <w:color w:val="37424A"/>
      <w:sz w:val="18"/>
      <w:szCs w:val="18"/>
      <w:lang w:val="en-AU" w:eastAsia="en-US" w:bidi="ar-SA"/>
    </w:rPr>
  </w:style>
  <w:style w:type="paragraph" w:customStyle="1" w:styleId="StyleHeading1TimesNewW111ptNotAllcaps">
    <w:name w:val="Style Heading 1 + Times New (W1) 11 pt Not All caps"/>
    <w:basedOn w:val="Heading1"/>
    <w:autoRedefine/>
    <w:semiHidden/>
    <w:rsid w:val="008B5D5B"/>
    <w:pPr>
      <w:keepNext w:val="0"/>
      <w:tabs>
        <w:tab w:val="num" w:pos="432"/>
      </w:tabs>
      <w:spacing w:before="120" w:after="0"/>
      <w:ind w:left="432" w:hanging="432"/>
    </w:pPr>
    <w:rPr>
      <w:rFonts w:ascii="Times New Roman" w:hAnsi="Times New Roman" w:cs="Times New Roman"/>
      <w:b w:val="0"/>
      <w:caps/>
      <w:color w:val="auto"/>
      <w:kern w:val="28"/>
      <w:sz w:val="24"/>
      <w:szCs w:val="24"/>
      <w:lang w:val="en-US"/>
    </w:rPr>
  </w:style>
  <w:style w:type="paragraph" w:customStyle="1" w:styleId="StyleHeading1TopicHeading1h1BoldCustomColorRGB140198">
    <w:name w:val="Style Heading 1Topic Heading 1h1 + Bold Custom Color(RGB(140198..."/>
    <w:basedOn w:val="Heading1"/>
    <w:autoRedefine/>
    <w:rsid w:val="00C669D2"/>
    <w:pPr>
      <w:numPr>
        <w:numId w:val="2"/>
      </w:numPr>
      <w:spacing w:before="400" w:after="240"/>
    </w:pPr>
    <w:rPr>
      <w:rFonts w:ascii="Verdana" w:hAnsi="Verdana" w:cs="Times New Roman"/>
      <w:color w:val="8CC63F"/>
      <w:kern w:val="0"/>
      <w:sz w:val="24"/>
      <w:szCs w:val="22"/>
    </w:rPr>
  </w:style>
  <w:style w:type="paragraph" w:customStyle="1" w:styleId="Tabletext">
    <w:name w:val="Table text"/>
    <w:basedOn w:val="Normal"/>
    <w:rsid w:val="008B5D5B"/>
    <w:pPr>
      <w:spacing w:before="60" w:after="60"/>
    </w:pPr>
    <w:rPr>
      <w:color w:val="333333"/>
    </w:rPr>
  </w:style>
  <w:style w:type="paragraph" w:customStyle="1" w:styleId="Tableheading">
    <w:name w:val="Table heading"/>
    <w:basedOn w:val="Tabletext"/>
    <w:rsid w:val="008B5D5B"/>
    <w:rPr>
      <w:b/>
      <w:color w:val="FFFFFF"/>
    </w:rPr>
  </w:style>
  <w:style w:type="paragraph" w:styleId="TOC1">
    <w:name w:val="toc 1"/>
    <w:basedOn w:val="Normal"/>
    <w:next w:val="Normal"/>
    <w:autoRedefine/>
    <w:uiPriority w:val="39"/>
    <w:rsid w:val="008B5D5B"/>
    <w:pPr>
      <w:tabs>
        <w:tab w:val="left" w:pos="142"/>
        <w:tab w:val="left" w:pos="993"/>
        <w:tab w:val="right" w:leader="dot" w:pos="9072"/>
      </w:tabs>
      <w:spacing w:before="80" w:after="80"/>
      <w:ind w:left="142"/>
    </w:pPr>
    <w:rPr>
      <w:rFonts w:cs="Arial"/>
      <w:b/>
      <w:noProof/>
      <w:color w:val="8CC63F"/>
    </w:rPr>
  </w:style>
  <w:style w:type="paragraph" w:styleId="TOC2">
    <w:name w:val="toc 2"/>
    <w:basedOn w:val="Normal"/>
    <w:next w:val="Normal"/>
    <w:autoRedefine/>
    <w:uiPriority w:val="39"/>
    <w:rsid w:val="008B5D5B"/>
    <w:pPr>
      <w:tabs>
        <w:tab w:val="left" w:pos="960"/>
        <w:tab w:val="left" w:pos="1560"/>
        <w:tab w:val="right" w:leader="dot" w:pos="9061"/>
      </w:tabs>
      <w:spacing w:before="80" w:after="80"/>
      <w:ind w:left="992"/>
    </w:pPr>
    <w:rPr>
      <w:rFonts w:cs="Arial"/>
      <w:noProof/>
      <w:color w:val="002F5F"/>
    </w:rPr>
  </w:style>
  <w:style w:type="paragraph" w:styleId="TOC3">
    <w:name w:val="toc 3"/>
    <w:basedOn w:val="Normal"/>
    <w:next w:val="Normal"/>
    <w:autoRedefine/>
    <w:semiHidden/>
    <w:rsid w:val="008B5D5B"/>
    <w:pPr>
      <w:tabs>
        <w:tab w:val="left" w:pos="2340"/>
        <w:tab w:val="right" w:leader="dot" w:pos="9061"/>
      </w:tabs>
      <w:spacing w:before="80" w:after="80"/>
      <w:ind w:left="1620"/>
    </w:pPr>
    <w:rPr>
      <w:color w:val="002F5F"/>
    </w:rPr>
  </w:style>
  <w:style w:type="paragraph" w:customStyle="1" w:styleId="Verdana14ptlightgreen">
    <w:name w:val="Verdana 14pt light green"/>
    <w:basedOn w:val="Normal"/>
    <w:rsid w:val="008B5D5B"/>
    <w:pPr>
      <w:keepNext/>
      <w:spacing w:after="120"/>
    </w:pPr>
    <w:rPr>
      <w:b/>
      <w:bCs/>
      <w:color w:val="8CC63F"/>
      <w:sz w:val="24"/>
      <w:szCs w:val="20"/>
    </w:rPr>
  </w:style>
  <w:style w:type="paragraph" w:customStyle="1" w:styleId="Verdana14ptlightgrey">
    <w:name w:val="Verdana 14pt light grey"/>
    <w:basedOn w:val="Normal"/>
    <w:rsid w:val="008B5D5B"/>
    <w:rPr>
      <w:rFonts w:cs="Verdana"/>
      <w:color w:val="818A8F"/>
      <w:sz w:val="28"/>
      <w:szCs w:val="28"/>
      <w:lang w:val="en-US" w:bidi="en-US"/>
    </w:rPr>
  </w:style>
  <w:style w:type="paragraph" w:customStyle="1" w:styleId="Verdana25ptlightgreen">
    <w:name w:val="Verdana 25pt light green"/>
    <w:basedOn w:val="Normal"/>
    <w:rsid w:val="008B5D5B"/>
    <w:pPr>
      <w:spacing w:after="400"/>
    </w:pPr>
    <w:rPr>
      <w:rFonts w:ascii="Verdana-Bold" w:hAnsi="Verdana-Bold" w:cs="Verdana-Bold"/>
      <w:b/>
      <w:bCs/>
      <w:color w:val="8CC63F"/>
      <w:sz w:val="50"/>
      <w:szCs w:val="50"/>
      <w:lang w:val="en-US" w:bidi="en-US"/>
    </w:rPr>
  </w:style>
  <w:style w:type="character" w:customStyle="1" w:styleId="BodyTextChar">
    <w:name w:val="Body Text Char"/>
    <w:basedOn w:val="DefaultParagraphFont"/>
    <w:link w:val="BodyText"/>
    <w:rsid w:val="00B037F9"/>
    <w:rPr>
      <w:rFonts w:ascii="Verdana" w:hAnsi="Verdana"/>
      <w:szCs w:val="24"/>
      <w:lang w:val="en-AU" w:eastAsia="en-US" w:bidi="ar-SA"/>
    </w:rPr>
  </w:style>
  <w:style w:type="paragraph" w:styleId="BodyText">
    <w:name w:val="Body Text"/>
    <w:basedOn w:val="Normal"/>
    <w:link w:val="BodyTextChar"/>
    <w:rsid w:val="00B037F9"/>
    <w:pPr>
      <w:spacing w:before="40" w:after="120"/>
      <w:ind w:left="567"/>
    </w:pPr>
    <w:rPr>
      <w:color w:val="auto"/>
      <w:sz w:val="20"/>
    </w:rPr>
  </w:style>
  <w:style w:type="paragraph" w:styleId="ListBullet2">
    <w:name w:val="List Bullet 2"/>
    <w:basedOn w:val="Normal"/>
    <w:semiHidden/>
    <w:rsid w:val="00B037F9"/>
    <w:pPr>
      <w:widowControl w:val="0"/>
      <w:numPr>
        <w:numId w:val="3"/>
      </w:numPr>
      <w:spacing w:after="0"/>
    </w:pPr>
    <w:rPr>
      <w:rFonts w:ascii="Times New Roman" w:hAnsi="Times New Roman"/>
      <w:snapToGrid w:val="0"/>
      <w:color w:val="auto"/>
      <w:sz w:val="24"/>
      <w:szCs w:val="20"/>
    </w:rPr>
  </w:style>
  <w:style w:type="paragraph" w:styleId="NormalWeb">
    <w:name w:val="Normal (Web)"/>
    <w:basedOn w:val="Normal"/>
    <w:rsid w:val="00E60CE2"/>
    <w:pPr>
      <w:spacing w:before="100" w:beforeAutospacing="1" w:after="100" w:afterAutospacing="1"/>
    </w:pPr>
    <w:rPr>
      <w:rFonts w:ascii="Times New Roman" w:hAnsi="Times New Roman"/>
      <w:color w:val="auto"/>
      <w:sz w:val="24"/>
      <w:lang w:eastAsia="en-AU"/>
    </w:rPr>
  </w:style>
  <w:style w:type="character" w:styleId="FootnoteReference">
    <w:name w:val="footnote reference"/>
    <w:basedOn w:val="DefaultParagraphFont"/>
    <w:uiPriority w:val="99"/>
    <w:semiHidden/>
    <w:rsid w:val="00F00F8D"/>
    <w:rPr>
      <w:sz w:val="22"/>
      <w:vertAlign w:val="superscript"/>
    </w:rPr>
  </w:style>
  <w:style w:type="paragraph" w:styleId="FootnoteText">
    <w:name w:val="footnote text"/>
    <w:basedOn w:val="Normal"/>
    <w:link w:val="FootnoteTextChar"/>
    <w:uiPriority w:val="99"/>
    <w:semiHidden/>
    <w:rsid w:val="00F00F8D"/>
    <w:pPr>
      <w:spacing w:after="0"/>
      <w:ind w:left="198" w:right="720" w:hanging="198"/>
      <w:jc w:val="both"/>
    </w:pPr>
    <w:rPr>
      <w:color w:val="auto"/>
      <w:sz w:val="16"/>
      <w:szCs w:val="20"/>
      <w:lang w:eastAsia="en-AU"/>
    </w:rPr>
  </w:style>
  <w:style w:type="table" w:customStyle="1" w:styleId="TableGrid1">
    <w:name w:val="Table Grid1"/>
    <w:basedOn w:val="TableNormal"/>
    <w:next w:val="TableGrid"/>
    <w:rsid w:val="00F00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F00F8D"/>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basedOn w:val="Normal"/>
    <w:link w:val="Body1Char"/>
    <w:rsid w:val="00E627C2"/>
    <w:pPr>
      <w:spacing w:after="120" w:line="260" w:lineRule="atLeast"/>
    </w:pPr>
    <w:rPr>
      <w:rFonts w:ascii="Arial" w:hAnsi="Arial" w:cs="Arial"/>
      <w:color w:val="auto"/>
      <w:sz w:val="20"/>
      <w:lang w:eastAsia="en-AU"/>
    </w:rPr>
  </w:style>
  <w:style w:type="character" w:customStyle="1" w:styleId="Body1Char">
    <w:name w:val="Body 1 Char"/>
    <w:basedOn w:val="DefaultParagraphFont"/>
    <w:link w:val="Body1"/>
    <w:rsid w:val="00E66757"/>
    <w:rPr>
      <w:rFonts w:ascii="Arial" w:hAnsi="Arial" w:cs="Arial"/>
      <w:szCs w:val="24"/>
      <w:lang w:val="en-AU" w:eastAsia="en-AU" w:bidi="ar-SA"/>
    </w:rPr>
  </w:style>
  <w:style w:type="paragraph" w:styleId="BalloonText">
    <w:name w:val="Balloon Text"/>
    <w:basedOn w:val="Normal"/>
    <w:semiHidden/>
    <w:rsid w:val="008B5A39"/>
    <w:rPr>
      <w:rFonts w:ascii="Tahoma" w:hAnsi="Tahoma" w:cs="Tahoma"/>
      <w:sz w:val="16"/>
      <w:szCs w:val="16"/>
    </w:rPr>
  </w:style>
  <w:style w:type="character" w:customStyle="1" w:styleId="highlight">
    <w:name w:val="highlight"/>
    <w:basedOn w:val="DefaultParagraphFont"/>
    <w:rsid w:val="00A02A56"/>
    <w:rPr>
      <w:b/>
      <w:bCs/>
      <w:shd w:val="clear" w:color="auto" w:fill="FFFFCC"/>
    </w:rPr>
  </w:style>
  <w:style w:type="paragraph" w:styleId="NormalIndent">
    <w:name w:val="Normal Indent"/>
    <w:basedOn w:val="Normal"/>
    <w:rsid w:val="00BD2FD5"/>
    <w:pPr>
      <w:spacing w:before="60" w:after="60"/>
      <w:ind w:left="567"/>
    </w:pPr>
    <w:rPr>
      <w:rFonts w:ascii="Times New Roman" w:hAnsi="Times New Roman" w:cs="Arial"/>
      <w:iCs/>
      <w:color w:val="auto"/>
      <w:sz w:val="22"/>
      <w:szCs w:val="20"/>
    </w:rPr>
  </w:style>
  <w:style w:type="paragraph" w:customStyle="1" w:styleId="Default">
    <w:name w:val="Default"/>
    <w:rsid w:val="00BD2FD5"/>
    <w:pPr>
      <w:autoSpaceDE w:val="0"/>
      <w:autoSpaceDN w:val="0"/>
      <w:adjustRightInd w:val="0"/>
    </w:pPr>
    <w:rPr>
      <w:color w:val="000000"/>
      <w:sz w:val="24"/>
      <w:szCs w:val="24"/>
    </w:rPr>
  </w:style>
  <w:style w:type="paragraph" w:customStyle="1" w:styleId="ScheduleHeading2">
    <w:name w:val="Schedule Heading 2"/>
    <w:basedOn w:val="Normal"/>
    <w:next w:val="Normal"/>
    <w:rsid w:val="00BD2FD5"/>
    <w:pPr>
      <w:overflowPunct w:val="0"/>
      <w:autoSpaceDE w:val="0"/>
      <w:autoSpaceDN w:val="0"/>
      <w:adjustRightInd w:val="0"/>
      <w:spacing w:before="120" w:after="0"/>
      <w:textAlignment w:val="baseline"/>
    </w:pPr>
    <w:rPr>
      <w:rFonts w:ascii="Times New Roman" w:hAnsi="Times New Roman"/>
      <w:color w:val="auto"/>
      <w:sz w:val="20"/>
      <w:szCs w:val="20"/>
    </w:rPr>
  </w:style>
  <w:style w:type="character" w:customStyle="1" w:styleId="st1">
    <w:name w:val="st1"/>
    <w:basedOn w:val="DefaultParagraphFont"/>
    <w:rsid w:val="001A59CC"/>
  </w:style>
  <w:style w:type="paragraph" w:styleId="CommentText">
    <w:name w:val="annotation text"/>
    <w:basedOn w:val="Normal"/>
    <w:link w:val="CommentTextChar"/>
    <w:uiPriority w:val="99"/>
    <w:semiHidden/>
    <w:rsid w:val="00787DEA"/>
    <w:pPr>
      <w:spacing w:after="0"/>
    </w:pPr>
    <w:rPr>
      <w:rFonts w:ascii="Times New Roman" w:hAnsi="Times New Roman"/>
      <w:color w:val="auto"/>
      <w:sz w:val="20"/>
      <w:szCs w:val="20"/>
      <w:lang w:eastAsia="en-AU"/>
    </w:rPr>
  </w:style>
  <w:style w:type="character" w:styleId="Strong">
    <w:name w:val="Strong"/>
    <w:basedOn w:val="DefaultParagraphFont"/>
    <w:qFormat/>
    <w:rsid w:val="004208AC"/>
    <w:rPr>
      <w:b/>
      <w:bCs/>
    </w:rPr>
  </w:style>
  <w:style w:type="character" w:styleId="Emphasis">
    <w:name w:val="Emphasis"/>
    <w:basedOn w:val="DefaultParagraphFont"/>
    <w:qFormat/>
    <w:rsid w:val="008D4081"/>
    <w:rPr>
      <w:i/>
      <w:iCs/>
    </w:rPr>
  </w:style>
  <w:style w:type="paragraph" w:customStyle="1" w:styleId="bodytext0">
    <w:name w:val="bodytext"/>
    <w:basedOn w:val="Normal"/>
    <w:rsid w:val="00E04F6D"/>
    <w:pPr>
      <w:spacing w:before="100" w:beforeAutospacing="1" w:after="100" w:afterAutospacing="1"/>
    </w:pPr>
    <w:rPr>
      <w:rFonts w:ascii="Times New Roman" w:hAnsi="Times New Roman"/>
      <w:color w:val="auto"/>
      <w:sz w:val="24"/>
      <w:lang w:eastAsia="en-AU"/>
    </w:rPr>
  </w:style>
  <w:style w:type="paragraph" w:styleId="BodyTextIndent">
    <w:name w:val="Body Text Indent"/>
    <w:basedOn w:val="Normal"/>
    <w:rsid w:val="004A28E8"/>
    <w:pPr>
      <w:spacing w:after="120"/>
      <w:ind w:left="283"/>
    </w:pPr>
  </w:style>
  <w:style w:type="paragraph" w:styleId="BodyText2">
    <w:name w:val="Body Text 2"/>
    <w:basedOn w:val="Normal"/>
    <w:rsid w:val="004A28E8"/>
    <w:pPr>
      <w:spacing w:after="120" w:line="480" w:lineRule="auto"/>
    </w:pPr>
  </w:style>
  <w:style w:type="paragraph" w:styleId="BodyTextIndent3">
    <w:name w:val="Body Text Indent 3"/>
    <w:basedOn w:val="Normal"/>
    <w:rsid w:val="004A28E8"/>
    <w:pPr>
      <w:spacing w:after="120"/>
      <w:ind w:left="283"/>
    </w:pPr>
    <w:rPr>
      <w:sz w:val="16"/>
      <w:szCs w:val="16"/>
    </w:rPr>
  </w:style>
  <w:style w:type="paragraph" w:customStyle="1" w:styleId="Heading1A">
    <w:name w:val="Heading 1A"/>
    <w:basedOn w:val="Heading1"/>
    <w:next w:val="Normal"/>
    <w:rsid w:val="004A28E8"/>
    <w:pPr>
      <w:numPr>
        <w:numId w:val="4"/>
      </w:numPr>
      <w:tabs>
        <w:tab w:val="left" w:pos="1848"/>
        <w:tab w:val="left" w:pos="2773"/>
        <w:tab w:val="left" w:pos="3697"/>
        <w:tab w:val="left" w:pos="4621"/>
        <w:tab w:val="left" w:pos="5545"/>
        <w:tab w:val="left" w:pos="6469"/>
        <w:tab w:val="left" w:pos="7394"/>
        <w:tab w:val="left" w:pos="8318"/>
        <w:tab w:val="right" w:pos="8930"/>
      </w:tabs>
      <w:spacing w:before="400" w:after="120" w:line="276" w:lineRule="auto"/>
    </w:pPr>
    <w:rPr>
      <w:rFonts w:cs="Times New Roman"/>
      <w:bCs w:val="0"/>
      <w:color w:val="000000"/>
      <w:kern w:val="28"/>
      <w:sz w:val="28"/>
      <w:szCs w:val="20"/>
    </w:rPr>
  </w:style>
  <w:style w:type="paragraph" w:styleId="EndnoteText">
    <w:name w:val="endnote text"/>
    <w:basedOn w:val="Normal"/>
    <w:semiHidden/>
    <w:rsid w:val="004A28E8"/>
    <w:pPr>
      <w:spacing w:after="0"/>
      <w:jc w:val="both"/>
    </w:pPr>
    <w:rPr>
      <w:rFonts w:ascii="Arial" w:hAnsi="Arial"/>
      <w:color w:val="auto"/>
      <w:sz w:val="24"/>
      <w:szCs w:val="20"/>
    </w:rPr>
  </w:style>
  <w:style w:type="paragraph" w:customStyle="1" w:styleId="p0">
    <w:name w:val="p0"/>
    <w:basedOn w:val="Normal"/>
    <w:rsid w:val="004A28E8"/>
    <w:pPr>
      <w:tabs>
        <w:tab w:val="left" w:pos="720"/>
      </w:tabs>
      <w:spacing w:after="0"/>
      <w:jc w:val="both"/>
    </w:pPr>
    <w:rPr>
      <w:rFonts w:ascii="Chicago" w:hAnsi="Chicago"/>
      <w:bCs/>
      <w:color w:val="auto"/>
      <w:sz w:val="24"/>
      <w:szCs w:val="20"/>
    </w:rPr>
  </w:style>
  <w:style w:type="paragraph" w:customStyle="1" w:styleId="PFNumLevel3">
    <w:name w:val="PF (Num) Level 3"/>
    <w:basedOn w:val="Normal"/>
    <w:rsid w:val="004A28E8"/>
    <w:pPr>
      <w:tabs>
        <w:tab w:val="left" w:pos="3697"/>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paragraph" w:customStyle="1" w:styleId="PFNumLevel2">
    <w:name w:val="PF (Num) Level 2"/>
    <w:basedOn w:val="Normal"/>
    <w:rsid w:val="004A28E8"/>
    <w:p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paragraph" w:customStyle="1" w:styleId="PFNumLevel4">
    <w:name w:val="PF (Num) Level 4"/>
    <w:basedOn w:val="Normal"/>
    <w:rsid w:val="004A28E8"/>
    <w:pPr>
      <w:tabs>
        <w:tab w:val="left" w:pos="1848"/>
        <w:tab w:val="left" w:pos="4621"/>
        <w:tab w:val="left" w:pos="5545"/>
        <w:tab w:val="left" w:pos="6469"/>
        <w:tab w:val="left" w:pos="7394"/>
        <w:tab w:val="left" w:pos="8318"/>
        <w:tab w:val="right" w:pos="8789"/>
      </w:tabs>
      <w:spacing w:before="120" w:after="120" w:line="276" w:lineRule="auto"/>
    </w:pPr>
    <w:rPr>
      <w:rFonts w:ascii="Arial" w:hAnsi="Arial"/>
      <w:snapToGrid w:val="0"/>
      <w:color w:val="auto"/>
      <w:sz w:val="21"/>
      <w:szCs w:val="20"/>
    </w:rPr>
  </w:style>
  <w:style w:type="character" w:customStyle="1" w:styleId="tooltip1">
    <w:name w:val="tooltip1"/>
    <w:basedOn w:val="DefaultParagraphFont"/>
    <w:rsid w:val="00503452"/>
  </w:style>
  <w:style w:type="paragraph" w:customStyle="1" w:styleId="introtext2">
    <w:name w:val="introtext2"/>
    <w:basedOn w:val="Normal"/>
    <w:rsid w:val="00503452"/>
    <w:pPr>
      <w:spacing w:after="0"/>
    </w:pPr>
    <w:rPr>
      <w:rFonts w:ascii="Times New Roman" w:hAnsi="Times New Roman"/>
      <w:color w:val="auto"/>
      <w:sz w:val="29"/>
      <w:szCs w:val="29"/>
      <w:lang w:eastAsia="en-AU"/>
    </w:rPr>
  </w:style>
  <w:style w:type="paragraph" w:customStyle="1" w:styleId="Char">
    <w:name w:val="Char"/>
    <w:basedOn w:val="Normal"/>
    <w:rsid w:val="000B6071"/>
    <w:pPr>
      <w:spacing w:after="0"/>
    </w:pPr>
    <w:rPr>
      <w:rFonts w:ascii="Arial" w:hAnsi="Arial" w:cs="Arial"/>
      <w:color w:val="auto"/>
      <w:sz w:val="22"/>
      <w:szCs w:val="22"/>
    </w:rPr>
  </w:style>
  <w:style w:type="table" w:styleId="TableList4">
    <w:name w:val="Table List 4"/>
    <w:basedOn w:val="TableNormal"/>
    <w:rsid w:val="000B607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mendHeading1">
    <w:name w:val="Amend. Heading 1"/>
    <w:basedOn w:val="Normal"/>
    <w:next w:val="Normal"/>
    <w:rsid w:val="003140EA"/>
    <w:pPr>
      <w:overflowPunct w:val="0"/>
      <w:autoSpaceDE w:val="0"/>
      <w:autoSpaceDN w:val="0"/>
      <w:adjustRightInd w:val="0"/>
      <w:spacing w:before="120" w:after="0"/>
      <w:textAlignment w:val="baseline"/>
    </w:pPr>
    <w:rPr>
      <w:rFonts w:ascii="Times New Roman" w:hAnsi="Times New Roman"/>
      <w:color w:val="auto"/>
      <w:sz w:val="24"/>
      <w:szCs w:val="20"/>
    </w:rPr>
  </w:style>
  <w:style w:type="paragraph" w:customStyle="1" w:styleId="AmendHeading1s">
    <w:name w:val="Amend. Heading 1s"/>
    <w:basedOn w:val="Normal"/>
    <w:next w:val="Normal"/>
    <w:rsid w:val="003140EA"/>
    <w:pPr>
      <w:overflowPunct w:val="0"/>
      <w:autoSpaceDE w:val="0"/>
      <w:autoSpaceDN w:val="0"/>
      <w:adjustRightInd w:val="0"/>
      <w:spacing w:before="120" w:after="0"/>
      <w:textAlignment w:val="baseline"/>
      <w:outlineLvl w:val="5"/>
    </w:pPr>
    <w:rPr>
      <w:rFonts w:ascii="Times New Roman" w:hAnsi="Times New Roman"/>
      <w:b/>
      <w:color w:val="auto"/>
      <w:sz w:val="24"/>
      <w:szCs w:val="20"/>
    </w:rPr>
  </w:style>
  <w:style w:type="paragraph" w:styleId="Title">
    <w:name w:val="Title"/>
    <w:basedOn w:val="Normal"/>
    <w:qFormat/>
    <w:rsid w:val="00EC442F"/>
    <w:pPr>
      <w:spacing w:before="240" w:after="60"/>
      <w:jc w:val="center"/>
      <w:outlineLvl w:val="0"/>
    </w:pPr>
    <w:rPr>
      <w:rFonts w:ascii="Arial" w:hAnsi="Arial" w:cs="Arial"/>
      <w:b/>
      <w:bCs/>
      <w:kern w:val="28"/>
      <w:sz w:val="32"/>
      <w:szCs w:val="32"/>
    </w:rPr>
  </w:style>
  <w:style w:type="paragraph" w:styleId="Caption">
    <w:name w:val="caption"/>
    <w:basedOn w:val="Normal"/>
    <w:next w:val="Normal"/>
    <w:qFormat/>
    <w:rsid w:val="00C90EFE"/>
    <w:rPr>
      <w:b/>
      <w:bCs/>
      <w:sz w:val="20"/>
      <w:szCs w:val="20"/>
    </w:rPr>
  </w:style>
  <w:style w:type="paragraph" w:customStyle="1" w:styleId="Clause">
    <w:name w:val="Clause"/>
    <w:basedOn w:val="Normal"/>
    <w:next w:val="Normal"/>
    <w:rsid w:val="00E6150C"/>
    <w:pPr>
      <w:suppressLineNumbers/>
      <w:tabs>
        <w:tab w:val="left" w:pos="426"/>
        <w:tab w:val="left" w:pos="992"/>
        <w:tab w:val="left" w:pos="1559"/>
        <w:tab w:val="left" w:pos="2126"/>
        <w:tab w:val="left" w:pos="2693"/>
        <w:tab w:val="left" w:pos="3260"/>
      </w:tabs>
      <w:overflowPunct w:val="0"/>
      <w:autoSpaceDE w:val="0"/>
      <w:autoSpaceDN w:val="0"/>
      <w:adjustRightInd w:val="0"/>
      <w:spacing w:before="180" w:after="0" w:line="264" w:lineRule="auto"/>
      <w:ind w:left="964" w:hanging="964"/>
      <w:textAlignment w:val="baseline"/>
    </w:pPr>
    <w:rPr>
      <w:rFonts w:ascii="Times New Roman" w:hAnsi="Times New Roman"/>
      <w:color w:val="auto"/>
      <w:sz w:val="20"/>
      <w:szCs w:val="20"/>
    </w:rPr>
  </w:style>
  <w:style w:type="character" w:styleId="FollowedHyperlink">
    <w:name w:val="FollowedHyperlink"/>
    <w:basedOn w:val="DefaultParagraphFont"/>
    <w:rsid w:val="004C42B4"/>
    <w:rPr>
      <w:color w:val="606420"/>
      <w:u w:val="single"/>
    </w:rPr>
  </w:style>
  <w:style w:type="paragraph" w:customStyle="1" w:styleId="ShoulderReference">
    <w:name w:val="Shoulder Reference"/>
    <w:next w:val="Normal"/>
    <w:rsid w:val="004C42B4"/>
    <w:pPr>
      <w:framePr w:w="964" w:h="340" w:hSpace="284"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b/>
      <w:noProof/>
      <w:spacing w:val="-6"/>
      <w:lang w:eastAsia="en-US"/>
    </w:rPr>
  </w:style>
  <w:style w:type="paragraph" w:customStyle="1" w:styleId="AmendHeading2">
    <w:name w:val="Amend. Heading 2"/>
    <w:basedOn w:val="Normal"/>
    <w:next w:val="Normal"/>
    <w:rsid w:val="004C42B4"/>
    <w:pPr>
      <w:overflowPunct w:val="0"/>
      <w:autoSpaceDE w:val="0"/>
      <w:autoSpaceDN w:val="0"/>
      <w:adjustRightInd w:val="0"/>
      <w:spacing w:before="120" w:after="0"/>
    </w:pPr>
    <w:rPr>
      <w:rFonts w:ascii="Times New Roman" w:hAnsi="Times New Roman"/>
      <w:color w:val="auto"/>
      <w:sz w:val="24"/>
      <w:szCs w:val="20"/>
    </w:rPr>
  </w:style>
  <w:style w:type="paragraph" w:customStyle="1" w:styleId="AmendHeading3">
    <w:name w:val="Amend. Heading 3"/>
    <w:basedOn w:val="Normal"/>
    <w:next w:val="Normal"/>
    <w:rsid w:val="004C42B4"/>
    <w:pPr>
      <w:overflowPunct w:val="0"/>
      <w:autoSpaceDE w:val="0"/>
      <w:autoSpaceDN w:val="0"/>
      <w:adjustRightInd w:val="0"/>
      <w:spacing w:before="120" w:after="0"/>
    </w:pPr>
    <w:rPr>
      <w:rFonts w:ascii="Times New Roman" w:hAnsi="Times New Roman"/>
      <w:color w:val="auto"/>
      <w:sz w:val="24"/>
      <w:szCs w:val="20"/>
    </w:rPr>
  </w:style>
  <w:style w:type="character" w:styleId="PageNumber">
    <w:name w:val="page number"/>
    <w:basedOn w:val="DefaultParagraphFont"/>
    <w:rsid w:val="00A6008F"/>
  </w:style>
  <w:style w:type="paragraph" w:styleId="TableofFigures">
    <w:name w:val="table of figures"/>
    <w:basedOn w:val="Normal"/>
    <w:next w:val="Normal"/>
    <w:semiHidden/>
    <w:rsid w:val="00A6008F"/>
    <w:pPr>
      <w:spacing w:after="0"/>
    </w:pPr>
    <w:rPr>
      <w:color w:val="auto"/>
      <w:sz w:val="20"/>
      <w:lang w:eastAsia="en-AU"/>
    </w:rPr>
  </w:style>
  <w:style w:type="paragraph" w:customStyle="1" w:styleId="TitlePageBody">
    <w:name w:val="_Title Page Body"/>
    <w:basedOn w:val="Normal"/>
    <w:rsid w:val="00EC5433"/>
    <w:pPr>
      <w:keepLines/>
      <w:widowControl w:val="0"/>
      <w:tabs>
        <w:tab w:val="left" w:pos="1134"/>
      </w:tabs>
      <w:suppressAutoHyphens/>
      <w:snapToGrid w:val="0"/>
      <w:spacing w:before="480"/>
      <w:ind w:left="349"/>
      <w:jc w:val="center"/>
    </w:pPr>
    <w:rPr>
      <w:rFonts w:ascii="Arial" w:hAnsi="Arial" w:cs="Arial"/>
      <w:i/>
      <w:color w:val="auto"/>
      <w:sz w:val="24"/>
      <w:szCs w:val="20"/>
    </w:rPr>
  </w:style>
  <w:style w:type="character" w:customStyle="1" w:styleId="CharChar">
    <w:name w:val="Char Char"/>
    <w:basedOn w:val="DefaultParagraphFont"/>
    <w:rsid w:val="00DD25C2"/>
    <w:rPr>
      <w:rFonts w:ascii="Verdana" w:hAnsi="Verdana"/>
      <w:szCs w:val="24"/>
      <w:lang w:val="en-AU" w:eastAsia="en-US" w:bidi="ar-SA"/>
    </w:rPr>
  </w:style>
  <w:style w:type="character" w:styleId="CommentReference">
    <w:name w:val="annotation reference"/>
    <w:basedOn w:val="DefaultParagraphFont"/>
    <w:uiPriority w:val="99"/>
    <w:rsid w:val="008D0C29"/>
    <w:rPr>
      <w:sz w:val="16"/>
      <w:szCs w:val="16"/>
    </w:rPr>
  </w:style>
  <w:style w:type="paragraph" w:styleId="CommentSubject">
    <w:name w:val="annotation subject"/>
    <w:basedOn w:val="CommentText"/>
    <w:next w:val="CommentText"/>
    <w:link w:val="CommentSubjectChar"/>
    <w:rsid w:val="008D0C29"/>
    <w:pPr>
      <w:spacing w:after="240"/>
    </w:pPr>
    <w:rPr>
      <w:rFonts w:ascii="Verdana" w:hAnsi="Verdana"/>
      <w:b/>
      <w:bCs/>
      <w:color w:val="37424A"/>
      <w:lang w:eastAsia="en-US"/>
    </w:rPr>
  </w:style>
  <w:style w:type="character" w:customStyle="1" w:styleId="CommentTextChar">
    <w:name w:val="Comment Text Char"/>
    <w:basedOn w:val="DefaultParagraphFont"/>
    <w:link w:val="CommentText"/>
    <w:uiPriority w:val="99"/>
    <w:semiHidden/>
    <w:rsid w:val="008D0C29"/>
  </w:style>
  <w:style w:type="character" w:customStyle="1" w:styleId="CommentSubjectChar">
    <w:name w:val="Comment Subject Char"/>
    <w:basedOn w:val="CommentTextChar"/>
    <w:link w:val="CommentSubject"/>
    <w:rsid w:val="008D0C29"/>
  </w:style>
  <w:style w:type="character" w:customStyle="1" w:styleId="FootnoteTextChar">
    <w:name w:val="Footnote Text Char"/>
    <w:basedOn w:val="DefaultParagraphFont"/>
    <w:link w:val="FootnoteText"/>
    <w:uiPriority w:val="99"/>
    <w:semiHidden/>
    <w:rsid w:val="001A1151"/>
    <w:rPr>
      <w:rFonts w:ascii="Verdana" w:hAnsi="Verdana"/>
      <w:sz w:val="16"/>
    </w:rPr>
  </w:style>
  <w:style w:type="paragraph" w:styleId="ListParagraph">
    <w:name w:val="List Paragraph"/>
    <w:basedOn w:val="Normal"/>
    <w:uiPriority w:val="34"/>
    <w:qFormat/>
    <w:rsid w:val="001A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5426">
      <w:bodyDiv w:val="1"/>
      <w:marLeft w:val="0"/>
      <w:marRight w:val="0"/>
      <w:marTop w:val="0"/>
      <w:marBottom w:val="0"/>
      <w:divBdr>
        <w:top w:val="none" w:sz="0" w:space="0" w:color="auto"/>
        <w:left w:val="none" w:sz="0" w:space="0" w:color="auto"/>
        <w:bottom w:val="none" w:sz="0" w:space="0" w:color="auto"/>
        <w:right w:val="none" w:sz="0" w:space="0" w:color="auto"/>
      </w:divBdr>
    </w:div>
    <w:div w:id="48041910">
      <w:bodyDiv w:val="1"/>
      <w:marLeft w:val="0"/>
      <w:marRight w:val="0"/>
      <w:marTop w:val="0"/>
      <w:marBottom w:val="0"/>
      <w:divBdr>
        <w:top w:val="none" w:sz="0" w:space="0" w:color="auto"/>
        <w:left w:val="none" w:sz="0" w:space="0" w:color="auto"/>
        <w:bottom w:val="none" w:sz="0" w:space="0" w:color="auto"/>
        <w:right w:val="none" w:sz="0" w:space="0" w:color="auto"/>
      </w:divBdr>
      <w:divsChild>
        <w:div w:id="1236428277">
          <w:marLeft w:val="0"/>
          <w:marRight w:val="0"/>
          <w:marTop w:val="0"/>
          <w:marBottom w:val="0"/>
          <w:divBdr>
            <w:top w:val="none" w:sz="0" w:space="0" w:color="auto"/>
            <w:left w:val="none" w:sz="0" w:space="0" w:color="auto"/>
            <w:bottom w:val="none" w:sz="0" w:space="0" w:color="auto"/>
            <w:right w:val="none" w:sz="0" w:space="0" w:color="auto"/>
          </w:divBdr>
          <w:divsChild>
            <w:div w:id="459494531">
              <w:marLeft w:val="0"/>
              <w:marRight w:val="0"/>
              <w:marTop w:val="0"/>
              <w:marBottom w:val="0"/>
              <w:divBdr>
                <w:top w:val="none" w:sz="0" w:space="0" w:color="auto"/>
                <w:left w:val="none" w:sz="0" w:space="0" w:color="auto"/>
                <w:bottom w:val="none" w:sz="0" w:space="0" w:color="auto"/>
                <w:right w:val="none" w:sz="0" w:space="0" w:color="auto"/>
              </w:divBdr>
              <w:divsChild>
                <w:div w:id="1556158443">
                  <w:marLeft w:val="0"/>
                  <w:marRight w:val="0"/>
                  <w:marTop w:val="0"/>
                  <w:marBottom w:val="0"/>
                  <w:divBdr>
                    <w:top w:val="none" w:sz="0" w:space="0" w:color="auto"/>
                    <w:left w:val="none" w:sz="0" w:space="0" w:color="auto"/>
                    <w:bottom w:val="none" w:sz="0" w:space="0" w:color="auto"/>
                    <w:right w:val="none" w:sz="0" w:space="0" w:color="auto"/>
                  </w:divBdr>
                  <w:divsChild>
                    <w:div w:id="276063568">
                      <w:marLeft w:val="0"/>
                      <w:marRight w:val="0"/>
                      <w:marTop w:val="0"/>
                      <w:marBottom w:val="0"/>
                      <w:divBdr>
                        <w:top w:val="none" w:sz="0" w:space="0" w:color="auto"/>
                        <w:left w:val="none" w:sz="0" w:space="0" w:color="auto"/>
                        <w:bottom w:val="none" w:sz="0" w:space="0" w:color="auto"/>
                        <w:right w:val="none" w:sz="0" w:space="0" w:color="auto"/>
                      </w:divBdr>
                      <w:divsChild>
                        <w:div w:id="1019548967">
                          <w:marLeft w:val="0"/>
                          <w:marRight w:val="0"/>
                          <w:marTop w:val="0"/>
                          <w:marBottom w:val="0"/>
                          <w:divBdr>
                            <w:top w:val="none" w:sz="0" w:space="0" w:color="auto"/>
                            <w:left w:val="none" w:sz="0" w:space="0" w:color="auto"/>
                            <w:bottom w:val="none" w:sz="0" w:space="0" w:color="auto"/>
                            <w:right w:val="none" w:sz="0" w:space="0" w:color="auto"/>
                          </w:divBdr>
                          <w:divsChild>
                            <w:div w:id="442961886">
                              <w:marLeft w:val="0"/>
                              <w:marRight w:val="0"/>
                              <w:marTop w:val="0"/>
                              <w:marBottom w:val="0"/>
                              <w:divBdr>
                                <w:top w:val="none" w:sz="0" w:space="0" w:color="auto"/>
                                <w:left w:val="none" w:sz="0" w:space="0" w:color="auto"/>
                                <w:bottom w:val="none" w:sz="0" w:space="0" w:color="auto"/>
                                <w:right w:val="none" w:sz="0" w:space="0" w:color="auto"/>
                              </w:divBdr>
                              <w:divsChild>
                                <w:div w:id="31467900">
                                  <w:marLeft w:val="0"/>
                                  <w:marRight w:val="0"/>
                                  <w:marTop w:val="0"/>
                                  <w:marBottom w:val="0"/>
                                  <w:divBdr>
                                    <w:top w:val="none" w:sz="0" w:space="0" w:color="auto"/>
                                    <w:left w:val="none" w:sz="0" w:space="0" w:color="auto"/>
                                    <w:bottom w:val="none" w:sz="0" w:space="0" w:color="auto"/>
                                    <w:right w:val="none" w:sz="0" w:space="0" w:color="auto"/>
                                  </w:divBdr>
                                  <w:divsChild>
                                    <w:div w:id="8259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46058">
      <w:bodyDiv w:val="1"/>
      <w:marLeft w:val="0"/>
      <w:marRight w:val="0"/>
      <w:marTop w:val="0"/>
      <w:marBottom w:val="0"/>
      <w:divBdr>
        <w:top w:val="none" w:sz="0" w:space="0" w:color="auto"/>
        <w:left w:val="none" w:sz="0" w:space="0" w:color="auto"/>
        <w:bottom w:val="none" w:sz="0" w:space="0" w:color="auto"/>
        <w:right w:val="none" w:sz="0" w:space="0" w:color="auto"/>
      </w:divBdr>
    </w:div>
    <w:div w:id="183131678">
      <w:bodyDiv w:val="1"/>
      <w:marLeft w:val="0"/>
      <w:marRight w:val="0"/>
      <w:marTop w:val="0"/>
      <w:marBottom w:val="0"/>
      <w:divBdr>
        <w:top w:val="none" w:sz="0" w:space="0" w:color="auto"/>
        <w:left w:val="none" w:sz="0" w:space="0" w:color="auto"/>
        <w:bottom w:val="none" w:sz="0" w:space="0" w:color="auto"/>
        <w:right w:val="none" w:sz="0" w:space="0" w:color="auto"/>
      </w:divBdr>
    </w:div>
    <w:div w:id="246961010">
      <w:bodyDiv w:val="1"/>
      <w:marLeft w:val="0"/>
      <w:marRight w:val="0"/>
      <w:marTop w:val="0"/>
      <w:marBottom w:val="0"/>
      <w:divBdr>
        <w:top w:val="none" w:sz="0" w:space="0" w:color="auto"/>
        <w:left w:val="none" w:sz="0" w:space="0" w:color="auto"/>
        <w:bottom w:val="none" w:sz="0" w:space="0" w:color="auto"/>
        <w:right w:val="none" w:sz="0" w:space="0" w:color="auto"/>
      </w:divBdr>
      <w:divsChild>
        <w:div w:id="159271057">
          <w:marLeft w:val="0"/>
          <w:marRight w:val="0"/>
          <w:marTop w:val="0"/>
          <w:marBottom w:val="0"/>
          <w:divBdr>
            <w:top w:val="none" w:sz="0" w:space="0" w:color="auto"/>
            <w:left w:val="none" w:sz="0" w:space="0" w:color="auto"/>
            <w:bottom w:val="none" w:sz="0" w:space="0" w:color="auto"/>
            <w:right w:val="none" w:sz="0" w:space="0" w:color="auto"/>
          </w:divBdr>
          <w:divsChild>
            <w:div w:id="2024936433">
              <w:marLeft w:val="0"/>
              <w:marRight w:val="0"/>
              <w:marTop w:val="0"/>
              <w:marBottom w:val="0"/>
              <w:divBdr>
                <w:top w:val="none" w:sz="0" w:space="0" w:color="auto"/>
                <w:left w:val="none" w:sz="0" w:space="0" w:color="auto"/>
                <w:bottom w:val="none" w:sz="0" w:space="0" w:color="auto"/>
                <w:right w:val="none" w:sz="0" w:space="0" w:color="auto"/>
              </w:divBdr>
              <w:divsChild>
                <w:div w:id="2034109784">
                  <w:marLeft w:val="0"/>
                  <w:marRight w:val="0"/>
                  <w:marTop w:val="0"/>
                  <w:marBottom w:val="0"/>
                  <w:divBdr>
                    <w:top w:val="none" w:sz="0" w:space="0" w:color="auto"/>
                    <w:left w:val="none" w:sz="0" w:space="0" w:color="auto"/>
                    <w:bottom w:val="none" w:sz="0" w:space="0" w:color="auto"/>
                    <w:right w:val="none" w:sz="0" w:space="0" w:color="auto"/>
                  </w:divBdr>
                  <w:divsChild>
                    <w:div w:id="1171026341">
                      <w:marLeft w:val="0"/>
                      <w:marRight w:val="0"/>
                      <w:marTop w:val="0"/>
                      <w:marBottom w:val="0"/>
                      <w:divBdr>
                        <w:top w:val="none" w:sz="0" w:space="0" w:color="auto"/>
                        <w:left w:val="none" w:sz="0" w:space="0" w:color="auto"/>
                        <w:bottom w:val="none" w:sz="0" w:space="0" w:color="auto"/>
                        <w:right w:val="none" w:sz="0" w:space="0" w:color="auto"/>
                      </w:divBdr>
                      <w:divsChild>
                        <w:div w:id="528760965">
                          <w:marLeft w:val="0"/>
                          <w:marRight w:val="0"/>
                          <w:marTop w:val="0"/>
                          <w:marBottom w:val="0"/>
                          <w:divBdr>
                            <w:top w:val="none" w:sz="0" w:space="0" w:color="auto"/>
                            <w:left w:val="none" w:sz="0" w:space="0" w:color="auto"/>
                            <w:bottom w:val="none" w:sz="0" w:space="0" w:color="auto"/>
                            <w:right w:val="none" w:sz="0" w:space="0" w:color="auto"/>
                          </w:divBdr>
                          <w:divsChild>
                            <w:div w:id="1724330725">
                              <w:marLeft w:val="0"/>
                              <w:marRight w:val="0"/>
                              <w:marTop w:val="0"/>
                              <w:marBottom w:val="0"/>
                              <w:divBdr>
                                <w:top w:val="none" w:sz="0" w:space="0" w:color="auto"/>
                                <w:left w:val="none" w:sz="0" w:space="0" w:color="auto"/>
                                <w:bottom w:val="none" w:sz="0" w:space="0" w:color="auto"/>
                                <w:right w:val="none" w:sz="0" w:space="0" w:color="auto"/>
                              </w:divBdr>
                              <w:divsChild>
                                <w:div w:id="2068456466">
                                  <w:marLeft w:val="0"/>
                                  <w:marRight w:val="0"/>
                                  <w:marTop w:val="188"/>
                                  <w:marBottom w:val="0"/>
                                  <w:divBdr>
                                    <w:top w:val="none" w:sz="0" w:space="0" w:color="auto"/>
                                    <w:left w:val="none" w:sz="0" w:space="0" w:color="auto"/>
                                    <w:bottom w:val="none" w:sz="0" w:space="0" w:color="auto"/>
                                    <w:right w:val="none" w:sz="0" w:space="0" w:color="auto"/>
                                  </w:divBdr>
                                  <w:divsChild>
                                    <w:div w:id="1679116273">
                                      <w:marLeft w:val="0"/>
                                      <w:marRight w:val="0"/>
                                      <w:marTop w:val="0"/>
                                      <w:marBottom w:val="0"/>
                                      <w:divBdr>
                                        <w:top w:val="none" w:sz="0" w:space="0" w:color="auto"/>
                                        <w:left w:val="none" w:sz="0" w:space="0" w:color="auto"/>
                                        <w:bottom w:val="none" w:sz="0" w:space="0" w:color="auto"/>
                                        <w:right w:val="none" w:sz="0" w:space="0" w:color="auto"/>
                                      </w:divBdr>
                                      <w:divsChild>
                                        <w:div w:id="714544155">
                                          <w:marLeft w:val="0"/>
                                          <w:marRight w:val="0"/>
                                          <w:marTop w:val="0"/>
                                          <w:marBottom w:val="0"/>
                                          <w:divBdr>
                                            <w:top w:val="none" w:sz="0" w:space="0" w:color="auto"/>
                                            <w:left w:val="none" w:sz="0" w:space="0" w:color="auto"/>
                                            <w:bottom w:val="none" w:sz="0" w:space="0" w:color="auto"/>
                                            <w:right w:val="none" w:sz="0" w:space="0" w:color="auto"/>
                                          </w:divBdr>
                                          <w:divsChild>
                                            <w:div w:id="2415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548731">
      <w:bodyDiv w:val="1"/>
      <w:marLeft w:val="0"/>
      <w:marRight w:val="0"/>
      <w:marTop w:val="0"/>
      <w:marBottom w:val="0"/>
      <w:divBdr>
        <w:top w:val="none" w:sz="0" w:space="0" w:color="auto"/>
        <w:left w:val="none" w:sz="0" w:space="0" w:color="auto"/>
        <w:bottom w:val="none" w:sz="0" w:space="0" w:color="auto"/>
        <w:right w:val="none" w:sz="0" w:space="0" w:color="auto"/>
      </w:divBdr>
    </w:div>
    <w:div w:id="609166670">
      <w:bodyDiv w:val="1"/>
      <w:marLeft w:val="0"/>
      <w:marRight w:val="0"/>
      <w:marTop w:val="0"/>
      <w:marBottom w:val="0"/>
      <w:divBdr>
        <w:top w:val="none" w:sz="0" w:space="0" w:color="auto"/>
        <w:left w:val="none" w:sz="0" w:space="0" w:color="auto"/>
        <w:bottom w:val="none" w:sz="0" w:space="0" w:color="auto"/>
        <w:right w:val="none" w:sz="0" w:space="0" w:color="auto"/>
      </w:divBdr>
    </w:div>
    <w:div w:id="654576099">
      <w:bodyDiv w:val="1"/>
      <w:marLeft w:val="0"/>
      <w:marRight w:val="0"/>
      <w:marTop w:val="0"/>
      <w:marBottom w:val="0"/>
      <w:divBdr>
        <w:top w:val="none" w:sz="0" w:space="0" w:color="auto"/>
        <w:left w:val="none" w:sz="0" w:space="0" w:color="auto"/>
        <w:bottom w:val="none" w:sz="0" w:space="0" w:color="auto"/>
        <w:right w:val="none" w:sz="0" w:space="0" w:color="auto"/>
      </w:divBdr>
      <w:divsChild>
        <w:div w:id="1270355780">
          <w:marLeft w:val="0"/>
          <w:marRight w:val="0"/>
          <w:marTop w:val="0"/>
          <w:marBottom w:val="0"/>
          <w:divBdr>
            <w:top w:val="none" w:sz="0" w:space="0" w:color="auto"/>
            <w:left w:val="none" w:sz="0" w:space="0" w:color="auto"/>
            <w:bottom w:val="none" w:sz="0" w:space="0" w:color="auto"/>
            <w:right w:val="none" w:sz="0" w:space="0" w:color="auto"/>
          </w:divBdr>
          <w:divsChild>
            <w:div w:id="516578806">
              <w:marLeft w:val="0"/>
              <w:marRight w:val="0"/>
              <w:marTop w:val="0"/>
              <w:marBottom w:val="0"/>
              <w:divBdr>
                <w:top w:val="none" w:sz="0" w:space="0" w:color="auto"/>
                <w:left w:val="none" w:sz="0" w:space="0" w:color="auto"/>
                <w:bottom w:val="none" w:sz="0" w:space="0" w:color="auto"/>
                <w:right w:val="none" w:sz="0" w:space="0" w:color="auto"/>
              </w:divBdr>
              <w:divsChild>
                <w:div w:id="2076850204">
                  <w:marLeft w:val="0"/>
                  <w:marRight w:val="0"/>
                  <w:marTop w:val="0"/>
                  <w:marBottom w:val="0"/>
                  <w:divBdr>
                    <w:top w:val="none" w:sz="0" w:space="0" w:color="auto"/>
                    <w:left w:val="none" w:sz="0" w:space="0" w:color="auto"/>
                    <w:bottom w:val="none" w:sz="0" w:space="0" w:color="auto"/>
                    <w:right w:val="none" w:sz="0" w:space="0" w:color="auto"/>
                  </w:divBdr>
                  <w:divsChild>
                    <w:div w:id="978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89170">
      <w:bodyDiv w:val="1"/>
      <w:marLeft w:val="0"/>
      <w:marRight w:val="0"/>
      <w:marTop w:val="0"/>
      <w:marBottom w:val="0"/>
      <w:divBdr>
        <w:top w:val="none" w:sz="0" w:space="0" w:color="auto"/>
        <w:left w:val="none" w:sz="0" w:space="0" w:color="auto"/>
        <w:bottom w:val="none" w:sz="0" w:space="0" w:color="auto"/>
        <w:right w:val="none" w:sz="0" w:space="0" w:color="auto"/>
      </w:divBdr>
    </w:div>
    <w:div w:id="726728968">
      <w:bodyDiv w:val="1"/>
      <w:marLeft w:val="0"/>
      <w:marRight w:val="0"/>
      <w:marTop w:val="0"/>
      <w:marBottom w:val="0"/>
      <w:divBdr>
        <w:top w:val="none" w:sz="0" w:space="0" w:color="auto"/>
        <w:left w:val="none" w:sz="0" w:space="0" w:color="auto"/>
        <w:bottom w:val="none" w:sz="0" w:space="0" w:color="auto"/>
        <w:right w:val="none" w:sz="0" w:space="0" w:color="auto"/>
      </w:divBdr>
    </w:div>
    <w:div w:id="735667781">
      <w:bodyDiv w:val="1"/>
      <w:marLeft w:val="0"/>
      <w:marRight w:val="0"/>
      <w:marTop w:val="0"/>
      <w:marBottom w:val="0"/>
      <w:divBdr>
        <w:top w:val="none" w:sz="0" w:space="0" w:color="auto"/>
        <w:left w:val="none" w:sz="0" w:space="0" w:color="auto"/>
        <w:bottom w:val="none" w:sz="0" w:space="0" w:color="auto"/>
        <w:right w:val="none" w:sz="0" w:space="0" w:color="auto"/>
      </w:divBdr>
    </w:div>
    <w:div w:id="776825896">
      <w:bodyDiv w:val="1"/>
      <w:marLeft w:val="0"/>
      <w:marRight w:val="0"/>
      <w:marTop w:val="0"/>
      <w:marBottom w:val="0"/>
      <w:divBdr>
        <w:top w:val="none" w:sz="0" w:space="0" w:color="auto"/>
        <w:left w:val="none" w:sz="0" w:space="0" w:color="auto"/>
        <w:bottom w:val="none" w:sz="0" w:space="0" w:color="auto"/>
        <w:right w:val="none" w:sz="0" w:space="0" w:color="auto"/>
      </w:divBdr>
      <w:divsChild>
        <w:div w:id="1595363495">
          <w:marLeft w:val="0"/>
          <w:marRight w:val="0"/>
          <w:marTop w:val="0"/>
          <w:marBottom w:val="0"/>
          <w:divBdr>
            <w:top w:val="none" w:sz="0" w:space="0" w:color="auto"/>
            <w:left w:val="none" w:sz="0" w:space="0" w:color="auto"/>
            <w:bottom w:val="none" w:sz="0" w:space="0" w:color="auto"/>
            <w:right w:val="none" w:sz="0" w:space="0" w:color="auto"/>
          </w:divBdr>
          <w:divsChild>
            <w:div w:id="2066222624">
              <w:marLeft w:val="0"/>
              <w:marRight w:val="0"/>
              <w:marTop w:val="0"/>
              <w:marBottom w:val="0"/>
              <w:divBdr>
                <w:top w:val="none" w:sz="0" w:space="0" w:color="auto"/>
                <w:left w:val="none" w:sz="0" w:space="0" w:color="auto"/>
                <w:bottom w:val="none" w:sz="0" w:space="0" w:color="auto"/>
                <w:right w:val="none" w:sz="0" w:space="0" w:color="auto"/>
              </w:divBdr>
              <w:divsChild>
                <w:div w:id="686367583">
                  <w:marLeft w:val="0"/>
                  <w:marRight w:val="0"/>
                  <w:marTop w:val="0"/>
                  <w:marBottom w:val="0"/>
                  <w:divBdr>
                    <w:top w:val="none" w:sz="0" w:space="0" w:color="auto"/>
                    <w:left w:val="none" w:sz="0" w:space="0" w:color="auto"/>
                    <w:bottom w:val="none" w:sz="0" w:space="0" w:color="auto"/>
                    <w:right w:val="none" w:sz="0" w:space="0" w:color="auto"/>
                  </w:divBdr>
                  <w:divsChild>
                    <w:div w:id="944843166">
                      <w:marLeft w:val="0"/>
                      <w:marRight w:val="0"/>
                      <w:marTop w:val="0"/>
                      <w:marBottom w:val="0"/>
                      <w:divBdr>
                        <w:top w:val="none" w:sz="0" w:space="0" w:color="auto"/>
                        <w:left w:val="none" w:sz="0" w:space="0" w:color="auto"/>
                        <w:bottom w:val="none" w:sz="0" w:space="0" w:color="auto"/>
                        <w:right w:val="none" w:sz="0" w:space="0" w:color="auto"/>
                      </w:divBdr>
                      <w:divsChild>
                        <w:div w:id="1693803752">
                          <w:marLeft w:val="0"/>
                          <w:marRight w:val="0"/>
                          <w:marTop w:val="0"/>
                          <w:marBottom w:val="0"/>
                          <w:divBdr>
                            <w:top w:val="none" w:sz="0" w:space="0" w:color="auto"/>
                            <w:left w:val="none" w:sz="0" w:space="0" w:color="auto"/>
                            <w:bottom w:val="none" w:sz="0" w:space="0" w:color="auto"/>
                            <w:right w:val="none" w:sz="0" w:space="0" w:color="auto"/>
                          </w:divBdr>
                          <w:divsChild>
                            <w:div w:id="13179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442213">
      <w:bodyDiv w:val="1"/>
      <w:marLeft w:val="0"/>
      <w:marRight w:val="0"/>
      <w:marTop w:val="0"/>
      <w:marBottom w:val="0"/>
      <w:divBdr>
        <w:top w:val="none" w:sz="0" w:space="0" w:color="auto"/>
        <w:left w:val="none" w:sz="0" w:space="0" w:color="auto"/>
        <w:bottom w:val="none" w:sz="0" w:space="0" w:color="auto"/>
        <w:right w:val="none" w:sz="0" w:space="0" w:color="auto"/>
      </w:divBdr>
    </w:div>
    <w:div w:id="982389145">
      <w:bodyDiv w:val="1"/>
      <w:marLeft w:val="0"/>
      <w:marRight w:val="0"/>
      <w:marTop w:val="0"/>
      <w:marBottom w:val="0"/>
      <w:divBdr>
        <w:top w:val="none" w:sz="0" w:space="0" w:color="auto"/>
        <w:left w:val="none" w:sz="0" w:space="0" w:color="auto"/>
        <w:bottom w:val="none" w:sz="0" w:space="0" w:color="auto"/>
        <w:right w:val="none" w:sz="0" w:space="0" w:color="auto"/>
      </w:divBdr>
    </w:div>
    <w:div w:id="1075517100">
      <w:bodyDiv w:val="1"/>
      <w:marLeft w:val="0"/>
      <w:marRight w:val="0"/>
      <w:marTop w:val="0"/>
      <w:marBottom w:val="0"/>
      <w:divBdr>
        <w:top w:val="none" w:sz="0" w:space="0" w:color="auto"/>
        <w:left w:val="none" w:sz="0" w:space="0" w:color="auto"/>
        <w:bottom w:val="none" w:sz="0" w:space="0" w:color="auto"/>
        <w:right w:val="none" w:sz="0" w:space="0" w:color="auto"/>
      </w:divBdr>
      <w:divsChild>
        <w:div w:id="616185438">
          <w:marLeft w:val="0"/>
          <w:marRight w:val="0"/>
          <w:marTop w:val="0"/>
          <w:marBottom w:val="0"/>
          <w:divBdr>
            <w:top w:val="none" w:sz="0" w:space="0" w:color="auto"/>
            <w:left w:val="none" w:sz="0" w:space="0" w:color="auto"/>
            <w:bottom w:val="none" w:sz="0" w:space="0" w:color="auto"/>
            <w:right w:val="none" w:sz="0" w:space="0" w:color="auto"/>
          </w:divBdr>
          <w:divsChild>
            <w:div w:id="1114055103">
              <w:marLeft w:val="0"/>
              <w:marRight w:val="0"/>
              <w:marTop w:val="0"/>
              <w:marBottom w:val="0"/>
              <w:divBdr>
                <w:top w:val="none" w:sz="0" w:space="0" w:color="auto"/>
                <w:left w:val="none" w:sz="0" w:space="0" w:color="auto"/>
                <w:bottom w:val="none" w:sz="0" w:space="0" w:color="auto"/>
                <w:right w:val="none" w:sz="0" w:space="0" w:color="auto"/>
              </w:divBdr>
              <w:divsChild>
                <w:div w:id="2508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3467">
      <w:bodyDiv w:val="1"/>
      <w:marLeft w:val="0"/>
      <w:marRight w:val="0"/>
      <w:marTop w:val="0"/>
      <w:marBottom w:val="0"/>
      <w:divBdr>
        <w:top w:val="none" w:sz="0" w:space="0" w:color="auto"/>
        <w:left w:val="none" w:sz="0" w:space="0" w:color="auto"/>
        <w:bottom w:val="none" w:sz="0" w:space="0" w:color="auto"/>
        <w:right w:val="none" w:sz="0" w:space="0" w:color="auto"/>
      </w:divBdr>
    </w:div>
    <w:div w:id="1179663657">
      <w:bodyDiv w:val="1"/>
      <w:marLeft w:val="0"/>
      <w:marRight w:val="0"/>
      <w:marTop w:val="0"/>
      <w:marBottom w:val="0"/>
      <w:divBdr>
        <w:top w:val="none" w:sz="0" w:space="0" w:color="auto"/>
        <w:left w:val="none" w:sz="0" w:space="0" w:color="auto"/>
        <w:bottom w:val="none" w:sz="0" w:space="0" w:color="auto"/>
        <w:right w:val="none" w:sz="0" w:space="0" w:color="auto"/>
      </w:divBdr>
      <w:divsChild>
        <w:div w:id="465970804">
          <w:marLeft w:val="0"/>
          <w:marRight w:val="0"/>
          <w:marTop w:val="0"/>
          <w:marBottom w:val="0"/>
          <w:divBdr>
            <w:top w:val="none" w:sz="0" w:space="0" w:color="auto"/>
            <w:left w:val="none" w:sz="0" w:space="0" w:color="auto"/>
            <w:bottom w:val="none" w:sz="0" w:space="0" w:color="auto"/>
            <w:right w:val="none" w:sz="0" w:space="0" w:color="auto"/>
          </w:divBdr>
          <w:divsChild>
            <w:div w:id="1940597340">
              <w:marLeft w:val="-2567"/>
              <w:marRight w:val="0"/>
              <w:marTop w:val="0"/>
              <w:marBottom w:val="0"/>
              <w:divBdr>
                <w:top w:val="none" w:sz="0" w:space="0" w:color="auto"/>
                <w:left w:val="none" w:sz="0" w:space="0" w:color="auto"/>
                <w:bottom w:val="none" w:sz="0" w:space="0" w:color="auto"/>
                <w:right w:val="none" w:sz="0" w:space="0" w:color="auto"/>
              </w:divBdr>
              <w:divsChild>
                <w:div w:id="1895506946">
                  <w:marLeft w:val="2567"/>
                  <w:marRight w:val="0"/>
                  <w:marTop w:val="0"/>
                  <w:marBottom w:val="0"/>
                  <w:divBdr>
                    <w:top w:val="none" w:sz="0" w:space="0" w:color="auto"/>
                    <w:left w:val="none" w:sz="0" w:space="0" w:color="auto"/>
                    <w:bottom w:val="none" w:sz="0" w:space="0" w:color="auto"/>
                    <w:right w:val="none" w:sz="0" w:space="0" w:color="auto"/>
                  </w:divBdr>
                  <w:divsChild>
                    <w:div w:id="1628000141">
                      <w:marLeft w:val="0"/>
                      <w:marRight w:val="0"/>
                      <w:marTop w:val="0"/>
                      <w:marBottom w:val="0"/>
                      <w:divBdr>
                        <w:top w:val="none" w:sz="0" w:space="0" w:color="auto"/>
                        <w:left w:val="none" w:sz="0" w:space="0" w:color="auto"/>
                        <w:bottom w:val="none" w:sz="0" w:space="0" w:color="auto"/>
                        <w:right w:val="none" w:sz="0" w:space="0" w:color="auto"/>
                      </w:divBdr>
                      <w:divsChild>
                        <w:div w:id="946893554">
                          <w:marLeft w:val="-2129"/>
                          <w:marRight w:val="0"/>
                          <w:marTop w:val="0"/>
                          <w:marBottom w:val="0"/>
                          <w:divBdr>
                            <w:top w:val="none" w:sz="0" w:space="0" w:color="auto"/>
                            <w:left w:val="none" w:sz="0" w:space="0" w:color="auto"/>
                            <w:bottom w:val="none" w:sz="0" w:space="0" w:color="auto"/>
                            <w:right w:val="none" w:sz="0" w:space="0" w:color="auto"/>
                          </w:divBdr>
                          <w:divsChild>
                            <w:div w:id="1671712938">
                              <w:marLeft w:val="2129"/>
                              <w:marRight w:val="0"/>
                              <w:marTop w:val="0"/>
                              <w:marBottom w:val="0"/>
                              <w:divBdr>
                                <w:top w:val="none" w:sz="0" w:space="0" w:color="auto"/>
                                <w:left w:val="none" w:sz="0" w:space="0" w:color="auto"/>
                                <w:bottom w:val="none" w:sz="0" w:space="0" w:color="auto"/>
                                <w:right w:val="none" w:sz="0" w:space="0" w:color="auto"/>
                              </w:divBdr>
                              <w:divsChild>
                                <w:div w:id="815949827">
                                  <w:marLeft w:val="2630"/>
                                  <w:marRight w:val="0"/>
                                  <w:marTop w:val="0"/>
                                  <w:marBottom w:val="0"/>
                                  <w:divBdr>
                                    <w:top w:val="none" w:sz="0" w:space="0" w:color="auto"/>
                                    <w:left w:val="none" w:sz="0" w:space="0" w:color="auto"/>
                                    <w:bottom w:val="none" w:sz="0" w:space="0" w:color="auto"/>
                                    <w:right w:val="none" w:sz="0" w:space="0" w:color="auto"/>
                                  </w:divBdr>
                                  <w:divsChild>
                                    <w:div w:id="1905945318">
                                      <w:marLeft w:val="0"/>
                                      <w:marRight w:val="0"/>
                                      <w:marTop w:val="0"/>
                                      <w:marBottom w:val="0"/>
                                      <w:divBdr>
                                        <w:top w:val="none" w:sz="0" w:space="0" w:color="auto"/>
                                        <w:left w:val="none" w:sz="0" w:space="0" w:color="auto"/>
                                        <w:bottom w:val="none" w:sz="0" w:space="0" w:color="auto"/>
                                        <w:right w:val="none" w:sz="0" w:space="0" w:color="auto"/>
                                      </w:divBdr>
                                      <w:divsChild>
                                        <w:div w:id="61104556">
                                          <w:marLeft w:val="0"/>
                                          <w:marRight w:val="0"/>
                                          <w:marTop w:val="0"/>
                                          <w:marBottom w:val="0"/>
                                          <w:divBdr>
                                            <w:top w:val="none" w:sz="0" w:space="0" w:color="auto"/>
                                            <w:left w:val="none" w:sz="0" w:space="0" w:color="auto"/>
                                            <w:bottom w:val="none" w:sz="0" w:space="0" w:color="auto"/>
                                            <w:right w:val="none" w:sz="0" w:space="0" w:color="auto"/>
                                          </w:divBdr>
                                        </w:div>
                                        <w:div w:id="4788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447649">
      <w:bodyDiv w:val="1"/>
      <w:marLeft w:val="0"/>
      <w:marRight w:val="0"/>
      <w:marTop w:val="0"/>
      <w:marBottom w:val="0"/>
      <w:divBdr>
        <w:top w:val="none" w:sz="0" w:space="0" w:color="auto"/>
        <w:left w:val="none" w:sz="0" w:space="0" w:color="auto"/>
        <w:bottom w:val="none" w:sz="0" w:space="0" w:color="auto"/>
        <w:right w:val="none" w:sz="0" w:space="0" w:color="auto"/>
      </w:divBdr>
      <w:divsChild>
        <w:div w:id="1234198834">
          <w:marLeft w:val="0"/>
          <w:marRight w:val="0"/>
          <w:marTop w:val="0"/>
          <w:marBottom w:val="0"/>
          <w:divBdr>
            <w:top w:val="none" w:sz="0" w:space="0" w:color="auto"/>
            <w:left w:val="none" w:sz="0" w:space="0" w:color="auto"/>
            <w:bottom w:val="none" w:sz="0" w:space="0" w:color="auto"/>
            <w:right w:val="none" w:sz="0" w:space="0" w:color="auto"/>
          </w:divBdr>
          <w:divsChild>
            <w:div w:id="1838567348">
              <w:marLeft w:val="-2567"/>
              <w:marRight w:val="0"/>
              <w:marTop w:val="0"/>
              <w:marBottom w:val="0"/>
              <w:divBdr>
                <w:top w:val="none" w:sz="0" w:space="0" w:color="auto"/>
                <w:left w:val="none" w:sz="0" w:space="0" w:color="auto"/>
                <w:bottom w:val="none" w:sz="0" w:space="0" w:color="auto"/>
                <w:right w:val="none" w:sz="0" w:space="0" w:color="auto"/>
              </w:divBdr>
              <w:divsChild>
                <w:div w:id="1477648079">
                  <w:marLeft w:val="2567"/>
                  <w:marRight w:val="0"/>
                  <w:marTop w:val="0"/>
                  <w:marBottom w:val="0"/>
                  <w:divBdr>
                    <w:top w:val="none" w:sz="0" w:space="0" w:color="auto"/>
                    <w:left w:val="none" w:sz="0" w:space="0" w:color="auto"/>
                    <w:bottom w:val="none" w:sz="0" w:space="0" w:color="auto"/>
                    <w:right w:val="none" w:sz="0" w:space="0" w:color="auto"/>
                  </w:divBdr>
                  <w:divsChild>
                    <w:div w:id="1154882177">
                      <w:marLeft w:val="0"/>
                      <w:marRight w:val="0"/>
                      <w:marTop w:val="0"/>
                      <w:marBottom w:val="0"/>
                      <w:divBdr>
                        <w:top w:val="none" w:sz="0" w:space="0" w:color="auto"/>
                        <w:left w:val="none" w:sz="0" w:space="0" w:color="auto"/>
                        <w:bottom w:val="none" w:sz="0" w:space="0" w:color="auto"/>
                        <w:right w:val="none" w:sz="0" w:space="0" w:color="auto"/>
                      </w:divBdr>
                      <w:divsChild>
                        <w:div w:id="1817257121">
                          <w:marLeft w:val="-2129"/>
                          <w:marRight w:val="0"/>
                          <w:marTop w:val="0"/>
                          <w:marBottom w:val="0"/>
                          <w:divBdr>
                            <w:top w:val="none" w:sz="0" w:space="0" w:color="auto"/>
                            <w:left w:val="none" w:sz="0" w:space="0" w:color="auto"/>
                            <w:bottom w:val="none" w:sz="0" w:space="0" w:color="auto"/>
                            <w:right w:val="none" w:sz="0" w:space="0" w:color="auto"/>
                          </w:divBdr>
                          <w:divsChild>
                            <w:div w:id="1135295845">
                              <w:marLeft w:val="2129"/>
                              <w:marRight w:val="0"/>
                              <w:marTop w:val="0"/>
                              <w:marBottom w:val="0"/>
                              <w:divBdr>
                                <w:top w:val="none" w:sz="0" w:space="0" w:color="auto"/>
                                <w:left w:val="none" w:sz="0" w:space="0" w:color="auto"/>
                                <w:bottom w:val="none" w:sz="0" w:space="0" w:color="auto"/>
                                <w:right w:val="none" w:sz="0" w:space="0" w:color="auto"/>
                              </w:divBdr>
                              <w:divsChild>
                                <w:div w:id="1325091750">
                                  <w:marLeft w:val="2630"/>
                                  <w:marRight w:val="0"/>
                                  <w:marTop w:val="0"/>
                                  <w:marBottom w:val="0"/>
                                  <w:divBdr>
                                    <w:top w:val="none" w:sz="0" w:space="0" w:color="auto"/>
                                    <w:left w:val="none" w:sz="0" w:space="0" w:color="auto"/>
                                    <w:bottom w:val="none" w:sz="0" w:space="0" w:color="auto"/>
                                    <w:right w:val="none" w:sz="0" w:space="0" w:color="auto"/>
                                  </w:divBdr>
                                  <w:divsChild>
                                    <w:div w:id="433329722">
                                      <w:marLeft w:val="0"/>
                                      <w:marRight w:val="0"/>
                                      <w:marTop w:val="0"/>
                                      <w:marBottom w:val="0"/>
                                      <w:divBdr>
                                        <w:top w:val="none" w:sz="0" w:space="0" w:color="auto"/>
                                        <w:left w:val="none" w:sz="0" w:space="0" w:color="auto"/>
                                        <w:bottom w:val="none" w:sz="0" w:space="0" w:color="auto"/>
                                        <w:right w:val="none" w:sz="0" w:space="0" w:color="auto"/>
                                      </w:divBdr>
                                      <w:divsChild>
                                        <w:div w:id="675545118">
                                          <w:marLeft w:val="0"/>
                                          <w:marRight w:val="0"/>
                                          <w:marTop w:val="0"/>
                                          <w:marBottom w:val="0"/>
                                          <w:divBdr>
                                            <w:top w:val="none" w:sz="0" w:space="0" w:color="auto"/>
                                            <w:left w:val="none" w:sz="0" w:space="0" w:color="auto"/>
                                            <w:bottom w:val="none" w:sz="0" w:space="0" w:color="auto"/>
                                            <w:right w:val="none" w:sz="0" w:space="0" w:color="auto"/>
                                          </w:divBdr>
                                        </w:div>
                                        <w:div w:id="11607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966112">
      <w:bodyDiv w:val="1"/>
      <w:marLeft w:val="0"/>
      <w:marRight w:val="0"/>
      <w:marTop w:val="0"/>
      <w:marBottom w:val="0"/>
      <w:divBdr>
        <w:top w:val="none" w:sz="0" w:space="0" w:color="auto"/>
        <w:left w:val="none" w:sz="0" w:space="0" w:color="auto"/>
        <w:bottom w:val="none" w:sz="0" w:space="0" w:color="auto"/>
        <w:right w:val="none" w:sz="0" w:space="0" w:color="auto"/>
      </w:divBdr>
    </w:div>
    <w:div w:id="1498301229">
      <w:bodyDiv w:val="1"/>
      <w:marLeft w:val="0"/>
      <w:marRight w:val="0"/>
      <w:marTop w:val="0"/>
      <w:marBottom w:val="0"/>
      <w:divBdr>
        <w:top w:val="none" w:sz="0" w:space="0" w:color="auto"/>
        <w:left w:val="none" w:sz="0" w:space="0" w:color="auto"/>
        <w:bottom w:val="none" w:sz="0" w:space="0" w:color="auto"/>
        <w:right w:val="none" w:sz="0" w:space="0" w:color="auto"/>
      </w:divBdr>
      <w:divsChild>
        <w:div w:id="1168014957">
          <w:marLeft w:val="0"/>
          <w:marRight w:val="0"/>
          <w:marTop w:val="0"/>
          <w:marBottom w:val="0"/>
          <w:divBdr>
            <w:top w:val="none" w:sz="0" w:space="0" w:color="auto"/>
            <w:left w:val="none" w:sz="0" w:space="0" w:color="auto"/>
            <w:bottom w:val="none" w:sz="0" w:space="0" w:color="auto"/>
            <w:right w:val="none" w:sz="0" w:space="0" w:color="auto"/>
          </w:divBdr>
          <w:divsChild>
            <w:div w:id="250165614">
              <w:marLeft w:val="-2567"/>
              <w:marRight w:val="0"/>
              <w:marTop w:val="0"/>
              <w:marBottom w:val="0"/>
              <w:divBdr>
                <w:top w:val="none" w:sz="0" w:space="0" w:color="auto"/>
                <w:left w:val="none" w:sz="0" w:space="0" w:color="auto"/>
                <w:bottom w:val="none" w:sz="0" w:space="0" w:color="auto"/>
                <w:right w:val="none" w:sz="0" w:space="0" w:color="auto"/>
              </w:divBdr>
              <w:divsChild>
                <w:div w:id="496304579">
                  <w:marLeft w:val="2567"/>
                  <w:marRight w:val="0"/>
                  <w:marTop w:val="0"/>
                  <w:marBottom w:val="0"/>
                  <w:divBdr>
                    <w:top w:val="none" w:sz="0" w:space="0" w:color="auto"/>
                    <w:left w:val="none" w:sz="0" w:space="0" w:color="auto"/>
                    <w:bottom w:val="none" w:sz="0" w:space="0" w:color="auto"/>
                    <w:right w:val="none" w:sz="0" w:space="0" w:color="auto"/>
                  </w:divBdr>
                  <w:divsChild>
                    <w:div w:id="742292406">
                      <w:marLeft w:val="0"/>
                      <w:marRight w:val="0"/>
                      <w:marTop w:val="0"/>
                      <w:marBottom w:val="0"/>
                      <w:divBdr>
                        <w:top w:val="none" w:sz="0" w:space="0" w:color="auto"/>
                        <w:left w:val="none" w:sz="0" w:space="0" w:color="auto"/>
                        <w:bottom w:val="none" w:sz="0" w:space="0" w:color="auto"/>
                        <w:right w:val="none" w:sz="0" w:space="0" w:color="auto"/>
                      </w:divBdr>
                      <w:divsChild>
                        <w:div w:id="1356535003">
                          <w:marLeft w:val="-2129"/>
                          <w:marRight w:val="0"/>
                          <w:marTop w:val="0"/>
                          <w:marBottom w:val="0"/>
                          <w:divBdr>
                            <w:top w:val="none" w:sz="0" w:space="0" w:color="auto"/>
                            <w:left w:val="none" w:sz="0" w:space="0" w:color="auto"/>
                            <w:bottom w:val="none" w:sz="0" w:space="0" w:color="auto"/>
                            <w:right w:val="none" w:sz="0" w:space="0" w:color="auto"/>
                          </w:divBdr>
                          <w:divsChild>
                            <w:div w:id="1314916208">
                              <w:marLeft w:val="2129"/>
                              <w:marRight w:val="0"/>
                              <w:marTop w:val="0"/>
                              <w:marBottom w:val="0"/>
                              <w:divBdr>
                                <w:top w:val="none" w:sz="0" w:space="0" w:color="auto"/>
                                <w:left w:val="none" w:sz="0" w:space="0" w:color="auto"/>
                                <w:bottom w:val="none" w:sz="0" w:space="0" w:color="auto"/>
                                <w:right w:val="none" w:sz="0" w:space="0" w:color="auto"/>
                              </w:divBdr>
                              <w:divsChild>
                                <w:div w:id="1102074144">
                                  <w:marLeft w:val="2630"/>
                                  <w:marRight w:val="0"/>
                                  <w:marTop w:val="0"/>
                                  <w:marBottom w:val="0"/>
                                  <w:divBdr>
                                    <w:top w:val="none" w:sz="0" w:space="0" w:color="auto"/>
                                    <w:left w:val="none" w:sz="0" w:space="0" w:color="auto"/>
                                    <w:bottom w:val="none" w:sz="0" w:space="0" w:color="auto"/>
                                    <w:right w:val="none" w:sz="0" w:space="0" w:color="auto"/>
                                  </w:divBdr>
                                  <w:divsChild>
                                    <w:div w:id="298075689">
                                      <w:marLeft w:val="0"/>
                                      <w:marRight w:val="0"/>
                                      <w:marTop w:val="0"/>
                                      <w:marBottom w:val="0"/>
                                      <w:divBdr>
                                        <w:top w:val="none" w:sz="0" w:space="0" w:color="auto"/>
                                        <w:left w:val="none" w:sz="0" w:space="0" w:color="auto"/>
                                        <w:bottom w:val="none" w:sz="0" w:space="0" w:color="auto"/>
                                        <w:right w:val="none" w:sz="0" w:space="0" w:color="auto"/>
                                      </w:divBdr>
                                      <w:divsChild>
                                        <w:div w:id="644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13620">
      <w:bodyDiv w:val="1"/>
      <w:marLeft w:val="0"/>
      <w:marRight w:val="0"/>
      <w:marTop w:val="0"/>
      <w:marBottom w:val="0"/>
      <w:divBdr>
        <w:top w:val="none" w:sz="0" w:space="0" w:color="auto"/>
        <w:left w:val="none" w:sz="0" w:space="0" w:color="auto"/>
        <w:bottom w:val="none" w:sz="0" w:space="0" w:color="auto"/>
        <w:right w:val="none" w:sz="0" w:space="0" w:color="auto"/>
      </w:divBdr>
    </w:div>
    <w:div w:id="1561669717">
      <w:bodyDiv w:val="1"/>
      <w:marLeft w:val="0"/>
      <w:marRight w:val="0"/>
      <w:marTop w:val="0"/>
      <w:marBottom w:val="0"/>
      <w:divBdr>
        <w:top w:val="none" w:sz="0" w:space="0" w:color="auto"/>
        <w:left w:val="none" w:sz="0" w:space="0" w:color="auto"/>
        <w:bottom w:val="none" w:sz="0" w:space="0" w:color="auto"/>
        <w:right w:val="none" w:sz="0" w:space="0" w:color="auto"/>
      </w:divBdr>
    </w:div>
    <w:div w:id="1706717125">
      <w:bodyDiv w:val="1"/>
      <w:marLeft w:val="0"/>
      <w:marRight w:val="0"/>
      <w:marTop w:val="0"/>
      <w:marBottom w:val="0"/>
      <w:divBdr>
        <w:top w:val="none" w:sz="0" w:space="0" w:color="auto"/>
        <w:left w:val="none" w:sz="0" w:space="0" w:color="auto"/>
        <w:bottom w:val="none" w:sz="0" w:space="0" w:color="auto"/>
        <w:right w:val="none" w:sz="0" w:space="0" w:color="auto"/>
      </w:divBdr>
      <w:divsChild>
        <w:div w:id="718818782">
          <w:marLeft w:val="0"/>
          <w:marRight w:val="0"/>
          <w:marTop w:val="0"/>
          <w:marBottom w:val="0"/>
          <w:divBdr>
            <w:top w:val="none" w:sz="0" w:space="0" w:color="auto"/>
            <w:left w:val="none" w:sz="0" w:space="0" w:color="auto"/>
            <w:bottom w:val="none" w:sz="0" w:space="0" w:color="auto"/>
            <w:right w:val="none" w:sz="0" w:space="0" w:color="auto"/>
          </w:divBdr>
          <w:divsChild>
            <w:div w:id="962231286">
              <w:marLeft w:val="-2567"/>
              <w:marRight w:val="0"/>
              <w:marTop w:val="0"/>
              <w:marBottom w:val="0"/>
              <w:divBdr>
                <w:top w:val="none" w:sz="0" w:space="0" w:color="auto"/>
                <w:left w:val="none" w:sz="0" w:space="0" w:color="auto"/>
                <w:bottom w:val="none" w:sz="0" w:space="0" w:color="auto"/>
                <w:right w:val="none" w:sz="0" w:space="0" w:color="auto"/>
              </w:divBdr>
              <w:divsChild>
                <w:div w:id="2102338250">
                  <w:marLeft w:val="2567"/>
                  <w:marRight w:val="0"/>
                  <w:marTop w:val="0"/>
                  <w:marBottom w:val="0"/>
                  <w:divBdr>
                    <w:top w:val="none" w:sz="0" w:space="0" w:color="auto"/>
                    <w:left w:val="none" w:sz="0" w:space="0" w:color="auto"/>
                    <w:bottom w:val="none" w:sz="0" w:space="0" w:color="auto"/>
                    <w:right w:val="none" w:sz="0" w:space="0" w:color="auto"/>
                  </w:divBdr>
                  <w:divsChild>
                    <w:div w:id="340861991">
                      <w:marLeft w:val="0"/>
                      <w:marRight w:val="0"/>
                      <w:marTop w:val="0"/>
                      <w:marBottom w:val="0"/>
                      <w:divBdr>
                        <w:top w:val="none" w:sz="0" w:space="0" w:color="auto"/>
                        <w:left w:val="none" w:sz="0" w:space="0" w:color="auto"/>
                        <w:bottom w:val="none" w:sz="0" w:space="0" w:color="auto"/>
                        <w:right w:val="none" w:sz="0" w:space="0" w:color="auto"/>
                      </w:divBdr>
                      <w:divsChild>
                        <w:div w:id="2116095574">
                          <w:marLeft w:val="-2129"/>
                          <w:marRight w:val="0"/>
                          <w:marTop w:val="0"/>
                          <w:marBottom w:val="0"/>
                          <w:divBdr>
                            <w:top w:val="none" w:sz="0" w:space="0" w:color="auto"/>
                            <w:left w:val="none" w:sz="0" w:space="0" w:color="auto"/>
                            <w:bottom w:val="none" w:sz="0" w:space="0" w:color="auto"/>
                            <w:right w:val="none" w:sz="0" w:space="0" w:color="auto"/>
                          </w:divBdr>
                          <w:divsChild>
                            <w:div w:id="331684098">
                              <w:marLeft w:val="2129"/>
                              <w:marRight w:val="0"/>
                              <w:marTop w:val="0"/>
                              <w:marBottom w:val="0"/>
                              <w:divBdr>
                                <w:top w:val="none" w:sz="0" w:space="0" w:color="auto"/>
                                <w:left w:val="none" w:sz="0" w:space="0" w:color="auto"/>
                                <w:bottom w:val="none" w:sz="0" w:space="0" w:color="auto"/>
                                <w:right w:val="none" w:sz="0" w:space="0" w:color="auto"/>
                              </w:divBdr>
                              <w:divsChild>
                                <w:div w:id="1023169712">
                                  <w:marLeft w:val="2630"/>
                                  <w:marRight w:val="0"/>
                                  <w:marTop w:val="0"/>
                                  <w:marBottom w:val="0"/>
                                  <w:divBdr>
                                    <w:top w:val="none" w:sz="0" w:space="0" w:color="auto"/>
                                    <w:left w:val="none" w:sz="0" w:space="0" w:color="auto"/>
                                    <w:bottom w:val="none" w:sz="0" w:space="0" w:color="auto"/>
                                    <w:right w:val="none" w:sz="0" w:space="0" w:color="auto"/>
                                  </w:divBdr>
                                  <w:divsChild>
                                    <w:div w:id="814374236">
                                      <w:marLeft w:val="0"/>
                                      <w:marRight w:val="0"/>
                                      <w:marTop w:val="0"/>
                                      <w:marBottom w:val="0"/>
                                      <w:divBdr>
                                        <w:top w:val="none" w:sz="0" w:space="0" w:color="auto"/>
                                        <w:left w:val="none" w:sz="0" w:space="0" w:color="auto"/>
                                        <w:bottom w:val="none" w:sz="0" w:space="0" w:color="auto"/>
                                        <w:right w:val="none" w:sz="0" w:space="0" w:color="auto"/>
                                      </w:divBdr>
                                      <w:divsChild>
                                        <w:div w:id="548229744">
                                          <w:marLeft w:val="0"/>
                                          <w:marRight w:val="0"/>
                                          <w:marTop w:val="0"/>
                                          <w:marBottom w:val="0"/>
                                          <w:divBdr>
                                            <w:top w:val="none" w:sz="0" w:space="0" w:color="auto"/>
                                            <w:left w:val="none" w:sz="0" w:space="0" w:color="auto"/>
                                            <w:bottom w:val="none" w:sz="0" w:space="0" w:color="auto"/>
                                            <w:right w:val="none" w:sz="0" w:space="0" w:color="auto"/>
                                          </w:divBdr>
                                        </w:div>
                                        <w:div w:id="702947612">
                                          <w:marLeft w:val="0"/>
                                          <w:marRight w:val="0"/>
                                          <w:marTop w:val="0"/>
                                          <w:marBottom w:val="0"/>
                                          <w:divBdr>
                                            <w:top w:val="none" w:sz="0" w:space="0" w:color="auto"/>
                                            <w:left w:val="none" w:sz="0" w:space="0" w:color="auto"/>
                                            <w:bottom w:val="none" w:sz="0" w:space="0" w:color="auto"/>
                                            <w:right w:val="none" w:sz="0" w:space="0" w:color="auto"/>
                                          </w:divBdr>
                                        </w:div>
                                        <w:div w:id="913272918">
                                          <w:marLeft w:val="0"/>
                                          <w:marRight w:val="0"/>
                                          <w:marTop w:val="0"/>
                                          <w:marBottom w:val="0"/>
                                          <w:divBdr>
                                            <w:top w:val="none" w:sz="0" w:space="0" w:color="auto"/>
                                            <w:left w:val="none" w:sz="0" w:space="0" w:color="auto"/>
                                            <w:bottom w:val="none" w:sz="0" w:space="0" w:color="auto"/>
                                            <w:right w:val="none" w:sz="0" w:space="0" w:color="auto"/>
                                          </w:divBdr>
                                        </w:div>
                                        <w:div w:id="977223372">
                                          <w:marLeft w:val="0"/>
                                          <w:marRight w:val="0"/>
                                          <w:marTop w:val="0"/>
                                          <w:marBottom w:val="0"/>
                                          <w:divBdr>
                                            <w:top w:val="none" w:sz="0" w:space="0" w:color="auto"/>
                                            <w:left w:val="none" w:sz="0" w:space="0" w:color="auto"/>
                                            <w:bottom w:val="none" w:sz="0" w:space="0" w:color="auto"/>
                                            <w:right w:val="none" w:sz="0" w:space="0" w:color="auto"/>
                                          </w:divBdr>
                                        </w:div>
                                        <w:div w:id="1032223736">
                                          <w:marLeft w:val="0"/>
                                          <w:marRight w:val="0"/>
                                          <w:marTop w:val="0"/>
                                          <w:marBottom w:val="0"/>
                                          <w:divBdr>
                                            <w:top w:val="none" w:sz="0" w:space="0" w:color="auto"/>
                                            <w:left w:val="none" w:sz="0" w:space="0" w:color="auto"/>
                                            <w:bottom w:val="none" w:sz="0" w:space="0" w:color="auto"/>
                                            <w:right w:val="none" w:sz="0" w:space="0" w:color="auto"/>
                                          </w:divBdr>
                                          <w:divsChild>
                                            <w:div w:id="446587575">
                                              <w:marLeft w:val="0"/>
                                              <w:marRight w:val="0"/>
                                              <w:marTop w:val="0"/>
                                              <w:marBottom w:val="0"/>
                                              <w:divBdr>
                                                <w:top w:val="none" w:sz="0" w:space="0" w:color="auto"/>
                                                <w:left w:val="none" w:sz="0" w:space="0" w:color="auto"/>
                                                <w:bottom w:val="none" w:sz="0" w:space="0" w:color="auto"/>
                                                <w:right w:val="none" w:sz="0" w:space="0" w:color="auto"/>
                                              </w:divBdr>
                                            </w:div>
                                          </w:divsChild>
                                        </w:div>
                                        <w:div w:id="1298757193">
                                          <w:marLeft w:val="0"/>
                                          <w:marRight w:val="0"/>
                                          <w:marTop w:val="0"/>
                                          <w:marBottom w:val="0"/>
                                          <w:divBdr>
                                            <w:top w:val="none" w:sz="0" w:space="0" w:color="auto"/>
                                            <w:left w:val="none" w:sz="0" w:space="0" w:color="auto"/>
                                            <w:bottom w:val="none" w:sz="0" w:space="0" w:color="auto"/>
                                            <w:right w:val="none" w:sz="0" w:space="0" w:color="auto"/>
                                          </w:divBdr>
                                        </w:div>
                                        <w:div w:id="1893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660046">
      <w:bodyDiv w:val="1"/>
      <w:marLeft w:val="0"/>
      <w:marRight w:val="0"/>
      <w:marTop w:val="0"/>
      <w:marBottom w:val="0"/>
      <w:divBdr>
        <w:top w:val="none" w:sz="0" w:space="0" w:color="auto"/>
        <w:left w:val="none" w:sz="0" w:space="0" w:color="auto"/>
        <w:bottom w:val="none" w:sz="0" w:space="0" w:color="auto"/>
        <w:right w:val="none" w:sz="0" w:space="0" w:color="auto"/>
      </w:divBdr>
    </w:div>
    <w:div w:id="18140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vicroads.vic.gov.au" TargetMode="External"/><Relationship Id="rId20" Type="http://schemas.openxmlformats.org/officeDocument/2006/relationships/image" Target="media/image5.wmf"/><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mailto:safedrivingprogramfee@roads.vic.gov.au" TargetMode="External"/><Relationship Id="rId23" Type="http://schemas.openxmlformats.org/officeDocument/2006/relationships/header" Target="header4.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hyperlink" Target="mailto:safedrivingprogramfee@roads.vic.gov.au" TargetMode="External"/><Relationship Id="rId30"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www.sentencingcouncil.vic.gov.au/sacstat/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4CF1A9-EF3B-421F-9062-1DC0222C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F83D280D</Template>
  <TotalTime>1</TotalTime>
  <Pages>42</Pages>
  <Words>12524</Words>
  <Characters>71390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VicRoads</Company>
  <LinksUpToDate>false</LinksUpToDate>
  <CharactersWithSpaces>83747</CharactersWithSpaces>
  <SharedDoc>false</SharedDoc>
  <HLinks>
    <vt:vector size="210" baseType="variant">
      <vt:variant>
        <vt:i4>7602255</vt:i4>
      </vt:variant>
      <vt:variant>
        <vt:i4>201</vt:i4>
      </vt:variant>
      <vt:variant>
        <vt:i4>0</vt:i4>
      </vt:variant>
      <vt:variant>
        <vt:i4>5</vt:i4>
      </vt:variant>
      <vt:variant>
        <vt:lpwstr>mailto:xxxxxxxx@roads.vic.gov.au</vt:lpwstr>
      </vt:variant>
      <vt:variant>
        <vt:lpwstr/>
      </vt:variant>
      <vt:variant>
        <vt:i4>6815804</vt:i4>
      </vt:variant>
      <vt:variant>
        <vt:i4>192</vt:i4>
      </vt:variant>
      <vt:variant>
        <vt:i4>0</vt:i4>
      </vt:variant>
      <vt:variant>
        <vt:i4>5</vt:i4>
      </vt:variant>
      <vt:variant>
        <vt:lpwstr>http://www.vicroads.vic.gov.au/</vt:lpwstr>
      </vt:variant>
      <vt:variant>
        <vt:lpwstr/>
      </vt:variant>
      <vt:variant>
        <vt:i4>7602255</vt:i4>
      </vt:variant>
      <vt:variant>
        <vt:i4>189</vt:i4>
      </vt:variant>
      <vt:variant>
        <vt:i4>0</vt:i4>
      </vt:variant>
      <vt:variant>
        <vt:i4>5</vt:i4>
      </vt:variant>
      <vt:variant>
        <vt:lpwstr>mailto:xxxxxxxx@roads.vic.gov.au</vt:lpwstr>
      </vt:variant>
      <vt:variant>
        <vt:lpwstr/>
      </vt:variant>
      <vt:variant>
        <vt:i4>1703988</vt:i4>
      </vt:variant>
      <vt:variant>
        <vt:i4>182</vt:i4>
      </vt:variant>
      <vt:variant>
        <vt:i4>0</vt:i4>
      </vt:variant>
      <vt:variant>
        <vt:i4>5</vt:i4>
      </vt:variant>
      <vt:variant>
        <vt:lpwstr/>
      </vt:variant>
      <vt:variant>
        <vt:lpwstr>_Toc341776186</vt:lpwstr>
      </vt:variant>
      <vt:variant>
        <vt:i4>1703988</vt:i4>
      </vt:variant>
      <vt:variant>
        <vt:i4>176</vt:i4>
      </vt:variant>
      <vt:variant>
        <vt:i4>0</vt:i4>
      </vt:variant>
      <vt:variant>
        <vt:i4>5</vt:i4>
      </vt:variant>
      <vt:variant>
        <vt:lpwstr/>
      </vt:variant>
      <vt:variant>
        <vt:lpwstr>_Toc341776185</vt:lpwstr>
      </vt:variant>
      <vt:variant>
        <vt:i4>1703988</vt:i4>
      </vt:variant>
      <vt:variant>
        <vt:i4>170</vt:i4>
      </vt:variant>
      <vt:variant>
        <vt:i4>0</vt:i4>
      </vt:variant>
      <vt:variant>
        <vt:i4>5</vt:i4>
      </vt:variant>
      <vt:variant>
        <vt:lpwstr/>
      </vt:variant>
      <vt:variant>
        <vt:lpwstr>_Toc341776184</vt:lpwstr>
      </vt:variant>
      <vt:variant>
        <vt:i4>1703988</vt:i4>
      </vt:variant>
      <vt:variant>
        <vt:i4>164</vt:i4>
      </vt:variant>
      <vt:variant>
        <vt:i4>0</vt:i4>
      </vt:variant>
      <vt:variant>
        <vt:i4>5</vt:i4>
      </vt:variant>
      <vt:variant>
        <vt:lpwstr/>
      </vt:variant>
      <vt:variant>
        <vt:lpwstr>_Toc341776183</vt:lpwstr>
      </vt:variant>
      <vt:variant>
        <vt:i4>1703988</vt:i4>
      </vt:variant>
      <vt:variant>
        <vt:i4>158</vt:i4>
      </vt:variant>
      <vt:variant>
        <vt:i4>0</vt:i4>
      </vt:variant>
      <vt:variant>
        <vt:i4>5</vt:i4>
      </vt:variant>
      <vt:variant>
        <vt:lpwstr/>
      </vt:variant>
      <vt:variant>
        <vt:lpwstr>_Toc341776182</vt:lpwstr>
      </vt:variant>
      <vt:variant>
        <vt:i4>1703988</vt:i4>
      </vt:variant>
      <vt:variant>
        <vt:i4>152</vt:i4>
      </vt:variant>
      <vt:variant>
        <vt:i4>0</vt:i4>
      </vt:variant>
      <vt:variant>
        <vt:i4>5</vt:i4>
      </vt:variant>
      <vt:variant>
        <vt:lpwstr/>
      </vt:variant>
      <vt:variant>
        <vt:lpwstr>_Toc341776181</vt:lpwstr>
      </vt:variant>
      <vt:variant>
        <vt:i4>1703988</vt:i4>
      </vt:variant>
      <vt:variant>
        <vt:i4>146</vt:i4>
      </vt:variant>
      <vt:variant>
        <vt:i4>0</vt:i4>
      </vt:variant>
      <vt:variant>
        <vt:i4>5</vt:i4>
      </vt:variant>
      <vt:variant>
        <vt:lpwstr/>
      </vt:variant>
      <vt:variant>
        <vt:lpwstr>_Toc341776180</vt:lpwstr>
      </vt:variant>
      <vt:variant>
        <vt:i4>1376308</vt:i4>
      </vt:variant>
      <vt:variant>
        <vt:i4>140</vt:i4>
      </vt:variant>
      <vt:variant>
        <vt:i4>0</vt:i4>
      </vt:variant>
      <vt:variant>
        <vt:i4>5</vt:i4>
      </vt:variant>
      <vt:variant>
        <vt:lpwstr/>
      </vt:variant>
      <vt:variant>
        <vt:lpwstr>_Toc341776179</vt:lpwstr>
      </vt:variant>
      <vt:variant>
        <vt:i4>1376308</vt:i4>
      </vt:variant>
      <vt:variant>
        <vt:i4>134</vt:i4>
      </vt:variant>
      <vt:variant>
        <vt:i4>0</vt:i4>
      </vt:variant>
      <vt:variant>
        <vt:i4>5</vt:i4>
      </vt:variant>
      <vt:variant>
        <vt:lpwstr/>
      </vt:variant>
      <vt:variant>
        <vt:lpwstr>_Toc341776178</vt:lpwstr>
      </vt:variant>
      <vt:variant>
        <vt:i4>1376308</vt:i4>
      </vt:variant>
      <vt:variant>
        <vt:i4>128</vt:i4>
      </vt:variant>
      <vt:variant>
        <vt:i4>0</vt:i4>
      </vt:variant>
      <vt:variant>
        <vt:i4>5</vt:i4>
      </vt:variant>
      <vt:variant>
        <vt:lpwstr/>
      </vt:variant>
      <vt:variant>
        <vt:lpwstr>_Toc341776177</vt:lpwstr>
      </vt:variant>
      <vt:variant>
        <vt:i4>1376308</vt:i4>
      </vt:variant>
      <vt:variant>
        <vt:i4>122</vt:i4>
      </vt:variant>
      <vt:variant>
        <vt:i4>0</vt:i4>
      </vt:variant>
      <vt:variant>
        <vt:i4>5</vt:i4>
      </vt:variant>
      <vt:variant>
        <vt:lpwstr/>
      </vt:variant>
      <vt:variant>
        <vt:lpwstr>_Toc341776176</vt:lpwstr>
      </vt:variant>
      <vt:variant>
        <vt:i4>1376308</vt:i4>
      </vt:variant>
      <vt:variant>
        <vt:i4>116</vt:i4>
      </vt:variant>
      <vt:variant>
        <vt:i4>0</vt:i4>
      </vt:variant>
      <vt:variant>
        <vt:i4>5</vt:i4>
      </vt:variant>
      <vt:variant>
        <vt:lpwstr/>
      </vt:variant>
      <vt:variant>
        <vt:lpwstr>_Toc341776175</vt:lpwstr>
      </vt:variant>
      <vt:variant>
        <vt:i4>1376308</vt:i4>
      </vt:variant>
      <vt:variant>
        <vt:i4>110</vt:i4>
      </vt:variant>
      <vt:variant>
        <vt:i4>0</vt:i4>
      </vt:variant>
      <vt:variant>
        <vt:i4>5</vt:i4>
      </vt:variant>
      <vt:variant>
        <vt:lpwstr/>
      </vt:variant>
      <vt:variant>
        <vt:lpwstr>_Toc341776174</vt:lpwstr>
      </vt:variant>
      <vt:variant>
        <vt:i4>1376308</vt:i4>
      </vt:variant>
      <vt:variant>
        <vt:i4>104</vt:i4>
      </vt:variant>
      <vt:variant>
        <vt:i4>0</vt:i4>
      </vt:variant>
      <vt:variant>
        <vt:i4>5</vt:i4>
      </vt:variant>
      <vt:variant>
        <vt:lpwstr/>
      </vt:variant>
      <vt:variant>
        <vt:lpwstr>_Toc341776173</vt:lpwstr>
      </vt:variant>
      <vt:variant>
        <vt:i4>1376308</vt:i4>
      </vt:variant>
      <vt:variant>
        <vt:i4>98</vt:i4>
      </vt:variant>
      <vt:variant>
        <vt:i4>0</vt:i4>
      </vt:variant>
      <vt:variant>
        <vt:i4>5</vt:i4>
      </vt:variant>
      <vt:variant>
        <vt:lpwstr/>
      </vt:variant>
      <vt:variant>
        <vt:lpwstr>_Toc341776172</vt:lpwstr>
      </vt:variant>
      <vt:variant>
        <vt:i4>1376308</vt:i4>
      </vt:variant>
      <vt:variant>
        <vt:i4>92</vt:i4>
      </vt:variant>
      <vt:variant>
        <vt:i4>0</vt:i4>
      </vt:variant>
      <vt:variant>
        <vt:i4>5</vt:i4>
      </vt:variant>
      <vt:variant>
        <vt:lpwstr/>
      </vt:variant>
      <vt:variant>
        <vt:lpwstr>_Toc341776171</vt:lpwstr>
      </vt:variant>
      <vt:variant>
        <vt:i4>1376308</vt:i4>
      </vt:variant>
      <vt:variant>
        <vt:i4>86</vt:i4>
      </vt:variant>
      <vt:variant>
        <vt:i4>0</vt:i4>
      </vt:variant>
      <vt:variant>
        <vt:i4>5</vt:i4>
      </vt:variant>
      <vt:variant>
        <vt:lpwstr/>
      </vt:variant>
      <vt:variant>
        <vt:lpwstr>_Toc341776170</vt:lpwstr>
      </vt:variant>
      <vt:variant>
        <vt:i4>1310772</vt:i4>
      </vt:variant>
      <vt:variant>
        <vt:i4>80</vt:i4>
      </vt:variant>
      <vt:variant>
        <vt:i4>0</vt:i4>
      </vt:variant>
      <vt:variant>
        <vt:i4>5</vt:i4>
      </vt:variant>
      <vt:variant>
        <vt:lpwstr/>
      </vt:variant>
      <vt:variant>
        <vt:lpwstr>_Toc341776169</vt:lpwstr>
      </vt:variant>
      <vt:variant>
        <vt:i4>1310772</vt:i4>
      </vt:variant>
      <vt:variant>
        <vt:i4>74</vt:i4>
      </vt:variant>
      <vt:variant>
        <vt:i4>0</vt:i4>
      </vt:variant>
      <vt:variant>
        <vt:i4>5</vt:i4>
      </vt:variant>
      <vt:variant>
        <vt:lpwstr/>
      </vt:variant>
      <vt:variant>
        <vt:lpwstr>_Toc341776168</vt:lpwstr>
      </vt:variant>
      <vt:variant>
        <vt:i4>1310772</vt:i4>
      </vt:variant>
      <vt:variant>
        <vt:i4>68</vt:i4>
      </vt:variant>
      <vt:variant>
        <vt:i4>0</vt:i4>
      </vt:variant>
      <vt:variant>
        <vt:i4>5</vt:i4>
      </vt:variant>
      <vt:variant>
        <vt:lpwstr/>
      </vt:variant>
      <vt:variant>
        <vt:lpwstr>_Toc341776167</vt:lpwstr>
      </vt:variant>
      <vt:variant>
        <vt:i4>1310772</vt:i4>
      </vt:variant>
      <vt:variant>
        <vt:i4>62</vt:i4>
      </vt:variant>
      <vt:variant>
        <vt:i4>0</vt:i4>
      </vt:variant>
      <vt:variant>
        <vt:i4>5</vt:i4>
      </vt:variant>
      <vt:variant>
        <vt:lpwstr/>
      </vt:variant>
      <vt:variant>
        <vt:lpwstr>_Toc341776166</vt:lpwstr>
      </vt:variant>
      <vt:variant>
        <vt:i4>1310772</vt:i4>
      </vt:variant>
      <vt:variant>
        <vt:i4>56</vt:i4>
      </vt:variant>
      <vt:variant>
        <vt:i4>0</vt:i4>
      </vt:variant>
      <vt:variant>
        <vt:i4>5</vt:i4>
      </vt:variant>
      <vt:variant>
        <vt:lpwstr/>
      </vt:variant>
      <vt:variant>
        <vt:lpwstr>_Toc341776165</vt:lpwstr>
      </vt:variant>
      <vt:variant>
        <vt:i4>1310772</vt:i4>
      </vt:variant>
      <vt:variant>
        <vt:i4>50</vt:i4>
      </vt:variant>
      <vt:variant>
        <vt:i4>0</vt:i4>
      </vt:variant>
      <vt:variant>
        <vt:i4>5</vt:i4>
      </vt:variant>
      <vt:variant>
        <vt:lpwstr/>
      </vt:variant>
      <vt:variant>
        <vt:lpwstr>_Toc341776164</vt:lpwstr>
      </vt:variant>
      <vt:variant>
        <vt:i4>1310772</vt:i4>
      </vt:variant>
      <vt:variant>
        <vt:i4>44</vt:i4>
      </vt:variant>
      <vt:variant>
        <vt:i4>0</vt:i4>
      </vt:variant>
      <vt:variant>
        <vt:i4>5</vt:i4>
      </vt:variant>
      <vt:variant>
        <vt:lpwstr/>
      </vt:variant>
      <vt:variant>
        <vt:lpwstr>_Toc341776163</vt:lpwstr>
      </vt:variant>
      <vt:variant>
        <vt:i4>1310772</vt:i4>
      </vt:variant>
      <vt:variant>
        <vt:i4>38</vt:i4>
      </vt:variant>
      <vt:variant>
        <vt:i4>0</vt:i4>
      </vt:variant>
      <vt:variant>
        <vt:i4>5</vt:i4>
      </vt:variant>
      <vt:variant>
        <vt:lpwstr/>
      </vt:variant>
      <vt:variant>
        <vt:lpwstr>_Toc341776162</vt:lpwstr>
      </vt:variant>
      <vt:variant>
        <vt:i4>1310772</vt:i4>
      </vt:variant>
      <vt:variant>
        <vt:i4>32</vt:i4>
      </vt:variant>
      <vt:variant>
        <vt:i4>0</vt:i4>
      </vt:variant>
      <vt:variant>
        <vt:i4>5</vt:i4>
      </vt:variant>
      <vt:variant>
        <vt:lpwstr/>
      </vt:variant>
      <vt:variant>
        <vt:lpwstr>_Toc341776161</vt:lpwstr>
      </vt:variant>
      <vt:variant>
        <vt:i4>1310772</vt:i4>
      </vt:variant>
      <vt:variant>
        <vt:i4>26</vt:i4>
      </vt:variant>
      <vt:variant>
        <vt:i4>0</vt:i4>
      </vt:variant>
      <vt:variant>
        <vt:i4>5</vt:i4>
      </vt:variant>
      <vt:variant>
        <vt:lpwstr/>
      </vt:variant>
      <vt:variant>
        <vt:lpwstr>_Toc341776160</vt:lpwstr>
      </vt:variant>
      <vt:variant>
        <vt:i4>1507380</vt:i4>
      </vt:variant>
      <vt:variant>
        <vt:i4>20</vt:i4>
      </vt:variant>
      <vt:variant>
        <vt:i4>0</vt:i4>
      </vt:variant>
      <vt:variant>
        <vt:i4>5</vt:i4>
      </vt:variant>
      <vt:variant>
        <vt:lpwstr/>
      </vt:variant>
      <vt:variant>
        <vt:lpwstr>_Toc341776159</vt:lpwstr>
      </vt:variant>
      <vt:variant>
        <vt:i4>1507380</vt:i4>
      </vt:variant>
      <vt:variant>
        <vt:i4>14</vt:i4>
      </vt:variant>
      <vt:variant>
        <vt:i4>0</vt:i4>
      </vt:variant>
      <vt:variant>
        <vt:i4>5</vt:i4>
      </vt:variant>
      <vt:variant>
        <vt:lpwstr/>
      </vt:variant>
      <vt:variant>
        <vt:lpwstr>_Toc341776158</vt:lpwstr>
      </vt:variant>
      <vt:variant>
        <vt:i4>1507380</vt:i4>
      </vt:variant>
      <vt:variant>
        <vt:i4>8</vt:i4>
      </vt:variant>
      <vt:variant>
        <vt:i4>0</vt:i4>
      </vt:variant>
      <vt:variant>
        <vt:i4>5</vt:i4>
      </vt:variant>
      <vt:variant>
        <vt:lpwstr/>
      </vt:variant>
      <vt:variant>
        <vt:lpwstr>_Toc341776157</vt:lpwstr>
      </vt:variant>
      <vt:variant>
        <vt:i4>1507380</vt:i4>
      </vt:variant>
      <vt:variant>
        <vt:i4>2</vt:i4>
      </vt:variant>
      <vt:variant>
        <vt:i4>0</vt:i4>
      </vt:variant>
      <vt:variant>
        <vt:i4>5</vt:i4>
      </vt:variant>
      <vt:variant>
        <vt:lpwstr/>
      </vt:variant>
      <vt:variant>
        <vt:lpwstr>_Toc341776156</vt:lpwstr>
      </vt:variant>
      <vt:variant>
        <vt:i4>6160475</vt:i4>
      </vt:variant>
      <vt:variant>
        <vt:i4>0</vt:i4>
      </vt:variant>
      <vt:variant>
        <vt:i4>0</vt:i4>
      </vt:variant>
      <vt:variant>
        <vt:i4>5</vt:i4>
      </vt:variant>
      <vt:variant>
        <vt:lpwstr>http://www.sentencingcouncil.vic.gov.au/sacstat/home.html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vandorj</dc:creator>
  <cp:lastModifiedBy>Karen Cheah</cp:lastModifiedBy>
  <cp:revision>2</cp:revision>
  <cp:lastPrinted>2012-12-18T01:39:00Z</cp:lastPrinted>
  <dcterms:created xsi:type="dcterms:W3CDTF">2014-11-17T05:23:00Z</dcterms:created>
  <dcterms:modified xsi:type="dcterms:W3CDTF">2014-11-17T05:23:00Z</dcterms:modified>
</cp:coreProperties>
</file>