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rsidP="00606CE4">
      <w:pPr>
        <w:tabs>
          <w:tab w:val="left" w:pos="2511"/>
        </w:tabs>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Pr="007452E7" w:rsidRDefault="007452E7" w:rsidP="007452E7">
      <w:pPr>
        <w:jc w:val="both"/>
        <w:rPr>
          <w:rFonts w:ascii="Times New Roman" w:hAnsi="Times New Roman"/>
          <w:b/>
          <w:sz w:val="40"/>
        </w:rPr>
      </w:pPr>
    </w:p>
    <w:p w:rsidR="007452E7" w:rsidRPr="007452E7" w:rsidRDefault="007452E7" w:rsidP="007452E7">
      <w:pPr>
        <w:jc w:val="both"/>
        <w:rPr>
          <w:rFonts w:ascii="Times New Roman" w:hAnsi="Times New Roman"/>
          <w:b/>
          <w:sz w:val="40"/>
        </w:rPr>
      </w:pPr>
    </w:p>
    <w:p w:rsidR="007452E7" w:rsidRPr="007452E7" w:rsidRDefault="007452E7" w:rsidP="007452E7">
      <w:pPr>
        <w:jc w:val="both"/>
        <w:rPr>
          <w:rFonts w:ascii="Times New Roman" w:hAnsi="Times New Roman"/>
          <w:b/>
          <w:sz w:val="40"/>
        </w:rPr>
      </w:pPr>
    </w:p>
    <w:p w:rsidR="007452E7" w:rsidRPr="007452E7" w:rsidRDefault="007452E7" w:rsidP="007452E7">
      <w:pPr>
        <w:jc w:val="both"/>
        <w:rPr>
          <w:rFonts w:ascii="Times New Roman" w:hAnsi="Times New Roman"/>
          <w:b/>
          <w:sz w:val="40"/>
        </w:rPr>
      </w:pPr>
    </w:p>
    <w:p w:rsidR="007452E7" w:rsidRPr="007452E7" w:rsidRDefault="003C560E" w:rsidP="003232C1">
      <w:pPr>
        <w:jc w:val="center"/>
        <w:rPr>
          <w:rFonts w:ascii="Times New Roman" w:hAnsi="Times New Roman"/>
          <w:b/>
          <w:sz w:val="40"/>
        </w:rPr>
      </w:pPr>
      <w:r>
        <w:rPr>
          <w:rFonts w:ascii="Times New Roman" w:hAnsi="Times New Roman"/>
          <w:b/>
          <w:sz w:val="40"/>
        </w:rPr>
        <w:t>Road</w:t>
      </w:r>
      <w:r w:rsidR="007452E7" w:rsidRPr="007452E7">
        <w:rPr>
          <w:rFonts w:ascii="Times New Roman" w:hAnsi="Times New Roman"/>
          <w:b/>
          <w:sz w:val="40"/>
        </w:rPr>
        <w:t xml:space="preserve"> M</w:t>
      </w:r>
      <w:r>
        <w:rPr>
          <w:rFonts w:ascii="Times New Roman" w:hAnsi="Times New Roman"/>
          <w:b/>
          <w:sz w:val="40"/>
        </w:rPr>
        <w:t>anagement (Works and</w:t>
      </w:r>
      <w:r w:rsidR="007452E7" w:rsidRPr="007452E7">
        <w:rPr>
          <w:rFonts w:ascii="Times New Roman" w:hAnsi="Times New Roman"/>
          <w:b/>
          <w:sz w:val="40"/>
        </w:rPr>
        <w:t xml:space="preserve"> I</w:t>
      </w:r>
      <w:r>
        <w:rPr>
          <w:rFonts w:ascii="Times New Roman" w:hAnsi="Times New Roman"/>
          <w:b/>
          <w:sz w:val="40"/>
        </w:rPr>
        <w:t>nfrastructure</w:t>
      </w:r>
      <w:r w:rsidR="007452E7" w:rsidRPr="007452E7">
        <w:rPr>
          <w:rFonts w:ascii="Times New Roman" w:hAnsi="Times New Roman"/>
          <w:b/>
          <w:sz w:val="40"/>
        </w:rPr>
        <w:t>) R</w:t>
      </w:r>
      <w:r>
        <w:rPr>
          <w:rFonts w:ascii="Times New Roman" w:hAnsi="Times New Roman"/>
          <w:b/>
          <w:sz w:val="40"/>
        </w:rPr>
        <w:t>egulations 2015</w:t>
      </w:r>
    </w:p>
    <w:p w:rsidR="007452E7" w:rsidRDefault="007452E7" w:rsidP="003232C1">
      <w:pPr>
        <w:jc w:val="center"/>
        <w:rPr>
          <w:b/>
          <w:sz w:val="32"/>
        </w:rPr>
      </w:pPr>
    </w:p>
    <w:p w:rsidR="003C560E" w:rsidRDefault="003C560E" w:rsidP="003232C1">
      <w:pPr>
        <w:jc w:val="center"/>
        <w:rPr>
          <w:rFonts w:ascii="Times New Roman" w:hAnsi="Times New Roman"/>
          <w:b/>
          <w:sz w:val="40"/>
        </w:rPr>
      </w:pPr>
      <w:r w:rsidRPr="007452E7">
        <w:rPr>
          <w:rFonts w:ascii="Times New Roman" w:hAnsi="Times New Roman"/>
          <w:b/>
          <w:sz w:val="40"/>
        </w:rPr>
        <w:t>R</w:t>
      </w:r>
      <w:r>
        <w:rPr>
          <w:rFonts w:ascii="Times New Roman" w:hAnsi="Times New Roman"/>
          <w:b/>
          <w:sz w:val="40"/>
        </w:rPr>
        <w:t>egulatory Impact Statement</w:t>
      </w:r>
    </w:p>
    <w:p w:rsidR="003C560E" w:rsidRDefault="003C560E" w:rsidP="003C560E">
      <w:pPr>
        <w:jc w:val="both"/>
        <w:rPr>
          <w:rFonts w:ascii="Times New Roman" w:hAnsi="Times New Roman"/>
          <w:b/>
          <w:sz w:val="40"/>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Default="007452E7">
      <w:pPr>
        <w:rPr>
          <w:b/>
          <w:sz w:val="32"/>
        </w:rPr>
      </w:pPr>
    </w:p>
    <w:p w:rsidR="007452E7" w:rsidRPr="00802F5C" w:rsidRDefault="00802F5C">
      <w:pPr>
        <w:rPr>
          <w:rFonts w:ascii="Times New Roman" w:hAnsi="Times New Roman"/>
        </w:rPr>
      </w:pPr>
      <w:r w:rsidRPr="00802F5C">
        <w:rPr>
          <w:rFonts w:ascii="Times New Roman" w:hAnsi="Times New Roman"/>
        </w:rPr>
        <w:t>Date</w:t>
      </w:r>
      <w:r w:rsidR="008B2ED9">
        <w:rPr>
          <w:rFonts w:ascii="Times New Roman" w:hAnsi="Times New Roman"/>
        </w:rPr>
        <w:t>:</w:t>
      </w:r>
      <w:r w:rsidRPr="00802F5C">
        <w:rPr>
          <w:rFonts w:ascii="Times New Roman" w:hAnsi="Times New Roman"/>
        </w:rPr>
        <w:t xml:space="preserve"> </w:t>
      </w:r>
      <w:r w:rsidR="00745FE2">
        <w:rPr>
          <w:rFonts w:ascii="Times New Roman" w:hAnsi="Times New Roman"/>
        </w:rPr>
        <w:t>April</w:t>
      </w:r>
      <w:r w:rsidR="001C23B4">
        <w:rPr>
          <w:rFonts w:ascii="Times New Roman" w:hAnsi="Times New Roman"/>
        </w:rPr>
        <w:t xml:space="preserve"> 2015</w:t>
      </w:r>
    </w:p>
    <w:p w:rsidR="007452E7" w:rsidRPr="00AC2834" w:rsidRDefault="009F60BA">
      <w:pPr>
        <w:rPr>
          <w:rFonts w:ascii="Times New Roman" w:hAnsi="Times New Roman"/>
          <w:b/>
          <w:sz w:val="28"/>
        </w:rPr>
      </w:pPr>
      <w:r w:rsidRPr="009F60BA">
        <w:rPr>
          <w:rFonts w:ascii="Times New Roman" w:hAnsi="Times New Roman"/>
          <w:b/>
          <w:sz w:val="28"/>
        </w:rPr>
        <w:t xml:space="preserve">Prepared </w:t>
      </w:r>
      <w:r w:rsidR="003232C1">
        <w:rPr>
          <w:rFonts w:ascii="Times New Roman" w:hAnsi="Times New Roman"/>
          <w:b/>
          <w:sz w:val="28"/>
        </w:rPr>
        <w:t xml:space="preserve">for VicRoads </w:t>
      </w:r>
      <w:r w:rsidRPr="009F60BA">
        <w:rPr>
          <w:rFonts w:ascii="Times New Roman" w:hAnsi="Times New Roman"/>
          <w:b/>
          <w:sz w:val="28"/>
        </w:rPr>
        <w:t>by Niskin Enterprises Pty Ltd</w:t>
      </w:r>
    </w:p>
    <w:p w:rsidR="00321121" w:rsidRDefault="00321121">
      <w:pPr>
        <w:rPr>
          <w:rFonts w:ascii="Times New Roman" w:hAnsi="Times New Roman" w:cs="Times New Roman"/>
          <w:sz w:val="18"/>
          <w:szCs w:val="18"/>
        </w:rPr>
      </w:pPr>
    </w:p>
    <w:p w:rsidR="007452E7" w:rsidRPr="00321121" w:rsidRDefault="00321121">
      <w:pPr>
        <w:rPr>
          <w:rFonts w:ascii="Times New Roman" w:hAnsi="Times New Roman" w:cs="Times New Roman"/>
          <w:sz w:val="18"/>
          <w:szCs w:val="18"/>
        </w:rPr>
      </w:pPr>
      <w:r w:rsidRPr="00321121">
        <w:rPr>
          <w:rFonts w:ascii="Times New Roman" w:hAnsi="Times New Roman" w:cs="Times New Roman"/>
          <w:sz w:val="18"/>
          <w:szCs w:val="18"/>
        </w:rPr>
        <w:t>(Ref No: n2930680)</w:t>
      </w:r>
    </w:p>
    <w:p w:rsidR="00F373E3" w:rsidRDefault="00F373E3">
      <w:pPr>
        <w:rPr>
          <w:b/>
          <w:sz w:val="32"/>
        </w:rPr>
      </w:pPr>
    </w:p>
    <w:p w:rsidR="007452E7" w:rsidRDefault="007452E7">
      <w:pPr>
        <w:rPr>
          <w:b/>
          <w:sz w:val="32"/>
        </w:rPr>
      </w:pPr>
    </w:p>
    <w:p w:rsidR="004A0782" w:rsidRDefault="004A0782" w:rsidP="006222B9">
      <w:pPr>
        <w:rPr>
          <w:rFonts w:ascii="Times New Roman" w:hAnsi="Times New Roman"/>
          <w:b/>
          <w:sz w:val="32"/>
        </w:rPr>
      </w:pPr>
      <w:r>
        <w:rPr>
          <w:rFonts w:ascii="Times New Roman" w:hAnsi="Times New Roman"/>
          <w:b/>
          <w:sz w:val="32"/>
        </w:rPr>
        <w:lastRenderedPageBreak/>
        <w:t>Consultation Period</w:t>
      </w:r>
    </w:p>
    <w:p w:rsidR="004A0782" w:rsidRDefault="004A0782" w:rsidP="006222B9">
      <w:pPr>
        <w:rPr>
          <w:rFonts w:ascii="Times New Roman" w:hAnsi="Times New Roman"/>
          <w:b/>
          <w:sz w:val="32"/>
        </w:rPr>
      </w:pPr>
    </w:p>
    <w:p w:rsidR="004A0782" w:rsidRDefault="004A0782" w:rsidP="006222B9">
      <w:pPr>
        <w:rPr>
          <w:rFonts w:ascii="Times New Roman" w:hAnsi="Times New Roman"/>
          <w:b/>
          <w:sz w:val="32"/>
        </w:rPr>
      </w:pPr>
    </w:p>
    <w:p w:rsidR="0016159A" w:rsidRPr="0016159A" w:rsidRDefault="0016159A" w:rsidP="0016159A">
      <w:pPr>
        <w:widowControl w:val="0"/>
        <w:autoSpaceDE w:val="0"/>
        <w:autoSpaceDN w:val="0"/>
        <w:adjustRightInd w:val="0"/>
        <w:jc w:val="both"/>
        <w:rPr>
          <w:rFonts w:ascii="Times New Roman" w:hAnsi="Times New Roman" w:cs="Helvetica"/>
          <w:lang w:val="en-US"/>
        </w:rPr>
      </w:pPr>
      <w:r w:rsidRPr="0016159A">
        <w:rPr>
          <w:rFonts w:ascii="Times New Roman" w:hAnsi="Times New Roman" w:cs="Verdana"/>
          <w:szCs w:val="20"/>
          <w:lang w:val="en-US"/>
        </w:rPr>
        <w:t>Public comments are invited on the regulatory impact statement and accompanying Regulations. Copies may be obtained from the VicRoads webpage at</w:t>
      </w:r>
      <w:r>
        <w:rPr>
          <w:rFonts w:ascii="Times New Roman" w:hAnsi="Times New Roman" w:cs="Verdana"/>
          <w:szCs w:val="20"/>
          <w:lang w:val="en-US"/>
        </w:rPr>
        <w:t xml:space="preserve"> </w:t>
      </w:r>
      <w:hyperlink r:id="rId8" w:history="1">
        <w:r w:rsidRPr="0016159A">
          <w:rPr>
            <w:rFonts w:ascii="Times New Roman" w:hAnsi="Times New Roman" w:cs="Verdana"/>
            <w:color w:val="0000FF"/>
            <w:szCs w:val="20"/>
            <w:u w:val="single" w:color="0000FF"/>
            <w:lang w:val="en-US"/>
          </w:rPr>
          <w:t>www.vicroads.vic.gov.au</w:t>
        </w:r>
      </w:hyperlink>
      <w:r w:rsidRPr="0016159A">
        <w:rPr>
          <w:rFonts w:ascii="Times New Roman" w:hAnsi="Times New Roman" w:cs="Verdana"/>
          <w:szCs w:val="20"/>
          <w:lang w:val="en-US"/>
        </w:rPr>
        <w:t xml:space="preserve"> (select 'Acts and regulations' under the </w:t>
      </w:r>
      <w:r w:rsidRPr="0016159A">
        <w:rPr>
          <w:rFonts w:ascii="Times New Roman" w:hAnsi="Times New Roman" w:cs="Verdana"/>
          <w:bCs/>
          <w:szCs w:val="20"/>
          <w:lang w:val="en-US"/>
        </w:rPr>
        <w:t>About VicRoads</w:t>
      </w:r>
      <w:r w:rsidRPr="0016159A">
        <w:rPr>
          <w:rFonts w:ascii="Times New Roman" w:hAnsi="Times New Roman" w:cs="Verdana"/>
          <w:szCs w:val="20"/>
          <w:lang w:val="en-US"/>
        </w:rPr>
        <w:t xml:space="preserve"> tab); email: </w:t>
      </w:r>
      <w:hyperlink r:id="rId9" w:history="1">
        <w:r w:rsidRPr="0016159A">
          <w:rPr>
            <w:rFonts w:ascii="Times New Roman" w:hAnsi="Times New Roman" w:cs="Verdana"/>
            <w:color w:val="386EFF"/>
            <w:szCs w:val="20"/>
            <w:u w:val="single" w:color="386EFF"/>
            <w:lang w:val="en-US"/>
          </w:rPr>
          <w:t>RMBresponses@roads.vic.gov.au</w:t>
        </w:r>
      </w:hyperlink>
      <w:r w:rsidRPr="0016159A">
        <w:rPr>
          <w:rFonts w:ascii="Times New Roman" w:hAnsi="Times New Roman" w:cs="Verdana"/>
          <w:szCs w:val="20"/>
          <w:lang w:val="en-US"/>
        </w:rPr>
        <w:t>, or telephone: (03) 9854 2762.</w:t>
      </w:r>
      <w:r w:rsidRPr="0016159A">
        <w:rPr>
          <w:rFonts w:ascii="Times New Roman" w:hAnsi="Times New Roman" w:cs="Helvetica"/>
          <w:lang w:val="en-US"/>
        </w:rPr>
        <w:t xml:space="preserve"> </w:t>
      </w:r>
    </w:p>
    <w:p w:rsidR="0016159A" w:rsidRPr="0016159A" w:rsidRDefault="0016159A" w:rsidP="0016159A">
      <w:pPr>
        <w:widowControl w:val="0"/>
        <w:autoSpaceDE w:val="0"/>
        <w:autoSpaceDN w:val="0"/>
        <w:adjustRightInd w:val="0"/>
        <w:jc w:val="both"/>
        <w:rPr>
          <w:rFonts w:ascii="Times New Roman" w:hAnsi="Times New Roman" w:cs="Helvetica"/>
          <w:lang w:val="en-US"/>
        </w:rPr>
      </w:pP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r w:rsidRPr="0016159A">
        <w:rPr>
          <w:rFonts w:ascii="Times New Roman" w:hAnsi="Times New Roman" w:cs="Verdana"/>
          <w:szCs w:val="20"/>
          <w:lang w:val="en-US"/>
        </w:rPr>
        <w:t xml:space="preserve">Written submissions will be received up to 5:00 pm on </w:t>
      </w:r>
      <w:r w:rsidR="006F5747" w:rsidRPr="006F5747">
        <w:rPr>
          <w:rFonts w:ascii="Times New Roman" w:hAnsi="Times New Roman" w:cs="Verdana"/>
          <w:szCs w:val="20"/>
          <w:lang w:val="en-US"/>
        </w:rPr>
        <w:t>Friday, 15 May</w:t>
      </w:r>
      <w:r w:rsidRPr="006F5747">
        <w:rPr>
          <w:rFonts w:ascii="Times New Roman" w:hAnsi="Times New Roman" w:cs="Verdana"/>
          <w:szCs w:val="20"/>
          <w:lang w:val="en-US"/>
        </w:rPr>
        <w:t xml:space="preserve"> </w:t>
      </w:r>
      <w:r w:rsidRPr="0016159A">
        <w:rPr>
          <w:rFonts w:ascii="Times New Roman" w:hAnsi="Times New Roman" w:cs="Verdana"/>
          <w:szCs w:val="20"/>
          <w:lang w:val="en-US"/>
        </w:rPr>
        <w:t xml:space="preserve">2015 at the following address: </w:t>
      </w: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r w:rsidRPr="0016159A">
        <w:rPr>
          <w:rFonts w:ascii="Times New Roman" w:hAnsi="Times New Roman" w:cs="Verdana"/>
          <w:szCs w:val="20"/>
          <w:lang w:val="en-US"/>
        </w:rPr>
        <w:t xml:space="preserve">Director – Network Policy and Standards, </w:t>
      </w: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r w:rsidRPr="0016159A">
        <w:rPr>
          <w:rFonts w:ascii="Times New Roman" w:hAnsi="Times New Roman" w:cs="Verdana"/>
          <w:szCs w:val="20"/>
          <w:lang w:val="en-US"/>
        </w:rPr>
        <w:t>VicRoads,</w:t>
      </w: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r w:rsidRPr="0016159A">
        <w:rPr>
          <w:rFonts w:ascii="Times New Roman" w:hAnsi="Times New Roman" w:cs="Verdana"/>
          <w:szCs w:val="20"/>
          <w:lang w:val="en-US"/>
        </w:rPr>
        <w:t xml:space="preserve"> Level 10, 1 Spring Street, </w:t>
      </w: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r w:rsidRPr="0016159A">
        <w:rPr>
          <w:rFonts w:ascii="Times New Roman" w:hAnsi="Times New Roman" w:cs="Verdana"/>
          <w:szCs w:val="20"/>
          <w:lang w:val="en-US"/>
        </w:rPr>
        <w:t xml:space="preserve">Melbourne Vic 3000 </w:t>
      </w: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r w:rsidRPr="0016159A">
        <w:rPr>
          <w:rFonts w:ascii="Times New Roman" w:hAnsi="Times New Roman" w:cs="Verdana"/>
          <w:szCs w:val="20"/>
          <w:lang w:val="en-US"/>
        </w:rPr>
        <w:t xml:space="preserve">or by email to: </w:t>
      </w:r>
      <w:hyperlink r:id="rId10" w:history="1">
        <w:r w:rsidRPr="0016159A">
          <w:rPr>
            <w:rFonts w:ascii="Times New Roman" w:hAnsi="Times New Roman" w:cs="Verdana"/>
            <w:color w:val="386EFF"/>
            <w:szCs w:val="20"/>
            <w:u w:val="single" w:color="386EFF"/>
            <w:lang w:val="en-US"/>
          </w:rPr>
          <w:t>RMBresponses@roads.vic.gov.au</w:t>
        </w:r>
      </w:hyperlink>
      <w:r w:rsidRPr="0016159A">
        <w:rPr>
          <w:rFonts w:ascii="Times New Roman" w:hAnsi="Times New Roman" w:cs="Verdana"/>
          <w:szCs w:val="20"/>
          <w:lang w:val="en-US"/>
        </w:rPr>
        <w:t xml:space="preserve">. </w:t>
      </w:r>
    </w:p>
    <w:p w:rsidR="0016159A" w:rsidRPr="0016159A" w:rsidRDefault="0016159A" w:rsidP="0016159A">
      <w:pPr>
        <w:widowControl w:val="0"/>
        <w:autoSpaceDE w:val="0"/>
        <w:autoSpaceDN w:val="0"/>
        <w:adjustRightInd w:val="0"/>
        <w:jc w:val="both"/>
        <w:rPr>
          <w:rFonts w:ascii="Times New Roman" w:hAnsi="Times New Roman" w:cs="Verdana"/>
          <w:szCs w:val="20"/>
          <w:lang w:val="en-US"/>
        </w:rPr>
      </w:pPr>
    </w:p>
    <w:p w:rsidR="0016159A" w:rsidRPr="0016159A" w:rsidRDefault="0016159A" w:rsidP="0016159A">
      <w:pPr>
        <w:widowControl w:val="0"/>
        <w:autoSpaceDE w:val="0"/>
        <w:autoSpaceDN w:val="0"/>
        <w:adjustRightInd w:val="0"/>
        <w:jc w:val="both"/>
        <w:rPr>
          <w:rFonts w:ascii="Times New Roman" w:hAnsi="Times New Roman" w:cs="Helvetica"/>
          <w:lang w:val="en-US"/>
        </w:rPr>
      </w:pPr>
      <w:r w:rsidRPr="0016159A">
        <w:rPr>
          <w:rFonts w:ascii="Times New Roman" w:hAnsi="Times New Roman" w:cs="Verdana"/>
          <w:szCs w:val="20"/>
          <w:lang w:val="en-US"/>
        </w:rPr>
        <w:t>All submissions will be treated as public documents</w:t>
      </w:r>
      <w:r w:rsidRPr="0016159A">
        <w:rPr>
          <w:rFonts w:ascii="Times New Roman" w:hAnsi="Times New Roman" w:cs="Helvetica"/>
          <w:lang w:val="en-US"/>
        </w:rPr>
        <w:t xml:space="preserve"> </w:t>
      </w:r>
    </w:p>
    <w:p w:rsidR="004A0782" w:rsidRPr="0016159A" w:rsidRDefault="004A0782" w:rsidP="0016159A">
      <w:pPr>
        <w:jc w:val="both"/>
        <w:rPr>
          <w:rFonts w:ascii="Times New Roman" w:hAnsi="Times New Roman"/>
        </w:rPr>
      </w:pPr>
    </w:p>
    <w:p w:rsidR="00D726B0" w:rsidRDefault="00D726B0">
      <w:pPr>
        <w:rPr>
          <w:rFonts w:ascii="Times New Roman" w:hAnsi="Times New Roman"/>
          <w:b/>
          <w:sz w:val="32"/>
        </w:rPr>
      </w:pPr>
      <w:r>
        <w:rPr>
          <w:rFonts w:ascii="Times New Roman" w:hAnsi="Times New Roman"/>
          <w:b/>
          <w:sz w:val="32"/>
        </w:rPr>
        <w:br w:type="page"/>
      </w:r>
    </w:p>
    <w:p w:rsidR="00D726B0" w:rsidRDefault="00AC6586">
      <w:pPr>
        <w:rPr>
          <w:rFonts w:ascii="Times New Roman" w:hAnsi="Times New Roman"/>
          <w:b/>
          <w:sz w:val="32"/>
        </w:rPr>
      </w:pPr>
      <w:r>
        <w:rPr>
          <w:rFonts w:ascii="Times New Roman" w:hAnsi="Times New Roman"/>
          <w:b/>
          <w:noProof/>
          <w:sz w:val="32"/>
          <w:lang w:eastAsia="en-AU"/>
        </w:rPr>
        <w:lastRenderedPageBreak/>
        <w:drawing>
          <wp:inline distT="0" distB="0" distL="0" distR="0">
            <wp:extent cx="5450999" cy="8460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50999" cy="8460000"/>
                    </a:xfrm>
                    <a:prstGeom prst="rect">
                      <a:avLst/>
                    </a:prstGeom>
                    <a:noFill/>
                    <a:ln w="9525">
                      <a:noFill/>
                      <a:miter lim="800000"/>
                      <a:headEnd/>
                      <a:tailEnd/>
                    </a:ln>
                  </pic:spPr>
                </pic:pic>
              </a:graphicData>
            </a:graphic>
          </wp:inline>
        </w:drawing>
      </w:r>
      <w:r w:rsidR="00D726B0">
        <w:rPr>
          <w:rFonts w:ascii="Times New Roman" w:hAnsi="Times New Roman"/>
          <w:b/>
          <w:sz w:val="32"/>
        </w:rPr>
        <w:br w:type="page"/>
      </w:r>
    </w:p>
    <w:p w:rsidR="00D726B0" w:rsidRDefault="00AC6586" w:rsidP="00D726B0">
      <w:pPr>
        <w:rPr>
          <w:rFonts w:ascii="Times New Roman" w:hAnsi="Times New Roman"/>
          <w:b/>
          <w:sz w:val="32"/>
        </w:rPr>
      </w:pPr>
      <w:r>
        <w:rPr>
          <w:rFonts w:ascii="Times New Roman" w:hAnsi="Times New Roman"/>
          <w:b/>
          <w:noProof/>
          <w:sz w:val="32"/>
          <w:lang w:eastAsia="en-AU"/>
        </w:rPr>
        <w:lastRenderedPageBreak/>
        <w:drawing>
          <wp:inline distT="0" distB="0" distL="0" distR="0">
            <wp:extent cx="5134991" cy="8460000"/>
            <wp:effectExtent l="19050" t="0" r="850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34991" cy="8460000"/>
                    </a:xfrm>
                    <a:prstGeom prst="rect">
                      <a:avLst/>
                    </a:prstGeom>
                    <a:noFill/>
                    <a:ln w="9525">
                      <a:noFill/>
                      <a:miter lim="800000"/>
                      <a:headEnd/>
                      <a:tailEnd/>
                    </a:ln>
                  </pic:spPr>
                </pic:pic>
              </a:graphicData>
            </a:graphic>
          </wp:inline>
        </w:drawing>
      </w:r>
      <w:r w:rsidR="00D726B0">
        <w:rPr>
          <w:rFonts w:ascii="Times New Roman" w:hAnsi="Times New Roman"/>
          <w:b/>
          <w:sz w:val="32"/>
        </w:rPr>
        <w:br w:type="page"/>
      </w:r>
    </w:p>
    <w:p w:rsidR="006222B9" w:rsidRPr="003C560E" w:rsidRDefault="006222B9" w:rsidP="006222B9">
      <w:pPr>
        <w:rPr>
          <w:rFonts w:ascii="Times New Roman" w:hAnsi="Times New Roman"/>
          <w:b/>
          <w:sz w:val="32"/>
        </w:rPr>
      </w:pPr>
      <w:r>
        <w:rPr>
          <w:rFonts w:ascii="Times New Roman" w:hAnsi="Times New Roman"/>
          <w:b/>
          <w:sz w:val="32"/>
        </w:rPr>
        <w:lastRenderedPageBreak/>
        <w:t xml:space="preserve">Table of </w:t>
      </w:r>
      <w:r w:rsidRPr="003C560E">
        <w:rPr>
          <w:rFonts w:ascii="Times New Roman" w:hAnsi="Times New Roman"/>
          <w:b/>
          <w:sz w:val="32"/>
        </w:rPr>
        <w:t>Contents</w:t>
      </w:r>
    </w:p>
    <w:p w:rsidR="006222B9" w:rsidRDefault="006222B9" w:rsidP="006222B9">
      <w:pPr>
        <w:rPr>
          <w:rFonts w:ascii="Times New Roman" w:hAnsi="Times New Roman"/>
        </w:rPr>
      </w:pPr>
    </w:p>
    <w:p w:rsidR="006222B9" w:rsidRPr="00C84766" w:rsidRDefault="006222B9" w:rsidP="006222B9">
      <w:pPr>
        <w:rPr>
          <w:rFonts w:ascii="Times New Roman" w:hAnsi="Times New Roman"/>
        </w:rPr>
      </w:pPr>
    </w:p>
    <w:p w:rsidR="006222B9" w:rsidRDefault="006222B9" w:rsidP="009C6007">
      <w:pPr>
        <w:jc w:val="both"/>
        <w:rPr>
          <w:rFonts w:ascii="Times New Roman" w:hAnsi="Times New Roman"/>
        </w:rPr>
      </w:pPr>
      <w:r w:rsidRPr="00697125">
        <w:rPr>
          <w:rFonts w:ascii="Times New Roman" w:hAnsi="Times New Roman"/>
        </w:rPr>
        <w:t>Executive Summary</w:t>
      </w:r>
      <w:r w:rsidR="008E5C24">
        <w:rPr>
          <w:rFonts w:ascii="Times New Roman" w:hAnsi="Times New Roman"/>
        </w:rPr>
        <w:t>.................................................................................................</w:t>
      </w:r>
      <w:r w:rsidR="004A6A16">
        <w:rPr>
          <w:rFonts w:ascii="Times New Roman" w:hAnsi="Times New Roman"/>
        </w:rPr>
        <w:t>...</w:t>
      </w:r>
      <w:r w:rsidR="008E5C24">
        <w:rPr>
          <w:rFonts w:ascii="Times New Roman" w:hAnsi="Times New Roman"/>
        </w:rPr>
        <w:t>..</w:t>
      </w:r>
      <w:r w:rsidR="004A6A16">
        <w:rPr>
          <w:rFonts w:ascii="Times New Roman" w:hAnsi="Times New Roman"/>
        </w:rPr>
        <w:t>.</w:t>
      </w:r>
      <w:r w:rsidR="00096C68">
        <w:rPr>
          <w:rFonts w:ascii="Times New Roman" w:hAnsi="Times New Roman"/>
        </w:rPr>
        <w:t>6</w:t>
      </w:r>
    </w:p>
    <w:p w:rsidR="00C10169" w:rsidRPr="00697125" w:rsidRDefault="00C10169" w:rsidP="009C6007">
      <w:pPr>
        <w:jc w:val="both"/>
        <w:rPr>
          <w:rFonts w:ascii="Times New Roman" w:hAnsi="Times New Roman"/>
        </w:rPr>
      </w:pPr>
      <w:r>
        <w:rPr>
          <w:rFonts w:ascii="Times New Roman" w:hAnsi="Times New Roman"/>
        </w:rPr>
        <w:t>Stakeholder Questions………………………………………………………………..</w:t>
      </w:r>
      <w:r w:rsidR="007537A9">
        <w:rPr>
          <w:rFonts w:ascii="Times New Roman" w:hAnsi="Times New Roman"/>
        </w:rPr>
        <w:t>2</w:t>
      </w:r>
      <w:r w:rsidR="00096C68">
        <w:rPr>
          <w:rFonts w:ascii="Times New Roman" w:hAnsi="Times New Roman"/>
        </w:rPr>
        <w:t>2</w:t>
      </w:r>
    </w:p>
    <w:p w:rsidR="00176829" w:rsidRDefault="006222B9" w:rsidP="009C6007">
      <w:pPr>
        <w:pStyle w:val="ListParagraph"/>
        <w:numPr>
          <w:ilvl w:val="0"/>
          <w:numId w:val="27"/>
        </w:numPr>
        <w:ind w:left="567" w:hanging="567"/>
        <w:jc w:val="both"/>
        <w:rPr>
          <w:rFonts w:ascii="Times New Roman" w:hAnsi="Times New Roman"/>
        </w:rPr>
      </w:pPr>
      <w:r w:rsidRPr="00697125">
        <w:rPr>
          <w:rFonts w:ascii="Times New Roman" w:hAnsi="Times New Roman"/>
        </w:rPr>
        <w:t>Backgroun</w:t>
      </w:r>
      <w:r w:rsidR="008E5C24">
        <w:rPr>
          <w:rFonts w:ascii="Times New Roman" w:hAnsi="Times New Roman"/>
        </w:rPr>
        <w:t>d…………………………………………………………………</w:t>
      </w:r>
      <w:r w:rsidR="004A6A16">
        <w:rPr>
          <w:rFonts w:ascii="Times New Roman" w:hAnsi="Times New Roman"/>
        </w:rPr>
        <w:t>.....</w:t>
      </w:r>
      <w:r w:rsidR="00787B5B">
        <w:rPr>
          <w:rFonts w:ascii="Times New Roman" w:hAnsi="Times New Roman"/>
        </w:rPr>
        <w:t>2</w:t>
      </w:r>
      <w:r w:rsidR="00096C68">
        <w:rPr>
          <w:rFonts w:ascii="Times New Roman" w:hAnsi="Times New Roman"/>
        </w:rPr>
        <w:t>5</w:t>
      </w:r>
    </w:p>
    <w:p w:rsidR="006222B9" w:rsidRDefault="006222B9" w:rsidP="009C6007">
      <w:pPr>
        <w:ind w:left="567" w:hanging="567"/>
        <w:jc w:val="both"/>
        <w:rPr>
          <w:rFonts w:ascii="Times New Roman" w:hAnsi="Times New Roman"/>
        </w:rPr>
      </w:pPr>
      <w:r w:rsidRPr="00697125">
        <w:rPr>
          <w:rFonts w:ascii="Times New Roman" w:hAnsi="Times New Roman"/>
          <w:b/>
        </w:rPr>
        <w:t>1.1</w:t>
      </w:r>
      <w:r>
        <w:rPr>
          <w:rFonts w:ascii="Times New Roman" w:hAnsi="Times New Roman"/>
        </w:rPr>
        <w:t xml:space="preserve"> </w:t>
      </w:r>
      <w:r w:rsidR="004A6A16">
        <w:rPr>
          <w:rFonts w:ascii="Times New Roman" w:hAnsi="Times New Roman"/>
        </w:rPr>
        <w:t xml:space="preserve"> </w:t>
      </w:r>
      <w:r w:rsidR="004A6A16">
        <w:rPr>
          <w:rFonts w:ascii="Times New Roman" w:hAnsi="Times New Roman"/>
        </w:rPr>
        <w:tab/>
      </w:r>
      <w:r>
        <w:rPr>
          <w:rFonts w:ascii="Times New Roman" w:hAnsi="Times New Roman"/>
        </w:rPr>
        <w:t>Overview</w:t>
      </w:r>
      <w:r w:rsidR="008E5C24">
        <w:rPr>
          <w:rFonts w:ascii="Times New Roman" w:hAnsi="Times New Roman"/>
        </w:rPr>
        <w:t>…………………………………………………………………</w:t>
      </w:r>
      <w:r w:rsidR="004A6A16">
        <w:rPr>
          <w:rFonts w:ascii="Times New Roman" w:hAnsi="Times New Roman"/>
        </w:rPr>
        <w:t>……</w:t>
      </w:r>
      <w:r w:rsidR="001B51B0">
        <w:rPr>
          <w:rFonts w:ascii="Times New Roman" w:hAnsi="Times New Roman"/>
        </w:rPr>
        <w:t xml:space="preserve"> 2</w:t>
      </w:r>
      <w:r w:rsidR="00096C68">
        <w:rPr>
          <w:rFonts w:ascii="Times New Roman" w:hAnsi="Times New Roman"/>
        </w:rPr>
        <w:t>5</w:t>
      </w:r>
    </w:p>
    <w:p w:rsidR="006222B9" w:rsidRDefault="006222B9" w:rsidP="009C6007">
      <w:pPr>
        <w:ind w:left="567" w:hanging="567"/>
        <w:jc w:val="both"/>
        <w:rPr>
          <w:rFonts w:ascii="Times New Roman" w:hAnsi="Times New Roman"/>
        </w:rPr>
      </w:pPr>
      <w:r w:rsidRPr="00697125">
        <w:rPr>
          <w:rFonts w:ascii="Times New Roman" w:hAnsi="Times New Roman"/>
          <w:b/>
        </w:rPr>
        <w:t>1.2</w:t>
      </w:r>
      <w:r>
        <w:rPr>
          <w:rFonts w:ascii="Times New Roman" w:hAnsi="Times New Roman"/>
        </w:rPr>
        <w:t xml:space="preserve"> </w:t>
      </w:r>
      <w:r>
        <w:rPr>
          <w:rFonts w:ascii="Times New Roman" w:hAnsi="Times New Roman"/>
        </w:rPr>
        <w:tab/>
        <w:t>Road Management Act 2004</w:t>
      </w:r>
      <w:r w:rsidR="008E5C24">
        <w:rPr>
          <w:rFonts w:ascii="Times New Roman" w:hAnsi="Times New Roman"/>
        </w:rPr>
        <w:t>……………………………………………...</w:t>
      </w:r>
      <w:r w:rsidR="004A6A16">
        <w:rPr>
          <w:rFonts w:ascii="Times New Roman" w:hAnsi="Times New Roman"/>
        </w:rPr>
        <w:t>.......</w:t>
      </w:r>
      <w:r w:rsidR="00C23D02">
        <w:rPr>
          <w:rFonts w:ascii="Times New Roman" w:hAnsi="Times New Roman"/>
        </w:rPr>
        <w:t>2</w:t>
      </w:r>
      <w:r w:rsidR="00D63C55">
        <w:rPr>
          <w:rFonts w:ascii="Times New Roman" w:hAnsi="Times New Roman"/>
        </w:rPr>
        <w:t>6</w:t>
      </w:r>
    </w:p>
    <w:p w:rsidR="006222B9" w:rsidRDefault="006222B9" w:rsidP="009C6007">
      <w:pPr>
        <w:ind w:left="567" w:hanging="567"/>
        <w:jc w:val="both"/>
        <w:rPr>
          <w:rFonts w:ascii="Times New Roman" w:hAnsi="Times New Roman"/>
        </w:rPr>
      </w:pPr>
      <w:r w:rsidRPr="007B77B9">
        <w:rPr>
          <w:rFonts w:ascii="Times New Roman" w:hAnsi="Times New Roman"/>
          <w:b/>
        </w:rPr>
        <w:t>1.3</w:t>
      </w:r>
      <w:r>
        <w:rPr>
          <w:rFonts w:ascii="Times New Roman" w:hAnsi="Times New Roman"/>
        </w:rPr>
        <w:t xml:space="preserve"> </w:t>
      </w:r>
      <w:r>
        <w:rPr>
          <w:rFonts w:ascii="Times New Roman" w:hAnsi="Times New Roman"/>
        </w:rPr>
        <w:tab/>
        <w:t>Other Relevant Legislation……………………………………………</w:t>
      </w:r>
      <w:r w:rsidR="00546E60">
        <w:rPr>
          <w:rFonts w:ascii="Times New Roman" w:hAnsi="Times New Roman"/>
        </w:rPr>
        <w:t>…</w:t>
      </w:r>
      <w:r w:rsidR="008E5C24">
        <w:rPr>
          <w:rFonts w:ascii="Times New Roman" w:hAnsi="Times New Roman"/>
        </w:rPr>
        <w:t>.</w:t>
      </w:r>
      <w:r w:rsidR="00234FE1">
        <w:rPr>
          <w:rFonts w:ascii="Times New Roman" w:hAnsi="Times New Roman"/>
        </w:rPr>
        <w:t>..</w:t>
      </w:r>
      <w:r w:rsidR="004A6A16">
        <w:rPr>
          <w:rFonts w:ascii="Times New Roman" w:hAnsi="Times New Roman"/>
        </w:rPr>
        <w:t>......</w:t>
      </w:r>
      <w:r w:rsidR="00C23D02">
        <w:rPr>
          <w:rFonts w:ascii="Times New Roman" w:hAnsi="Times New Roman"/>
        </w:rPr>
        <w:t>2</w:t>
      </w:r>
      <w:r w:rsidR="00D63C55">
        <w:rPr>
          <w:rFonts w:ascii="Times New Roman" w:hAnsi="Times New Roman"/>
        </w:rPr>
        <w:t>7</w:t>
      </w:r>
    </w:p>
    <w:p w:rsidR="006222B9" w:rsidRDefault="006222B9" w:rsidP="009C6007">
      <w:pPr>
        <w:ind w:left="567" w:hanging="567"/>
        <w:jc w:val="both"/>
        <w:rPr>
          <w:rFonts w:ascii="Times New Roman" w:hAnsi="Times New Roman"/>
        </w:rPr>
      </w:pPr>
      <w:r w:rsidRPr="007B77B9">
        <w:rPr>
          <w:rFonts w:ascii="Times New Roman" w:hAnsi="Times New Roman"/>
          <w:b/>
        </w:rPr>
        <w:t>1.4</w:t>
      </w:r>
      <w:r>
        <w:rPr>
          <w:rFonts w:ascii="Times New Roman" w:hAnsi="Times New Roman"/>
        </w:rPr>
        <w:t xml:space="preserve"> </w:t>
      </w:r>
      <w:r>
        <w:rPr>
          <w:rFonts w:ascii="Times New Roman" w:hAnsi="Times New Roman"/>
        </w:rPr>
        <w:tab/>
        <w:t>Relevant Non-Regulatory Schemes……………………………………</w:t>
      </w:r>
      <w:r w:rsidR="003E0427">
        <w:rPr>
          <w:rFonts w:ascii="Times New Roman" w:hAnsi="Times New Roman"/>
        </w:rPr>
        <w:t>.</w:t>
      </w:r>
      <w:r w:rsidR="00546E60">
        <w:rPr>
          <w:rFonts w:ascii="Times New Roman" w:hAnsi="Times New Roman"/>
        </w:rPr>
        <w:t>.</w:t>
      </w:r>
      <w:r w:rsidR="003E0427">
        <w:rPr>
          <w:rFonts w:ascii="Times New Roman" w:hAnsi="Times New Roman"/>
        </w:rPr>
        <w:t>.</w:t>
      </w:r>
      <w:r w:rsidR="00546E60">
        <w:rPr>
          <w:rFonts w:ascii="Times New Roman" w:hAnsi="Times New Roman"/>
        </w:rPr>
        <w:t>..</w:t>
      </w:r>
      <w:r w:rsidR="00963F07">
        <w:rPr>
          <w:rFonts w:ascii="Times New Roman" w:hAnsi="Times New Roman"/>
        </w:rPr>
        <w:t>.</w:t>
      </w:r>
      <w:r w:rsidR="004A6A16">
        <w:rPr>
          <w:rFonts w:ascii="Times New Roman" w:hAnsi="Times New Roman"/>
        </w:rPr>
        <w:t>......</w:t>
      </w:r>
      <w:r w:rsidR="00C23D02">
        <w:rPr>
          <w:rFonts w:ascii="Times New Roman" w:hAnsi="Times New Roman"/>
        </w:rPr>
        <w:t>2</w:t>
      </w:r>
      <w:r w:rsidR="00D63C55">
        <w:rPr>
          <w:rFonts w:ascii="Times New Roman" w:hAnsi="Times New Roman"/>
        </w:rPr>
        <w:t>8</w:t>
      </w:r>
    </w:p>
    <w:p w:rsidR="006222B9" w:rsidRDefault="006222B9" w:rsidP="009C6007">
      <w:pPr>
        <w:ind w:left="567" w:hanging="567"/>
        <w:jc w:val="both"/>
        <w:rPr>
          <w:rFonts w:ascii="Times New Roman" w:hAnsi="Times New Roman"/>
        </w:rPr>
      </w:pPr>
      <w:r w:rsidRPr="007B77B9">
        <w:rPr>
          <w:rFonts w:ascii="Times New Roman" w:hAnsi="Times New Roman"/>
          <w:b/>
        </w:rPr>
        <w:t>1.5</w:t>
      </w:r>
      <w:r>
        <w:rPr>
          <w:rFonts w:ascii="Times New Roman" w:hAnsi="Times New Roman"/>
        </w:rPr>
        <w:t xml:space="preserve"> </w:t>
      </w:r>
      <w:r>
        <w:rPr>
          <w:rFonts w:ascii="Times New Roman" w:hAnsi="Times New Roman"/>
        </w:rPr>
        <w:tab/>
        <w:t>Infrastructure Reference Panel…………………………………</w:t>
      </w:r>
      <w:r w:rsidR="00546E60">
        <w:rPr>
          <w:rFonts w:ascii="Times New Roman" w:hAnsi="Times New Roman"/>
        </w:rPr>
        <w:t>……........</w:t>
      </w:r>
      <w:r w:rsidR="008E5C24">
        <w:rPr>
          <w:rFonts w:ascii="Times New Roman" w:hAnsi="Times New Roman"/>
        </w:rPr>
        <w:t>.</w:t>
      </w:r>
      <w:r w:rsidR="004A6A16">
        <w:rPr>
          <w:rFonts w:ascii="Times New Roman" w:hAnsi="Times New Roman"/>
        </w:rPr>
        <w:t>......</w:t>
      </w:r>
      <w:r w:rsidR="00660552">
        <w:rPr>
          <w:rFonts w:ascii="Times New Roman" w:hAnsi="Times New Roman"/>
        </w:rPr>
        <w:t xml:space="preserve"> </w:t>
      </w:r>
      <w:r w:rsidR="00C23D02">
        <w:rPr>
          <w:rFonts w:ascii="Times New Roman" w:hAnsi="Times New Roman"/>
        </w:rPr>
        <w:t>2</w:t>
      </w:r>
      <w:r w:rsidR="00D63C55">
        <w:rPr>
          <w:rFonts w:ascii="Times New Roman" w:hAnsi="Times New Roman"/>
        </w:rPr>
        <w:t>8</w:t>
      </w:r>
    </w:p>
    <w:p w:rsidR="006222B9" w:rsidRDefault="006222B9" w:rsidP="009C6007">
      <w:pPr>
        <w:ind w:left="567" w:hanging="567"/>
        <w:jc w:val="both"/>
        <w:rPr>
          <w:rFonts w:ascii="Times New Roman" w:hAnsi="Times New Roman"/>
        </w:rPr>
      </w:pPr>
      <w:r w:rsidRPr="007B77B9">
        <w:rPr>
          <w:rFonts w:ascii="Times New Roman" w:hAnsi="Times New Roman"/>
          <w:b/>
        </w:rPr>
        <w:t>2.</w:t>
      </w:r>
      <w:r>
        <w:rPr>
          <w:rFonts w:ascii="Times New Roman" w:hAnsi="Times New Roman"/>
        </w:rPr>
        <w:t xml:space="preserve"> </w:t>
      </w:r>
      <w:r>
        <w:rPr>
          <w:rFonts w:ascii="Times New Roman" w:hAnsi="Times New Roman"/>
        </w:rPr>
        <w:tab/>
        <w:t>Nature and Extent of the Problem…………………………………………</w:t>
      </w:r>
      <w:r w:rsidR="004A6A16">
        <w:rPr>
          <w:rFonts w:ascii="Times New Roman" w:hAnsi="Times New Roman"/>
        </w:rPr>
        <w:t>…..</w:t>
      </w:r>
      <w:r w:rsidR="00963F07">
        <w:rPr>
          <w:rFonts w:ascii="Times New Roman" w:hAnsi="Times New Roman"/>
        </w:rPr>
        <w:t>.</w:t>
      </w:r>
      <w:r w:rsidR="00D63C55">
        <w:rPr>
          <w:rFonts w:ascii="Times New Roman" w:hAnsi="Times New Roman"/>
        </w:rPr>
        <w:t>31</w:t>
      </w:r>
    </w:p>
    <w:p w:rsidR="006222B9" w:rsidRDefault="006222B9" w:rsidP="009C6007">
      <w:pPr>
        <w:tabs>
          <w:tab w:val="left" w:pos="851"/>
        </w:tabs>
        <w:ind w:left="567" w:hanging="567"/>
        <w:jc w:val="both"/>
        <w:rPr>
          <w:rFonts w:ascii="Times New Roman" w:hAnsi="Times New Roman"/>
        </w:rPr>
      </w:pPr>
      <w:r w:rsidRPr="007B77B9">
        <w:rPr>
          <w:rFonts w:ascii="Times New Roman" w:hAnsi="Times New Roman"/>
          <w:b/>
        </w:rPr>
        <w:t>2.1</w:t>
      </w:r>
      <w:r>
        <w:rPr>
          <w:rFonts w:ascii="Times New Roman" w:hAnsi="Times New Roman"/>
        </w:rPr>
        <w:t xml:space="preserve"> </w:t>
      </w:r>
      <w:r>
        <w:rPr>
          <w:rFonts w:ascii="Times New Roman" w:hAnsi="Times New Roman"/>
        </w:rPr>
        <w:tab/>
        <w:t>Overview………………………………………………………………</w:t>
      </w:r>
      <w:r w:rsidR="00546E60">
        <w:rPr>
          <w:rFonts w:ascii="Times New Roman" w:hAnsi="Times New Roman"/>
        </w:rPr>
        <w:t>..</w:t>
      </w:r>
      <w:r>
        <w:rPr>
          <w:rFonts w:ascii="Times New Roman" w:hAnsi="Times New Roman"/>
        </w:rPr>
        <w:t>.</w:t>
      </w:r>
      <w:r w:rsidR="00546E60">
        <w:rPr>
          <w:rFonts w:ascii="Times New Roman" w:hAnsi="Times New Roman"/>
        </w:rPr>
        <w:t>.</w:t>
      </w:r>
      <w:r w:rsidR="00963F07">
        <w:rPr>
          <w:rFonts w:ascii="Times New Roman" w:hAnsi="Times New Roman"/>
        </w:rPr>
        <w:t>.</w:t>
      </w:r>
      <w:r w:rsidR="004A6A16">
        <w:rPr>
          <w:rFonts w:ascii="Times New Roman" w:hAnsi="Times New Roman"/>
        </w:rPr>
        <w:t>.......</w:t>
      </w:r>
      <w:r w:rsidR="008E5C24">
        <w:rPr>
          <w:rFonts w:ascii="Times New Roman" w:hAnsi="Times New Roman"/>
        </w:rPr>
        <w:t>.</w:t>
      </w:r>
      <w:r w:rsidR="00D63C55">
        <w:rPr>
          <w:rFonts w:ascii="Times New Roman" w:hAnsi="Times New Roman"/>
        </w:rPr>
        <w:t>31</w:t>
      </w:r>
    </w:p>
    <w:p w:rsidR="00485343" w:rsidRDefault="006222B9" w:rsidP="009C6007">
      <w:pPr>
        <w:tabs>
          <w:tab w:val="left" w:pos="851"/>
        </w:tabs>
        <w:ind w:left="567" w:hanging="567"/>
        <w:jc w:val="both"/>
        <w:rPr>
          <w:rFonts w:ascii="Times New Roman" w:hAnsi="Times New Roman"/>
        </w:rPr>
      </w:pPr>
      <w:r w:rsidRPr="007B77B9">
        <w:rPr>
          <w:rFonts w:ascii="Times New Roman" w:hAnsi="Times New Roman"/>
          <w:b/>
        </w:rPr>
        <w:t>2.2</w:t>
      </w:r>
      <w:r>
        <w:rPr>
          <w:rFonts w:ascii="Times New Roman" w:hAnsi="Times New Roman"/>
        </w:rPr>
        <w:t xml:space="preserve"> </w:t>
      </w:r>
      <w:r>
        <w:rPr>
          <w:rFonts w:ascii="Times New Roman" w:hAnsi="Times New Roman"/>
        </w:rPr>
        <w:tab/>
        <w:t>Rationale for government intervention………………………………</w:t>
      </w:r>
      <w:r w:rsidR="00546E60">
        <w:rPr>
          <w:rFonts w:ascii="Times New Roman" w:hAnsi="Times New Roman"/>
        </w:rPr>
        <w:t>..</w:t>
      </w:r>
      <w:r w:rsidR="00A03903">
        <w:rPr>
          <w:rFonts w:ascii="Times New Roman" w:hAnsi="Times New Roman"/>
        </w:rPr>
        <w:t>…</w:t>
      </w:r>
      <w:r w:rsidR="004A6A16">
        <w:rPr>
          <w:rFonts w:ascii="Times New Roman" w:hAnsi="Times New Roman"/>
        </w:rPr>
        <w:t>...</w:t>
      </w:r>
      <w:r w:rsidR="008E5C24">
        <w:rPr>
          <w:rFonts w:ascii="Times New Roman" w:hAnsi="Times New Roman"/>
        </w:rPr>
        <w:t>..</w:t>
      </w:r>
      <w:r w:rsidR="004A6A16">
        <w:rPr>
          <w:rFonts w:ascii="Times New Roman" w:hAnsi="Times New Roman"/>
        </w:rPr>
        <w:t>....</w:t>
      </w:r>
      <w:r w:rsidR="00D63C55">
        <w:rPr>
          <w:rFonts w:ascii="Times New Roman" w:hAnsi="Times New Roman"/>
        </w:rPr>
        <w:t>31</w:t>
      </w:r>
    </w:p>
    <w:p w:rsidR="006222B9" w:rsidRDefault="00485343" w:rsidP="009C6007">
      <w:pPr>
        <w:tabs>
          <w:tab w:val="left" w:pos="851"/>
        </w:tabs>
        <w:ind w:left="567" w:hanging="567"/>
        <w:jc w:val="both"/>
        <w:rPr>
          <w:rFonts w:ascii="Times New Roman" w:hAnsi="Times New Roman"/>
        </w:rPr>
      </w:pPr>
      <w:r>
        <w:rPr>
          <w:rFonts w:ascii="Times New Roman" w:hAnsi="Times New Roman"/>
          <w:b/>
        </w:rPr>
        <w:t>2.3</w:t>
      </w:r>
      <w:r>
        <w:rPr>
          <w:rFonts w:ascii="Times New Roman" w:hAnsi="Times New Roman"/>
          <w:b/>
        </w:rPr>
        <w:tab/>
      </w:r>
      <w:r w:rsidRPr="00485343">
        <w:rPr>
          <w:rFonts w:ascii="Times New Roman" w:hAnsi="Times New Roman"/>
        </w:rPr>
        <w:t>Nature of the Problem……………………………………………………….</w:t>
      </w:r>
      <w:r>
        <w:rPr>
          <w:rFonts w:ascii="Times New Roman" w:hAnsi="Times New Roman"/>
        </w:rPr>
        <w:t>..</w:t>
      </w:r>
      <w:r w:rsidR="00DB6F23">
        <w:rPr>
          <w:rFonts w:ascii="Times New Roman" w:hAnsi="Times New Roman"/>
        </w:rPr>
        <w:t xml:space="preserve">. </w:t>
      </w:r>
      <w:r w:rsidR="00B90238">
        <w:rPr>
          <w:rFonts w:ascii="Times New Roman" w:hAnsi="Times New Roman"/>
        </w:rPr>
        <w:t>3</w:t>
      </w:r>
      <w:r w:rsidR="00D63C55">
        <w:rPr>
          <w:rFonts w:ascii="Times New Roman" w:hAnsi="Times New Roman"/>
        </w:rPr>
        <w:t>2</w:t>
      </w:r>
    </w:p>
    <w:p w:rsidR="005E0A76" w:rsidRDefault="006222B9" w:rsidP="009C6007">
      <w:pPr>
        <w:tabs>
          <w:tab w:val="left" w:pos="851"/>
        </w:tabs>
        <w:ind w:left="567" w:hanging="567"/>
        <w:jc w:val="both"/>
        <w:rPr>
          <w:rFonts w:ascii="Times New Roman" w:hAnsi="Times New Roman"/>
          <w:b/>
        </w:rPr>
      </w:pPr>
      <w:r w:rsidRPr="007B77B9">
        <w:rPr>
          <w:rFonts w:ascii="Times New Roman" w:hAnsi="Times New Roman"/>
          <w:b/>
        </w:rPr>
        <w:t>2.</w:t>
      </w:r>
      <w:r w:rsidR="00485343">
        <w:rPr>
          <w:rFonts w:ascii="Times New Roman" w:hAnsi="Times New Roman"/>
          <w:b/>
        </w:rPr>
        <w:t>4</w:t>
      </w:r>
      <w:r>
        <w:rPr>
          <w:rFonts w:ascii="Times New Roman" w:hAnsi="Times New Roman"/>
        </w:rPr>
        <w:t xml:space="preserve"> </w:t>
      </w:r>
      <w:r>
        <w:rPr>
          <w:rFonts w:ascii="Times New Roman" w:hAnsi="Times New Roman"/>
        </w:rPr>
        <w:tab/>
        <w:t>Size of the Market for Works within a Road Reserve………………</w:t>
      </w:r>
      <w:r w:rsidR="00546E60">
        <w:rPr>
          <w:rFonts w:ascii="Times New Roman" w:hAnsi="Times New Roman"/>
        </w:rPr>
        <w:t>.....</w:t>
      </w:r>
      <w:r w:rsidR="00234FE1">
        <w:rPr>
          <w:rFonts w:ascii="Times New Roman" w:hAnsi="Times New Roman"/>
        </w:rPr>
        <w:t>.....</w:t>
      </w:r>
      <w:r w:rsidR="004A6A16">
        <w:rPr>
          <w:rFonts w:ascii="Times New Roman" w:hAnsi="Times New Roman"/>
        </w:rPr>
        <w:t>....</w:t>
      </w:r>
      <w:r w:rsidR="00D63C55">
        <w:rPr>
          <w:rFonts w:ascii="Times New Roman" w:hAnsi="Times New Roman"/>
        </w:rPr>
        <w:t>.</w:t>
      </w:r>
      <w:r w:rsidR="001B51B0">
        <w:rPr>
          <w:rFonts w:ascii="Times New Roman" w:hAnsi="Times New Roman"/>
        </w:rPr>
        <w:t>3</w:t>
      </w:r>
      <w:r w:rsidR="00D63C55">
        <w:rPr>
          <w:rFonts w:ascii="Times New Roman" w:hAnsi="Times New Roman"/>
        </w:rPr>
        <w:t>5</w:t>
      </w:r>
    </w:p>
    <w:p w:rsidR="005E0A76" w:rsidRDefault="005E0A76" w:rsidP="009C6007">
      <w:pPr>
        <w:tabs>
          <w:tab w:val="left" w:pos="851"/>
        </w:tabs>
        <w:ind w:left="567" w:hanging="567"/>
        <w:jc w:val="both"/>
        <w:rPr>
          <w:rFonts w:ascii="Times New Roman" w:hAnsi="Times New Roman"/>
          <w:b/>
        </w:rPr>
      </w:pPr>
      <w:r>
        <w:rPr>
          <w:rFonts w:ascii="Times New Roman" w:hAnsi="Times New Roman"/>
          <w:b/>
        </w:rPr>
        <w:t>2.</w:t>
      </w:r>
      <w:r w:rsidR="00485343">
        <w:rPr>
          <w:rFonts w:ascii="Times New Roman" w:hAnsi="Times New Roman"/>
          <w:b/>
        </w:rPr>
        <w:t>5</w:t>
      </w:r>
      <w:r>
        <w:rPr>
          <w:rFonts w:ascii="Times New Roman" w:hAnsi="Times New Roman"/>
          <w:b/>
        </w:rPr>
        <w:tab/>
      </w:r>
      <w:r w:rsidRPr="00234FE1">
        <w:rPr>
          <w:rFonts w:ascii="Times New Roman" w:hAnsi="Times New Roman"/>
        </w:rPr>
        <w:t>Extent of the Problem…………………………………………</w:t>
      </w:r>
      <w:r w:rsidR="00234FE1">
        <w:rPr>
          <w:rFonts w:ascii="Times New Roman" w:hAnsi="Times New Roman"/>
        </w:rPr>
        <w:t>..</w:t>
      </w:r>
      <w:r w:rsidRPr="00234FE1">
        <w:rPr>
          <w:rFonts w:ascii="Times New Roman" w:hAnsi="Times New Roman"/>
        </w:rPr>
        <w:t>……………...</w:t>
      </w:r>
      <w:r w:rsidR="00660552">
        <w:rPr>
          <w:rFonts w:ascii="Times New Roman" w:hAnsi="Times New Roman"/>
        </w:rPr>
        <w:t>3</w:t>
      </w:r>
      <w:r w:rsidR="00D63C55">
        <w:rPr>
          <w:rFonts w:ascii="Times New Roman" w:hAnsi="Times New Roman"/>
        </w:rPr>
        <w:t>7</w:t>
      </w:r>
    </w:p>
    <w:p w:rsidR="006222B9" w:rsidRDefault="006222B9" w:rsidP="009C6007">
      <w:pPr>
        <w:tabs>
          <w:tab w:val="left" w:pos="851"/>
        </w:tabs>
        <w:ind w:left="567" w:hanging="567"/>
        <w:jc w:val="both"/>
        <w:rPr>
          <w:rFonts w:ascii="Times New Roman" w:hAnsi="Times New Roman"/>
        </w:rPr>
      </w:pPr>
      <w:r w:rsidRPr="007B77B9">
        <w:rPr>
          <w:rFonts w:ascii="Times New Roman" w:hAnsi="Times New Roman"/>
          <w:b/>
        </w:rPr>
        <w:t>2.</w:t>
      </w:r>
      <w:r w:rsidR="00485343">
        <w:rPr>
          <w:rFonts w:ascii="Times New Roman" w:hAnsi="Times New Roman"/>
          <w:b/>
        </w:rPr>
        <w:t>5</w:t>
      </w:r>
      <w:r w:rsidR="0025059F">
        <w:rPr>
          <w:rFonts w:ascii="Times New Roman" w:hAnsi="Times New Roman"/>
          <w:b/>
        </w:rPr>
        <w:t>.</w:t>
      </w:r>
      <w:r w:rsidR="00485343">
        <w:rPr>
          <w:rFonts w:ascii="Times New Roman" w:hAnsi="Times New Roman"/>
          <w:b/>
        </w:rPr>
        <w:t>1</w:t>
      </w:r>
      <w:r>
        <w:rPr>
          <w:rFonts w:ascii="Times New Roman" w:hAnsi="Times New Roman"/>
        </w:rPr>
        <w:t xml:space="preserve"> </w:t>
      </w:r>
      <w:r>
        <w:rPr>
          <w:rFonts w:ascii="Times New Roman" w:hAnsi="Times New Roman"/>
        </w:rPr>
        <w:tab/>
      </w:r>
      <w:r w:rsidR="00485343">
        <w:rPr>
          <w:rFonts w:ascii="Times New Roman" w:hAnsi="Times New Roman"/>
        </w:rPr>
        <w:t>Regulatory Burden</w:t>
      </w:r>
      <w:r>
        <w:rPr>
          <w:rFonts w:ascii="Times New Roman" w:hAnsi="Times New Roman"/>
        </w:rPr>
        <w:t>…………………………………</w:t>
      </w:r>
      <w:r w:rsidR="004A6A16">
        <w:rPr>
          <w:rFonts w:ascii="Times New Roman" w:hAnsi="Times New Roman"/>
        </w:rPr>
        <w:t>……</w:t>
      </w:r>
      <w:r w:rsidR="00485343">
        <w:rPr>
          <w:rFonts w:ascii="Times New Roman" w:hAnsi="Times New Roman"/>
        </w:rPr>
        <w:t>………</w:t>
      </w:r>
      <w:r w:rsidR="0085631B">
        <w:rPr>
          <w:rFonts w:ascii="Times New Roman" w:hAnsi="Times New Roman"/>
        </w:rPr>
        <w:t>…………...</w:t>
      </w:r>
      <w:r w:rsidR="00DB6F23">
        <w:rPr>
          <w:rFonts w:ascii="Times New Roman" w:hAnsi="Times New Roman"/>
        </w:rPr>
        <w:t>.</w:t>
      </w:r>
      <w:r w:rsidR="00D63C55">
        <w:rPr>
          <w:rFonts w:ascii="Times New Roman" w:hAnsi="Times New Roman"/>
        </w:rPr>
        <w:t>.</w:t>
      </w:r>
      <w:r w:rsidR="00DB6F23">
        <w:rPr>
          <w:rFonts w:ascii="Times New Roman" w:hAnsi="Times New Roman"/>
        </w:rPr>
        <w:t>.</w:t>
      </w:r>
      <w:r w:rsidR="00660552">
        <w:rPr>
          <w:rFonts w:ascii="Times New Roman" w:hAnsi="Times New Roman"/>
        </w:rPr>
        <w:t>3</w:t>
      </w:r>
      <w:r w:rsidR="00D63C55">
        <w:rPr>
          <w:rFonts w:ascii="Times New Roman" w:hAnsi="Times New Roman"/>
        </w:rPr>
        <w:t>7</w:t>
      </w:r>
    </w:p>
    <w:p w:rsidR="006222B9" w:rsidRDefault="006222B9" w:rsidP="009C6007">
      <w:pPr>
        <w:tabs>
          <w:tab w:val="left" w:pos="851"/>
        </w:tabs>
        <w:ind w:left="567" w:hanging="567"/>
        <w:jc w:val="both"/>
        <w:rPr>
          <w:rFonts w:ascii="Times New Roman" w:hAnsi="Times New Roman"/>
        </w:rPr>
      </w:pPr>
      <w:r w:rsidRPr="007B77B9">
        <w:rPr>
          <w:rFonts w:ascii="Times New Roman" w:hAnsi="Times New Roman"/>
          <w:b/>
        </w:rPr>
        <w:t>2.</w:t>
      </w:r>
      <w:r w:rsidR="00CF0603">
        <w:rPr>
          <w:rFonts w:ascii="Times New Roman" w:hAnsi="Times New Roman"/>
          <w:b/>
        </w:rPr>
        <w:t>5</w:t>
      </w:r>
      <w:r w:rsidR="0025059F" w:rsidRPr="004152EF">
        <w:rPr>
          <w:rFonts w:ascii="Times New Roman" w:hAnsi="Times New Roman"/>
          <w:b/>
        </w:rPr>
        <w:t>.</w:t>
      </w:r>
      <w:r w:rsidR="00CF0603">
        <w:rPr>
          <w:rFonts w:ascii="Times New Roman" w:hAnsi="Times New Roman"/>
          <w:b/>
        </w:rPr>
        <w:t>2</w:t>
      </w:r>
      <w:r w:rsidRPr="004152EF">
        <w:rPr>
          <w:rFonts w:ascii="Times New Roman" w:hAnsi="Times New Roman"/>
          <w:b/>
        </w:rPr>
        <w:tab/>
      </w:r>
      <w:r>
        <w:rPr>
          <w:rFonts w:ascii="Times New Roman" w:hAnsi="Times New Roman"/>
        </w:rPr>
        <w:t>Funding the Administration for Consent for Works………………………</w:t>
      </w:r>
      <w:r w:rsidR="00234FE1">
        <w:rPr>
          <w:rFonts w:ascii="Times New Roman" w:hAnsi="Times New Roman"/>
        </w:rPr>
        <w:t>.....</w:t>
      </w:r>
      <w:r w:rsidR="004A6A16">
        <w:rPr>
          <w:rFonts w:ascii="Times New Roman" w:hAnsi="Times New Roman"/>
        </w:rPr>
        <w:t>.</w:t>
      </w:r>
      <w:r w:rsidR="00FF76FF">
        <w:rPr>
          <w:rFonts w:ascii="Times New Roman" w:hAnsi="Times New Roman"/>
        </w:rPr>
        <w:t>4</w:t>
      </w:r>
      <w:r w:rsidR="00D63C55">
        <w:rPr>
          <w:rFonts w:ascii="Times New Roman" w:hAnsi="Times New Roman"/>
        </w:rPr>
        <w:t>2</w:t>
      </w:r>
    </w:p>
    <w:p w:rsidR="006222B9" w:rsidRDefault="006222B9" w:rsidP="009C6007">
      <w:pPr>
        <w:tabs>
          <w:tab w:val="left" w:pos="851"/>
        </w:tabs>
        <w:ind w:left="567" w:hanging="567"/>
        <w:jc w:val="both"/>
        <w:rPr>
          <w:rFonts w:ascii="Times New Roman" w:hAnsi="Times New Roman"/>
        </w:rPr>
      </w:pPr>
      <w:r w:rsidRPr="007B77B9">
        <w:rPr>
          <w:rFonts w:ascii="Times New Roman" w:hAnsi="Times New Roman"/>
          <w:b/>
        </w:rPr>
        <w:t>2.</w:t>
      </w:r>
      <w:r w:rsidR="00817931">
        <w:rPr>
          <w:rFonts w:ascii="Times New Roman" w:hAnsi="Times New Roman"/>
          <w:b/>
        </w:rPr>
        <w:t>6</w:t>
      </w:r>
      <w:r>
        <w:rPr>
          <w:rFonts w:ascii="Times New Roman" w:hAnsi="Times New Roman"/>
        </w:rPr>
        <w:t xml:space="preserve"> </w:t>
      </w:r>
      <w:r>
        <w:rPr>
          <w:rFonts w:ascii="Times New Roman" w:hAnsi="Times New Roman"/>
        </w:rPr>
        <w:tab/>
        <w:t>Economic and Social Justification for Regulation………………………</w:t>
      </w:r>
      <w:r w:rsidR="004A6A16">
        <w:rPr>
          <w:rFonts w:ascii="Times New Roman" w:hAnsi="Times New Roman"/>
        </w:rPr>
        <w:t>…….</w:t>
      </w:r>
      <w:r w:rsidR="00B561DA">
        <w:rPr>
          <w:rFonts w:ascii="Times New Roman" w:hAnsi="Times New Roman"/>
        </w:rPr>
        <w:t>5</w:t>
      </w:r>
      <w:r w:rsidR="00D63C55">
        <w:rPr>
          <w:rFonts w:ascii="Times New Roman" w:hAnsi="Times New Roman"/>
        </w:rPr>
        <w:t>3</w:t>
      </w:r>
    </w:p>
    <w:p w:rsidR="006222B9" w:rsidRDefault="006222B9" w:rsidP="009C6007">
      <w:pPr>
        <w:ind w:left="567" w:hanging="567"/>
        <w:jc w:val="both"/>
        <w:rPr>
          <w:rFonts w:ascii="Times New Roman" w:hAnsi="Times New Roman"/>
        </w:rPr>
      </w:pPr>
      <w:r w:rsidRPr="007B77B9">
        <w:rPr>
          <w:rFonts w:ascii="Times New Roman" w:hAnsi="Times New Roman"/>
          <w:b/>
        </w:rPr>
        <w:t>3.</w:t>
      </w:r>
      <w:r>
        <w:rPr>
          <w:rFonts w:ascii="Times New Roman" w:hAnsi="Times New Roman"/>
        </w:rPr>
        <w:t xml:space="preserve"> </w:t>
      </w:r>
      <w:r>
        <w:rPr>
          <w:rFonts w:ascii="Times New Roman" w:hAnsi="Times New Roman"/>
        </w:rPr>
        <w:tab/>
        <w:t>Objectives of the Proposed Regulations……………………………………</w:t>
      </w:r>
      <w:r w:rsidR="004A6A16">
        <w:rPr>
          <w:rFonts w:ascii="Times New Roman" w:hAnsi="Times New Roman"/>
        </w:rPr>
        <w:t>..</w:t>
      </w:r>
      <w:r w:rsidR="003E0427">
        <w:rPr>
          <w:rFonts w:ascii="Times New Roman" w:hAnsi="Times New Roman"/>
        </w:rPr>
        <w:t>..</w:t>
      </w:r>
      <w:r w:rsidR="00BF2913">
        <w:rPr>
          <w:rFonts w:ascii="Times New Roman" w:hAnsi="Times New Roman"/>
        </w:rPr>
        <w:t>5</w:t>
      </w:r>
      <w:r w:rsidR="00D63C55">
        <w:rPr>
          <w:rFonts w:ascii="Times New Roman" w:hAnsi="Times New Roman"/>
        </w:rPr>
        <w:t>4</w:t>
      </w:r>
    </w:p>
    <w:p w:rsidR="00D63C55" w:rsidRDefault="00D63C55" w:rsidP="00D63C55">
      <w:pPr>
        <w:ind w:left="567" w:hanging="567"/>
        <w:jc w:val="both"/>
        <w:rPr>
          <w:rFonts w:ascii="Times New Roman" w:hAnsi="Times New Roman"/>
        </w:rPr>
      </w:pPr>
      <w:r w:rsidRPr="007B77B9">
        <w:rPr>
          <w:rFonts w:ascii="Times New Roman" w:hAnsi="Times New Roman"/>
          <w:b/>
        </w:rPr>
        <w:t>3.1</w:t>
      </w:r>
      <w:r>
        <w:rPr>
          <w:rFonts w:ascii="Times New Roman" w:hAnsi="Times New Roman"/>
        </w:rPr>
        <w:t xml:space="preserve"> </w:t>
      </w:r>
      <w:r>
        <w:rPr>
          <w:rFonts w:ascii="Times New Roman" w:hAnsi="Times New Roman"/>
        </w:rPr>
        <w:tab/>
        <w:t>Overview……………….…………………………………………...................54</w:t>
      </w:r>
    </w:p>
    <w:p w:rsidR="006222B9" w:rsidRDefault="006222B9" w:rsidP="009C6007">
      <w:pPr>
        <w:ind w:left="567" w:hanging="567"/>
        <w:jc w:val="both"/>
        <w:rPr>
          <w:rFonts w:ascii="Times New Roman" w:hAnsi="Times New Roman"/>
        </w:rPr>
      </w:pPr>
      <w:r w:rsidRPr="007B77B9">
        <w:rPr>
          <w:rFonts w:ascii="Times New Roman" w:hAnsi="Times New Roman"/>
          <w:b/>
        </w:rPr>
        <w:t>3.</w:t>
      </w:r>
      <w:r w:rsidR="00D63C55">
        <w:rPr>
          <w:rFonts w:ascii="Times New Roman" w:hAnsi="Times New Roman"/>
          <w:b/>
        </w:rPr>
        <w:t>2</w:t>
      </w:r>
      <w:r>
        <w:rPr>
          <w:rFonts w:ascii="Times New Roman" w:hAnsi="Times New Roman"/>
        </w:rPr>
        <w:t xml:space="preserve"> </w:t>
      </w:r>
      <w:r>
        <w:rPr>
          <w:rFonts w:ascii="Times New Roman" w:hAnsi="Times New Roman"/>
        </w:rPr>
        <w:tab/>
        <w:t>Primary Objective………………</w:t>
      </w:r>
      <w:r w:rsidR="00234FE1">
        <w:rPr>
          <w:rFonts w:ascii="Times New Roman" w:hAnsi="Times New Roman"/>
        </w:rPr>
        <w:t>.</w:t>
      </w:r>
      <w:r>
        <w:rPr>
          <w:rFonts w:ascii="Times New Roman" w:hAnsi="Times New Roman"/>
        </w:rPr>
        <w:t>…………………………………………</w:t>
      </w:r>
      <w:r w:rsidR="002347B4">
        <w:rPr>
          <w:rFonts w:ascii="Times New Roman" w:hAnsi="Times New Roman"/>
        </w:rPr>
        <w:t>...</w:t>
      </w:r>
      <w:r w:rsidR="004A6A16">
        <w:rPr>
          <w:rFonts w:ascii="Times New Roman" w:hAnsi="Times New Roman"/>
        </w:rPr>
        <w:t>..</w:t>
      </w:r>
      <w:r w:rsidR="00BF2913">
        <w:rPr>
          <w:rFonts w:ascii="Times New Roman" w:hAnsi="Times New Roman"/>
        </w:rPr>
        <w:t>5</w:t>
      </w:r>
      <w:r w:rsidR="00D63C55">
        <w:rPr>
          <w:rFonts w:ascii="Times New Roman" w:hAnsi="Times New Roman"/>
        </w:rPr>
        <w:t>4</w:t>
      </w:r>
    </w:p>
    <w:p w:rsidR="006222B9" w:rsidRDefault="006222B9" w:rsidP="009C6007">
      <w:pPr>
        <w:ind w:left="567" w:hanging="567"/>
        <w:jc w:val="both"/>
        <w:rPr>
          <w:rFonts w:ascii="Times New Roman" w:hAnsi="Times New Roman"/>
        </w:rPr>
      </w:pPr>
      <w:r w:rsidRPr="007B77B9">
        <w:rPr>
          <w:rFonts w:ascii="Times New Roman" w:hAnsi="Times New Roman"/>
          <w:b/>
        </w:rPr>
        <w:t>3.</w:t>
      </w:r>
      <w:r w:rsidR="00D63C55">
        <w:rPr>
          <w:rFonts w:ascii="Times New Roman" w:hAnsi="Times New Roman"/>
          <w:b/>
        </w:rPr>
        <w:t>3</w:t>
      </w:r>
      <w:r>
        <w:rPr>
          <w:rFonts w:ascii="Times New Roman" w:hAnsi="Times New Roman"/>
        </w:rPr>
        <w:t xml:space="preserve"> </w:t>
      </w:r>
      <w:r>
        <w:rPr>
          <w:rFonts w:ascii="Times New Roman" w:hAnsi="Times New Roman"/>
        </w:rPr>
        <w:tab/>
        <w:t>Secondary Objective……………</w:t>
      </w:r>
      <w:r w:rsidR="00234FE1">
        <w:rPr>
          <w:rFonts w:ascii="Times New Roman" w:hAnsi="Times New Roman"/>
        </w:rPr>
        <w:t>.</w:t>
      </w:r>
      <w:r>
        <w:rPr>
          <w:rFonts w:ascii="Times New Roman" w:hAnsi="Times New Roman"/>
        </w:rPr>
        <w:t>………………………………………</w:t>
      </w:r>
      <w:r w:rsidR="008E5C24">
        <w:rPr>
          <w:rFonts w:ascii="Times New Roman" w:hAnsi="Times New Roman"/>
        </w:rPr>
        <w:t>...</w:t>
      </w:r>
      <w:r w:rsidR="002347B4">
        <w:rPr>
          <w:rFonts w:ascii="Times New Roman" w:hAnsi="Times New Roman"/>
        </w:rPr>
        <w:t>....</w:t>
      </w:r>
      <w:r w:rsidR="004A6A16">
        <w:rPr>
          <w:rFonts w:ascii="Times New Roman" w:hAnsi="Times New Roman"/>
        </w:rPr>
        <w:t>..</w:t>
      </w:r>
      <w:r w:rsidR="00BF2913">
        <w:rPr>
          <w:rFonts w:ascii="Times New Roman" w:hAnsi="Times New Roman"/>
        </w:rPr>
        <w:t>5</w:t>
      </w:r>
      <w:r w:rsidR="00D63C55">
        <w:rPr>
          <w:rFonts w:ascii="Times New Roman" w:hAnsi="Times New Roman"/>
        </w:rPr>
        <w:t>4</w:t>
      </w:r>
    </w:p>
    <w:p w:rsidR="006222B9" w:rsidRDefault="006222B9" w:rsidP="009C6007">
      <w:pPr>
        <w:ind w:left="567" w:hanging="567"/>
        <w:jc w:val="both"/>
        <w:rPr>
          <w:rFonts w:ascii="Times New Roman" w:hAnsi="Times New Roman"/>
        </w:rPr>
      </w:pPr>
      <w:r w:rsidRPr="007B77B9">
        <w:rPr>
          <w:rFonts w:ascii="Times New Roman" w:hAnsi="Times New Roman"/>
          <w:b/>
        </w:rPr>
        <w:t>3.</w:t>
      </w:r>
      <w:r w:rsidR="00D63C55">
        <w:rPr>
          <w:rFonts w:ascii="Times New Roman" w:hAnsi="Times New Roman"/>
          <w:b/>
        </w:rPr>
        <w:t>4</w:t>
      </w:r>
      <w:r>
        <w:rPr>
          <w:rFonts w:ascii="Times New Roman" w:hAnsi="Times New Roman"/>
        </w:rPr>
        <w:t xml:space="preserve"> </w:t>
      </w:r>
      <w:r>
        <w:rPr>
          <w:rFonts w:ascii="Times New Roman" w:hAnsi="Times New Roman"/>
        </w:rPr>
        <w:tab/>
        <w:t>Reconciliation with Stated Objectives…</w:t>
      </w:r>
      <w:r w:rsidR="00551B28">
        <w:rPr>
          <w:rFonts w:ascii="Times New Roman" w:hAnsi="Times New Roman"/>
        </w:rPr>
        <w:t>.</w:t>
      </w:r>
      <w:r>
        <w:rPr>
          <w:rFonts w:ascii="Times New Roman" w:hAnsi="Times New Roman"/>
        </w:rPr>
        <w:t>…………………………………</w:t>
      </w:r>
      <w:r w:rsidR="004A6A16">
        <w:rPr>
          <w:rFonts w:ascii="Times New Roman" w:hAnsi="Times New Roman"/>
        </w:rPr>
        <w:t>…</w:t>
      </w:r>
      <w:r w:rsidR="002347B4">
        <w:rPr>
          <w:rFonts w:ascii="Times New Roman" w:hAnsi="Times New Roman"/>
        </w:rPr>
        <w:t>.</w:t>
      </w:r>
      <w:r w:rsidR="004A6A16">
        <w:rPr>
          <w:rFonts w:ascii="Times New Roman" w:hAnsi="Times New Roman"/>
        </w:rPr>
        <w:t>.</w:t>
      </w:r>
      <w:r w:rsidR="00BF2913">
        <w:rPr>
          <w:rFonts w:ascii="Times New Roman" w:hAnsi="Times New Roman"/>
        </w:rPr>
        <w:t>5</w:t>
      </w:r>
      <w:r w:rsidR="00D63C55">
        <w:rPr>
          <w:rFonts w:ascii="Times New Roman" w:hAnsi="Times New Roman"/>
        </w:rPr>
        <w:t>4</w:t>
      </w:r>
    </w:p>
    <w:p w:rsidR="006222B9" w:rsidRDefault="006222B9" w:rsidP="009C6007">
      <w:pPr>
        <w:ind w:left="567" w:hanging="567"/>
        <w:jc w:val="both"/>
        <w:rPr>
          <w:rFonts w:ascii="Times New Roman" w:hAnsi="Times New Roman"/>
        </w:rPr>
      </w:pPr>
      <w:r w:rsidRPr="007B77B9">
        <w:rPr>
          <w:rFonts w:ascii="Times New Roman" w:hAnsi="Times New Roman"/>
          <w:b/>
        </w:rPr>
        <w:t>4.</w:t>
      </w:r>
      <w:r>
        <w:rPr>
          <w:rFonts w:ascii="Times New Roman" w:hAnsi="Times New Roman"/>
        </w:rPr>
        <w:tab/>
        <w:t>Nature and Effect of the Proposed Regulations…………………………</w:t>
      </w:r>
      <w:r w:rsidR="002347B4">
        <w:rPr>
          <w:rFonts w:ascii="Times New Roman" w:hAnsi="Times New Roman"/>
        </w:rPr>
        <w:t>…</w:t>
      </w:r>
      <w:r>
        <w:rPr>
          <w:rFonts w:ascii="Times New Roman" w:hAnsi="Times New Roman"/>
        </w:rPr>
        <w:t>…</w:t>
      </w:r>
      <w:r w:rsidR="00234FE1">
        <w:rPr>
          <w:rFonts w:ascii="Times New Roman" w:hAnsi="Times New Roman"/>
        </w:rPr>
        <w:t>.</w:t>
      </w:r>
      <w:r w:rsidR="00BC46B5">
        <w:rPr>
          <w:rFonts w:ascii="Times New Roman" w:hAnsi="Times New Roman"/>
        </w:rPr>
        <w:t>5</w:t>
      </w:r>
      <w:r w:rsidR="00D63C55">
        <w:rPr>
          <w:rFonts w:ascii="Times New Roman" w:hAnsi="Times New Roman"/>
        </w:rPr>
        <w:t>6</w:t>
      </w:r>
    </w:p>
    <w:p w:rsidR="006222B9" w:rsidRDefault="006222B9" w:rsidP="009C6007">
      <w:pPr>
        <w:ind w:left="567" w:hanging="567"/>
        <w:jc w:val="both"/>
        <w:rPr>
          <w:rFonts w:ascii="Times New Roman" w:hAnsi="Times New Roman"/>
        </w:rPr>
      </w:pPr>
      <w:r w:rsidRPr="007B77B9">
        <w:rPr>
          <w:rFonts w:ascii="Times New Roman" w:hAnsi="Times New Roman"/>
          <w:b/>
        </w:rPr>
        <w:t>4.1</w:t>
      </w:r>
      <w:r>
        <w:rPr>
          <w:rFonts w:ascii="Times New Roman" w:hAnsi="Times New Roman"/>
        </w:rPr>
        <w:tab/>
        <w:t>Authorising Provisions…………………………………………………</w:t>
      </w:r>
      <w:r w:rsidR="005F0E55">
        <w:rPr>
          <w:rFonts w:ascii="Times New Roman" w:hAnsi="Times New Roman"/>
        </w:rPr>
        <w:t>…..</w:t>
      </w:r>
      <w:r w:rsidR="00234FE1">
        <w:rPr>
          <w:rFonts w:ascii="Times New Roman" w:hAnsi="Times New Roman"/>
        </w:rPr>
        <w:t>....</w:t>
      </w:r>
      <w:r>
        <w:rPr>
          <w:rFonts w:ascii="Times New Roman" w:hAnsi="Times New Roman"/>
        </w:rPr>
        <w:t>.</w:t>
      </w:r>
      <w:r w:rsidR="00BC46B5">
        <w:rPr>
          <w:rFonts w:ascii="Times New Roman" w:hAnsi="Times New Roman"/>
        </w:rPr>
        <w:t>5</w:t>
      </w:r>
      <w:r w:rsidR="00D63C55">
        <w:rPr>
          <w:rFonts w:ascii="Times New Roman" w:hAnsi="Times New Roman"/>
        </w:rPr>
        <w:t>6</w:t>
      </w:r>
    </w:p>
    <w:p w:rsidR="006222B9" w:rsidRDefault="006222B9" w:rsidP="009C6007">
      <w:pPr>
        <w:ind w:left="567" w:hanging="567"/>
        <w:jc w:val="both"/>
        <w:rPr>
          <w:rFonts w:ascii="Times New Roman" w:hAnsi="Times New Roman"/>
        </w:rPr>
      </w:pPr>
      <w:r w:rsidRPr="007B77B9">
        <w:rPr>
          <w:rFonts w:ascii="Times New Roman" w:hAnsi="Times New Roman"/>
          <w:b/>
        </w:rPr>
        <w:t>4.2</w:t>
      </w:r>
      <w:r>
        <w:rPr>
          <w:rFonts w:ascii="Times New Roman" w:hAnsi="Times New Roman"/>
        </w:rPr>
        <w:tab/>
        <w:t>Proposed Regulations…………………………………………………</w:t>
      </w:r>
      <w:r w:rsidR="005F0E55">
        <w:rPr>
          <w:rFonts w:ascii="Times New Roman" w:hAnsi="Times New Roman"/>
        </w:rPr>
        <w:t>…..</w:t>
      </w:r>
      <w:r>
        <w:rPr>
          <w:rFonts w:ascii="Times New Roman" w:hAnsi="Times New Roman"/>
        </w:rPr>
        <w:t>…...</w:t>
      </w:r>
      <w:r w:rsidR="00BC46B5">
        <w:rPr>
          <w:rFonts w:ascii="Times New Roman" w:hAnsi="Times New Roman"/>
        </w:rPr>
        <w:t>5</w:t>
      </w:r>
      <w:r w:rsidR="00D63C55">
        <w:rPr>
          <w:rFonts w:ascii="Times New Roman" w:hAnsi="Times New Roman"/>
        </w:rPr>
        <w:t>7</w:t>
      </w:r>
    </w:p>
    <w:p w:rsidR="006222B9" w:rsidRDefault="006222B9" w:rsidP="009C6007">
      <w:pPr>
        <w:ind w:left="567" w:hanging="567"/>
        <w:jc w:val="both"/>
        <w:rPr>
          <w:rFonts w:ascii="Times New Roman" w:hAnsi="Times New Roman"/>
        </w:rPr>
      </w:pPr>
      <w:r w:rsidRPr="00690A32">
        <w:rPr>
          <w:rFonts w:ascii="Times New Roman" w:hAnsi="Times New Roman"/>
          <w:b/>
        </w:rPr>
        <w:t>5.</w:t>
      </w:r>
      <w:r>
        <w:rPr>
          <w:rFonts w:ascii="Times New Roman" w:hAnsi="Times New Roman"/>
        </w:rPr>
        <w:t xml:space="preserve"> </w:t>
      </w:r>
      <w:r>
        <w:rPr>
          <w:rFonts w:ascii="Times New Roman" w:hAnsi="Times New Roman"/>
        </w:rPr>
        <w:tab/>
      </w:r>
      <w:r w:rsidR="00A6532C">
        <w:rPr>
          <w:rFonts w:ascii="Times New Roman" w:hAnsi="Times New Roman"/>
        </w:rPr>
        <w:t>Options…………………………………</w:t>
      </w:r>
      <w:r>
        <w:rPr>
          <w:rFonts w:ascii="Times New Roman" w:hAnsi="Times New Roman"/>
        </w:rPr>
        <w:t>…………………………</w:t>
      </w:r>
      <w:r w:rsidR="008A2020">
        <w:rPr>
          <w:rFonts w:ascii="Times New Roman" w:hAnsi="Times New Roman"/>
        </w:rPr>
        <w:t>.</w:t>
      </w:r>
      <w:r>
        <w:rPr>
          <w:rFonts w:ascii="Times New Roman" w:hAnsi="Times New Roman"/>
        </w:rPr>
        <w:t>…………</w:t>
      </w:r>
      <w:r w:rsidR="00D63C55">
        <w:rPr>
          <w:rFonts w:ascii="Times New Roman" w:hAnsi="Times New Roman"/>
        </w:rPr>
        <w:t>.</w:t>
      </w:r>
      <w:r>
        <w:rPr>
          <w:rFonts w:ascii="Times New Roman" w:hAnsi="Times New Roman"/>
        </w:rPr>
        <w:t>.</w:t>
      </w:r>
      <w:r w:rsidR="008E5C24">
        <w:rPr>
          <w:rFonts w:ascii="Times New Roman" w:hAnsi="Times New Roman"/>
        </w:rPr>
        <w:t>.</w:t>
      </w:r>
      <w:r w:rsidR="00A6532C">
        <w:rPr>
          <w:rFonts w:ascii="Times New Roman" w:hAnsi="Times New Roman"/>
        </w:rPr>
        <w:t>6</w:t>
      </w:r>
      <w:r w:rsidR="00D63C55">
        <w:rPr>
          <w:rFonts w:ascii="Times New Roman" w:hAnsi="Times New Roman"/>
        </w:rPr>
        <w:t>6</w:t>
      </w:r>
    </w:p>
    <w:p w:rsidR="006222B9" w:rsidRDefault="006222B9" w:rsidP="009C6007">
      <w:pPr>
        <w:ind w:left="567" w:hanging="567"/>
        <w:jc w:val="both"/>
        <w:rPr>
          <w:rFonts w:ascii="Times New Roman" w:hAnsi="Times New Roman"/>
        </w:rPr>
      </w:pPr>
      <w:r w:rsidRPr="00720B47">
        <w:rPr>
          <w:rFonts w:ascii="Times New Roman" w:hAnsi="Times New Roman"/>
          <w:b/>
        </w:rPr>
        <w:t>5.1</w:t>
      </w:r>
      <w:r>
        <w:rPr>
          <w:rFonts w:ascii="Times New Roman" w:hAnsi="Times New Roman"/>
        </w:rPr>
        <w:t xml:space="preserve"> </w:t>
      </w:r>
      <w:r>
        <w:rPr>
          <w:rFonts w:ascii="Times New Roman" w:hAnsi="Times New Roman"/>
        </w:rPr>
        <w:tab/>
      </w:r>
      <w:r w:rsidR="00506398">
        <w:rPr>
          <w:rFonts w:ascii="Times New Roman" w:hAnsi="Times New Roman"/>
        </w:rPr>
        <w:t>Reducing the scope of exemptions……………………………………………</w:t>
      </w:r>
      <w:r w:rsidR="008E5C24">
        <w:rPr>
          <w:rFonts w:ascii="Times New Roman" w:hAnsi="Times New Roman"/>
        </w:rPr>
        <w:t>.</w:t>
      </w:r>
      <w:r w:rsidR="00506398">
        <w:rPr>
          <w:rFonts w:ascii="Times New Roman" w:hAnsi="Times New Roman"/>
        </w:rPr>
        <w:t>6</w:t>
      </w:r>
      <w:r w:rsidR="00D63C55">
        <w:rPr>
          <w:rFonts w:ascii="Times New Roman" w:hAnsi="Times New Roman"/>
        </w:rPr>
        <w:t>6</w:t>
      </w:r>
    </w:p>
    <w:p w:rsidR="00844BD7" w:rsidRDefault="00844BD7" w:rsidP="009C6007">
      <w:pPr>
        <w:ind w:left="567" w:hanging="567"/>
        <w:jc w:val="both"/>
        <w:rPr>
          <w:rFonts w:ascii="Times New Roman" w:hAnsi="Times New Roman"/>
        </w:rPr>
      </w:pPr>
      <w:r>
        <w:rPr>
          <w:rFonts w:ascii="Times New Roman" w:hAnsi="Times New Roman"/>
          <w:b/>
        </w:rPr>
        <w:t>5.2</w:t>
      </w:r>
      <w:r>
        <w:rPr>
          <w:rFonts w:ascii="Times New Roman" w:hAnsi="Times New Roman"/>
          <w:b/>
        </w:rPr>
        <w:tab/>
      </w:r>
      <w:r w:rsidR="00EF6218">
        <w:rPr>
          <w:rFonts w:ascii="Times New Roman" w:hAnsi="Times New Roman"/>
        </w:rPr>
        <w:t>Extending the current exemptions to other persons………………….</w:t>
      </w:r>
      <w:r w:rsidR="00724900">
        <w:rPr>
          <w:rFonts w:ascii="Times New Roman" w:hAnsi="Times New Roman"/>
        </w:rPr>
        <w:t>………..</w:t>
      </w:r>
      <w:r w:rsidR="00EF6218">
        <w:rPr>
          <w:rFonts w:ascii="Times New Roman" w:hAnsi="Times New Roman"/>
        </w:rPr>
        <w:t>6</w:t>
      </w:r>
      <w:r w:rsidR="00D63C55">
        <w:rPr>
          <w:rFonts w:ascii="Times New Roman" w:hAnsi="Times New Roman"/>
        </w:rPr>
        <w:t>8</w:t>
      </w:r>
    </w:p>
    <w:p w:rsidR="00793AFC" w:rsidRDefault="00793AFC" w:rsidP="009C6007">
      <w:pPr>
        <w:ind w:left="567" w:hanging="567"/>
        <w:jc w:val="both"/>
        <w:rPr>
          <w:rFonts w:ascii="Times New Roman" w:hAnsi="Times New Roman"/>
        </w:rPr>
      </w:pPr>
      <w:r>
        <w:rPr>
          <w:rFonts w:ascii="Times New Roman" w:hAnsi="Times New Roman"/>
          <w:b/>
        </w:rPr>
        <w:t>5.3</w:t>
      </w:r>
      <w:r>
        <w:rPr>
          <w:rFonts w:ascii="Times New Roman" w:hAnsi="Times New Roman"/>
          <w:b/>
        </w:rPr>
        <w:tab/>
      </w:r>
      <w:r w:rsidRPr="00793AFC">
        <w:rPr>
          <w:rFonts w:ascii="Times New Roman" w:hAnsi="Times New Roman"/>
        </w:rPr>
        <w:t>Earned Recognition</w:t>
      </w:r>
      <w:r>
        <w:rPr>
          <w:rFonts w:ascii="Times New Roman" w:hAnsi="Times New Roman"/>
        </w:rPr>
        <w:t>……………………………………………………………</w:t>
      </w:r>
      <w:r w:rsidR="00D63C55">
        <w:rPr>
          <w:rFonts w:ascii="Times New Roman" w:hAnsi="Times New Roman"/>
        </w:rPr>
        <w:t>70</w:t>
      </w:r>
    </w:p>
    <w:p w:rsidR="0048678F" w:rsidRDefault="0048678F" w:rsidP="009C6007">
      <w:pPr>
        <w:ind w:left="567" w:hanging="567"/>
        <w:jc w:val="both"/>
        <w:rPr>
          <w:rFonts w:ascii="Times New Roman" w:hAnsi="Times New Roman"/>
        </w:rPr>
      </w:pPr>
      <w:r>
        <w:rPr>
          <w:rFonts w:ascii="Times New Roman" w:hAnsi="Times New Roman"/>
          <w:b/>
        </w:rPr>
        <w:t>5.4</w:t>
      </w:r>
      <w:r>
        <w:rPr>
          <w:rFonts w:ascii="Times New Roman" w:hAnsi="Times New Roman"/>
          <w:b/>
        </w:rPr>
        <w:tab/>
      </w:r>
      <w:r w:rsidRPr="0048678F">
        <w:rPr>
          <w:rFonts w:ascii="Times New Roman" w:hAnsi="Times New Roman"/>
        </w:rPr>
        <w:t>Risk based reinstatement inspections…………………………………</w:t>
      </w:r>
      <w:r>
        <w:rPr>
          <w:rFonts w:ascii="Times New Roman" w:hAnsi="Times New Roman"/>
        </w:rPr>
        <w:t>…</w:t>
      </w:r>
      <w:r w:rsidRPr="0048678F">
        <w:rPr>
          <w:rFonts w:ascii="Times New Roman" w:hAnsi="Times New Roman"/>
        </w:rPr>
        <w:t>…….</w:t>
      </w:r>
      <w:r w:rsidR="00D63C55">
        <w:rPr>
          <w:rFonts w:ascii="Times New Roman" w:hAnsi="Times New Roman"/>
        </w:rPr>
        <w:t>71</w:t>
      </w:r>
    </w:p>
    <w:p w:rsidR="00245402" w:rsidRDefault="00245402" w:rsidP="009C6007">
      <w:pPr>
        <w:ind w:left="567" w:hanging="567"/>
        <w:jc w:val="both"/>
        <w:rPr>
          <w:rFonts w:ascii="Times New Roman" w:hAnsi="Times New Roman"/>
        </w:rPr>
      </w:pPr>
      <w:r>
        <w:rPr>
          <w:rFonts w:ascii="Times New Roman" w:hAnsi="Times New Roman"/>
          <w:b/>
        </w:rPr>
        <w:t>5.5</w:t>
      </w:r>
      <w:r>
        <w:rPr>
          <w:rFonts w:ascii="Times New Roman" w:hAnsi="Times New Roman"/>
          <w:b/>
        </w:rPr>
        <w:tab/>
      </w:r>
      <w:r w:rsidRPr="00245402">
        <w:rPr>
          <w:rFonts w:ascii="Times New Roman" w:hAnsi="Times New Roman"/>
        </w:rPr>
        <w:t>Agreements between coordinating road authorities and other persons…</w:t>
      </w:r>
      <w:r>
        <w:rPr>
          <w:rFonts w:ascii="Times New Roman" w:hAnsi="Times New Roman"/>
        </w:rPr>
        <w:t>……..</w:t>
      </w:r>
      <w:r w:rsidR="00D63C55">
        <w:rPr>
          <w:rFonts w:ascii="Times New Roman" w:hAnsi="Times New Roman"/>
        </w:rPr>
        <w:t>71</w:t>
      </w:r>
    </w:p>
    <w:p w:rsidR="00313E38" w:rsidRDefault="00313E38" w:rsidP="009C6007">
      <w:pPr>
        <w:ind w:left="567" w:hanging="567"/>
        <w:jc w:val="both"/>
        <w:rPr>
          <w:rFonts w:ascii="Times New Roman" w:hAnsi="Times New Roman"/>
        </w:rPr>
      </w:pPr>
      <w:r>
        <w:rPr>
          <w:rFonts w:ascii="Times New Roman" w:hAnsi="Times New Roman"/>
          <w:b/>
        </w:rPr>
        <w:t>5.6</w:t>
      </w:r>
      <w:r>
        <w:rPr>
          <w:rFonts w:ascii="Times New Roman" w:hAnsi="Times New Roman"/>
          <w:b/>
        </w:rPr>
        <w:tab/>
      </w:r>
      <w:r w:rsidRPr="00313E38">
        <w:rPr>
          <w:rFonts w:ascii="Times New Roman" w:hAnsi="Times New Roman"/>
        </w:rPr>
        <w:t>Alternative threshold</w:t>
      </w:r>
      <w:r>
        <w:rPr>
          <w:rFonts w:ascii="Times New Roman" w:hAnsi="Times New Roman"/>
        </w:rPr>
        <w:t>…………………………………………………………..</w:t>
      </w:r>
      <w:r w:rsidR="00205ADD">
        <w:rPr>
          <w:rFonts w:ascii="Times New Roman" w:hAnsi="Times New Roman"/>
        </w:rPr>
        <w:t>7</w:t>
      </w:r>
      <w:r w:rsidR="00D63C55">
        <w:rPr>
          <w:rFonts w:ascii="Times New Roman" w:hAnsi="Times New Roman"/>
        </w:rPr>
        <w:t>2</w:t>
      </w:r>
    </w:p>
    <w:p w:rsidR="0069498B" w:rsidRDefault="0069498B" w:rsidP="009C6007">
      <w:pPr>
        <w:ind w:left="567" w:hanging="567"/>
        <w:jc w:val="both"/>
        <w:rPr>
          <w:rFonts w:ascii="Times New Roman" w:hAnsi="Times New Roman"/>
        </w:rPr>
      </w:pPr>
      <w:r>
        <w:rPr>
          <w:rFonts w:ascii="Times New Roman" w:hAnsi="Times New Roman"/>
          <w:b/>
        </w:rPr>
        <w:t>5.7</w:t>
      </w:r>
      <w:r>
        <w:rPr>
          <w:rFonts w:ascii="Times New Roman" w:hAnsi="Times New Roman"/>
          <w:b/>
        </w:rPr>
        <w:tab/>
      </w:r>
      <w:r w:rsidRPr="0069498B">
        <w:rPr>
          <w:rFonts w:ascii="Times New Roman" w:hAnsi="Times New Roman"/>
        </w:rPr>
        <w:t>Conditions</w:t>
      </w:r>
      <w:r>
        <w:rPr>
          <w:rFonts w:ascii="Times New Roman" w:hAnsi="Times New Roman"/>
        </w:rPr>
        <w:t>……………………………………………………………………</w:t>
      </w:r>
      <w:r w:rsidR="00D63C55">
        <w:rPr>
          <w:rFonts w:ascii="Times New Roman" w:hAnsi="Times New Roman"/>
        </w:rPr>
        <w:t>.</w:t>
      </w:r>
      <w:r>
        <w:rPr>
          <w:rFonts w:ascii="Times New Roman" w:hAnsi="Times New Roman"/>
        </w:rPr>
        <w:t>..</w:t>
      </w:r>
      <w:r w:rsidR="00205ADD">
        <w:rPr>
          <w:rFonts w:ascii="Times New Roman" w:hAnsi="Times New Roman"/>
        </w:rPr>
        <w:t>7</w:t>
      </w:r>
      <w:r w:rsidR="00D63C55">
        <w:rPr>
          <w:rFonts w:ascii="Times New Roman" w:hAnsi="Times New Roman"/>
        </w:rPr>
        <w:t>3</w:t>
      </w:r>
    </w:p>
    <w:p w:rsidR="002E4BBB" w:rsidRPr="0069498B" w:rsidRDefault="002E4BBB" w:rsidP="009C6007">
      <w:pPr>
        <w:ind w:left="567" w:hanging="567"/>
        <w:jc w:val="both"/>
        <w:rPr>
          <w:rFonts w:ascii="Times New Roman" w:hAnsi="Times New Roman"/>
        </w:rPr>
      </w:pPr>
      <w:r>
        <w:rPr>
          <w:rFonts w:ascii="Times New Roman" w:hAnsi="Times New Roman"/>
          <w:b/>
        </w:rPr>
        <w:t>5.8</w:t>
      </w:r>
      <w:r>
        <w:rPr>
          <w:rFonts w:ascii="Times New Roman" w:hAnsi="Times New Roman"/>
          <w:b/>
        </w:rPr>
        <w:tab/>
      </w:r>
      <w:r w:rsidRPr="002E4BBB">
        <w:rPr>
          <w:rFonts w:ascii="Times New Roman" w:hAnsi="Times New Roman"/>
        </w:rPr>
        <w:t>Fees Options</w:t>
      </w:r>
      <w:r>
        <w:rPr>
          <w:rFonts w:ascii="Times New Roman" w:hAnsi="Times New Roman"/>
        </w:rPr>
        <w:t>…………………………………………………………………...</w:t>
      </w:r>
      <w:r w:rsidR="00205ADD">
        <w:rPr>
          <w:rFonts w:ascii="Times New Roman" w:hAnsi="Times New Roman"/>
        </w:rPr>
        <w:t>7</w:t>
      </w:r>
      <w:r w:rsidR="00D63C55">
        <w:rPr>
          <w:rFonts w:ascii="Times New Roman" w:hAnsi="Times New Roman"/>
        </w:rPr>
        <w:t>4</w:t>
      </w:r>
    </w:p>
    <w:p w:rsidR="006222B9" w:rsidRDefault="00652CB0" w:rsidP="009C6007">
      <w:pPr>
        <w:ind w:left="567" w:hanging="567"/>
        <w:jc w:val="both"/>
        <w:rPr>
          <w:rFonts w:ascii="Times New Roman" w:hAnsi="Times New Roman"/>
        </w:rPr>
      </w:pPr>
      <w:r>
        <w:rPr>
          <w:rFonts w:ascii="Times New Roman" w:hAnsi="Times New Roman"/>
          <w:b/>
        </w:rPr>
        <w:t>6.</w:t>
      </w:r>
      <w:r w:rsidR="006222B9">
        <w:rPr>
          <w:rFonts w:ascii="Times New Roman" w:hAnsi="Times New Roman"/>
        </w:rPr>
        <w:t xml:space="preserve"> </w:t>
      </w:r>
      <w:r w:rsidR="006222B9">
        <w:rPr>
          <w:rFonts w:ascii="Times New Roman" w:hAnsi="Times New Roman"/>
        </w:rPr>
        <w:tab/>
      </w:r>
      <w:r>
        <w:rPr>
          <w:rFonts w:ascii="Times New Roman" w:hAnsi="Times New Roman"/>
        </w:rPr>
        <w:t>Analysis of Options for Consent Application Fees………….</w:t>
      </w:r>
      <w:r w:rsidR="006222B9">
        <w:rPr>
          <w:rFonts w:ascii="Times New Roman" w:hAnsi="Times New Roman"/>
        </w:rPr>
        <w:t>……………</w:t>
      </w:r>
      <w:r w:rsidR="002347B4">
        <w:rPr>
          <w:rFonts w:ascii="Times New Roman" w:hAnsi="Times New Roman"/>
        </w:rPr>
        <w:t>…..</w:t>
      </w:r>
      <w:r w:rsidR="008E5C24">
        <w:rPr>
          <w:rFonts w:ascii="Times New Roman" w:hAnsi="Times New Roman"/>
        </w:rPr>
        <w:t>.</w:t>
      </w:r>
      <w:r>
        <w:rPr>
          <w:rFonts w:ascii="Times New Roman" w:hAnsi="Times New Roman"/>
        </w:rPr>
        <w:t>7</w:t>
      </w:r>
      <w:r w:rsidR="00D63C55">
        <w:rPr>
          <w:rFonts w:ascii="Times New Roman" w:hAnsi="Times New Roman"/>
        </w:rPr>
        <w:t>7</w:t>
      </w:r>
    </w:p>
    <w:p w:rsidR="006222B9" w:rsidRDefault="00FD28BF" w:rsidP="009C6007">
      <w:pPr>
        <w:ind w:left="567" w:hanging="567"/>
        <w:jc w:val="both"/>
        <w:rPr>
          <w:rFonts w:ascii="Times New Roman" w:hAnsi="Times New Roman"/>
        </w:rPr>
      </w:pPr>
      <w:r>
        <w:rPr>
          <w:rFonts w:ascii="Times New Roman" w:hAnsi="Times New Roman"/>
          <w:b/>
        </w:rPr>
        <w:t>7</w:t>
      </w:r>
      <w:r w:rsidR="006222B9" w:rsidRPr="00745BE3">
        <w:rPr>
          <w:rFonts w:ascii="Times New Roman" w:hAnsi="Times New Roman"/>
          <w:b/>
        </w:rPr>
        <w:t>.</w:t>
      </w:r>
      <w:r w:rsidR="006222B9">
        <w:rPr>
          <w:rFonts w:ascii="Times New Roman" w:hAnsi="Times New Roman"/>
        </w:rPr>
        <w:t xml:space="preserve"> </w:t>
      </w:r>
      <w:r w:rsidR="006222B9">
        <w:rPr>
          <w:rFonts w:ascii="Times New Roman" w:hAnsi="Times New Roman"/>
        </w:rPr>
        <w:tab/>
        <w:t>Impact on Small Business…………………………………………………</w:t>
      </w:r>
      <w:r w:rsidR="00AD19C3">
        <w:rPr>
          <w:rFonts w:ascii="Times New Roman" w:hAnsi="Times New Roman"/>
        </w:rPr>
        <w:t>….10</w:t>
      </w:r>
      <w:r w:rsidR="00D63C55">
        <w:rPr>
          <w:rFonts w:ascii="Times New Roman" w:hAnsi="Times New Roman"/>
        </w:rPr>
        <w:t>4</w:t>
      </w:r>
    </w:p>
    <w:p w:rsidR="006222B9" w:rsidRDefault="00FD28BF" w:rsidP="009C6007">
      <w:pPr>
        <w:ind w:left="567" w:hanging="567"/>
        <w:jc w:val="both"/>
        <w:rPr>
          <w:rFonts w:ascii="Times New Roman" w:hAnsi="Times New Roman"/>
        </w:rPr>
      </w:pPr>
      <w:r>
        <w:rPr>
          <w:rFonts w:ascii="Times New Roman" w:hAnsi="Times New Roman"/>
          <w:b/>
        </w:rPr>
        <w:t>8</w:t>
      </w:r>
      <w:r w:rsidR="006222B9" w:rsidRPr="00745BE3">
        <w:rPr>
          <w:rFonts w:ascii="Times New Roman" w:hAnsi="Times New Roman"/>
          <w:b/>
        </w:rPr>
        <w:t>.</w:t>
      </w:r>
      <w:r w:rsidR="006222B9">
        <w:rPr>
          <w:rFonts w:ascii="Times New Roman" w:hAnsi="Times New Roman"/>
        </w:rPr>
        <w:t xml:space="preserve"> </w:t>
      </w:r>
      <w:r w:rsidR="006222B9">
        <w:rPr>
          <w:rFonts w:ascii="Times New Roman" w:hAnsi="Times New Roman"/>
        </w:rPr>
        <w:tab/>
        <w:t>Competition Assessment…………………………………</w:t>
      </w:r>
      <w:r w:rsidR="00FC2131">
        <w:rPr>
          <w:rFonts w:ascii="Times New Roman" w:hAnsi="Times New Roman"/>
        </w:rPr>
        <w:t>...</w:t>
      </w:r>
      <w:r w:rsidR="006222B9">
        <w:rPr>
          <w:rFonts w:ascii="Times New Roman" w:hAnsi="Times New Roman"/>
        </w:rPr>
        <w:t>…</w:t>
      </w:r>
      <w:r w:rsidR="00FC2131">
        <w:rPr>
          <w:rFonts w:ascii="Times New Roman" w:hAnsi="Times New Roman"/>
        </w:rPr>
        <w:t>…...</w:t>
      </w:r>
      <w:r w:rsidR="006222B9">
        <w:rPr>
          <w:rFonts w:ascii="Times New Roman" w:hAnsi="Times New Roman"/>
        </w:rPr>
        <w:t>………</w:t>
      </w:r>
      <w:r w:rsidR="002347B4">
        <w:rPr>
          <w:rFonts w:ascii="Times New Roman" w:hAnsi="Times New Roman"/>
        </w:rPr>
        <w:t>.</w:t>
      </w:r>
      <w:r w:rsidR="006222B9">
        <w:rPr>
          <w:rFonts w:ascii="Times New Roman" w:hAnsi="Times New Roman"/>
        </w:rPr>
        <w:t>..</w:t>
      </w:r>
      <w:r w:rsidR="002347B4">
        <w:rPr>
          <w:rFonts w:ascii="Times New Roman" w:hAnsi="Times New Roman"/>
        </w:rPr>
        <w:t>.</w:t>
      </w:r>
      <w:r w:rsidR="00FC2131">
        <w:rPr>
          <w:rFonts w:ascii="Times New Roman" w:hAnsi="Times New Roman"/>
        </w:rPr>
        <w:t>10</w:t>
      </w:r>
      <w:r w:rsidR="00D63C55">
        <w:rPr>
          <w:rFonts w:ascii="Times New Roman" w:hAnsi="Times New Roman"/>
        </w:rPr>
        <w:t>4</w:t>
      </w:r>
    </w:p>
    <w:p w:rsidR="006222B9" w:rsidRDefault="00FD28BF" w:rsidP="009C6007">
      <w:pPr>
        <w:ind w:left="567" w:hanging="567"/>
        <w:jc w:val="both"/>
        <w:rPr>
          <w:rFonts w:ascii="Times New Roman" w:hAnsi="Times New Roman"/>
        </w:rPr>
      </w:pPr>
      <w:r>
        <w:rPr>
          <w:rFonts w:ascii="Times New Roman" w:hAnsi="Times New Roman"/>
          <w:b/>
        </w:rPr>
        <w:t>9</w:t>
      </w:r>
      <w:r w:rsidR="006222B9" w:rsidRPr="00745BE3">
        <w:rPr>
          <w:rFonts w:ascii="Times New Roman" w:hAnsi="Times New Roman"/>
          <w:b/>
        </w:rPr>
        <w:t>.</w:t>
      </w:r>
      <w:r w:rsidR="006222B9">
        <w:rPr>
          <w:rFonts w:ascii="Times New Roman" w:hAnsi="Times New Roman"/>
        </w:rPr>
        <w:tab/>
        <w:t>Implementation and Enforcement…………………………………………</w:t>
      </w:r>
      <w:r w:rsidR="00A95B20">
        <w:rPr>
          <w:rFonts w:ascii="Times New Roman" w:hAnsi="Times New Roman"/>
        </w:rPr>
        <w:t>….10</w:t>
      </w:r>
      <w:r w:rsidR="00D63C55">
        <w:rPr>
          <w:rFonts w:ascii="Times New Roman" w:hAnsi="Times New Roman"/>
        </w:rPr>
        <w:t>6</w:t>
      </w:r>
    </w:p>
    <w:p w:rsidR="006222B9" w:rsidRDefault="00FD28BF" w:rsidP="009C6007">
      <w:pPr>
        <w:ind w:left="567" w:hanging="567"/>
        <w:jc w:val="both"/>
        <w:rPr>
          <w:rFonts w:ascii="Times New Roman" w:hAnsi="Times New Roman"/>
        </w:rPr>
      </w:pPr>
      <w:r>
        <w:rPr>
          <w:rFonts w:ascii="Times New Roman" w:hAnsi="Times New Roman"/>
          <w:b/>
        </w:rPr>
        <w:t>10</w:t>
      </w:r>
      <w:r w:rsidR="006222B9" w:rsidRPr="00745BE3">
        <w:rPr>
          <w:rFonts w:ascii="Times New Roman" w:hAnsi="Times New Roman"/>
          <w:b/>
        </w:rPr>
        <w:t>.</w:t>
      </w:r>
      <w:r w:rsidR="006222B9">
        <w:rPr>
          <w:rFonts w:ascii="Times New Roman" w:hAnsi="Times New Roman"/>
        </w:rPr>
        <w:t xml:space="preserve"> </w:t>
      </w:r>
      <w:r w:rsidR="006222B9">
        <w:rPr>
          <w:rFonts w:ascii="Times New Roman" w:hAnsi="Times New Roman"/>
        </w:rPr>
        <w:tab/>
        <w:t>Consultation…………………………………………………………………</w:t>
      </w:r>
      <w:r w:rsidR="002347B4">
        <w:rPr>
          <w:rFonts w:ascii="Times New Roman" w:hAnsi="Times New Roman"/>
        </w:rPr>
        <w:t>..</w:t>
      </w:r>
      <w:r w:rsidR="00DB449C">
        <w:rPr>
          <w:rFonts w:ascii="Times New Roman" w:hAnsi="Times New Roman"/>
        </w:rPr>
        <w:t>10</w:t>
      </w:r>
      <w:r w:rsidR="00D63C55">
        <w:rPr>
          <w:rFonts w:ascii="Times New Roman" w:hAnsi="Times New Roman"/>
        </w:rPr>
        <w:t>8</w:t>
      </w:r>
    </w:p>
    <w:p w:rsidR="006222B9" w:rsidRPr="00953A32" w:rsidRDefault="006222B9" w:rsidP="009C6007">
      <w:pPr>
        <w:ind w:left="567" w:hanging="567"/>
        <w:jc w:val="both"/>
        <w:rPr>
          <w:rFonts w:ascii="Times New Roman" w:hAnsi="Times New Roman"/>
        </w:rPr>
      </w:pPr>
      <w:r w:rsidRPr="00745BE3">
        <w:rPr>
          <w:rFonts w:ascii="Times New Roman" w:hAnsi="Times New Roman"/>
          <w:b/>
        </w:rPr>
        <w:t>1</w:t>
      </w:r>
      <w:r w:rsidR="00FD28BF">
        <w:rPr>
          <w:rFonts w:ascii="Times New Roman" w:hAnsi="Times New Roman"/>
          <w:b/>
        </w:rPr>
        <w:t>1</w:t>
      </w:r>
      <w:r w:rsidRPr="00745BE3">
        <w:rPr>
          <w:rFonts w:ascii="Times New Roman" w:hAnsi="Times New Roman"/>
          <w:b/>
        </w:rPr>
        <w:t>.</w:t>
      </w:r>
      <w:r>
        <w:rPr>
          <w:rFonts w:ascii="Times New Roman" w:hAnsi="Times New Roman"/>
        </w:rPr>
        <w:t xml:space="preserve"> </w:t>
      </w:r>
      <w:r>
        <w:rPr>
          <w:rFonts w:ascii="Times New Roman" w:hAnsi="Times New Roman"/>
        </w:rPr>
        <w:tab/>
      </w:r>
      <w:r w:rsidR="00FD28BF">
        <w:rPr>
          <w:rFonts w:ascii="Times New Roman" w:hAnsi="Times New Roman"/>
        </w:rPr>
        <w:t xml:space="preserve">Conclusions &amp; </w:t>
      </w:r>
      <w:r>
        <w:rPr>
          <w:rFonts w:ascii="Times New Roman" w:hAnsi="Times New Roman"/>
        </w:rPr>
        <w:t>Evaluat</w:t>
      </w:r>
      <w:r w:rsidR="00FD28BF">
        <w:rPr>
          <w:rFonts w:ascii="Times New Roman" w:hAnsi="Times New Roman"/>
        </w:rPr>
        <w:t>ion Strategy-----------</w:t>
      </w:r>
      <w:r>
        <w:rPr>
          <w:rFonts w:ascii="Times New Roman" w:hAnsi="Times New Roman"/>
        </w:rPr>
        <w:t>………………………………..</w:t>
      </w:r>
      <w:r w:rsidR="008E5C24">
        <w:rPr>
          <w:rFonts w:ascii="Times New Roman" w:hAnsi="Times New Roman"/>
        </w:rPr>
        <w:t>.</w:t>
      </w:r>
      <w:r w:rsidR="00DB449C">
        <w:rPr>
          <w:rFonts w:ascii="Times New Roman" w:hAnsi="Times New Roman"/>
        </w:rPr>
        <w:t>10</w:t>
      </w:r>
      <w:r w:rsidR="00D63C55">
        <w:rPr>
          <w:rFonts w:ascii="Times New Roman" w:hAnsi="Times New Roman"/>
        </w:rPr>
        <w:t>9</w:t>
      </w:r>
    </w:p>
    <w:p w:rsidR="006222B9" w:rsidRDefault="006222B9" w:rsidP="009C6007">
      <w:pPr>
        <w:ind w:left="567" w:hanging="567"/>
        <w:jc w:val="both"/>
        <w:rPr>
          <w:rFonts w:ascii="Times" w:hAnsi="Times"/>
        </w:rPr>
      </w:pPr>
      <w:r w:rsidRPr="00047A70">
        <w:rPr>
          <w:rFonts w:ascii="Times" w:hAnsi="Times"/>
        </w:rPr>
        <w:t xml:space="preserve">Appendix 1: Consent </w:t>
      </w:r>
      <w:r>
        <w:rPr>
          <w:rFonts w:ascii="Times" w:hAnsi="Times"/>
        </w:rPr>
        <w:t xml:space="preserve">for </w:t>
      </w:r>
      <w:r w:rsidRPr="00047A70">
        <w:rPr>
          <w:rFonts w:ascii="Times" w:hAnsi="Times"/>
        </w:rPr>
        <w:t xml:space="preserve">Works </w:t>
      </w:r>
      <w:r>
        <w:rPr>
          <w:rFonts w:ascii="Times" w:hAnsi="Times"/>
        </w:rPr>
        <w:t>Data Analysis ………………..............................</w:t>
      </w:r>
      <w:r w:rsidR="002347B4">
        <w:rPr>
          <w:rFonts w:ascii="Times" w:hAnsi="Times"/>
        </w:rPr>
        <w:t>..</w:t>
      </w:r>
      <w:r w:rsidR="00574FDD">
        <w:rPr>
          <w:rFonts w:ascii="Times" w:hAnsi="Times"/>
        </w:rPr>
        <w:t>1</w:t>
      </w:r>
      <w:r w:rsidR="00D63C55">
        <w:rPr>
          <w:rFonts w:ascii="Times" w:hAnsi="Times"/>
        </w:rPr>
        <w:t>12</w:t>
      </w:r>
    </w:p>
    <w:p w:rsidR="006222B9" w:rsidRPr="005E5F00" w:rsidRDefault="006222B9" w:rsidP="009C6007">
      <w:pPr>
        <w:ind w:left="567" w:hanging="567"/>
        <w:jc w:val="both"/>
        <w:rPr>
          <w:rFonts w:ascii="Times New Roman" w:hAnsi="Times New Roman"/>
        </w:rPr>
      </w:pPr>
      <w:r w:rsidRPr="00884708">
        <w:rPr>
          <w:rFonts w:ascii="Times New Roman" w:hAnsi="Times New Roman"/>
        </w:rPr>
        <w:t>Appendix 2: Cost A</w:t>
      </w:r>
      <w:r>
        <w:rPr>
          <w:rFonts w:ascii="Times New Roman" w:hAnsi="Times New Roman"/>
        </w:rPr>
        <w:t>nalysis for Consent Application Fees…………………………</w:t>
      </w:r>
      <w:r w:rsidR="008E7560">
        <w:rPr>
          <w:rFonts w:ascii="Times New Roman" w:hAnsi="Times New Roman"/>
        </w:rPr>
        <w:t>.</w:t>
      </w:r>
      <w:r w:rsidR="00574FDD">
        <w:rPr>
          <w:rFonts w:ascii="Times New Roman" w:hAnsi="Times New Roman"/>
        </w:rPr>
        <w:t>11</w:t>
      </w:r>
      <w:r w:rsidR="00D63C55">
        <w:rPr>
          <w:rFonts w:ascii="Times New Roman" w:hAnsi="Times New Roman"/>
        </w:rPr>
        <w:t>8</w:t>
      </w:r>
    </w:p>
    <w:p w:rsidR="006222B9" w:rsidRDefault="002C45B4" w:rsidP="009C6007">
      <w:pPr>
        <w:jc w:val="both"/>
        <w:rPr>
          <w:rFonts w:ascii="Times" w:hAnsi="Times"/>
        </w:rPr>
      </w:pPr>
      <w:r>
        <w:rPr>
          <w:rFonts w:ascii="Times" w:hAnsi="Times"/>
        </w:rPr>
        <w:t>Appendix 3:</w:t>
      </w:r>
      <w:r w:rsidR="001E7D60">
        <w:rPr>
          <w:rFonts w:ascii="Times" w:hAnsi="Times"/>
        </w:rPr>
        <w:t>Glossary</w:t>
      </w:r>
      <w:r>
        <w:rPr>
          <w:rFonts w:ascii="Times" w:hAnsi="Times"/>
        </w:rPr>
        <w:t>……………………………………………………………….</w:t>
      </w:r>
      <w:r w:rsidR="00DD483E">
        <w:rPr>
          <w:rFonts w:ascii="Times" w:hAnsi="Times"/>
        </w:rPr>
        <w:t>.1</w:t>
      </w:r>
      <w:r w:rsidR="00D63C55">
        <w:rPr>
          <w:rFonts w:ascii="Times" w:hAnsi="Times"/>
        </w:rPr>
        <w:t>30</w:t>
      </w:r>
    </w:p>
    <w:p w:rsidR="00176829" w:rsidRDefault="00176829" w:rsidP="009C6007">
      <w:pPr>
        <w:jc w:val="both"/>
        <w:rPr>
          <w:rFonts w:ascii="Times" w:hAnsi="Times"/>
        </w:rPr>
      </w:pPr>
      <w:r>
        <w:rPr>
          <w:rFonts w:ascii="Times" w:hAnsi="Times"/>
        </w:rPr>
        <w:t>Appendix 4: Proposed Regulations......……………………………………………</w:t>
      </w:r>
      <w:r w:rsidR="00DD483E">
        <w:rPr>
          <w:rFonts w:ascii="Times" w:hAnsi="Times"/>
        </w:rPr>
        <w:t>.</w:t>
      </w:r>
      <w:r>
        <w:rPr>
          <w:rFonts w:ascii="Times" w:hAnsi="Times"/>
        </w:rPr>
        <w:t>.</w:t>
      </w:r>
      <w:r w:rsidR="00DD483E">
        <w:rPr>
          <w:rFonts w:ascii="Times" w:hAnsi="Times"/>
        </w:rPr>
        <w:t>1</w:t>
      </w:r>
      <w:r w:rsidR="00D63C55">
        <w:rPr>
          <w:rFonts w:ascii="Times" w:hAnsi="Times"/>
        </w:rPr>
        <w:t>32</w:t>
      </w:r>
    </w:p>
    <w:p w:rsidR="006222B9" w:rsidRDefault="006222B9" w:rsidP="006222B9">
      <w:pPr>
        <w:rPr>
          <w:rFonts w:ascii="Times New Roman" w:hAnsi="Times New Roman"/>
          <w:b/>
          <w:sz w:val="32"/>
        </w:rPr>
      </w:pPr>
    </w:p>
    <w:p w:rsidR="006222B9" w:rsidRDefault="006222B9" w:rsidP="006222B9">
      <w:pPr>
        <w:rPr>
          <w:rFonts w:ascii="Times New Roman" w:hAnsi="Times New Roman"/>
          <w:b/>
          <w:sz w:val="32"/>
        </w:rPr>
      </w:pPr>
    </w:p>
    <w:p w:rsidR="006E1768" w:rsidRPr="000451D9" w:rsidRDefault="006E1768" w:rsidP="00FE0384">
      <w:pPr>
        <w:pStyle w:val="Heading1"/>
      </w:pPr>
      <w:r w:rsidRPr="000451D9">
        <w:lastRenderedPageBreak/>
        <w:t>Executive Summary</w:t>
      </w:r>
    </w:p>
    <w:p w:rsidR="00CB1D7C" w:rsidRPr="00CD3636" w:rsidRDefault="00CB1D7C" w:rsidP="00FE0384">
      <w:pPr>
        <w:pStyle w:val="Heading3"/>
      </w:pPr>
      <w:r w:rsidRPr="00CD3636">
        <w:t>Overview</w:t>
      </w:r>
    </w:p>
    <w:p w:rsidR="00CB1D7C" w:rsidRPr="00CD3636" w:rsidRDefault="00CB1D7C">
      <w:pPr>
        <w:rPr>
          <w:rFonts w:ascii="Times New Roman" w:hAnsi="Times New Roman"/>
        </w:rPr>
      </w:pPr>
    </w:p>
    <w:p w:rsidR="007C667F" w:rsidRPr="00CD3636" w:rsidRDefault="00CB1D7C" w:rsidP="007C667F">
      <w:pPr>
        <w:jc w:val="both"/>
        <w:rPr>
          <w:rFonts w:ascii="Times New Roman" w:hAnsi="Times New Roman"/>
        </w:rPr>
      </w:pPr>
      <w:r w:rsidRPr="00CD3636">
        <w:rPr>
          <w:rFonts w:ascii="Times New Roman" w:hAnsi="Times New Roman"/>
        </w:rPr>
        <w:t xml:space="preserve">The proposed remaking of the </w:t>
      </w:r>
      <w:r w:rsidR="007C667F" w:rsidRPr="00CD3636">
        <w:rPr>
          <w:rFonts w:ascii="Times New Roman" w:hAnsi="Times New Roman"/>
        </w:rPr>
        <w:t xml:space="preserve">Road Management (Works and Infrastructure) Regulations 2005 will deliver the following </w:t>
      </w:r>
      <w:r w:rsidR="005A6AB1">
        <w:rPr>
          <w:rFonts w:ascii="Times New Roman" w:hAnsi="Times New Roman"/>
        </w:rPr>
        <w:t xml:space="preserve">key </w:t>
      </w:r>
      <w:r w:rsidR="007C667F" w:rsidRPr="00CD3636">
        <w:rPr>
          <w:rFonts w:ascii="Times New Roman" w:hAnsi="Times New Roman"/>
        </w:rPr>
        <w:t>benefits:</w:t>
      </w:r>
    </w:p>
    <w:p w:rsidR="007C667F" w:rsidRPr="000B5880" w:rsidRDefault="007C667F" w:rsidP="000B5880">
      <w:pPr>
        <w:pStyle w:val="ListParagraph"/>
        <w:jc w:val="both"/>
        <w:rPr>
          <w:rFonts w:ascii="Times New Roman" w:hAnsi="Times New Roman"/>
        </w:rPr>
      </w:pPr>
    </w:p>
    <w:p w:rsidR="00176829" w:rsidRDefault="007C667F">
      <w:pPr>
        <w:pStyle w:val="ListParagraph"/>
        <w:numPr>
          <w:ilvl w:val="0"/>
          <w:numId w:val="24"/>
        </w:numPr>
        <w:ind w:left="567" w:hanging="567"/>
        <w:jc w:val="both"/>
        <w:rPr>
          <w:rFonts w:ascii="Times New Roman" w:hAnsi="Times New Roman"/>
        </w:rPr>
      </w:pPr>
      <w:r w:rsidRPr="005A6AB1">
        <w:rPr>
          <w:rFonts w:ascii="Times New Roman" w:hAnsi="Times New Roman"/>
        </w:rPr>
        <w:t>Exempt utilities, providers of public transport and road authorities from obtaining consent for minor works and result in an estimated $16 million of annual savings to this sector.</w:t>
      </w:r>
    </w:p>
    <w:p w:rsidR="00176829" w:rsidRDefault="007C667F">
      <w:pPr>
        <w:pStyle w:val="ListParagraph"/>
        <w:numPr>
          <w:ilvl w:val="0"/>
          <w:numId w:val="24"/>
        </w:numPr>
        <w:ind w:left="567" w:hanging="567"/>
        <w:jc w:val="both"/>
        <w:rPr>
          <w:rFonts w:ascii="Times New Roman" w:hAnsi="Times New Roman"/>
        </w:rPr>
      </w:pPr>
      <w:r w:rsidRPr="000B5880">
        <w:rPr>
          <w:rFonts w:ascii="Times New Roman" w:hAnsi="Times New Roman"/>
        </w:rPr>
        <w:t xml:space="preserve">Fee reductions to </w:t>
      </w:r>
      <w:r w:rsidR="005D289A">
        <w:rPr>
          <w:rFonts w:ascii="Times New Roman" w:hAnsi="Times New Roman"/>
        </w:rPr>
        <w:t>ten</w:t>
      </w:r>
      <w:r w:rsidRPr="000B5880">
        <w:rPr>
          <w:rFonts w:ascii="Times New Roman" w:hAnsi="Times New Roman"/>
        </w:rPr>
        <w:t xml:space="preserve"> consent application fee categories and fee increases to s</w:t>
      </w:r>
      <w:r w:rsidR="00B86F37">
        <w:rPr>
          <w:rFonts w:ascii="Times New Roman" w:hAnsi="Times New Roman"/>
        </w:rPr>
        <w:t>ix</w:t>
      </w:r>
      <w:r w:rsidRPr="000B5880">
        <w:rPr>
          <w:rFonts w:ascii="Times New Roman" w:hAnsi="Times New Roman"/>
        </w:rPr>
        <w:t xml:space="preserve"> consent application fee categories. </w:t>
      </w:r>
    </w:p>
    <w:p w:rsidR="007C667F" w:rsidRPr="00CD3636" w:rsidRDefault="007C667F" w:rsidP="007C667F">
      <w:pPr>
        <w:jc w:val="both"/>
        <w:rPr>
          <w:rFonts w:ascii="Times New Roman" w:hAnsi="Times New Roman"/>
        </w:rPr>
      </w:pPr>
    </w:p>
    <w:p w:rsidR="007C667F" w:rsidRPr="00CD3636" w:rsidRDefault="007C667F" w:rsidP="007C667F">
      <w:pPr>
        <w:jc w:val="both"/>
        <w:rPr>
          <w:rFonts w:ascii="Times New Roman" w:hAnsi="Times New Roman"/>
        </w:rPr>
      </w:pPr>
      <w:r w:rsidRPr="00CD3636">
        <w:rPr>
          <w:rFonts w:ascii="Times New Roman" w:hAnsi="Times New Roman"/>
        </w:rPr>
        <w:t xml:space="preserve">The regulatory impact statement </w:t>
      </w:r>
      <w:r w:rsidR="00CD3636">
        <w:rPr>
          <w:rFonts w:ascii="Times New Roman" w:hAnsi="Times New Roman"/>
        </w:rPr>
        <w:t>presents a</w:t>
      </w:r>
      <w:r w:rsidR="00A909C9">
        <w:rPr>
          <w:rFonts w:ascii="Times New Roman" w:hAnsi="Times New Roman"/>
        </w:rPr>
        <w:t>n option for</w:t>
      </w:r>
      <w:r w:rsidR="00CD3636">
        <w:rPr>
          <w:rFonts w:ascii="Times New Roman" w:hAnsi="Times New Roman"/>
        </w:rPr>
        <w:t xml:space="preserve"> full cost recovery that cannot be introduced </w:t>
      </w:r>
      <w:r w:rsidR="0026504E">
        <w:rPr>
          <w:rFonts w:ascii="Times New Roman" w:hAnsi="Times New Roman"/>
        </w:rPr>
        <w:t>without an amendment to</w:t>
      </w:r>
      <w:r w:rsidR="00CD3636">
        <w:rPr>
          <w:rFonts w:ascii="Times New Roman" w:hAnsi="Times New Roman"/>
        </w:rPr>
        <w:t xml:space="preserve"> the </w:t>
      </w:r>
      <w:r w:rsidR="00E17E36" w:rsidRPr="00E17E36">
        <w:rPr>
          <w:rFonts w:ascii="Times New Roman" w:hAnsi="Times New Roman"/>
          <w:b/>
        </w:rPr>
        <w:t>Road Management Act 2004</w:t>
      </w:r>
      <w:r w:rsidR="00CD3636">
        <w:rPr>
          <w:rFonts w:ascii="Times New Roman" w:hAnsi="Times New Roman"/>
        </w:rPr>
        <w:t xml:space="preserve"> to provide a power to </w:t>
      </w:r>
      <w:r w:rsidR="00BD30C5">
        <w:rPr>
          <w:rFonts w:ascii="Times New Roman" w:hAnsi="Times New Roman"/>
        </w:rPr>
        <w:t xml:space="preserve">include the cost of </w:t>
      </w:r>
      <w:r w:rsidR="00CA7C31">
        <w:rPr>
          <w:rFonts w:ascii="Times New Roman" w:hAnsi="Times New Roman"/>
        </w:rPr>
        <w:t xml:space="preserve">an </w:t>
      </w:r>
      <w:r w:rsidR="00BD30C5">
        <w:rPr>
          <w:rFonts w:ascii="Times New Roman" w:hAnsi="Times New Roman"/>
        </w:rPr>
        <w:t xml:space="preserve">inspection </w:t>
      </w:r>
      <w:r w:rsidR="005A7ED2">
        <w:rPr>
          <w:rFonts w:ascii="Times New Roman" w:hAnsi="Times New Roman"/>
        </w:rPr>
        <w:t xml:space="preserve">following the completion of works </w:t>
      </w:r>
      <w:r w:rsidR="00BD30C5">
        <w:rPr>
          <w:rFonts w:ascii="Times New Roman" w:hAnsi="Times New Roman"/>
        </w:rPr>
        <w:t xml:space="preserve">in the prescribed fee for a consent application to </w:t>
      </w:r>
      <w:r w:rsidR="006169C2">
        <w:rPr>
          <w:rFonts w:ascii="Times New Roman" w:hAnsi="Times New Roman"/>
        </w:rPr>
        <w:t xml:space="preserve">conduct </w:t>
      </w:r>
      <w:r w:rsidR="00BD30C5">
        <w:rPr>
          <w:rFonts w:ascii="Times New Roman" w:hAnsi="Times New Roman"/>
        </w:rPr>
        <w:t xml:space="preserve">works within a road reserve. </w:t>
      </w:r>
    </w:p>
    <w:p w:rsidR="00373B2C" w:rsidRPr="00373B2C" w:rsidRDefault="00373B2C" w:rsidP="00FE0384">
      <w:pPr>
        <w:pStyle w:val="Heading3"/>
      </w:pPr>
      <w:r w:rsidRPr="00373B2C">
        <w:t>Introduction</w:t>
      </w:r>
    </w:p>
    <w:p w:rsidR="00373B2C" w:rsidRDefault="00373B2C" w:rsidP="005D314A">
      <w:pPr>
        <w:jc w:val="both"/>
        <w:rPr>
          <w:rFonts w:ascii="Times New Roman" w:hAnsi="Times New Roman"/>
        </w:rPr>
      </w:pPr>
    </w:p>
    <w:p w:rsidR="000A2643" w:rsidRDefault="005D314A" w:rsidP="000A2643">
      <w:pPr>
        <w:jc w:val="both"/>
        <w:rPr>
          <w:rFonts w:ascii="Times New Roman" w:hAnsi="Times New Roman"/>
        </w:rPr>
      </w:pPr>
      <w:r w:rsidRPr="007216A5">
        <w:rPr>
          <w:rFonts w:ascii="Times New Roman" w:hAnsi="Times New Roman"/>
        </w:rPr>
        <w:t xml:space="preserve">The </w:t>
      </w:r>
      <w:r w:rsidR="00E17E36" w:rsidRPr="00E17E36">
        <w:rPr>
          <w:rFonts w:ascii="Times New Roman" w:hAnsi="Times New Roman"/>
          <w:b/>
        </w:rPr>
        <w:t>Road Management Act 2004</w:t>
      </w:r>
      <w:r w:rsidR="00D42EAC">
        <w:rPr>
          <w:rFonts w:ascii="Times New Roman" w:hAnsi="Times New Roman"/>
        </w:rPr>
        <w:t xml:space="preserve"> (the Act)</w:t>
      </w:r>
      <w:r>
        <w:rPr>
          <w:rFonts w:ascii="Times New Roman" w:hAnsi="Times New Roman"/>
        </w:rPr>
        <w:t xml:space="preserve"> requires, amongst other things,</w:t>
      </w:r>
      <w:r w:rsidRPr="007216A5">
        <w:rPr>
          <w:rFonts w:ascii="Times New Roman" w:hAnsi="Times New Roman"/>
        </w:rPr>
        <w:t xml:space="preserve"> consent from a coordinating road authority for works </w:t>
      </w:r>
      <w:r w:rsidR="006169C2">
        <w:rPr>
          <w:rFonts w:ascii="Times New Roman" w:hAnsi="Times New Roman"/>
        </w:rPr>
        <w:t>conducted</w:t>
      </w:r>
      <w:r w:rsidR="006169C2" w:rsidRPr="007216A5">
        <w:rPr>
          <w:rFonts w:ascii="Times New Roman" w:hAnsi="Times New Roman"/>
        </w:rPr>
        <w:t xml:space="preserve"> </w:t>
      </w:r>
      <w:r w:rsidRPr="007216A5">
        <w:rPr>
          <w:rFonts w:ascii="Times New Roman" w:hAnsi="Times New Roman"/>
        </w:rPr>
        <w:t xml:space="preserve">in, on, under or over a road. </w:t>
      </w:r>
      <w:r>
        <w:rPr>
          <w:rFonts w:ascii="Times New Roman" w:hAnsi="Times New Roman"/>
        </w:rPr>
        <w:t>This is commonly referred to as a ‘</w:t>
      </w:r>
      <w:r w:rsidR="00D42EAC">
        <w:rPr>
          <w:rFonts w:ascii="Times New Roman" w:hAnsi="Times New Roman"/>
        </w:rPr>
        <w:t xml:space="preserve">Consent for </w:t>
      </w:r>
      <w:r>
        <w:rPr>
          <w:rFonts w:ascii="Times New Roman" w:hAnsi="Times New Roman"/>
        </w:rPr>
        <w:t>Works’. A road includes the road</w:t>
      </w:r>
      <w:r w:rsidR="00A36304">
        <w:rPr>
          <w:rFonts w:ascii="Times New Roman" w:hAnsi="Times New Roman"/>
        </w:rPr>
        <w:t>way</w:t>
      </w:r>
      <w:r w:rsidR="001548D6">
        <w:rPr>
          <w:rFonts w:ascii="Times New Roman" w:hAnsi="Times New Roman"/>
        </w:rPr>
        <w:t xml:space="preserve"> (</w:t>
      </w:r>
      <w:r w:rsidR="00D42EAC">
        <w:rPr>
          <w:rFonts w:ascii="Times New Roman" w:hAnsi="Times New Roman"/>
        </w:rPr>
        <w:t xml:space="preserve">or </w:t>
      </w:r>
      <w:r w:rsidR="001548D6">
        <w:rPr>
          <w:rFonts w:ascii="Times New Roman" w:hAnsi="Times New Roman"/>
        </w:rPr>
        <w:t>road pavement)</w:t>
      </w:r>
      <w:r>
        <w:rPr>
          <w:rFonts w:ascii="Times New Roman" w:hAnsi="Times New Roman"/>
        </w:rPr>
        <w:t>, shoulders, pathways and roadside.</w:t>
      </w:r>
      <w:r w:rsidR="00423DD9">
        <w:rPr>
          <w:rFonts w:ascii="Times New Roman" w:hAnsi="Times New Roman"/>
        </w:rPr>
        <w:t xml:space="preserve"> </w:t>
      </w:r>
      <w:r w:rsidR="000A2643">
        <w:rPr>
          <w:rFonts w:ascii="Times New Roman" w:hAnsi="Times New Roman"/>
        </w:rPr>
        <w:t xml:space="preserve">The consent for works </w:t>
      </w:r>
      <w:r w:rsidR="00D42EAC">
        <w:rPr>
          <w:rFonts w:ascii="Times New Roman" w:hAnsi="Times New Roman"/>
        </w:rPr>
        <w:t>conducted</w:t>
      </w:r>
      <w:r w:rsidR="00D42EAC" w:rsidRPr="007216A5">
        <w:rPr>
          <w:rFonts w:ascii="Times New Roman" w:hAnsi="Times New Roman"/>
        </w:rPr>
        <w:t xml:space="preserve"> </w:t>
      </w:r>
      <w:r w:rsidR="000A2643" w:rsidRPr="007216A5">
        <w:rPr>
          <w:rFonts w:ascii="Times New Roman" w:hAnsi="Times New Roman"/>
        </w:rPr>
        <w:t>in, on, under or over a road</w:t>
      </w:r>
      <w:r w:rsidR="000A2643">
        <w:rPr>
          <w:rFonts w:ascii="Times New Roman" w:hAnsi="Times New Roman"/>
        </w:rPr>
        <w:t xml:space="preserve"> applies to all types of Victorian roads; freeways, arterial roads, municipal roads and non-arterial State roads. </w:t>
      </w:r>
    </w:p>
    <w:p w:rsidR="000A2643" w:rsidRDefault="000A2643" w:rsidP="005D314A">
      <w:pPr>
        <w:jc w:val="both"/>
        <w:rPr>
          <w:rFonts w:ascii="Times New Roman" w:hAnsi="Times New Roman"/>
        </w:rPr>
      </w:pPr>
    </w:p>
    <w:p w:rsidR="000A2643" w:rsidRDefault="000A2643" w:rsidP="005D314A">
      <w:pPr>
        <w:jc w:val="both"/>
        <w:rPr>
          <w:rFonts w:ascii="Times New Roman" w:hAnsi="Times New Roman"/>
        </w:rPr>
      </w:pPr>
      <w:r>
        <w:rPr>
          <w:rFonts w:ascii="Times New Roman" w:hAnsi="Times New Roman"/>
        </w:rPr>
        <w:t xml:space="preserve">The Act </w:t>
      </w:r>
      <w:r w:rsidR="00D87484">
        <w:rPr>
          <w:rFonts w:ascii="Times New Roman" w:hAnsi="Times New Roman"/>
        </w:rPr>
        <w:t xml:space="preserve">states </w:t>
      </w:r>
      <w:r>
        <w:rPr>
          <w:rFonts w:ascii="Times New Roman" w:hAnsi="Times New Roman"/>
        </w:rPr>
        <w:t>that VicRoads is the coordinating road authority for freeways and arterial roads, and local councils are the coordinating road authority for municipal roads. The Department of Environment</w:t>
      </w:r>
      <w:r w:rsidR="00553637">
        <w:rPr>
          <w:rFonts w:ascii="Times New Roman" w:hAnsi="Times New Roman"/>
        </w:rPr>
        <w:t>, Land, Water and Planning (DELWP)</w:t>
      </w:r>
      <w:r>
        <w:rPr>
          <w:rFonts w:ascii="Times New Roman" w:hAnsi="Times New Roman"/>
        </w:rPr>
        <w:t xml:space="preserve">, in its role as a State road authority, is a coordinating road authority for a number of non-arterial State roads on Crown land, such as national parks.  </w:t>
      </w:r>
    </w:p>
    <w:p w:rsidR="0036085C" w:rsidRDefault="0036085C"/>
    <w:p w:rsidR="000A2643" w:rsidRDefault="00D87484" w:rsidP="000A2643">
      <w:pPr>
        <w:jc w:val="both"/>
        <w:rPr>
          <w:rFonts w:ascii="Times New Roman" w:hAnsi="Times New Roman"/>
        </w:rPr>
      </w:pPr>
      <w:r>
        <w:rPr>
          <w:rFonts w:ascii="Times New Roman" w:hAnsi="Times New Roman"/>
        </w:rPr>
        <w:t>T</w:t>
      </w:r>
      <w:r w:rsidR="00DD2841">
        <w:rPr>
          <w:rFonts w:ascii="Times New Roman" w:hAnsi="Times New Roman"/>
        </w:rPr>
        <w:t xml:space="preserve">he </w:t>
      </w:r>
      <w:r w:rsidR="00D42EAC">
        <w:rPr>
          <w:rFonts w:ascii="Times New Roman" w:hAnsi="Times New Roman"/>
        </w:rPr>
        <w:t xml:space="preserve">statutory </w:t>
      </w:r>
      <w:r w:rsidR="00DD2841">
        <w:rPr>
          <w:rFonts w:ascii="Times New Roman" w:hAnsi="Times New Roman"/>
        </w:rPr>
        <w:t xml:space="preserve">framework for </w:t>
      </w:r>
      <w:r w:rsidR="00DD2841" w:rsidRPr="007216A5">
        <w:rPr>
          <w:rFonts w:ascii="Times New Roman" w:hAnsi="Times New Roman"/>
        </w:rPr>
        <w:t xml:space="preserve">works </w:t>
      </w:r>
      <w:r w:rsidR="00D42EAC">
        <w:rPr>
          <w:rFonts w:ascii="Times New Roman" w:hAnsi="Times New Roman"/>
        </w:rPr>
        <w:t xml:space="preserve">conducted </w:t>
      </w:r>
      <w:r w:rsidR="00DD2841">
        <w:rPr>
          <w:rFonts w:ascii="Times New Roman" w:hAnsi="Times New Roman"/>
        </w:rPr>
        <w:t xml:space="preserve">in, on, under or over a road is </w:t>
      </w:r>
      <w:r w:rsidR="00D42EAC">
        <w:rPr>
          <w:rFonts w:ascii="Times New Roman" w:hAnsi="Times New Roman"/>
        </w:rPr>
        <w:t xml:space="preserve">detailed </w:t>
      </w:r>
      <w:r w:rsidR="00DD2841">
        <w:rPr>
          <w:rFonts w:ascii="Times New Roman" w:hAnsi="Times New Roman"/>
        </w:rPr>
        <w:t xml:space="preserve">in the </w:t>
      </w:r>
      <w:r w:rsidR="00DD2841" w:rsidRPr="00D42EAC">
        <w:rPr>
          <w:rFonts w:ascii="Times New Roman" w:hAnsi="Times New Roman"/>
        </w:rPr>
        <w:t>Act</w:t>
      </w:r>
      <w:r w:rsidR="00DD2841" w:rsidRPr="009C1C10">
        <w:rPr>
          <w:rFonts w:ascii="Times New Roman" w:hAnsi="Times New Roman"/>
        </w:rPr>
        <w:t>.</w:t>
      </w:r>
      <w:r w:rsidR="00DD2841">
        <w:rPr>
          <w:rFonts w:ascii="Times New Roman" w:hAnsi="Times New Roman"/>
        </w:rPr>
        <w:t xml:space="preserve"> </w:t>
      </w:r>
      <w:r w:rsidR="000A2643" w:rsidRPr="007216A5">
        <w:rPr>
          <w:rFonts w:ascii="Times New Roman" w:hAnsi="Times New Roman"/>
        </w:rPr>
        <w:t>Th</w:t>
      </w:r>
      <w:r>
        <w:rPr>
          <w:rFonts w:ascii="Times New Roman" w:hAnsi="Times New Roman"/>
        </w:rPr>
        <w:t>is statutory framework includes</w:t>
      </w:r>
      <w:r w:rsidR="000A4D25">
        <w:rPr>
          <w:rFonts w:ascii="Times New Roman" w:hAnsi="Times New Roman"/>
        </w:rPr>
        <w:t xml:space="preserve"> a</w:t>
      </w:r>
      <w:r w:rsidR="000A2643">
        <w:rPr>
          <w:rFonts w:ascii="Times New Roman" w:hAnsi="Times New Roman"/>
        </w:rPr>
        <w:t xml:space="preserve"> consent application process and </w:t>
      </w:r>
      <w:r w:rsidR="000A2643" w:rsidRPr="007216A5">
        <w:rPr>
          <w:rFonts w:ascii="Times New Roman" w:hAnsi="Times New Roman"/>
        </w:rPr>
        <w:t>consent conditions</w:t>
      </w:r>
      <w:r w:rsidR="000A2643">
        <w:rPr>
          <w:rFonts w:ascii="Times New Roman" w:hAnsi="Times New Roman"/>
        </w:rPr>
        <w:t xml:space="preserve">. </w:t>
      </w:r>
      <w:r w:rsidR="000A2643" w:rsidRPr="007216A5">
        <w:rPr>
          <w:rFonts w:ascii="Times New Roman" w:hAnsi="Times New Roman"/>
        </w:rPr>
        <w:t xml:space="preserve">The Act also </w:t>
      </w:r>
      <w:r w:rsidR="000A4D25">
        <w:rPr>
          <w:rFonts w:ascii="Times New Roman" w:hAnsi="Times New Roman"/>
        </w:rPr>
        <w:t>imposes</w:t>
      </w:r>
      <w:r w:rsidR="000A4D25" w:rsidRPr="007216A5">
        <w:rPr>
          <w:rFonts w:ascii="Times New Roman" w:hAnsi="Times New Roman"/>
        </w:rPr>
        <w:t xml:space="preserve"> </w:t>
      </w:r>
      <w:r w:rsidR="000A2643" w:rsidRPr="007216A5">
        <w:rPr>
          <w:rFonts w:ascii="Times New Roman" w:hAnsi="Times New Roman"/>
        </w:rPr>
        <w:t>duties on infrastructure managers and works managers</w:t>
      </w:r>
      <w:r w:rsidR="000A2643">
        <w:rPr>
          <w:rFonts w:ascii="Times New Roman" w:hAnsi="Times New Roman"/>
        </w:rPr>
        <w:t xml:space="preserve"> in respect to </w:t>
      </w:r>
      <w:r w:rsidR="000A4D25">
        <w:rPr>
          <w:rFonts w:ascii="Times New Roman" w:hAnsi="Times New Roman"/>
        </w:rPr>
        <w:t xml:space="preserve">conducting </w:t>
      </w:r>
      <w:r w:rsidR="000A2643">
        <w:rPr>
          <w:rFonts w:ascii="Times New Roman" w:hAnsi="Times New Roman"/>
        </w:rPr>
        <w:t xml:space="preserve">works </w:t>
      </w:r>
      <w:r w:rsidR="000A2643" w:rsidRPr="007216A5">
        <w:rPr>
          <w:rFonts w:ascii="Times New Roman" w:hAnsi="Times New Roman"/>
        </w:rPr>
        <w:t>in, on, under or over a road.</w:t>
      </w:r>
      <w:r w:rsidR="000A2643">
        <w:rPr>
          <w:rFonts w:ascii="Times New Roman" w:hAnsi="Times New Roman"/>
        </w:rPr>
        <w:t xml:space="preserve"> </w:t>
      </w:r>
    </w:p>
    <w:p w:rsidR="000A2643" w:rsidRDefault="000A2643" w:rsidP="00DD2841">
      <w:pPr>
        <w:jc w:val="both"/>
        <w:rPr>
          <w:rFonts w:ascii="Times New Roman" w:hAnsi="Times New Roman"/>
        </w:rPr>
      </w:pPr>
    </w:p>
    <w:p w:rsidR="00391E44" w:rsidRDefault="00DD2841" w:rsidP="00DD2841">
      <w:pPr>
        <w:jc w:val="both"/>
        <w:rPr>
          <w:rFonts w:ascii="Times New Roman" w:hAnsi="Times New Roman"/>
        </w:rPr>
      </w:pPr>
      <w:r w:rsidRPr="007216A5">
        <w:rPr>
          <w:rFonts w:ascii="Times New Roman" w:hAnsi="Times New Roman"/>
        </w:rPr>
        <w:t xml:space="preserve">The Road Management (Works and Infrastructure) Regulations 2005 </w:t>
      </w:r>
      <w:r w:rsidR="000A4D25">
        <w:rPr>
          <w:rFonts w:ascii="Times New Roman" w:hAnsi="Times New Roman"/>
        </w:rPr>
        <w:t xml:space="preserve">(the Regulations) </w:t>
      </w:r>
      <w:r w:rsidRPr="007216A5">
        <w:rPr>
          <w:rFonts w:ascii="Times New Roman" w:hAnsi="Times New Roman"/>
        </w:rPr>
        <w:t xml:space="preserve">sunset on 21 June 2015 and are proposed for re-making with a few minor amendments. </w:t>
      </w:r>
    </w:p>
    <w:p w:rsidR="00391E44" w:rsidRDefault="00391E44" w:rsidP="00DD2841">
      <w:pPr>
        <w:jc w:val="both"/>
        <w:rPr>
          <w:rFonts w:ascii="Times New Roman" w:hAnsi="Times New Roman"/>
        </w:rPr>
      </w:pPr>
    </w:p>
    <w:p w:rsidR="00264ADD" w:rsidRDefault="00DD2841" w:rsidP="00DD2841">
      <w:pPr>
        <w:jc w:val="both"/>
        <w:rPr>
          <w:rFonts w:ascii="Times New Roman" w:hAnsi="Times New Roman"/>
        </w:rPr>
      </w:pPr>
      <w:r w:rsidRPr="007216A5">
        <w:rPr>
          <w:rFonts w:ascii="Times New Roman" w:hAnsi="Times New Roman"/>
        </w:rPr>
        <w:t xml:space="preserve">The </w:t>
      </w:r>
      <w:r w:rsidR="000A4D25">
        <w:rPr>
          <w:rFonts w:ascii="Times New Roman" w:hAnsi="Times New Roman"/>
        </w:rPr>
        <w:t>objective of the R</w:t>
      </w:r>
      <w:r w:rsidRPr="007216A5">
        <w:rPr>
          <w:rFonts w:ascii="Times New Roman" w:hAnsi="Times New Roman"/>
        </w:rPr>
        <w:t>egulati</w:t>
      </w:r>
      <w:r>
        <w:rPr>
          <w:rFonts w:ascii="Times New Roman" w:hAnsi="Times New Roman"/>
        </w:rPr>
        <w:t xml:space="preserve">ons, by and large, </w:t>
      </w:r>
      <w:r w:rsidR="000A4D25">
        <w:rPr>
          <w:rFonts w:ascii="Times New Roman" w:hAnsi="Times New Roman"/>
        </w:rPr>
        <w:t xml:space="preserve">is to </w:t>
      </w:r>
      <w:r>
        <w:rPr>
          <w:rFonts w:ascii="Times New Roman" w:hAnsi="Times New Roman"/>
        </w:rPr>
        <w:t xml:space="preserve">reduce the regulatory burden on utilities, providers of public transport and responsible road authorities by </w:t>
      </w:r>
      <w:r w:rsidR="00D87484">
        <w:rPr>
          <w:rFonts w:ascii="Times New Roman" w:hAnsi="Times New Roman"/>
        </w:rPr>
        <w:t xml:space="preserve">establishing a range of exemptions from the requirements to obtain consent or give notice </w:t>
      </w:r>
      <w:r>
        <w:rPr>
          <w:rFonts w:ascii="Times New Roman" w:hAnsi="Times New Roman"/>
        </w:rPr>
        <w:t>for minor works</w:t>
      </w:r>
      <w:r w:rsidR="00176829">
        <w:rPr>
          <w:rFonts w:ascii="Times New Roman" w:hAnsi="Times New Roman"/>
        </w:rPr>
        <w:t xml:space="preserve"> that do not have significant impacts on road safety, traffic or other infrastructure</w:t>
      </w:r>
      <w:r>
        <w:rPr>
          <w:rFonts w:ascii="Times New Roman" w:hAnsi="Times New Roman"/>
        </w:rPr>
        <w:t xml:space="preserve">, </w:t>
      </w:r>
      <w:r w:rsidR="000A4D25">
        <w:rPr>
          <w:rFonts w:ascii="Times New Roman" w:hAnsi="Times New Roman"/>
        </w:rPr>
        <w:t xml:space="preserve">set out </w:t>
      </w:r>
      <w:r>
        <w:rPr>
          <w:rFonts w:ascii="Times New Roman" w:hAnsi="Times New Roman"/>
        </w:rPr>
        <w:t xml:space="preserve">shorter periods for the determination of </w:t>
      </w:r>
      <w:r w:rsidR="000A4D25">
        <w:rPr>
          <w:rFonts w:ascii="Times New Roman" w:hAnsi="Times New Roman"/>
        </w:rPr>
        <w:t xml:space="preserve">certain </w:t>
      </w:r>
      <w:r>
        <w:rPr>
          <w:rFonts w:ascii="Times New Roman" w:hAnsi="Times New Roman"/>
        </w:rPr>
        <w:t xml:space="preserve">consent decisions </w:t>
      </w:r>
      <w:r w:rsidR="000A4D25">
        <w:rPr>
          <w:rFonts w:ascii="Times New Roman" w:hAnsi="Times New Roman"/>
        </w:rPr>
        <w:t xml:space="preserve">by coordinating road authorities </w:t>
      </w:r>
      <w:r>
        <w:rPr>
          <w:rFonts w:ascii="Times New Roman" w:hAnsi="Times New Roman"/>
        </w:rPr>
        <w:t xml:space="preserve">and </w:t>
      </w:r>
      <w:r w:rsidR="000A4D25">
        <w:rPr>
          <w:rFonts w:ascii="Times New Roman" w:hAnsi="Times New Roman"/>
        </w:rPr>
        <w:t xml:space="preserve">provide for </w:t>
      </w:r>
      <w:r>
        <w:rPr>
          <w:rFonts w:ascii="Times New Roman" w:hAnsi="Times New Roman"/>
        </w:rPr>
        <w:t xml:space="preserve">longer periods for submitting notifications upon the completion of works. </w:t>
      </w:r>
      <w:r w:rsidR="001066EB">
        <w:rPr>
          <w:rFonts w:ascii="Times New Roman" w:hAnsi="Times New Roman"/>
        </w:rPr>
        <w:t xml:space="preserve">The exempted minor works provides an estimated $16 million annual saving to this sector. </w:t>
      </w:r>
    </w:p>
    <w:p w:rsidR="00521587" w:rsidRDefault="00DD2841" w:rsidP="00DD2841">
      <w:pPr>
        <w:jc w:val="both"/>
        <w:rPr>
          <w:rFonts w:ascii="Times New Roman" w:hAnsi="Times New Roman"/>
        </w:rPr>
      </w:pPr>
      <w:r>
        <w:rPr>
          <w:rFonts w:ascii="Times New Roman" w:hAnsi="Times New Roman"/>
        </w:rPr>
        <w:lastRenderedPageBreak/>
        <w:t xml:space="preserve">The </w:t>
      </w:r>
      <w:r w:rsidR="000A4D25">
        <w:rPr>
          <w:rFonts w:ascii="Times New Roman" w:hAnsi="Times New Roman"/>
        </w:rPr>
        <w:t>R</w:t>
      </w:r>
      <w:r>
        <w:rPr>
          <w:rFonts w:ascii="Times New Roman" w:hAnsi="Times New Roman"/>
        </w:rPr>
        <w:t xml:space="preserve">egulations also prescribe restrictions on the </w:t>
      </w:r>
      <w:r w:rsidR="000A4D25">
        <w:rPr>
          <w:rFonts w:ascii="Times New Roman" w:hAnsi="Times New Roman"/>
        </w:rPr>
        <w:t xml:space="preserve">types of </w:t>
      </w:r>
      <w:r>
        <w:rPr>
          <w:rFonts w:ascii="Times New Roman" w:hAnsi="Times New Roman"/>
        </w:rPr>
        <w:t xml:space="preserve">conditions that can be imposed </w:t>
      </w:r>
      <w:r w:rsidR="000A4D25">
        <w:rPr>
          <w:rFonts w:ascii="Times New Roman" w:hAnsi="Times New Roman"/>
        </w:rPr>
        <w:t xml:space="preserve">on a consent issued </w:t>
      </w:r>
      <w:r>
        <w:rPr>
          <w:rFonts w:ascii="Times New Roman" w:hAnsi="Times New Roman"/>
        </w:rPr>
        <w:t xml:space="preserve">by coordinating road authorities and </w:t>
      </w:r>
      <w:r w:rsidR="000A4D25">
        <w:rPr>
          <w:rFonts w:ascii="Times New Roman" w:hAnsi="Times New Roman"/>
        </w:rPr>
        <w:t xml:space="preserve">set out a schedule of </w:t>
      </w:r>
      <w:r>
        <w:rPr>
          <w:rFonts w:ascii="Times New Roman" w:hAnsi="Times New Roman"/>
        </w:rPr>
        <w:t xml:space="preserve">fees for consent applications for all persons seeking to </w:t>
      </w:r>
      <w:r w:rsidR="000A4D25">
        <w:rPr>
          <w:rFonts w:ascii="Times New Roman" w:hAnsi="Times New Roman"/>
        </w:rPr>
        <w:t xml:space="preserve">conduct </w:t>
      </w:r>
      <w:r>
        <w:rPr>
          <w:rFonts w:ascii="Times New Roman" w:hAnsi="Times New Roman"/>
        </w:rPr>
        <w:t>works in, on, under or over a road.</w:t>
      </w:r>
    </w:p>
    <w:p w:rsidR="000A4D25" w:rsidRDefault="000A4D25" w:rsidP="00DD2841">
      <w:pPr>
        <w:jc w:val="both"/>
        <w:rPr>
          <w:rFonts w:ascii="Times New Roman" w:hAnsi="Times New Roman"/>
        </w:rPr>
      </w:pPr>
    </w:p>
    <w:p w:rsidR="00DD2841" w:rsidRDefault="00521587" w:rsidP="00DD2841">
      <w:pPr>
        <w:jc w:val="both"/>
        <w:rPr>
          <w:rFonts w:ascii="Times New Roman" w:hAnsi="Times New Roman"/>
        </w:rPr>
      </w:pPr>
      <w:r>
        <w:rPr>
          <w:rFonts w:ascii="Times New Roman" w:hAnsi="Times New Roman"/>
        </w:rPr>
        <w:t xml:space="preserve">The consent </w:t>
      </w:r>
      <w:r w:rsidR="009C1C10">
        <w:rPr>
          <w:rFonts w:ascii="Times New Roman" w:hAnsi="Times New Roman"/>
        </w:rPr>
        <w:t xml:space="preserve">application </w:t>
      </w:r>
      <w:r>
        <w:rPr>
          <w:rFonts w:ascii="Times New Roman" w:hAnsi="Times New Roman"/>
        </w:rPr>
        <w:t xml:space="preserve">fees for </w:t>
      </w:r>
      <w:r w:rsidR="000A4D25">
        <w:rPr>
          <w:rFonts w:ascii="Times New Roman" w:hAnsi="Times New Roman"/>
        </w:rPr>
        <w:t xml:space="preserve">conducting </w:t>
      </w:r>
      <w:r>
        <w:rPr>
          <w:rFonts w:ascii="Times New Roman" w:hAnsi="Times New Roman"/>
        </w:rPr>
        <w:t>works within a road reserve are the only aspects of the regulations that impose a significant economic or social burden on a sector of the public and are assessed accordingly.</w:t>
      </w:r>
    </w:p>
    <w:p w:rsidR="0092281D" w:rsidRPr="00011FF3" w:rsidRDefault="0092281D" w:rsidP="00FE0384">
      <w:pPr>
        <w:pStyle w:val="Heading3"/>
      </w:pPr>
      <w:r w:rsidRPr="00011FF3">
        <w:t>Rationale for government intervention</w:t>
      </w:r>
    </w:p>
    <w:p w:rsidR="0092281D" w:rsidRDefault="0092281D" w:rsidP="0092281D"/>
    <w:p w:rsidR="0092281D" w:rsidRDefault="0092281D" w:rsidP="0092281D">
      <w:pPr>
        <w:jc w:val="both"/>
        <w:rPr>
          <w:rFonts w:ascii="Times New Roman" w:hAnsi="Times New Roman"/>
        </w:rPr>
      </w:pPr>
      <w:r w:rsidRPr="005B7016">
        <w:rPr>
          <w:rFonts w:ascii="Times New Roman" w:hAnsi="Times New Roman"/>
        </w:rPr>
        <w:t xml:space="preserve">The rationale for </w:t>
      </w:r>
      <w:r>
        <w:rPr>
          <w:rFonts w:ascii="Times New Roman" w:hAnsi="Times New Roman"/>
        </w:rPr>
        <w:t xml:space="preserve">government intervention into the market where </w:t>
      </w:r>
      <w:r w:rsidRPr="005B7016">
        <w:rPr>
          <w:rFonts w:ascii="Times New Roman" w:hAnsi="Times New Roman"/>
        </w:rPr>
        <w:t xml:space="preserve">persons </w:t>
      </w:r>
      <w:r>
        <w:rPr>
          <w:rFonts w:ascii="Times New Roman" w:hAnsi="Times New Roman"/>
        </w:rPr>
        <w:t xml:space="preserve">are </w:t>
      </w:r>
      <w:r w:rsidR="002723E4">
        <w:rPr>
          <w:rFonts w:ascii="Times New Roman" w:hAnsi="Times New Roman"/>
        </w:rPr>
        <w:t>conducting</w:t>
      </w:r>
      <w:r w:rsidR="002723E4" w:rsidRPr="005B7016">
        <w:rPr>
          <w:rFonts w:ascii="Times New Roman" w:hAnsi="Times New Roman"/>
        </w:rPr>
        <w:t xml:space="preserve"> </w:t>
      </w:r>
      <w:r w:rsidRPr="005B7016">
        <w:rPr>
          <w:rFonts w:ascii="Times New Roman" w:hAnsi="Times New Roman"/>
        </w:rPr>
        <w:t xml:space="preserve">works </w:t>
      </w:r>
      <w:r w:rsidR="002723E4">
        <w:rPr>
          <w:rFonts w:ascii="Times New Roman" w:hAnsi="Times New Roman"/>
        </w:rPr>
        <w:t>within</w:t>
      </w:r>
      <w:r w:rsidR="002723E4" w:rsidRPr="005B7016">
        <w:rPr>
          <w:rFonts w:ascii="Times New Roman" w:hAnsi="Times New Roman"/>
        </w:rPr>
        <w:t xml:space="preserve"> </w:t>
      </w:r>
      <w:r w:rsidRPr="005B7016">
        <w:rPr>
          <w:rFonts w:ascii="Times New Roman" w:hAnsi="Times New Roman"/>
        </w:rPr>
        <w:t xml:space="preserve">road reserves </w:t>
      </w:r>
      <w:r>
        <w:rPr>
          <w:rFonts w:ascii="Times New Roman" w:hAnsi="Times New Roman"/>
        </w:rPr>
        <w:t xml:space="preserve">is first and foremost to prevent </w:t>
      </w:r>
      <w:r w:rsidRPr="005B7016">
        <w:rPr>
          <w:rFonts w:ascii="Times New Roman" w:hAnsi="Times New Roman"/>
        </w:rPr>
        <w:t>road safety</w:t>
      </w:r>
      <w:r>
        <w:rPr>
          <w:rFonts w:ascii="Times New Roman" w:hAnsi="Times New Roman"/>
        </w:rPr>
        <w:t xml:space="preserve"> </w:t>
      </w:r>
      <w:r w:rsidR="002D0991">
        <w:rPr>
          <w:rFonts w:ascii="Times New Roman" w:hAnsi="Times New Roman"/>
        </w:rPr>
        <w:t xml:space="preserve">hazards </w:t>
      </w:r>
      <w:r>
        <w:rPr>
          <w:rFonts w:ascii="Times New Roman" w:hAnsi="Times New Roman"/>
        </w:rPr>
        <w:t xml:space="preserve">and </w:t>
      </w:r>
      <w:r w:rsidR="00AF5DAE">
        <w:rPr>
          <w:rFonts w:ascii="Times New Roman" w:hAnsi="Times New Roman"/>
        </w:rPr>
        <w:t>avoid</w:t>
      </w:r>
      <w:r w:rsidR="00AF5DAE" w:rsidRPr="005B7016">
        <w:rPr>
          <w:rFonts w:ascii="Times New Roman" w:hAnsi="Times New Roman"/>
        </w:rPr>
        <w:t xml:space="preserve"> </w:t>
      </w:r>
      <w:r w:rsidRPr="005B7016">
        <w:rPr>
          <w:rFonts w:ascii="Times New Roman" w:hAnsi="Times New Roman"/>
        </w:rPr>
        <w:t xml:space="preserve">traffic congestion. Secondly, </w:t>
      </w:r>
      <w:r>
        <w:rPr>
          <w:rFonts w:ascii="Times New Roman" w:hAnsi="Times New Roman"/>
        </w:rPr>
        <w:t xml:space="preserve">to protect </w:t>
      </w:r>
      <w:r w:rsidRPr="005B7016">
        <w:rPr>
          <w:rFonts w:ascii="Times New Roman" w:hAnsi="Times New Roman"/>
        </w:rPr>
        <w:t xml:space="preserve">the integrity of the road infrastructure </w:t>
      </w:r>
      <w:r>
        <w:rPr>
          <w:rFonts w:ascii="Times New Roman" w:hAnsi="Times New Roman"/>
        </w:rPr>
        <w:t xml:space="preserve">that is owned and managed by road authorities </w:t>
      </w:r>
      <w:r w:rsidRPr="005B7016">
        <w:rPr>
          <w:rFonts w:ascii="Times New Roman" w:hAnsi="Times New Roman"/>
        </w:rPr>
        <w:t>(VicRoads</w:t>
      </w:r>
      <w:r>
        <w:rPr>
          <w:rFonts w:ascii="Times New Roman" w:hAnsi="Times New Roman"/>
        </w:rPr>
        <w:t xml:space="preserve">, </w:t>
      </w:r>
      <w:r w:rsidR="00EA28EA">
        <w:rPr>
          <w:rFonts w:ascii="Times New Roman" w:hAnsi="Times New Roman"/>
        </w:rPr>
        <w:t xml:space="preserve">other State road authorities </w:t>
      </w:r>
      <w:r w:rsidRPr="005B7016">
        <w:rPr>
          <w:rFonts w:ascii="Times New Roman" w:hAnsi="Times New Roman"/>
        </w:rPr>
        <w:t>and local councils)</w:t>
      </w:r>
      <w:r w:rsidR="002723E4">
        <w:rPr>
          <w:rFonts w:ascii="Times New Roman" w:hAnsi="Times New Roman"/>
        </w:rPr>
        <w:t xml:space="preserve"> and to protect environmental assets within</w:t>
      </w:r>
      <w:r w:rsidR="002723E4" w:rsidRPr="005B7016">
        <w:rPr>
          <w:rFonts w:ascii="Times New Roman" w:hAnsi="Times New Roman"/>
        </w:rPr>
        <w:t xml:space="preserve"> the road reserve</w:t>
      </w:r>
      <w:r>
        <w:rPr>
          <w:rFonts w:ascii="Times New Roman" w:hAnsi="Times New Roman"/>
        </w:rPr>
        <w:t xml:space="preserve">. </w:t>
      </w:r>
    </w:p>
    <w:p w:rsidR="00E75DFF" w:rsidRDefault="00E75DFF" w:rsidP="0092281D">
      <w:pPr>
        <w:jc w:val="both"/>
        <w:rPr>
          <w:rFonts w:ascii="Times New Roman" w:hAnsi="Times New Roman"/>
        </w:rPr>
      </w:pPr>
    </w:p>
    <w:p w:rsidR="00E75DFF" w:rsidRDefault="00E75DFF" w:rsidP="00E75DFF">
      <w:pPr>
        <w:jc w:val="both"/>
        <w:rPr>
          <w:rFonts w:ascii="Times New Roman" w:hAnsi="Times New Roman"/>
        </w:rPr>
      </w:pPr>
      <w:r>
        <w:rPr>
          <w:rFonts w:ascii="Times New Roman" w:hAnsi="Times New Roman"/>
        </w:rPr>
        <w:t xml:space="preserve">The primary </w:t>
      </w:r>
      <w:r w:rsidR="002D0991">
        <w:rPr>
          <w:rFonts w:ascii="Times New Roman" w:hAnsi="Times New Roman"/>
        </w:rPr>
        <w:t xml:space="preserve">function </w:t>
      </w:r>
      <w:r>
        <w:rPr>
          <w:rFonts w:ascii="Times New Roman" w:hAnsi="Times New Roman"/>
        </w:rPr>
        <w:t xml:space="preserve">of a road reserve is to meet the </w:t>
      </w:r>
      <w:r w:rsidR="002D0991">
        <w:rPr>
          <w:rFonts w:ascii="Times New Roman" w:hAnsi="Times New Roman"/>
        </w:rPr>
        <w:t xml:space="preserve">transport </w:t>
      </w:r>
      <w:r>
        <w:rPr>
          <w:rFonts w:ascii="Times New Roman" w:hAnsi="Times New Roman"/>
        </w:rPr>
        <w:t xml:space="preserve">needs of </w:t>
      </w:r>
      <w:r w:rsidR="002D0991">
        <w:rPr>
          <w:rFonts w:ascii="Times New Roman" w:hAnsi="Times New Roman"/>
        </w:rPr>
        <w:t>the community</w:t>
      </w:r>
      <w:r w:rsidR="002723E4">
        <w:rPr>
          <w:rFonts w:ascii="Times New Roman" w:hAnsi="Times New Roman"/>
        </w:rPr>
        <w:t>, including</w:t>
      </w:r>
      <w:r>
        <w:rPr>
          <w:rFonts w:ascii="Times New Roman" w:hAnsi="Times New Roman"/>
        </w:rPr>
        <w:t xml:space="preserve"> motor vehicle owners, freight operators</w:t>
      </w:r>
      <w:r w:rsidR="002723E4">
        <w:rPr>
          <w:rFonts w:ascii="Times New Roman" w:hAnsi="Times New Roman"/>
        </w:rPr>
        <w:t>,</w:t>
      </w:r>
      <w:r>
        <w:rPr>
          <w:rFonts w:ascii="Times New Roman" w:hAnsi="Times New Roman"/>
        </w:rPr>
        <w:t xml:space="preserve"> public transport providers</w:t>
      </w:r>
      <w:r w:rsidR="002723E4">
        <w:rPr>
          <w:rFonts w:ascii="Times New Roman" w:hAnsi="Times New Roman"/>
        </w:rPr>
        <w:t>, motorcyclists and bicyclists</w:t>
      </w:r>
      <w:r>
        <w:rPr>
          <w:rFonts w:ascii="Times New Roman" w:hAnsi="Times New Roman"/>
        </w:rPr>
        <w:t>. The pathways (footpaths) serve the needs of pedestrians and bicyclists.</w:t>
      </w:r>
    </w:p>
    <w:p w:rsidR="00E75DFF" w:rsidRDefault="00E75DFF" w:rsidP="00E75DFF">
      <w:pPr>
        <w:jc w:val="both"/>
        <w:rPr>
          <w:rFonts w:ascii="Times New Roman" w:hAnsi="Times New Roman"/>
        </w:rPr>
      </w:pPr>
    </w:p>
    <w:p w:rsidR="00E75DFF" w:rsidRDefault="001548D6" w:rsidP="00E75DFF">
      <w:pPr>
        <w:jc w:val="both"/>
        <w:rPr>
          <w:rFonts w:ascii="Times New Roman" w:hAnsi="Times New Roman"/>
        </w:rPr>
      </w:pPr>
      <w:r>
        <w:rPr>
          <w:rFonts w:ascii="Times New Roman" w:hAnsi="Times New Roman"/>
        </w:rPr>
        <w:t xml:space="preserve">The road reserve is </w:t>
      </w:r>
      <w:r w:rsidR="00396A82">
        <w:rPr>
          <w:rFonts w:ascii="Times New Roman" w:hAnsi="Times New Roman"/>
        </w:rPr>
        <w:t xml:space="preserve">also </w:t>
      </w:r>
      <w:r>
        <w:rPr>
          <w:rFonts w:ascii="Times New Roman" w:hAnsi="Times New Roman"/>
        </w:rPr>
        <w:t>shared by utilities and providers of public transport</w:t>
      </w:r>
      <w:r w:rsidR="00423DD9">
        <w:rPr>
          <w:rFonts w:ascii="Times New Roman" w:hAnsi="Times New Roman"/>
        </w:rPr>
        <w:t xml:space="preserve">. </w:t>
      </w:r>
      <w:r w:rsidR="00E75DFF">
        <w:rPr>
          <w:rFonts w:ascii="Times New Roman" w:hAnsi="Times New Roman"/>
        </w:rPr>
        <w:t xml:space="preserve">Utility infrastructure </w:t>
      </w:r>
      <w:r w:rsidR="00E75DFF" w:rsidRPr="005B7016">
        <w:rPr>
          <w:rFonts w:ascii="Times New Roman" w:hAnsi="Times New Roman"/>
        </w:rPr>
        <w:t xml:space="preserve">(electricity, gas, water, sewerage and telecommunications) </w:t>
      </w:r>
      <w:r w:rsidR="00E75DFF">
        <w:rPr>
          <w:rFonts w:ascii="Times New Roman" w:hAnsi="Times New Roman"/>
        </w:rPr>
        <w:t>in the form of pipes, conduits, cables etc are located within the road reserve.</w:t>
      </w:r>
      <w:r w:rsidR="004537B6">
        <w:rPr>
          <w:rFonts w:ascii="Times New Roman" w:hAnsi="Times New Roman"/>
        </w:rPr>
        <w:t xml:space="preserve"> </w:t>
      </w:r>
      <w:r w:rsidR="00E75DFF">
        <w:rPr>
          <w:rFonts w:ascii="Times New Roman" w:hAnsi="Times New Roman"/>
        </w:rPr>
        <w:t xml:space="preserve">Most utility infrastructure is normally located underground; sometimes under pathways, the nature strip or the roadway. The exact location of utility infrastructure is dependent on the size of the road reserve. </w:t>
      </w:r>
    </w:p>
    <w:p w:rsidR="00E75DFF" w:rsidRDefault="00E75DFF" w:rsidP="00E75DFF"/>
    <w:p w:rsidR="00E75DFF" w:rsidRDefault="00E75DFF" w:rsidP="00E75DFF">
      <w:pPr>
        <w:jc w:val="both"/>
        <w:rPr>
          <w:rFonts w:ascii="Times New Roman" w:hAnsi="Times New Roman"/>
        </w:rPr>
      </w:pPr>
      <w:r>
        <w:rPr>
          <w:rFonts w:ascii="Times New Roman" w:hAnsi="Times New Roman"/>
        </w:rPr>
        <w:t xml:space="preserve">The use of the road reserve by utilities ranges from minimal to significant depending on the type of infrastructure and nature of the works. Minimal use generally entails the connection of their customers to the main infrastructure. Significant use or occupation of the road reserve generally involves the installation of new pipelines/cabling and/or renewal of ageing infrastructure. The latter type of </w:t>
      </w:r>
      <w:r w:rsidR="002D0991">
        <w:rPr>
          <w:rFonts w:ascii="Times New Roman" w:hAnsi="Times New Roman"/>
        </w:rPr>
        <w:t xml:space="preserve">use is more likely to result in </w:t>
      </w:r>
      <w:r>
        <w:rPr>
          <w:rFonts w:ascii="Times New Roman" w:hAnsi="Times New Roman"/>
        </w:rPr>
        <w:t>works</w:t>
      </w:r>
      <w:r w:rsidR="002D0991">
        <w:rPr>
          <w:rFonts w:ascii="Times New Roman" w:hAnsi="Times New Roman"/>
        </w:rPr>
        <w:t xml:space="preserve"> that</w:t>
      </w:r>
      <w:r>
        <w:rPr>
          <w:rFonts w:ascii="Times New Roman" w:hAnsi="Times New Roman"/>
        </w:rPr>
        <w:t xml:space="preserve"> have </w:t>
      </w:r>
      <w:r w:rsidR="002D0991">
        <w:rPr>
          <w:rFonts w:ascii="Times New Roman" w:hAnsi="Times New Roman"/>
        </w:rPr>
        <w:t xml:space="preserve">the </w:t>
      </w:r>
      <w:r>
        <w:rPr>
          <w:rFonts w:ascii="Times New Roman" w:hAnsi="Times New Roman"/>
        </w:rPr>
        <w:t>potential</w:t>
      </w:r>
      <w:r w:rsidR="002D0991">
        <w:rPr>
          <w:rFonts w:ascii="Times New Roman" w:hAnsi="Times New Roman"/>
        </w:rPr>
        <w:t xml:space="preserve"> to</w:t>
      </w:r>
      <w:r>
        <w:rPr>
          <w:rFonts w:ascii="Times New Roman" w:hAnsi="Times New Roman"/>
        </w:rPr>
        <w:t xml:space="preserve"> impact on road safety, traffic flows </w:t>
      </w:r>
      <w:r w:rsidRPr="005B7016">
        <w:rPr>
          <w:rFonts w:ascii="Times New Roman" w:hAnsi="Times New Roman"/>
        </w:rPr>
        <w:t xml:space="preserve">and the integrity of the road </w:t>
      </w:r>
      <w:r>
        <w:rPr>
          <w:rFonts w:ascii="Times New Roman" w:hAnsi="Times New Roman"/>
        </w:rPr>
        <w:t>infrastructure</w:t>
      </w:r>
      <w:r w:rsidRPr="005B7016">
        <w:rPr>
          <w:rFonts w:ascii="Times New Roman" w:hAnsi="Times New Roman"/>
        </w:rPr>
        <w:t>.</w:t>
      </w:r>
    </w:p>
    <w:p w:rsidR="00E75DFF" w:rsidRDefault="00E75DFF" w:rsidP="00E75DFF">
      <w:pPr>
        <w:jc w:val="both"/>
        <w:rPr>
          <w:rFonts w:ascii="Times New Roman" w:hAnsi="Times New Roman"/>
        </w:rPr>
      </w:pPr>
    </w:p>
    <w:p w:rsidR="00E75DFF" w:rsidRDefault="00E75DFF" w:rsidP="00E75DFF">
      <w:pPr>
        <w:jc w:val="both"/>
        <w:rPr>
          <w:rFonts w:ascii="Times New Roman" w:hAnsi="Times New Roman"/>
        </w:rPr>
      </w:pPr>
      <w:r>
        <w:rPr>
          <w:rFonts w:ascii="Times New Roman" w:hAnsi="Times New Roman"/>
        </w:rPr>
        <w:t xml:space="preserve">Providers of public transport (tram, train and bus) also share a road reserve in the form of tracks, rail level crossings and bus/tram stops. </w:t>
      </w:r>
      <w:r w:rsidR="002D0991">
        <w:rPr>
          <w:rFonts w:ascii="Times New Roman" w:hAnsi="Times New Roman"/>
        </w:rPr>
        <w:t>As a m</w:t>
      </w:r>
      <w:r w:rsidR="00496449">
        <w:rPr>
          <w:rFonts w:ascii="Times New Roman" w:hAnsi="Times New Roman"/>
        </w:rPr>
        <w:t>i</w:t>
      </w:r>
      <w:r>
        <w:rPr>
          <w:rFonts w:ascii="Times New Roman" w:hAnsi="Times New Roman"/>
        </w:rPr>
        <w:t>ni</w:t>
      </w:r>
      <w:r w:rsidR="00496449">
        <w:rPr>
          <w:rFonts w:ascii="Times New Roman" w:hAnsi="Times New Roman"/>
        </w:rPr>
        <w:t>mu</w:t>
      </w:r>
      <w:r>
        <w:rPr>
          <w:rFonts w:ascii="Times New Roman" w:hAnsi="Times New Roman"/>
        </w:rPr>
        <w:t>m</w:t>
      </w:r>
      <w:r w:rsidR="002D0991">
        <w:rPr>
          <w:rFonts w:ascii="Times New Roman" w:hAnsi="Times New Roman"/>
        </w:rPr>
        <w:t>, this</w:t>
      </w:r>
      <w:r>
        <w:rPr>
          <w:rFonts w:ascii="Times New Roman" w:hAnsi="Times New Roman"/>
        </w:rPr>
        <w:t xml:space="preserve"> use may involve repairs and maintenance of this infrastructure. </w:t>
      </w:r>
      <w:r w:rsidR="002D0991">
        <w:rPr>
          <w:rFonts w:ascii="Times New Roman" w:hAnsi="Times New Roman"/>
        </w:rPr>
        <w:t>More significant works involving major elements of public transport infrastructure located within the road reserve may involve</w:t>
      </w:r>
      <w:r>
        <w:rPr>
          <w:rFonts w:ascii="Times New Roman" w:hAnsi="Times New Roman"/>
        </w:rPr>
        <w:t xml:space="preserve"> the installation and/or renewal of tram tracks and rail tracks (located on a crossing with a road). </w:t>
      </w:r>
      <w:r w:rsidR="002D0991">
        <w:rPr>
          <w:rFonts w:ascii="Times New Roman" w:hAnsi="Times New Roman"/>
        </w:rPr>
        <w:t>T</w:t>
      </w:r>
      <w:r>
        <w:rPr>
          <w:rFonts w:ascii="Times New Roman" w:hAnsi="Times New Roman"/>
        </w:rPr>
        <w:t xml:space="preserve">hese works </w:t>
      </w:r>
      <w:r w:rsidR="002D0991">
        <w:rPr>
          <w:rFonts w:ascii="Times New Roman" w:hAnsi="Times New Roman"/>
        </w:rPr>
        <w:t>are</w:t>
      </w:r>
      <w:r>
        <w:rPr>
          <w:rFonts w:ascii="Times New Roman" w:hAnsi="Times New Roman"/>
        </w:rPr>
        <w:t xml:space="preserve"> likely to have </w:t>
      </w:r>
      <w:r w:rsidR="002D0991">
        <w:rPr>
          <w:rFonts w:ascii="Times New Roman" w:hAnsi="Times New Roman"/>
        </w:rPr>
        <w:t xml:space="preserve">the </w:t>
      </w:r>
      <w:r>
        <w:rPr>
          <w:rFonts w:ascii="Times New Roman" w:hAnsi="Times New Roman"/>
        </w:rPr>
        <w:t>potential</w:t>
      </w:r>
      <w:r w:rsidR="002D0991">
        <w:rPr>
          <w:rFonts w:ascii="Times New Roman" w:hAnsi="Times New Roman"/>
        </w:rPr>
        <w:t xml:space="preserve"> to</w:t>
      </w:r>
      <w:r>
        <w:rPr>
          <w:rFonts w:ascii="Times New Roman" w:hAnsi="Times New Roman"/>
        </w:rPr>
        <w:t xml:space="preserve"> impact on road safety, traffic flows and the integrity of the road infrastructure. </w:t>
      </w:r>
    </w:p>
    <w:p w:rsidR="00E75DFF" w:rsidRDefault="00E75DFF" w:rsidP="00E75DFF">
      <w:pPr>
        <w:jc w:val="both"/>
        <w:rPr>
          <w:rFonts w:ascii="Times New Roman" w:hAnsi="Times New Roman"/>
        </w:rPr>
      </w:pPr>
    </w:p>
    <w:p w:rsidR="00E75DFF" w:rsidRDefault="00E75DFF" w:rsidP="00E75DFF">
      <w:pPr>
        <w:jc w:val="both"/>
        <w:rPr>
          <w:rFonts w:ascii="Times New Roman" w:hAnsi="Times New Roman"/>
        </w:rPr>
      </w:pPr>
      <w:r>
        <w:rPr>
          <w:rFonts w:ascii="Times New Roman" w:hAnsi="Times New Roman"/>
        </w:rPr>
        <w:t>Developments on the land abutting the road reserve (particularly large retail and business complexes and residential subdivisions) may require significant variation to the design of the road e.g access lanes through a roadside to an arterial road and deceleration turning lanes into the complex.</w:t>
      </w:r>
    </w:p>
    <w:p w:rsidR="00E75DFF" w:rsidRDefault="00E75DFF" w:rsidP="00E75DFF">
      <w:pPr>
        <w:jc w:val="both"/>
        <w:rPr>
          <w:rFonts w:ascii="Times New Roman" w:hAnsi="Times New Roman"/>
        </w:rPr>
      </w:pPr>
      <w:r>
        <w:rPr>
          <w:rFonts w:ascii="Times New Roman" w:hAnsi="Times New Roman"/>
        </w:rPr>
        <w:lastRenderedPageBreak/>
        <w:t>All of these works within road reserves have to varying degrees, the potential to impact road users’ safety, the normal traffic flow and the integrity of the road infrastructure.</w:t>
      </w:r>
    </w:p>
    <w:p w:rsidR="00E75DFF" w:rsidRPr="000A4AA9" w:rsidRDefault="000A4AA9" w:rsidP="00FE0384">
      <w:pPr>
        <w:pStyle w:val="Heading3"/>
      </w:pPr>
      <w:r w:rsidRPr="000A4AA9">
        <w:t>Size of the Market for Works within a Road Reserve</w:t>
      </w:r>
    </w:p>
    <w:p w:rsidR="000A4AA9" w:rsidRDefault="000A4AA9" w:rsidP="0092281D">
      <w:pPr>
        <w:jc w:val="both"/>
        <w:rPr>
          <w:rFonts w:ascii="Times New Roman" w:hAnsi="Times New Roman"/>
        </w:rPr>
      </w:pPr>
    </w:p>
    <w:p w:rsidR="00D434CA" w:rsidRDefault="00D434CA" w:rsidP="00D434CA">
      <w:pPr>
        <w:ind w:left="567" w:hanging="567"/>
        <w:rPr>
          <w:rFonts w:ascii="Times New Roman" w:hAnsi="Times New Roman"/>
        </w:rPr>
      </w:pPr>
      <w:r>
        <w:rPr>
          <w:rFonts w:ascii="Times New Roman" w:hAnsi="Times New Roman"/>
        </w:rPr>
        <w:t>Works are conducted within a road reserve by:</w:t>
      </w:r>
    </w:p>
    <w:p w:rsidR="00D434CA" w:rsidRPr="00D75D0F" w:rsidRDefault="00D434CA" w:rsidP="00D434CA">
      <w:pPr>
        <w:ind w:left="567" w:hanging="567"/>
        <w:rPr>
          <w:rFonts w:ascii="Times New Roman" w:hAnsi="Times New Roman"/>
        </w:rPr>
      </w:pPr>
    </w:p>
    <w:p w:rsidR="00176829" w:rsidRDefault="00D434CA">
      <w:pPr>
        <w:pStyle w:val="ListParagraph"/>
        <w:numPr>
          <w:ilvl w:val="0"/>
          <w:numId w:val="25"/>
        </w:numPr>
        <w:ind w:left="567" w:hanging="567"/>
        <w:rPr>
          <w:rFonts w:ascii="Times New Roman" w:hAnsi="Times New Roman"/>
        </w:rPr>
      </w:pPr>
      <w:r w:rsidRPr="00574AE1">
        <w:rPr>
          <w:rFonts w:ascii="Times New Roman" w:hAnsi="Times New Roman"/>
        </w:rPr>
        <w:t>Electricity, gas, water, sewerage, and telecommunication utilities and/or their agents (contractors)</w:t>
      </w:r>
      <w:r w:rsidR="00574AE1" w:rsidRPr="00574AE1">
        <w:rPr>
          <w:rFonts w:ascii="Times New Roman" w:hAnsi="Times New Roman"/>
        </w:rPr>
        <w:t>;</w:t>
      </w:r>
    </w:p>
    <w:p w:rsidR="00176829" w:rsidRDefault="00D434CA">
      <w:pPr>
        <w:pStyle w:val="ListParagraph"/>
        <w:numPr>
          <w:ilvl w:val="0"/>
          <w:numId w:val="25"/>
        </w:numPr>
        <w:ind w:left="567" w:hanging="567"/>
        <w:rPr>
          <w:rFonts w:ascii="Times New Roman" w:hAnsi="Times New Roman"/>
        </w:rPr>
      </w:pPr>
      <w:r w:rsidRPr="00574AE1">
        <w:rPr>
          <w:rFonts w:ascii="Times New Roman" w:hAnsi="Times New Roman"/>
        </w:rPr>
        <w:t xml:space="preserve">Public transport providers and/or their agents (contractors); </w:t>
      </w:r>
    </w:p>
    <w:p w:rsidR="00176829" w:rsidRDefault="00D434CA">
      <w:pPr>
        <w:pStyle w:val="ListParagraph"/>
        <w:numPr>
          <w:ilvl w:val="0"/>
          <w:numId w:val="25"/>
        </w:numPr>
        <w:ind w:left="567" w:hanging="567"/>
        <w:rPr>
          <w:rFonts w:ascii="Times New Roman" w:hAnsi="Times New Roman"/>
        </w:rPr>
      </w:pPr>
      <w:r w:rsidRPr="00574AE1">
        <w:rPr>
          <w:rFonts w:ascii="Times New Roman" w:hAnsi="Times New Roman"/>
        </w:rPr>
        <w:t>Responsible road authorities and/or their agents (contractors)</w:t>
      </w:r>
      <w:r w:rsidR="0044711B">
        <w:rPr>
          <w:rFonts w:ascii="Times New Roman" w:hAnsi="Times New Roman"/>
        </w:rPr>
        <w:t>;</w:t>
      </w:r>
      <w:r w:rsidRPr="00574AE1">
        <w:rPr>
          <w:rFonts w:ascii="Times New Roman" w:hAnsi="Times New Roman"/>
        </w:rPr>
        <w:t xml:space="preserve"> and</w:t>
      </w:r>
    </w:p>
    <w:p w:rsidR="00176829" w:rsidRDefault="00D434CA">
      <w:pPr>
        <w:pStyle w:val="ListParagraph"/>
        <w:numPr>
          <w:ilvl w:val="0"/>
          <w:numId w:val="25"/>
        </w:numPr>
        <w:ind w:left="567" w:hanging="567"/>
        <w:rPr>
          <w:rFonts w:ascii="Times New Roman" w:hAnsi="Times New Roman"/>
        </w:rPr>
      </w:pPr>
      <w:r w:rsidRPr="00574AE1">
        <w:rPr>
          <w:rFonts w:ascii="Times New Roman" w:hAnsi="Times New Roman"/>
        </w:rPr>
        <w:t>Developers, builders, plumbers and other persons.</w:t>
      </w:r>
    </w:p>
    <w:p w:rsidR="00D434CA" w:rsidRDefault="00D434CA" w:rsidP="00D434CA">
      <w:pPr>
        <w:jc w:val="both"/>
        <w:rPr>
          <w:rFonts w:ascii="Times New Roman" w:hAnsi="Times New Roman"/>
          <w:b/>
        </w:rPr>
      </w:pPr>
    </w:p>
    <w:p w:rsidR="00D434CA" w:rsidRDefault="004B0F2A" w:rsidP="00D434CA">
      <w:pPr>
        <w:jc w:val="both"/>
        <w:rPr>
          <w:rFonts w:ascii="Times New Roman" w:hAnsi="Times New Roman"/>
        </w:rPr>
      </w:pPr>
      <w:r>
        <w:rPr>
          <w:rFonts w:ascii="Times New Roman" w:hAnsi="Times New Roman"/>
        </w:rPr>
        <w:t>T</w:t>
      </w:r>
      <w:r w:rsidR="00D434CA">
        <w:rPr>
          <w:rFonts w:ascii="Times New Roman" w:hAnsi="Times New Roman"/>
        </w:rPr>
        <w:t xml:space="preserve">here are an estimated 140,527 </w:t>
      </w:r>
      <w:r w:rsidR="00D434CA" w:rsidRPr="000C547C">
        <w:rPr>
          <w:rFonts w:ascii="Times New Roman" w:hAnsi="Times New Roman"/>
        </w:rPr>
        <w:t xml:space="preserve">works </w:t>
      </w:r>
      <w:r w:rsidR="00D434CA">
        <w:rPr>
          <w:rFonts w:ascii="Times New Roman" w:hAnsi="Times New Roman"/>
        </w:rPr>
        <w:t xml:space="preserve">conducted annually </w:t>
      </w:r>
      <w:r w:rsidR="00D434CA" w:rsidRPr="000C547C">
        <w:rPr>
          <w:rFonts w:ascii="Times New Roman" w:hAnsi="Times New Roman"/>
        </w:rPr>
        <w:t>within a road reserve</w:t>
      </w:r>
      <w:r w:rsidR="00A00D08">
        <w:rPr>
          <w:rFonts w:ascii="Times New Roman" w:hAnsi="Times New Roman"/>
        </w:rPr>
        <w:t>; with 109,196 exempt minor works</w:t>
      </w:r>
      <w:r>
        <w:rPr>
          <w:rFonts w:ascii="Times New Roman" w:hAnsi="Times New Roman"/>
        </w:rPr>
        <w:t xml:space="preserve"> as shown in the table below</w:t>
      </w:r>
      <w:r w:rsidR="00D434CA" w:rsidRPr="000C547C">
        <w:rPr>
          <w:rFonts w:ascii="Times New Roman" w:hAnsi="Times New Roman"/>
        </w:rPr>
        <w:t>.</w:t>
      </w:r>
      <w:r w:rsidR="00D434CA">
        <w:rPr>
          <w:rFonts w:ascii="Times New Roman" w:hAnsi="Times New Roman"/>
        </w:rPr>
        <w:t xml:space="preserve"> The estimated number of works is based on VicRoads data and a sample of local councils and utilities. The estimation has been adjusted upwards by 20% to allow for non-compliant works operating without consent. </w:t>
      </w:r>
    </w:p>
    <w:p w:rsidR="006424A5" w:rsidRDefault="006424A5" w:rsidP="00D434CA">
      <w:pPr>
        <w:jc w:val="both"/>
        <w:rPr>
          <w:rFonts w:ascii="Times New Roman" w:hAnsi="Times New Roman"/>
        </w:rPr>
      </w:pPr>
    </w:p>
    <w:p w:rsidR="00D434CA" w:rsidRPr="007D0DEE" w:rsidRDefault="00D434CA" w:rsidP="00D434CA">
      <w:pPr>
        <w:jc w:val="both"/>
        <w:rPr>
          <w:rFonts w:ascii="Times New Roman" w:hAnsi="Times New Roman"/>
          <w:b/>
        </w:rPr>
      </w:pPr>
      <w:r>
        <w:rPr>
          <w:rFonts w:ascii="Times New Roman" w:hAnsi="Times New Roman"/>
        </w:rPr>
        <w:t xml:space="preserve">  </w:t>
      </w:r>
      <w:r w:rsidRPr="007D0DEE">
        <w:rPr>
          <w:rFonts w:ascii="Times New Roman" w:hAnsi="Times New Roman"/>
          <w:b/>
        </w:rPr>
        <w:t>Estima</w:t>
      </w:r>
      <w:r>
        <w:rPr>
          <w:rFonts w:ascii="Times New Roman" w:hAnsi="Times New Roman"/>
          <w:b/>
        </w:rPr>
        <w:t>ted Number of Works Conducted within</w:t>
      </w:r>
      <w:r w:rsidRPr="007D0DEE">
        <w:rPr>
          <w:rFonts w:ascii="Times New Roman" w:hAnsi="Times New Roman"/>
          <w:b/>
        </w:rPr>
        <w:t xml:space="preserve"> a Road Reserve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11"/>
        <w:gridCol w:w="3305"/>
      </w:tblGrid>
      <w:tr w:rsidR="00D434CA" w:rsidTr="00E4470E">
        <w:tc>
          <w:tcPr>
            <w:tcW w:w="5211" w:type="dxa"/>
          </w:tcPr>
          <w:p w:rsidR="00BF21CE" w:rsidRDefault="00D434CA">
            <w:pPr>
              <w:spacing w:before="2" w:after="2"/>
              <w:jc w:val="both"/>
              <w:rPr>
                <w:rFonts w:ascii="Times New Roman" w:hAnsi="Times New Roman"/>
              </w:rPr>
            </w:pPr>
            <w:r>
              <w:rPr>
                <w:rFonts w:ascii="Times New Roman" w:hAnsi="Times New Roman"/>
              </w:rPr>
              <w:t>Freeways &amp; Arterial roads – consent required</w:t>
            </w:r>
          </w:p>
        </w:tc>
        <w:tc>
          <w:tcPr>
            <w:tcW w:w="3305" w:type="dxa"/>
          </w:tcPr>
          <w:p w:rsidR="00BF21CE" w:rsidRDefault="00D434CA">
            <w:pPr>
              <w:spacing w:before="2" w:after="2"/>
              <w:jc w:val="both"/>
              <w:rPr>
                <w:rFonts w:ascii="Times New Roman" w:hAnsi="Times New Roman"/>
              </w:rPr>
            </w:pPr>
            <w:r>
              <w:rPr>
                <w:rFonts w:ascii="Times New Roman" w:hAnsi="Times New Roman"/>
              </w:rPr>
              <w:t>2,027</w:t>
            </w:r>
          </w:p>
        </w:tc>
      </w:tr>
      <w:tr w:rsidR="00D434CA" w:rsidTr="00E4470E">
        <w:tc>
          <w:tcPr>
            <w:tcW w:w="5211" w:type="dxa"/>
          </w:tcPr>
          <w:p w:rsidR="00BF21CE" w:rsidRDefault="00D434CA">
            <w:pPr>
              <w:spacing w:before="2" w:after="2"/>
              <w:jc w:val="both"/>
              <w:rPr>
                <w:rFonts w:ascii="Times New Roman" w:hAnsi="Times New Roman"/>
              </w:rPr>
            </w:pPr>
            <w:r>
              <w:rPr>
                <w:rFonts w:ascii="Times New Roman" w:hAnsi="Times New Roman"/>
              </w:rPr>
              <w:t>Municipal roads – consent required</w:t>
            </w:r>
          </w:p>
        </w:tc>
        <w:tc>
          <w:tcPr>
            <w:tcW w:w="3305" w:type="dxa"/>
          </w:tcPr>
          <w:p w:rsidR="00BF21CE" w:rsidRDefault="00D434CA">
            <w:pPr>
              <w:spacing w:before="2" w:after="2"/>
              <w:jc w:val="both"/>
              <w:rPr>
                <w:rFonts w:ascii="Times New Roman" w:hAnsi="Times New Roman"/>
              </w:rPr>
            </w:pPr>
            <w:r>
              <w:rPr>
                <w:rFonts w:ascii="Times New Roman" w:hAnsi="Times New Roman"/>
              </w:rPr>
              <w:t>29,304</w:t>
            </w:r>
          </w:p>
        </w:tc>
      </w:tr>
      <w:tr w:rsidR="00D434CA" w:rsidTr="00E4470E">
        <w:tc>
          <w:tcPr>
            <w:tcW w:w="5211" w:type="dxa"/>
          </w:tcPr>
          <w:p w:rsidR="00BF21CE" w:rsidRDefault="00D434CA">
            <w:pPr>
              <w:spacing w:before="2" w:after="2"/>
              <w:jc w:val="both"/>
              <w:rPr>
                <w:rFonts w:ascii="Times New Roman" w:hAnsi="Times New Roman"/>
              </w:rPr>
            </w:pPr>
            <w:r>
              <w:rPr>
                <w:rFonts w:ascii="Times New Roman" w:hAnsi="Times New Roman"/>
              </w:rPr>
              <w:t>Exempt Minor Works – conducted on all roads</w:t>
            </w:r>
            <w:r w:rsidR="004A05CD">
              <w:rPr>
                <w:rFonts w:ascii="Times New Roman" w:hAnsi="Times New Roman"/>
              </w:rPr>
              <w:t xml:space="preserve"> *</w:t>
            </w:r>
          </w:p>
        </w:tc>
        <w:tc>
          <w:tcPr>
            <w:tcW w:w="3305" w:type="dxa"/>
          </w:tcPr>
          <w:p w:rsidR="00BF21CE" w:rsidRDefault="00D434CA">
            <w:pPr>
              <w:spacing w:before="2" w:after="2"/>
              <w:jc w:val="both"/>
              <w:rPr>
                <w:rFonts w:ascii="Times New Roman" w:hAnsi="Times New Roman"/>
              </w:rPr>
            </w:pPr>
            <w:r>
              <w:rPr>
                <w:rFonts w:ascii="Times New Roman" w:hAnsi="Times New Roman"/>
              </w:rPr>
              <w:t>109,196</w:t>
            </w:r>
          </w:p>
        </w:tc>
      </w:tr>
      <w:tr w:rsidR="00D434CA" w:rsidTr="00E4470E">
        <w:tc>
          <w:tcPr>
            <w:tcW w:w="5211" w:type="dxa"/>
          </w:tcPr>
          <w:p w:rsidR="00BF21CE" w:rsidRDefault="00D434CA">
            <w:pPr>
              <w:spacing w:before="2" w:after="2"/>
              <w:jc w:val="both"/>
              <w:rPr>
                <w:rFonts w:ascii="Times New Roman" w:hAnsi="Times New Roman"/>
              </w:rPr>
            </w:pPr>
            <w:r>
              <w:rPr>
                <w:rFonts w:ascii="Times New Roman" w:hAnsi="Times New Roman"/>
              </w:rPr>
              <w:t xml:space="preserve">Total works </w:t>
            </w:r>
          </w:p>
        </w:tc>
        <w:tc>
          <w:tcPr>
            <w:tcW w:w="3305" w:type="dxa"/>
          </w:tcPr>
          <w:p w:rsidR="00BF21CE" w:rsidRDefault="00D434CA">
            <w:pPr>
              <w:spacing w:before="2" w:after="2"/>
              <w:jc w:val="both"/>
              <w:rPr>
                <w:rFonts w:ascii="Times New Roman" w:hAnsi="Times New Roman"/>
              </w:rPr>
            </w:pPr>
            <w:r>
              <w:rPr>
                <w:rFonts w:ascii="Times New Roman" w:hAnsi="Times New Roman"/>
              </w:rPr>
              <w:t>140,527</w:t>
            </w:r>
          </w:p>
        </w:tc>
      </w:tr>
    </w:tbl>
    <w:p w:rsidR="00D52B39" w:rsidRDefault="00D434CA">
      <w:pPr>
        <w:tabs>
          <w:tab w:val="left" w:pos="709"/>
        </w:tabs>
        <w:spacing w:before="120"/>
        <w:ind w:left="709" w:hanging="709"/>
        <w:jc w:val="both"/>
        <w:rPr>
          <w:rFonts w:ascii="Times New Roman" w:hAnsi="Times New Roman"/>
          <w:sz w:val="20"/>
        </w:rPr>
      </w:pPr>
      <w:r w:rsidRPr="00144CF9">
        <w:rPr>
          <w:rFonts w:ascii="Times New Roman" w:hAnsi="Times New Roman"/>
          <w:b/>
          <w:sz w:val="20"/>
        </w:rPr>
        <w:t>Note</w:t>
      </w:r>
      <w:r w:rsidRPr="00144CF9">
        <w:rPr>
          <w:rFonts w:ascii="Times New Roman" w:hAnsi="Times New Roman"/>
          <w:sz w:val="20"/>
        </w:rPr>
        <w:t>:</w:t>
      </w:r>
      <w:r w:rsidR="00176829">
        <w:rPr>
          <w:rFonts w:ascii="Times New Roman" w:hAnsi="Times New Roman"/>
          <w:sz w:val="20"/>
        </w:rPr>
        <w:tab/>
      </w:r>
      <w:r w:rsidRPr="00144CF9">
        <w:rPr>
          <w:rFonts w:ascii="Times New Roman" w:hAnsi="Times New Roman"/>
          <w:sz w:val="20"/>
        </w:rPr>
        <w:t>*</w:t>
      </w:r>
      <w:r w:rsidR="00144CF9">
        <w:rPr>
          <w:rFonts w:ascii="Times New Roman" w:hAnsi="Times New Roman"/>
          <w:b/>
          <w:sz w:val="20"/>
          <w:vertAlign w:val="superscript"/>
        </w:rPr>
        <w:t xml:space="preserve"> </w:t>
      </w:r>
      <w:r w:rsidR="004A05CD">
        <w:rPr>
          <w:rFonts w:ascii="Times New Roman" w:hAnsi="Times New Roman"/>
          <w:sz w:val="20"/>
        </w:rPr>
        <w:t xml:space="preserve">Works conducted by utilities, providers of public transport and responsible road authorities but excludes </w:t>
      </w:r>
      <w:r w:rsidR="004A05CD" w:rsidRPr="00E17E36">
        <w:rPr>
          <w:rFonts w:ascii="Times New Roman" w:hAnsi="Times New Roman"/>
          <w:sz w:val="20"/>
        </w:rPr>
        <w:t>‘works conducted in an emergency’ (refer section 63(2)(e) of the Act).</w:t>
      </w:r>
    </w:p>
    <w:p w:rsidR="00EE6562" w:rsidRDefault="00EE6562" w:rsidP="00FE0384">
      <w:pPr>
        <w:pStyle w:val="Heading3"/>
      </w:pPr>
      <w:r w:rsidRPr="00EE6562">
        <w:t xml:space="preserve">Nature and Extent of the </w:t>
      </w:r>
      <w:r>
        <w:t>P</w:t>
      </w:r>
      <w:r w:rsidRPr="00EE6562">
        <w:t>roblem</w:t>
      </w:r>
    </w:p>
    <w:p w:rsidR="002B44A6" w:rsidRPr="00EE6562" w:rsidRDefault="002B44A6">
      <w:pPr>
        <w:rPr>
          <w:rFonts w:ascii="Times New Roman" w:hAnsi="Times New Roman"/>
          <w:b/>
        </w:rPr>
      </w:pPr>
    </w:p>
    <w:p w:rsidR="0049489C" w:rsidRDefault="0049489C" w:rsidP="0049489C">
      <w:pPr>
        <w:jc w:val="both"/>
        <w:rPr>
          <w:rFonts w:ascii="Times New Roman" w:hAnsi="Times New Roman"/>
        </w:rPr>
      </w:pPr>
      <w:r>
        <w:rPr>
          <w:rFonts w:ascii="Times New Roman" w:hAnsi="Times New Roman"/>
        </w:rPr>
        <w:t>As stated previously, t</w:t>
      </w:r>
      <w:r w:rsidRPr="00214B7B">
        <w:rPr>
          <w:rFonts w:ascii="Times New Roman" w:hAnsi="Times New Roman"/>
        </w:rPr>
        <w:t xml:space="preserve">he </w:t>
      </w:r>
      <w:r w:rsidRPr="00E52C03">
        <w:rPr>
          <w:rFonts w:ascii="Times New Roman" w:hAnsi="Times New Roman"/>
          <w:b/>
        </w:rPr>
        <w:t>Road Management Act</w:t>
      </w:r>
      <w:r w:rsidR="003B4838">
        <w:rPr>
          <w:rFonts w:ascii="Times New Roman" w:hAnsi="Times New Roman"/>
          <w:b/>
        </w:rPr>
        <w:t xml:space="preserve"> 2004</w:t>
      </w:r>
      <w:r w:rsidRPr="00214B7B">
        <w:rPr>
          <w:rFonts w:ascii="Times New Roman" w:hAnsi="Times New Roman"/>
        </w:rPr>
        <w:t xml:space="preserve"> </w:t>
      </w:r>
      <w:r>
        <w:rPr>
          <w:rFonts w:ascii="Times New Roman" w:hAnsi="Times New Roman"/>
        </w:rPr>
        <w:t xml:space="preserve">requires </w:t>
      </w:r>
      <w:r w:rsidR="003B4838">
        <w:rPr>
          <w:rFonts w:ascii="Times New Roman" w:hAnsi="Times New Roman"/>
        </w:rPr>
        <w:t xml:space="preserve">the </w:t>
      </w:r>
      <w:r>
        <w:rPr>
          <w:rFonts w:ascii="Times New Roman" w:hAnsi="Times New Roman"/>
        </w:rPr>
        <w:t>consent</w:t>
      </w:r>
      <w:r w:rsidR="003B4838">
        <w:rPr>
          <w:rFonts w:ascii="Times New Roman" w:hAnsi="Times New Roman"/>
        </w:rPr>
        <w:t xml:space="preserve"> of the coordinating road authority</w:t>
      </w:r>
      <w:r>
        <w:rPr>
          <w:rFonts w:ascii="Times New Roman" w:hAnsi="Times New Roman"/>
        </w:rPr>
        <w:t xml:space="preserve"> </w:t>
      </w:r>
      <w:r w:rsidR="003B4838">
        <w:rPr>
          <w:rFonts w:ascii="Times New Roman" w:hAnsi="Times New Roman"/>
        </w:rPr>
        <w:t>to conduct</w:t>
      </w:r>
      <w:r>
        <w:rPr>
          <w:rFonts w:ascii="Times New Roman" w:hAnsi="Times New Roman"/>
        </w:rPr>
        <w:t xml:space="preserve"> works within a road reserve (other than for works </w:t>
      </w:r>
      <w:r w:rsidR="003B4838">
        <w:rPr>
          <w:rFonts w:ascii="Times New Roman" w:hAnsi="Times New Roman"/>
        </w:rPr>
        <w:t xml:space="preserve">conducted in an emergency </w:t>
      </w:r>
      <w:r>
        <w:rPr>
          <w:rFonts w:ascii="Times New Roman" w:hAnsi="Times New Roman"/>
        </w:rPr>
        <w:t xml:space="preserve">and other </w:t>
      </w:r>
      <w:r w:rsidR="003B4838">
        <w:rPr>
          <w:rFonts w:ascii="Times New Roman" w:hAnsi="Times New Roman"/>
        </w:rPr>
        <w:t>types of works as</w:t>
      </w:r>
      <w:r>
        <w:rPr>
          <w:rFonts w:ascii="Times New Roman" w:hAnsi="Times New Roman"/>
        </w:rPr>
        <w:t xml:space="preserve"> specified in section 63(2) of the Act). The objective of the consent for works </w:t>
      </w:r>
      <w:r w:rsidR="003B4838">
        <w:rPr>
          <w:rFonts w:ascii="Times New Roman" w:hAnsi="Times New Roman"/>
        </w:rPr>
        <w:t>requirement</w:t>
      </w:r>
      <w:r>
        <w:rPr>
          <w:rFonts w:ascii="Times New Roman" w:hAnsi="Times New Roman"/>
        </w:rPr>
        <w:t xml:space="preserve"> is to ensure road safety, </w:t>
      </w:r>
      <w:r w:rsidR="003B4838">
        <w:rPr>
          <w:rFonts w:ascii="Times New Roman" w:hAnsi="Times New Roman"/>
        </w:rPr>
        <w:t xml:space="preserve">efficient </w:t>
      </w:r>
      <w:r>
        <w:rPr>
          <w:rFonts w:ascii="Times New Roman" w:hAnsi="Times New Roman"/>
        </w:rPr>
        <w:t xml:space="preserve">traffic operation and the structural integrity of road and non-road infrastructure. </w:t>
      </w:r>
    </w:p>
    <w:p w:rsidR="0049489C" w:rsidRDefault="0049489C" w:rsidP="0049489C">
      <w:pPr>
        <w:jc w:val="both"/>
        <w:rPr>
          <w:rFonts w:ascii="Times New Roman" w:hAnsi="Times New Roman"/>
        </w:rPr>
      </w:pPr>
    </w:p>
    <w:p w:rsidR="00EC3B36" w:rsidRDefault="0049489C" w:rsidP="0049489C">
      <w:pPr>
        <w:jc w:val="both"/>
        <w:rPr>
          <w:rFonts w:ascii="Times New Roman" w:hAnsi="Times New Roman"/>
        </w:rPr>
      </w:pPr>
      <w:r>
        <w:rPr>
          <w:rFonts w:ascii="Times New Roman" w:hAnsi="Times New Roman"/>
        </w:rPr>
        <w:t>However, some types of works have minimal impact on road safety, traffic operation and the structural integrity of road and non-road infrastructure. These types of works are considered low risk. Hence, applying the Act’s consent requirements on specific parties conducting low risk works would impose an unnecessary regulatory burden.</w:t>
      </w:r>
    </w:p>
    <w:p w:rsidR="00EC3B36" w:rsidRDefault="00EC3B36" w:rsidP="0049489C">
      <w:pPr>
        <w:jc w:val="both"/>
        <w:rPr>
          <w:rFonts w:ascii="Times New Roman" w:hAnsi="Times New Roman"/>
        </w:rPr>
      </w:pPr>
    </w:p>
    <w:p w:rsidR="0049489C" w:rsidRDefault="00EC3B36" w:rsidP="0049489C">
      <w:pPr>
        <w:jc w:val="both"/>
        <w:rPr>
          <w:rFonts w:ascii="Times New Roman" w:hAnsi="Times New Roman"/>
        </w:rPr>
      </w:pPr>
      <w:r>
        <w:rPr>
          <w:rFonts w:ascii="Times New Roman" w:hAnsi="Times New Roman"/>
        </w:rPr>
        <w:t>The current regulations exempt low risk works (</w:t>
      </w:r>
      <w:r w:rsidR="005C594D">
        <w:rPr>
          <w:rFonts w:ascii="Times New Roman" w:hAnsi="Times New Roman"/>
        </w:rPr>
        <w:t>e</w:t>
      </w:r>
      <w:r>
        <w:rPr>
          <w:rFonts w:ascii="Times New Roman" w:hAnsi="Times New Roman"/>
        </w:rPr>
        <w:t>.</w:t>
      </w:r>
      <w:r w:rsidR="005C594D">
        <w:rPr>
          <w:rFonts w:ascii="Times New Roman" w:hAnsi="Times New Roman"/>
        </w:rPr>
        <w:t>g</w:t>
      </w:r>
      <w:r>
        <w:rPr>
          <w:rFonts w:ascii="Times New Roman" w:hAnsi="Times New Roman"/>
        </w:rPr>
        <w:t xml:space="preserve"> minor works other than traffic impact works) conducted by utilities, providers of public transport and road authorities.</w:t>
      </w:r>
      <w:r w:rsidR="0049489C">
        <w:rPr>
          <w:rFonts w:ascii="Times New Roman" w:hAnsi="Times New Roman"/>
        </w:rPr>
        <w:t xml:space="preserve">  </w:t>
      </w:r>
    </w:p>
    <w:p w:rsidR="0049489C" w:rsidRDefault="0049489C" w:rsidP="0049489C">
      <w:pPr>
        <w:jc w:val="both"/>
        <w:rPr>
          <w:rFonts w:ascii="Times New Roman" w:hAnsi="Times New Roman"/>
        </w:rPr>
      </w:pPr>
    </w:p>
    <w:p w:rsidR="0049489C" w:rsidRDefault="0049489C" w:rsidP="0049489C">
      <w:pPr>
        <w:jc w:val="both"/>
        <w:rPr>
          <w:rFonts w:ascii="Times New Roman" w:hAnsi="Times New Roman"/>
        </w:rPr>
      </w:pPr>
      <w:r>
        <w:rPr>
          <w:rFonts w:ascii="Times New Roman" w:hAnsi="Times New Roman"/>
        </w:rPr>
        <w:t xml:space="preserve">The cost to VicRoads, other State road authorities and 79 local council coordinating road authorities in providing consent for works needs to be funded either by those that directly benefit from the consent </w:t>
      </w:r>
      <w:r w:rsidR="00412225">
        <w:rPr>
          <w:rFonts w:ascii="Times New Roman" w:hAnsi="Times New Roman"/>
        </w:rPr>
        <w:t xml:space="preserve">(e.g an infrastructure manager or works manager) </w:t>
      </w:r>
      <w:r>
        <w:rPr>
          <w:rFonts w:ascii="Times New Roman" w:hAnsi="Times New Roman"/>
        </w:rPr>
        <w:t xml:space="preserve">or from taxpayer and/or ratepayer funds. In the absence of regulations, </w:t>
      </w:r>
      <w:r w:rsidR="00EC3B36">
        <w:rPr>
          <w:rFonts w:ascii="Times New Roman" w:hAnsi="Times New Roman"/>
        </w:rPr>
        <w:t xml:space="preserve">a coordinating </w:t>
      </w:r>
      <w:r w:rsidR="00EC3B36">
        <w:rPr>
          <w:rFonts w:ascii="Times New Roman" w:hAnsi="Times New Roman"/>
        </w:rPr>
        <w:lastRenderedPageBreak/>
        <w:t>road authority’s</w:t>
      </w:r>
      <w:r>
        <w:rPr>
          <w:rFonts w:ascii="Times New Roman" w:hAnsi="Times New Roman"/>
        </w:rPr>
        <w:t xml:space="preserve"> administrative cost associated with </w:t>
      </w:r>
      <w:r w:rsidR="00412225">
        <w:rPr>
          <w:rFonts w:ascii="Times New Roman" w:hAnsi="Times New Roman"/>
        </w:rPr>
        <w:t>assess</w:t>
      </w:r>
      <w:r w:rsidR="00EC3B36">
        <w:rPr>
          <w:rFonts w:ascii="Times New Roman" w:hAnsi="Times New Roman"/>
        </w:rPr>
        <w:t>ing and issuing</w:t>
      </w:r>
      <w:r w:rsidR="00412225">
        <w:rPr>
          <w:rFonts w:ascii="Times New Roman" w:hAnsi="Times New Roman"/>
        </w:rPr>
        <w:t xml:space="preserve"> a</w:t>
      </w:r>
      <w:r w:rsidR="00EC3B36">
        <w:rPr>
          <w:rFonts w:ascii="Times New Roman" w:hAnsi="Times New Roman"/>
        </w:rPr>
        <w:t xml:space="preserve"> </w:t>
      </w:r>
      <w:r>
        <w:rPr>
          <w:rFonts w:ascii="Times New Roman" w:hAnsi="Times New Roman"/>
        </w:rPr>
        <w:t xml:space="preserve">consent for works would not be recovered </w:t>
      </w:r>
      <w:r w:rsidR="00EC3B36">
        <w:rPr>
          <w:rFonts w:ascii="Times New Roman" w:hAnsi="Times New Roman"/>
        </w:rPr>
        <w:t>from</w:t>
      </w:r>
      <w:r>
        <w:rPr>
          <w:rFonts w:ascii="Times New Roman" w:hAnsi="Times New Roman"/>
        </w:rPr>
        <w:t xml:space="preserve"> those that directly benefit from the consent.</w:t>
      </w:r>
    </w:p>
    <w:p w:rsidR="002B44A6" w:rsidRPr="00214B7B" w:rsidRDefault="002B44A6" w:rsidP="002B44A6">
      <w:pPr>
        <w:jc w:val="both"/>
        <w:rPr>
          <w:rFonts w:ascii="Times New Roman" w:hAnsi="Times New Roman"/>
        </w:rPr>
      </w:pPr>
    </w:p>
    <w:p w:rsidR="002B44A6" w:rsidRDefault="005C594D" w:rsidP="002B44A6">
      <w:pPr>
        <w:jc w:val="both"/>
        <w:rPr>
          <w:rFonts w:ascii="Times New Roman" w:hAnsi="Times New Roman"/>
        </w:rPr>
      </w:pPr>
      <w:r>
        <w:rPr>
          <w:rFonts w:ascii="Times New Roman" w:hAnsi="Times New Roman"/>
        </w:rPr>
        <w:t xml:space="preserve">Without the regulations prescribing consent exemptions for certain low risk works, </w:t>
      </w:r>
      <w:r w:rsidR="002B44A6">
        <w:rPr>
          <w:rFonts w:ascii="Times New Roman" w:hAnsi="Times New Roman"/>
        </w:rPr>
        <w:t>Table 1 above</w:t>
      </w:r>
      <w:r>
        <w:rPr>
          <w:rFonts w:ascii="Times New Roman" w:hAnsi="Times New Roman"/>
        </w:rPr>
        <w:t xml:space="preserve"> indicates that </w:t>
      </w:r>
      <w:r w:rsidR="002B44A6" w:rsidRPr="00214B7B">
        <w:rPr>
          <w:rFonts w:ascii="Times New Roman" w:hAnsi="Times New Roman"/>
        </w:rPr>
        <w:t xml:space="preserve">an estimated </w:t>
      </w:r>
      <w:r w:rsidR="002B44A6">
        <w:rPr>
          <w:rFonts w:ascii="Times New Roman" w:hAnsi="Times New Roman"/>
        </w:rPr>
        <w:t xml:space="preserve">109,196 </w:t>
      </w:r>
      <w:r w:rsidR="002B44A6" w:rsidRPr="00214B7B">
        <w:rPr>
          <w:rFonts w:ascii="Times New Roman" w:hAnsi="Times New Roman"/>
        </w:rPr>
        <w:t>exem</w:t>
      </w:r>
      <w:r w:rsidR="002B44A6">
        <w:rPr>
          <w:rFonts w:ascii="Times New Roman" w:hAnsi="Times New Roman"/>
        </w:rPr>
        <w:t xml:space="preserve">pt minor works </w:t>
      </w:r>
      <w:r>
        <w:rPr>
          <w:rFonts w:ascii="Times New Roman" w:hAnsi="Times New Roman"/>
        </w:rPr>
        <w:t>would require the payment of</w:t>
      </w:r>
      <w:r w:rsidR="002B44A6">
        <w:rPr>
          <w:rFonts w:ascii="Times New Roman" w:hAnsi="Times New Roman"/>
        </w:rPr>
        <w:t xml:space="preserve"> an estimated $16 million per annum in consent application fees </w:t>
      </w:r>
      <w:r>
        <w:rPr>
          <w:rFonts w:ascii="Times New Roman" w:hAnsi="Times New Roman"/>
        </w:rPr>
        <w:t>by</w:t>
      </w:r>
      <w:r w:rsidR="002B44A6">
        <w:rPr>
          <w:rFonts w:ascii="Times New Roman" w:hAnsi="Times New Roman"/>
        </w:rPr>
        <w:t xml:space="preserve"> utilities, providers of public transport and road authorities.</w:t>
      </w:r>
    </w:p>
    <w:p w:rsidR="00E70D23" w:rsidRDefault="00E70D23" w:rsidP="002B44A6">
      <w:pPr>
        <w:jc w:val="both"/>
        <w:rPr>
          <w:rFonts w:ascii="Times New Roman" w:hAnsi="Times New Roman"/>
        </w:rPr>
      </w:pPr>
    </w:p>
    <w:p w:rsidR="007D2F7B" w:rsidRDefault="00E70D23" w:rsidP="00E70D23">
      <w:pPr>
        <w:jc w:val="both"/>
        <w:rPr>
          <w:rFonts w:ascii="Times New Roman" w:hAnsi="Times New Roman"/>
        </w:rPr>
      </w:pPr>
      <w:r>
        <w:rPr>
          <w:rFonts w:ascii="Times New Roman" w:hAnsi="Times New Roman"/>
        </w:rPr>
        <w:t xml:space="preserve">In respect </w:t>
      </w:r>
      <w:r w:rsidR="007C43FA">
        <w:rPr>
          <w:rFonts w:ascii="Times New Roman" w:hAnsi="Times New Roman"/>
        </w:rPr>
        <w:t>of</w:t>
      </w:r>
      <w:r>
        <w:rPr>
          <w:rFonts w:ascii="Times New Roman" w:hAnsi="Times New Roman"/>
        </w:rPr>
        <w:t xml:space="preserve"> consent application fees, the original intention of the Road Management (Works and Infrastructure) Regulations 2005 was to exempt only utilities, providers of public transport and responsible road authorities </w:t>
      </w:r>
      <w:r w:rsidR="002C5950">
        <w:rPr>
          <w:rFonts w:ascii="Times New Roman" w:hAnsi="Times New Roman"/>
        </w:rPr>
        <w:t xml:space="preserve">from applying for consent when </w:t>
      </w:r>
      <w:r>
        <w:rPr>
          <w:rFonts w:ascii="Times New Roman" w:hAnsi="Times New Roman"/>
        </w:rPr>
        <w:t xml:space="preserve">conducting </w:t>
      </w:r>
      <w:r w:rsidR="001A71B5">
        <w:rPr>
          <w:rFonts w:ascii="Times New Roman" w:hAnsi="Times New Roman"/>
        </w:rPr>
        <w:t>‘</w:t>
      </w:r>
      <w:r>
        <w:rPr>
          <w:rFonts w:ascii="Times New Roman" w:hAnsi="Times New Roman"/>
        </w:rPr>
        <w:t>minor works</w:t>
      </w:r>
      <w:r w:rsidR="001A71B5">
        <w:rPr>
          <w:rFonts w:ascii="Times New Roman" w:hAnsi="Times New Roman"/>
        </w:rPr>
        <w:t>’</w:t>
      </w:r>
      <w:r>
        <w:rPr>
          <w:rFonts w:ascii="Times New Roman" w:hAnsi="Times New Roman"/>
        </w:rPr>
        <w:t xml:space="preserve"> </w:t>
      </w:r>
      <w:r w:rsidR="002C5950">
        <w:rPr>
          <w:rFonts w:ascii="Times New Roman" w:hAnsi="Times New Roman"/>
        </w:rPr>
        <w:t>that were not ‘</w:t>
      </w:r>
      <w:r>
        <w:rPr>
          <w:rFonts w:ascii="Times New Roman" w:hAnsi="Times New Roman"/>
        </w:rPr>
        <w:t>traffic impact</w:t>
      </w:r>
      <w:r w:rsidR="002C5950">
        <w:rPr>
          <w:rFonts w:ascii="Times New Roman" w:hAnsi="Times New Roman"/>
        </w:rPr>
        <w:t xml:space="preserve"> work</w:t>
      </w:r>
      <w:r>
        <w:rPr>
          <w:rFonts w:ascii="Times New Roman" w:hAnsi="Times New Roman"/>
        </w:rPr>
        <w:t>s</w:t>
      </w:r>
      <w:r w:rsidR="002C5950">
        <w:rPr>
          <w:rFonts w:ascii="Times New Roman" w:hAnsi="Times New Roman"/>
        </w:rPr>
        <w:t>’</w:t>
      </w:r>
      <w:r>
        <w:rPr>
          <w:rFonts w:ascii="Times New Roman" w:hAnsi="Times New Roman"/>
        </w:rPr>
        <w:t xml:space="preserve">. However, the </w:t>
      </w:r>
      <w:r w:rsidR="007C43FA">
        <w:rPr>
          <w:rFonts w:ascii="Times New Roman" w:hAnsi="Times New Roman"/>
        </w:rPr>
        <w:t xml:space="preserve">uncertainty of the </w:t>
      </w:r>
      <w:r>
        <w:rPr>
          <w:rFonts w:ascii="Times New Roman" w:hAnsi="Times New Roman"/>
        </w:rPr>
        <w:t xml:space="preserve">drafting of the definition of ‘minor works’ in the </w:t>
      </w:r>
      <w:r w:rsidR="002C5950">
        <w:rPr>
          <w:rFonts w:ascii="Times New Roman" w:hAnsi="Times New Roman"/>
        </w:rPr>
        <w:t xml:space="preserve">current </w:t>
      </w:r>
      <w:r>
        <w:rPr>
          <w:rFonts w:ascii="Times New Roman" w:hAnsi="Times New Roman"/>
        </w:rPr>
        <w:t xml:space="preserve">regulations has allowed </w:t>
      </w:r>
      <w:r w:rsidR="00275E29">
        <w:rPr>
          <w:rFonts w:ascii="Times New Roman" w:hAnsi="Times New Roman"/>
        </w:rPr>
        <w:t xml:space="preserve">some unintended scope for </w:t>
      </w:r>
      <w:r w:rsidR="001A71B5">
        <w:rPr>
          <w:rFonts w:ascii="Times New Roman" w:hAnsi="Times New Roman"/>
        </w:rPr>
        <w:t>‘</w:t>
      </w:r>
      <w:r>
        <w:rPr>
          <w:rFonts w:ascii="Times New Roman" w:hAnsi="Times New Roman"/>
        </w:rPr>
        <w:t>other persons</w:t>
      </w:r>
      <w:r w:rsidR="001A71B5">
        <w:rPr>
          <w:rFonts w:ascii="Times New Roman" w:hAnsi="Times New Roman"/>
        </w:rPr>
        <w:t>’</w:t>
      </w:r>
      <w:r>
        <w:rPr>
          <w:rFonts w:ascii="Times New Roman" w:hAnsi="Times New Roman"/>
        </w:rPr>
        <w:t xml:space="preserve"> such as developers, builders and plumbers conduct</w:t>
      </w:r>
      <w:r w:rsidR="00176829">
        <w:rPr>
          <w:rFonts w:ascii="Times New Roman" w:hAnsi="Times New Roman"/>
        </w:rPr>
        <w:t>ing</w:t>
      </w:r>
      <w:r w:rsidR="007C43FA">
        <w:rPr>
          <w:rFonts w:ascii="Times New Roman" w:hAnsi="Times New Roman"/>
        </w:rPr>
        <w:t xml:space="preserve"> some of the works as described in the definition of ‘minor works’ (e.g the</w:t>
      </w:r>
      <w:r w:rsidR="00275E29">
        <w:rPr>
          <w:rFonts w:ascii="Times New Roman" w:hAnsi="Times New Roman"/>
        </w:rPr>
        <w:t xml:space="preserve"> </w:t>
      </w:r>
      <w:r>
        <w:rPr>
          <w:rFonts w:ascii="Times New Roman" w:hAnsi="Times New Roman"/>
        </w:rPr>
        <w:t>excavation</w:t>
      </w:r>
      <w:r w:rsidR="007C43FA">
        <w:rPr>
          <w:rFonts w:ascii="Times New Roman" w:hAnsi="Times New Roman"/>
        </w:rPr>
        <w:t xml:space="preserve"> of</w:t>
      </w:r>
      <w:r>
        <w:rPr>
          <w:rFonts w:ascii="Times New Roman" w:hAnsi="Times New Roman"/>
        </w:rPr>
        <w:t xml:space="preserve"> less than 8.5 sq</w:t>
      </w:r>
      <w:r w:rsidR="000B25B2">
        <w:rPr>
          <w:rFonts w:ascii="Times New Roman" w:hAnsi="Times New Roman"/>
        </w:rPr>
        <w:t>uare</w:t>
      </w:r>
      <w:r>
        <w:rPr>
          <w:rFonts w:ascii="Times New Roman" w:hAnsi="Times New Roman"/>
        </w:rPr>
        <w:t xml:space="preserve"> m</w:t>
      </w:r>
      <w:r w:rsidR="000B25B2">
        <w:rPr>
          <w:rFonts w:ascii="Times New Roman" w:hAnsi="Times New Roman"/>
        </w:rPr>
        <w:t>etres</w:t>
      </w:r>
      <w:r w:rsidR="007C43FA">
        <w:rPr>
          <w:rFonts w:ascii="Times New Roman" w:hAnsi="Times New Roman"/>
        </w:rPr>
        <w:t xml:space="preserve"> of roadway, pathway or shoulder)</w:t>
      </w:r>
      <w:r>
        <w:rPr>
          <w:rFonts w:ascii="Times New Roman" w:hAnsi="Times New Roman"/>
        </w:rPr>
        <w:t xml:space="preserve"> to be </w:t>
      </w:r>
      <w:r w:rsidR="007C43FA">
        <w:rPr>
          <w:rFonts w:ascii="Times New Roman" w:hAnsi="Times New Roman"/>
        </w:rPr>
        <w:t xml:space="preserve">treated </w:t>
      </w:r>
      <w:r>
        <w:rPr>
          <w:rFonts w:ascii="Times New Roman" w:hAnsi="Times New Roman"/>
        </w:rPr>
        <w:t>as minor works</w:t>
      </w:r>
      <w:r w:rsidR="00275E29">
        <w:rPr>
          <w:rFonts w:ascii="Times New Roman" w:hAnsi="Times New Roman"/>
        </w:rPr>
        <w:t xml:space="preserve">.  Although there </w:t>
      </w:r>
      <w:r w:rsidR="001A71B5">
        <w:rPr>
          <w:rFonts w:ascii="Times New Roman" w:hAnsi="Times New Roman"/>
        </w:rPr>
        <w:t>are</w:t>
      </w:r>
      <w:r w:rsidR="00275E29">
        <w:rPr>
          <w:rFonts w:ascii="Times New Roman" w:hAnsi="Times New Roman"/>
        </w:rPr>
        <w:t xml:space="preserve"> no exemption</w:t>
      </w:r>
      <w:r w:rsidR="001A71B5">
        <w:rPr>
          <w:rFonts w:ascii="Times New Roman" w:hAnsi="Times New Roman"/>
        </w:rPr>
        <w:t>s</w:t>
      </w:r>
      <w:r w:rsidR="00275E29">
        <w:rPr>
          <w:rFonts w:ascii="Times New Roman" w:hAnsi="Times New Roman"/>
        </w:rPr>
        <w:t xml:space="preserve"> from consent when </w:t>
      </w:r>
      <w:r w:rsidR="001A71B5">
        <w:rPr>
          <w:rFonts w:ascii="Times New Roman" w:hAnsi="Times New Roman"/>
        </w:rPr>
        <w:t>‘</w:t>
      </w:r>
      <w:r w:rsidR="00275E29">
        <w:rPr>
          <w:rFonts w:ascii="Times New Roman" w:hAnsi="Times New Roman"/>
        </w:rPr>
        <w:t>other persons</w:t>
      </w:r>
      <w:r w:rsidR="001A71B5">
        <w:rPr>
          <w:rFonts w:ascii="Times New Roman" w:hAnsi="Times New Roman"/>
        </w:rPr>
        <w:t>’</w:t>
      </w:r>
      <w:r w:rsidR="00275E29">
        <w:rPr>
          <w:rFonts w:ascii="Times New Roman" w:hAnsi="Times New Roman"/>
        </w:rPr>
        <w:t xml:space="preserve"> conduct works that come within the definition of ‘minor works’, the </w:t>
      </w:r>
      <w:r w:rsidR="007C43FA">
        <w:rPr>
          <w:rFonts w:ascii="Times New Roman" w:hAnsi="Times New Roman"/>
        </w:rPr>
        <w:t xml:space="preserve">uncertainty of the </w:t>
      </w:r>
      <w:r w:rsidR="00275E29">
        <w:rPr>
          <w:rFonts w:ascii="Times New Roman" w:hAnsi="Times New Roman"/>
        </w:rPr>
        <w:t xml:space="preserve">original drafting has resulted in the lower scale of fees applying not only to utilities, providers of public transport and responsible road authorities </w:t>
      </w:r>
      <w:r w:rsidR="001A71B5">
        <w:rPr>
          <w:rFonts w:ascii="Times New Roman" w:hAnsi="Times New Roman"/>
        </w:rPr>
        <w:t xml:space="preserve">(i.e when they are conducting ‘minor works’ that are ‘traffic impact works’) </w:t>
      </w:r>
      <w:r w:rsidR="00275E29">
        <w:rPr>
          <w:rFonts w:ascii="Times New Roman" w:hAnsi="Times New Roman"/>
        </w:rPr>
        <w:t xml:space="preserve">but also to </w:t>
      </w:r>
      <w:r w:rsidR="007C43FA">
        <w:rPr>
          <w:rFonts w:ascii="Times New Roman" w:hAnsi="Times New Roman"/>
        </w:rPr>
        <w:t>‘</w:t>
      </w:r>
      <w:r w:rsidR="00275E29">
        <w:rPr>
          <w:rFonts w:ascii="Times New Roman" w:hAnsi="Times New Roman"/>
        </w:rPr>
        <w:t>other persons</w:t>
      </w:r>
      <w:r w:rsidR="007C43FA">
        <w:rPr>
          <w:rFonts w:ascii="Times New Roman" w:hAnsi="Times New Roman"/>
        </w:rPr>
        <w:t>’</w:t>
      </w:r>
      <w:r w:rsidR="00275E29">
        <w:rPr>
          <w:rFonts w:ascii="Times New Roman" w:hAnsi="Times New Roman"/>
        </w:rPr>
        <w:t xml:space="preserve"> conducting what can be defined as ‘minor works’</w:t>
      </w:r>
      <w:r>
        <w:rPr>
          <w:rFonts w:ascii="Times New Roman" w:hAnsi="Times New Roman"/>
        </w:rPr>
        <w:t>.</w:t>
      </w:r>
      <w:r w:rsidR="000561EE">
        <w:rPr>
          <w:rFonts w:ascii="Times New Roman" w:hAnsi="Times New Roman"/>
        </w:rPr>
        <w:t xml:space="preserve"> </w:t>
      </w:r>
    </w:p>
    <w:p w:rsidR="007D2F7B" w:rsidRDefault="007D2F7B" w:rsidP="00E70D23">
      <w:pPr>
        <w:jc w:val="both"/>
        <w:rPr>
          <w:rFonts w:ascii="Times New Roman" w:hAnsi="Times New Roman"/>
        </w:rPr>
      </w:pPr>
    </w:p>
    <w:p w:rsidR="00E70D23" w:rsidRDefault="00E70D23" w:rsidP="00E70D23">
      <w:pPr>
        <w:jc w:val="both"/>
        <w:rPr>
          <w:rFonts w:ascii="Times New Roman" w:hAnsi="Times New Roman"/>
        </w:rPr>
      </w:pPr>
      <w:r>
        <w:rPr>
          <w:rFonts w:ascii="Times New Roman" w:hAnsi="Times New Roman"/>
        </w:rPr>
        <w:t xml:space="preserve">The time involved </w:t>
      </w:r>
      <w:r w:rsidR="007C43FA">
        <w:rPr>
          <w:rFonts w:ascii="Times New Roman" w:hAnsi="Times New Roman"/>
        </w:rPr>
        <w:t>in</w:t>
      </w:r>
      <w:r w:rsidR="001A71B5">
        <w:rPr>
          <w:rFonts w:ascii="Times New Roman" w:hAnsi="Times New Roman"/>
        </w:rPr>
        <w:t xml:space="preserve"> a coordinating road authority </w:t>
      </w:r>
      <w:r>
        <w:rPr>
          <w:rFonts w:ascii="Times New Roman" w:hAnsi="Times New Roman"/>
        </w:rPr>
        <w:t xml:space="preserve">undertaking an assessment of a consent application submitted by </w:t>
      </w:r>
      <w:r w:rsidR="001A71B5">
        <w:rPr>
          <w:rFonts w:ascii="Times New Roman" w:hAnsi="Times New Roman"/>
        </w:rPr>
        <w:t>‘</w:t>
      </w:r>
      <w:r>
        <w:rPr>
          <w:rFonts w:ascii="Times New Roman" w:hAnsi="Times New Roman"/>
        </w:rPr>
        <w:t>other persons</w:t>
      </w:r>
      <w:r w:rsidR="001A71B5">
        <w:rPr>
          <w:rFonts w:ascii="Times New Roman" w:hAnsi="Times New Roman"/>
        </w:rPr>
        <w:t>’</w:t>
      </w:r>
      <w:r>
        <w:rPr>
          <w:rFonts w:ascii="Times New Roman" w:hAnsi="Times New Roman"/>
        </w:rPr>
        <w:t xml:space="preserve"> such as developers, builders and plumbers is greater than the time involved in a consent application for </w:t>
      </w:r>
      <w:r w:rsidR="007C43FA">
        <w:rPr>
          <w:rFonts w:ascii="Times New Roman" w:hAnsi="Times New Roman"/>
        </w:rPr>
        <w:t>‘</w:t>
      </w:r>
      <w:r>
        <w:rPr>
          <w:rFonts w:ascii="Times New Roman" w:hAnsi="Times New Roman"/>
        </w:rPr>
        <w:t>minor works</w:t>
      </w:r>
      <w:r w:rsidR="007C43FA">
        <w:rPr>
          <w:rFonts w:ascii="Times New Roman" w:hAnsi="Times New Roman"/>
        </w:rPr>
        <w:t>’ given that they do not have the equivalent quality systems, skills and resources that are available to utilities, providers of public transport and responsible road authorities</w:t>
      </w:r>
      <w:r>
        <w:rPr>
          <w:rFonts w:ascii="Times New Roman" w:hAnsi="Times New Roman"/>
        </w:rPr>
        <w:t xml:space="preserve">. Accordingly, the drafting of the </w:t>
      </w:r>
      <w:r w:rsidR="00176829">
        <w:rPr>
          <w:rFonts w:ascii="Times New Roman" w:hAnsi="Times New Roman"/>
        </w:rPr>
        <w:t xml:space="preserve">current </w:t>
      </w:r>
      <w:r>
        <w:rPr>
          <w:rFonts w:ascii="Times New Roman" w:hAnsi="Times New Roman"/>
        </w:rPr>
        <w:t xml:space="preserve">definition of ‘minor works’ has allowed </w:t>
      </w:r>
      <w:r w:rsidR="007C43FA">
        <w:rPr>
          <w:rFonts w:ascii="Times New Roman" w:hAnsi="Times New Roman"/>
        </w:rPr>
        <w:t>‘</w:t>
      </w:r>
      <w:r>
        <w:rPr>
          <w:rFonts w:ascii="Times New Roman" w:hAnsi="Times New Roman"/>
        </w:rPr>
        <w:t>other persons</w:t>
      </w:r>
      <w:r w:rsidR="007C43FA">
        <w:rPr>
          <w:rFonts w:ascii="Times New Roman" w:hAnsi="Times New Roman"/>
        </w:rPr>
        <w:t>’</w:t>
      </w:r>
      <w:r>
        <w:rPr>
          <w:rFonts w:ascii="Times New Roman" w:hAnsi="Times New Roman"/>
        </w:rPr>
        <w:t xml:space="preserve"> to pay a lower consent application fee</w:t>
      </w:r>
      <w:r w:rsidR="00B819F5">
        <w:rPr>
          <w:rFonts w:ascii="Times New Roman" w:hAnsi="Times New Roman"/>
        </w:rPr>
        <w:t>, resulting in</w:t>
      </w:r>
      <w:r>
        <w:rPr>
          <w:rFonts w:ascii="Times New Roman" w:hAnsi="Times New Roman"/>
        </w:rPr>
        <w:t xml:space="preserve"> a significant cost under-recovery</w:t>
      </w:r>
      <w:r w:rsidR="00B819F5">
        <w:rPr>
          <w:rFonts w:ascii="Times New Roman" w:hAnsi="Times New Roman"/>
        </w:rPr>
        <w:t xml:space="preserve"> by the coordinating road authority when assessing an application for consent</w:t>
      </w:r>
      <w:r>
        <w:rPr>
          <w:rFonts w:ascii="Times New Roman" w:hAnsi="Times New Roman"/>
        </w:rPr>
        <w:t>.</w:t>
      </w:r>
    </w:p>
    <w:p w:rsidR="00082750" w:rsidRDefault="00082750" w:rsidP="00E70D23">
      <w:pPr>
        <w:jc w:val="both"/>
        <w:rPr>
          <w:rFonts w:ascii="Times New Roman" w:hAnsi="Times New Roman"/>
        </w:rPr>
      </w:pPr>
    </w:p>
    <w:p w:rsidR="00D908DF" w:rsidRPr="00D908DF" w:rsidRDefault="00D908DF" w:rsidP="00D908DF">
      <w:pPr>
        <w:widowControl w:val="0"/>
        <w:autoSpaceDE w:val="0"/>
        <w:autoSpaceDN w:val="0"/>
        <w:adjustRightInd w:val="0"/>
        <w:jc w:val="both"/>
        <w:rPr>
          <w:rFonts w:ascii="Times New Roman" w:hAnsi="Times New Roman" w:cs="Helvetica"/>
          <w:lang w:val="en-US"/>
        </w:rPr>
      </w:pPr>
      <w:r w:rsidRPr="00D908DF">
        <w:rPr>
          <w:rFonts w:ascii="Times New Roman" w:hAnsi="Times New Roman" w:cs="Helvetica"/>
          <w:szCs w:val="20"/>
          <w:lang w:val="en-US"/>
        </w:rPr>
        <w:t xml:space="preserve">VicRoads has </w:t>
      </w:r>
      <w:r w:rsidR="00916B7B">
        <w:rPr>
          <w:rFonts w:ascii="Times New Roman" w:hAnsi="Times New Roman" w:cs="Helvetica"/>
          <w:szCs w:val="20"/>
          <w:lang w:val="en-US"/>
        </w:rPr>
        <w:t>assumed, based on its limited experience</w:t>
      </w:r>
      <w:r w:rsidR="00D279A2">
        <w:rPr>
          <w:rFonts w:ascii="Times New Roman" w:hAnsi="Times New Roman" w:cs="Helvetica"/>
          <w:szCs w:val="20"/>
          <w:lang w:val="en-US"/>
        </w:rPr>
        <w:t xml:space="preserve"> and consultation with </w:t>
      </w:r>
      <w:r w:rsidR="005B2B56">
        <w:rPr>
          <w:rFonts w:ascii="Times New Roman" w:hAnsi="Times New Roman" w:cs="Helvetica"/>
          <w:szCs w:val="20"/>
          <w:lang w:val="en-US"/>
        </w:rPr>
        <w:t xml:space="preserve">eight </w:t>
      </w:r>
      <w:r w:rsidR="00D279A2">
        <w:rPr>
          <w:rFonts w:ascii="Times New Roman" w:hAnsi="Times New Roman" w:cs="Helvetica"/>
          <w:szCs w:val="20"/>
          <w:lang w:val="en-US"/>
        </w:rPr>
        <w:t>compliant local councils</w:t>
      </w:r>
      <w:r w:rsidR="00916B7B">
        <w:rPr>
          <w:rFonts w:ascii="Times New Roman" w:hAnsi="Times New Roman" w:cs="Helvetica"/>
          <w:szCs w:val="20"/>
          <w:lang w:val="en-US"/>
        </w:rPr>
        <w:t xml:space="preserve">, </w:t>
      </w:r>
      <w:r w:rsidRPr="00D908DF">
        <w:rPr>
          <w:rFonts w:ascii="Times New Roman" w:hAnsi="Times New Roman" w:cs="Helvetica"/>
          <w:szCs w:val="20"/>
          <w:lang w:val="en-US"/>
        </w:rPr>
        <w:t xml:space="preserve">that the time involved in a coordinating road authority undertaking an assessment of a consent application submitted by ‘other persons’ such as developers, builders and plumbers is greater than the time involved in a consent application for ‘minor works’ given that they do not have the equivalent quality systems, skills and resources that are available to utilities, providers of public transport and responsible road authorities. There is, however, no evidence that this has been the case </w:t>
      </w:r>
      <w:r w:rsidR="00A06F78">
        <w:rPr>
          <w:rFonts w:ascii="Times New Roman" w:hAnsi="Times New Roman" w:cs="Helvetica"/>
          <w:szCs w:val="20"/>
          <w:lang w:val="en-US"/>
        </w:rPr>
        <w:t xml:space="preserve">more broadly </w:t>
      </w:r>
      <w:r w:rsidRPr="00D908DF">
        <w:rPr>
          <w:rFonts w:ascii="Times New Roman" w:hAnsi="Times New Roman" w:cs="Helvetica"/>
          <w:szCs w:val="20"/>
          <w:lang w:val="en-US"/>
        </w:rPr>
        <w:t>in practice nor, therefore, that the drafting of the definition of ‘minor works’ that has allowed ‘other persons’ to pay a lower consent application fee, has resulted in a significant cost under-recovery by the coordinating road authority when assessing an application for consent. The cost estimates on which the fees in this RIS are based are, nonetheless, based on this assumption that the processes</w:t>
      </w:r>
      <w:r w:rsidRPr="00D908DF">
        <w:rPr>
          <w:rFonts w:ascii="Times New Roman" w:hAnsi="Times New Roman" w:cs="Helvetica"/>
          <w:color w:val="FB0007"/>
          <w:szCs w:val="20"/>
          <w:lang w:val="en-US"/>
        </w:rPr>
        <w:t xml:space="preserve"> </w:t>
      </w:r>
      <w:r w:rsidRPr="00D908DF">
        <w:rPr>
          <w:rFonts w:ascii="Times New Roman" w:hAnsi="Times New Roman" w:cs="Helvetica"/>
          <w:szCs w:val="20"/>
          <w:lang w:val="en-US"/>
        </w:rPr>
        <w:t xml:space="preserve">currently used by councils are more costly. </w:t>
      </w:r>
    </w:p>
    <w:p w:rsidR="005864A5" w:rsidRPr="007C7A4A" w:rsidRDefault="007C7A4A" w:rsidP="00C32AF6">
      <w:pPr>
        <w:pStyle w:val="Heading4"/>
      </w:pPr>
      <w:r w:rsidRPr="007C7A4A">
        <w:lastRenderedPageBreak/>
        <w:t>Funding the Administration for Consent for Works</w:t>
      </w:r>
    </w:p>
    <w:p w:rsidR="004C0A56" w:rsidRDefault="004C0A56" w:rsidP="00C32AF6">
      <w:pPr>
        <w:keepNext/>
        <w:keepLines/>
        <w:jc w:val="both"/>
        <w:rPr>
          <w:rFonts w:ascii="Times" w:hAnsi="Times"/>
        </w:rPr>
      </w:pPr>
    </w:p>
    <w:p w:rsidR="00521587" w:rsidRDefault="00EE6562" w:rsidP="00C32AF6">
      <w:pPr>
        <w:keepNext/>
        <w:keepLines/>
        <w:jc w:val="both"/>
        <w:rPr>
          <w:rFonts w:ascii="Times" w:hAnsi="Times"/>
        </w:rPr>
      </w:pPr>
      <w:r>
        <w:rPr>
          <w:rFonts w:ascii="Times" w:hAnsi="Times"/>
        </w:rPr>
        <w:t xml:space="preserve">A review of the consent applications process </w:t>
      </w:r>
      <w:r w:rsidR="00D57BF2">
        <w:rPr>
          <w:rFonts w:ascii="Times" w:hAnsi="Times"/>
        </w:rPr>
        <w:t xml:space="preserve">involving VicRoads, local councils, utilities and providers of public transport </w:t>
      </w:r>
      <w:r>
        <w:rPr>
          <w:rFonts w:ascii="Times" w:hAnsi="Times"/>
        </w:rPr>
        <w:t xml:space="preserve">found an inconsistent approach across the </w:t>
      </w:r>
      <w:r w:rsidRPr="00890989">
        <w:rPr>
          <w:rFonts w:ascii="Times" w:hAnsi="Times"/>
        </w:rPr>
        <w:t>coordinating road authorities</w:t>
      </w:r>
      <w:r>
        <w:rPr>
          <w:rFonts w:ascii="Times" w:hAnsi="Times"/>
        </w:rPr>
        <w:t xml:space="preserve">. </w:t>
      </w:r>
      <w:r w:rsidRPr="00890989">
        <w:rPr>
          <w:rFonts w:ascii="Times" w:hAnsi="Times"/>
        </w:rPr>
        <w:t xml:space="preserve">Some local councils </w:t>
      </w:r>
      <w:r>
        <w:rPr>
          <w:rFonts w:ascii="Times" w:hAnsi="Times"/>
        </w:rPr>
        <w:t xml:space="preserve">‘rubber stamp’ </w:t>
      </w:r>
      <w:r w:rsidRPr="00890989">
        <w:rPr>
          <w:rFonts w:ascii="Times" w:hAnsi="Times"/>
        </w:rPr>
        <w:t>application</w:t>
      </w:r>
      <w:r>
        <w:rPr>
          <w:rFonts w:ascii="Times" w:hAnsi="Times"/>
        </w:rPr>
        <w:t>s</w:t>
      </w:r>
      <w:r w:rsidRPr="00890989">
        <w:rPr>
          <w:rFonts w:ascii="Times" w:hAnsi="Times"/>
        </w:rPr>
        <w:t xml:space="preserve"> </w:t>
      </w:r>
      <w:r>
        <w:rPr>
          <w:rFonts w:ascii="Times" w:hAnsi="Times"/>
        </w:rPr>
        <w:t>without any on-site inspection</w:t>
      </w:r>
      <w:r w:rsidRPr="00890989">
        <w:rPr>
          <w:rFonts w:ascii="Times" w:hAnsi="Times"/>
        </w:rPr>
        <w:t>, others undertake some minor oversight such as checking Google satellite maps for trees or other non-road infrastructure</w:t>
      </w:r>
      <w:r>
        <w:rPr>
          <w:rFonts w:ascii="Times" w:hAnsi="Times"/>
        </w:rPr>
        <w:t xml:space="preserve">. Some </w:t>
      </w:r>
      <w:r w:rsidRPr="00890989">
        <w:rPr>
          <w:rFonts w:ascii="Times" w:hAnsi="Times"/>
        </w:rPr>
        <w:t xml:space="preserve">  undertake targeted on-site inspections prior to </w:t>
      </w:r>
      <w:r w:rsidR="002F781C">
        <w:rPr>
          <w:rFonts w:ascii="Times" w:hAnsi="Times"/>
        </w:rPr>
        <w:t xml:space="preserve">issuing </w:t>
      </w:r>
      <w:r w:rsidRPr="00890989">
        <w:rPr>
          <w:rFonts w:ascii="Times" w:hAnsi="Times"/>
        </w:rPr>
        <w:t>consents, and others undertake an on-site inspection for every consent application. In the main, VicRoads does not undertake on-site inspections for minor works and</w:t>
      </w:r>
      <w:r w:rsidR="0053621B">
        <w:rPr>
          <w:rFonts w:ascii="Times" w:hAnsi="Times"/>
        </w:rPr>
        <w:t>, as necessary,</w:t>
      </w:r>
      <w:r w:rsidRPr="00890989">
        <w:rPr>
          <w:rFonts w:ascii="Times" w:hAnsi="Times"/>
        </w:rPr>
        <w:t xml:space="preserve"> undertakes on-site inspections for works</w:t>
      </w:r>
      <w:r w:rsidR="0053621B">
        <w:rPr>
          <w:rFonts w:ascii="Times" w:hAnsi="Times"/>
        </w:rPr>
        <w:t xml:space="preserve"> (other than minor works)</w:t>
      </w:r>
      <w:r w:rsidRPr="00890989">
        <w:rPr>
          <w:rFonts w:ascii="Times" w:hAnsi="Times"/>
        </w:rPr>
        <w:t xml:space="preserve">. </w:t>
      </w:r>
      <w:r w:rsidR="002F781C" w:rsidRPr="00890989">
        <w:rPr>
          <w:rFonts w:ascii="Times" w:hAnsi="Times"/>
        </w:rPr>
        <w:t xml:space="preserve">For large </w:t>
      </w:r>
      <w:r w:rsidR="002F781C">
        <w:rPr>
          <w:rFonts w:ascii="Times" w:hAnsi="Times"/>
        </w:rPr>
        <w:t xml:space="preserve">scale </w:t>
      </w:r>
      <w:r w:rsidR="002F781C" w:rsidRPr="00890989">
        <w:rPr>
          <w:rFonts w:ascii="Times" w:hAnsi="Times"/>
        </w:rPr>
        <w:t>utility capital works, VicRoads would undertake an on-site inspection</w:t>
      </w:r>
      <w:r w:rsidR="002F781C">
        <w:rPr>
          <w:rFonts w:ascii="Times" w:hAnsi="Times"/>
        </w:rPr>
        <w:t xml:space="preserve"> prior to issuing consent</w:t>
      </w:r>
      <w:r w:rsidR="002F781C" w:rsidRPr="00890989">
        <w:rPr>
          <w:rFonts w:ascii="Times" w:hAnsi="Times"/>
        </w:rPr>
        <w:t>.</w:t>
      </w:r>
    </w:p>
    <w:p w:rsidR="00EE6562" w:rsidRDefault="00EE6562" w:rsidP="00EE6562">
      <w:pPr>
        <w:jc w:val="both"/>
      </w:pPr>
    </w:p>
    <w:p w:rsidR="00EE6562" w:rsidRDefault="00EE6562" w:rsidP="00EE6562">
      <w:pPr>
        <w:jc w:val="both"/>
        <w:rPr>
          <w:rFonts w:ascii="Times" w:hAnsi="Times"/>
        </w:rPr>
      </w:pPr>
      <w:r w:rsidRPr="00224B57">
        <w:rPr>
          <w:rFonts w:ascii="Times" w:hAnsi="Times"/>
        </w:rPr>
        <w:t>While the regulations are intended to provide a uniform approach across the State, a significant number of local councils have continued to operate using approaches</w:t>
      </w:r>
      <w:r w:rsidR="002F781C">
        <w:rPr>
          <w:rFonts w:ascii="Times" w:hAnsi="Times"/>
        </w:rPr>
        <w:t xml:space="preserve"> that existed prior to the introduction of the Act</w:t>
      </w:r>
      <w:r w:rsidRPr="00224B57">
        <w:rPr>
          <w:rFonts w:ascii="Times" w:hAnsi="Times"/>
        </w:rPr>
        <w:t xml:space="preserve">. </w:t>
      </w:r>
      <w:r w:rsidR="00391E44">
        <w:rPr>
          <w:rFonts w:ascii="Times" w:hAnsi="Times"/>
        </w:rPr>
        <w:t>At least 20 of the 79</w:t>
      </w:r>
      <w:r w:rsidRPr="00224B57">
        <w:rPr>
          <w:rFonts w:ascii="Times" w:hAnsi="Times"/>
        </w:rPr>
        <w:t xml:space="preserve"> local councils have adopted fees that are incons</w:t>
      </w:r>
      <w:r w:rsidR="00AC1071">
        <w:rPr>
          <w:rFonts w:ascii="Times" w:hAnsi="Times"/>
        </w:rPr>
        <w:t>istent with the prescribed fees. About 30</w:t>
      </w:r>
      <w:r w:rsidRPr="00224B57">
        <w:rPr>
          <w:rFonts w:ascii="Times" w:hAnsi="Times"/>
        </w:rPr>
        <w:t xml:space="preserve"> local councils refer to the consent for works within the road rese</w:t>
      </w:r>
      <w:r w:rsidR="00391E44">
        <w:rPr>
          <w:rFonts w:ascii="Times" w:hAnsi="Times"/>
        </w:rPr>
        <w:t xml:space="preserve">rve </w:t>
      </w:r>
      <w:r w:rsidR="00AC1071">
        <w:rPr>
          <w:rFonts w:ascii="Times" w:hAnsi="Times"/>
        </w:rPr>
        <w:t>using the former title</w:t>
      </w:r>
      <w:r w:rsidR="00391E44">
        <w:rPr>
          <w:rFonts w:ascii="Times" w:hAnsi="Times"/>
        </w:rPr>
        <w:t xml:space="preserve"> ‘road opening permit’</w:t>
      </w:r>
      <w:r w:rsidR="002F781C">
        <w:rPr>
          <w:rFonts w:ascii="Times" w:hAnsi="Times"/>
        </w:rPr>
        <w:t>.</w:t>
      </w:r>
    </w:p>
    <w:p w:rsidR="00EE6562" w:rsidRDefault="00EE6562" w:rsidP="00EE6562">
      <w:pPr>
        <w:jc w:val="both"/>
        <w:rPr>
          <w:rFonts w:ascii="Times" w:hAnsi="Times"/>
        </w:rPr>
      </w:pPr>
    </w:p>
    <w:p w:rsidR="00EE6562" w:rsidRDefault="00EE6562" w:rsidP="006424A5">
      <w:pPr>
        <w:jc w:val="both"/>
      </w:pPr>
      <w:r>
        <w:rPr>
          <w:rFonts w:ascii="Times" w:hAnsi="Times"/>
        </w:rPr>
        <w:t xml:space="preserve">Some local councils prefer to charge a flat fee </w:t>
      </w:r>
      <w:r w:rsidR="002F781C">
        <w:rPr>
          <w:rFonts w:ascii="Times" w:hAnsi="Times"/>
        </w:rPr>
        <w:t>rather than apply</w:t>
      </w:r>
      <w:r>
        <w:rPr>
          <w:rFonts w:ascii="Times" w:hAnsi="Times"/>
        </w:rPr>
        <w:t xml:space="preserve"> the prescribed fee </w:t>
      </w:r>
      <w:r w:rsidR="002F781C">
        <w:rPr>
          <w:rFonts w:ascii="Times" w:hAnsi="Times"/>
        </w:rPr>
        <w:t xml:space="preserve">categories that </w:t>
      </w:r>
      <w:r>
        <w:rPr>
          <w:rFonts w:ascii="Times" w:hAnsi="Times"/>
        </w:rPr>
        <w:t>relate to the speed limit of the municipal road and/or whether the works are conducted on or off the road</w:t>
      </w:r>
      <w:r w:rsidR="002F781C">
        <w:rPr>
          <w:rFonts w:ascii="Times" w:hAnsi="Times"/>
        </w:rPr>
        <w:t>way</w:t>
      </w:r>
      <w:r>
        <w:rPr>
          <w:rFonts w:ascii="Times" w:hAnsi="Times"/>
        </w:rPr>
        <w:t>, shoulder and pathway.</w:t>
      </w:r>
    </w:p>
    <w:p w:rsidR="00565AF2" w:rsidRDefault="00565AF2"/>
    <w:p w:rsidR="00736BCF" w:rsidRDefault="00736BCF" w:rsidP="00736BCF">
      <w:pPr>
        <w:jc w:val="both"/>
        <w:rPr>
          <w:rFonts w:ascii="Times New Roman" w:hAnsi="Times New Roman"/>
        </w:rPr>
      </w:pPr>
      <w:r>
        <w:rPr>
          <w:rFonts w:ascii="Times New Roman" w:hAnsi="Times New Roman"/>
        </w:rPr>
        <w:t xml:space="preserve">Data on the exact number of consent for works issued by VicRoads, </w:t>
      </w:r>
      <w:r w:rsidR="00F461DD">
        <w:rPr>
          <w:rFonts w:ascii="Times New Roman" w:hAnsi="Times New Roman"/>
        </w:rPr>
        <w:t>other State road authorities</w:t>
      </w:r>
      <w:r>
        <w:rPr>
          <w:rFonts w:ascii="Times New Roman" w:hAnsi="Times New Roman"/>
        </w:rPr>
        <w:t xml:space="preserve"> and the 79 local council coordinating road authorities across the 16 different consent application fee categories is not collected by any government agency. Accordingly, the number of consent for works applications and the associated fee revenue has been estimated based on a sample of VicRoads, local council coordinating road authorities and utilities. </w:t>
      </w:r>
    </w:p>
    <w:p w:rsidR="00784BD4" w:rsidRDefault="00784BD4" w:rsidP="005001A0">
      <w:pPr>
        <w:jc w:val="both"/>
        <w:rPr>
          <w:rFonts w:ascii="Times" w:hAnsi="Times"/>
        </w:rPr>
      </w:pPr>
    </w:p>
    <w:p w:rsidR="005001A0" w:rsidRDefault="005001A0" w:rsidP="005001A0">
      <w:pPr>
        <w:jc w:val="both"/>
        <w:rPr>
          <w:rFonts w:ascii="Times" w:hAnsi="Times"/>
        </w:rPr>
      </w:pPr>
      <w:r>
        <w:rPr>
          <w:rFonts w:ascii="Times" w:hAnsi="Times"/>
        </w:rPr>
        <w:t>The following estimations</w:t>
      </w:r>
      <w:r w:rsidR="00614BF0">
        <w:rPr>
          <w:rFonts w:ascii="Times" w:hAnsi="Times"/>
        </w:rPr>
        <w:t xml:space="preserve"> </w:t>
      </w:r>
      <w:r>
        <w:rPr>
          <w:rFonts w:ascii="Times" w:hAnsi="Times"/>
        </w:rPr>
        <w:t>are not intended to provide a definitive and an accurate assessment of the overall revenue and costs associated with assessing consent applications. The purpose is to provide an indication of the likely cost recovery level.</w:t>
      </w:r>
    </w:p>
    <w:p w:rsidR="005001A0" w:rsidRDefault="005001A0" w:rsidP="005001A0">
      <w:pPr>
        <w:jc w:val="both"/>
        <w:rPr>
          <w:rFonts w:ascii="Times" w:hAnsi="Times"/>
        </w:rPr>
      </w:pPr>
    </w:p>
    <w:p w:rsidR="005001A0" w:rsidRDefault="005001A0" w:rsidP="005001A0">
      <w:pPr>
        <w:jc w:val="both"/>
        <w:rPr>
          <w:rFonts w:ascii="Times" w:hAnsi="Times"/>
        </w:rPr>
      </w:pPr>
      <w:r>
        <w:rPr>
          <w:rFonts w:ascii="Times" w:hAnsi="Times"/>
        </w:rPr>
        <w:t>Based on the sampling, VicRoads has an estimated under-recovery of $</w:t>
      </w:r>
      <w:r w:rsidR="002640F6">
        <w:rPr>
          <w:rFonts w:ascii="Times" w:hAnsi="Times"/>
        </w:rPr>
        <w:t>3</w:t>
      </w:r>
      <w:r w:rsidR="00202A8E">
        <w:rPr>
          <w:rFonts w:ascii="Times" w:hAnsi="Times"/>
        </w:rPr>
        <w:t>04</w:t>
      </w:r>
      <w:r w:rsidR="002640F6">
        <w:rPr>
          <w:rFonts w:ascii="Times" w:hAnsi="Times"/>
        </w:rPr>
        <w:t>,</w:t>
      </w:r>
      <w:r w:rsidR="00202A8E">
        <w:rPr>
          <w:rFonts w:ascii="Times" w:hAnsi="Times"/>
        </w:rPr>
        <w:t>154</w:t>
      </w:r>
      <w:r>
        <w:rPr>
          <w:rFonts w:ascii="Times" w:hAnsi="Times"/>
        </w:rPr>
        <w:t xml:space="preserve"> per annum and </w:t>
      </w:r>
      <w:r>
        <w:rPr>
          <w:rFonts w:ascii="Times New Roman" w:hAnsi="Times New Roman"/>
        </w:rPr>
        <w:t>local council coordinating road authorities have an estimated under-recovery of $</w:t>
      </w:r>
      <w:r w:rsidR="002640F6">
        <w:rPr>
          <w:rFonts w:ascii="Times New Roman" w:hAnsi="Times New Roman"/>
        </w:rPr>
        <w:t>3,</w:t>
      </w:r>
      <w:r w:rsidR="00415F80">
        <w:rPr>
          <w:rFonts w:ascii="Times New Roman" w:hAnsi="Times New Roman"/>
        </w:rPr>
        <w:t>599</w:t>
      </w:r>
      <w:r w:rsidR="002640F6">
        <w:rPr>
          <w:rFonts w:ascii="Times New Roman" w:hAnsi="Times New Roman"/>
        </w:rPr>
        <w:t>,</w:t>
      </w:r>
      <w:r w:rsidR="00415F80">
        <w:rPr>
          <w:rFonts w:ascii="Times New Roman" w:hAnsi="Times New Roman"/>
        </w:rPr>
        <w:t>631</w:t>
      </w:r>
      <w:r>
        <w:rPr>
          <w:rFonts w:ascii="Times New Roman" w:hAnsi="Times New Roman"/>
        </w:rPr>
        <w:t xml:space="preserve"> per annum.  As can be seen</w:t>
      </w:r>
      <w:r w:rsidR="00F84817">
        <w:rPr>
          <w:rFonts w:ascii="Times New Roman" w:hAnsi="Times New Roman"/>
        </w:rPr>
        <w:t xml:space="preserve"> below</w:t>
      </w:r>
      <w:r>
        <w:rPr>
          <w:rFonts w:ascii="Times New Roman" w:hAnsi="Times New Roman"/>
        </w:rPr>
        <w:t xml:space="preserve">, this results in a shortfall of </w:t>
      </w:r>
      <w:r>
        <w:rPr>
          <w:rFonts w:ascii="Times" w:hAnsi="Times"/>
        </w:rPr>
        <w:t>$</w:t>
      </w:r>
      <w:r w:rsidR="002640F6">
        <w:rPr>
          <w:rFonts w:ascii="Times" w:hAnsi="Times"/>
        </w:rPr>
        <w:t>3,9</w:t>
      </w:r>
      <w:r w:rsidR="005E3340">
        <w:rPr>
          <w:rFonts w:ascii="Times" w:hAnsi="Times"/>
        </w:rPr>
        <w:t>03</w:t>
      </w:r>
      <w:r w:rsidR="002640F6">
        <w:rPr>
          <w:rFonts w:ascii="Times" w:hAnsi="Times"/>
        </w:rPr>
        <w:t>,</w:t>
      </w:r>
      <w:r w:rsidR="005E3340">
        <w:rPr>
          <w:rFonts w:ascii="Times" w:hAnsi="Times"/>
        </w:rPr>
        <w:t>785</w:t>
      </w:r>
      <w:r>
        <w:rPr>
          <w:rFonts w:ascii="Times" w:hAnsi="Times"/>
        </w:rPr>
        <w:t xml:space="preserve"> or about </w:t>
      </w:r>
      <w:r w:rsidR="002640F6">
        <w:rPr>
          <w:rFonts w:ascii="Times" w:hAnsi="Times"/>
        </w:rPr>
        <w:t>49</w:t>
      </w:r>
      <w:r>
        <w:rPr>
          <w:rFonts w:ascii="Times" w:hAnsi="Times"/>
        </w:rPr>
        <w:t xml:space="preserve">% of total estimated costs. </w:t>
      </w:r>
    </w:p>
    <w:p w:rsidR="005001A0" w:rsidRDefault="005001A0" w:rsidP="00FE0384">
      <w:pPr>
        <w:pStyle w:val="Heading3"/>
      </w:pPr>
      <w:r w:rsidRPr="003125B9">
        <w:t xml:space="preserve">Estimated Consent Application Fee Revenue &amp; Costs </w:t>
      </w:r>
    </w:p>
    <w:p w:rsidR="00FE0384" w:rsidRPr="00FE0384" w:rsidRDefault="00FE0384" w:rsidP="00FE03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2199"/>
        <w:gridCol w:w="2071"/>
        <w:gridCol w:w="1887"/>
      </w:tblGrid>
      <w:tr w:rsidR="005001A0" w:rsidTr="00E4470E">
        <w:tc>
          <w:tcPr>
            <w:tcW w:w="2359" w:type="dxa"/>
          </w:tcPr>
          <w:p w:rsidR="00BF21CE" w:rsidRDefault="00BF21CE">
            <w:pPr>
              <w:spacing w:before="2" w:after="2"/>
              <w:jc w:val="both"/>
              <w:rPr>
                <w:rFonts w:ascii="Times New Roman" w:hAnsi="Times New Roman"/>
              </w:rPr>
            </w:pPr>
          </w:p>
        </w:tc>
        <w:tc>
          <w:tcPr>
            <w:tcW w:w="2199" w:type="dxa"/>
          </w:tcPr>
          <w:p w:rsidR="00BF21CE" w:rsidRDefault="005001A0">
            <w:pPr>
              <w:spacing w:before="2" w:after="2"/>
              <w:jc w:val="both"/>
              <w:rPr>
                <w:rFonts w:ascii="Times New Roman" w:hAnsi="Times New Roman"/>
              </w:rPr>
            </w:pPr>
            <w:r>
              <w:rPr>
                <w:rFonts w:ascii="Times New Roman" w:hAnsi="Times New Roman"/>
              </w:rPr>
              <w:t>Estimated Revenue</w:t>
            </w:r>
          </w:p>
        </w:tc>
        <w:tc>
          <w:tcPr>
            <w:tcW w:w="2071" w:type="dxa"/>
          </w:tcPr>
          <w:p w:rsidR="00BF21CE" w:rsidRDefault="005001A0">
            <w:pPr>
              <w:spacing w:before="2" w:after="2"/>
              <w:jc w:val="both"/>
              <w:rPr>
                <w:rFonts w:ascii="Times New Roman" w:hAnsi="Times New Roman"/>
              </w:rPr>
            </w:pPr>
            <w:r>
              <w:rPr>
                <w:rFonts w:ascii="Times New Roman" w:hAnsi="Times New Roman"/>
              </w:rPr>
              <w:t>Estimated Costs</w:t>
            </w:r>
          </w:p>
        </w:tc>
        <w:tc>
          <w:tcPr>
            <w:tcW w:w="1887" w:type="dxa"/>
          </w:tcPr>
          <w:p w:rsidR="00BF21CE" w:rsidRDefault="005001A0">
            <w:pPr>
              <w:spacing w:before="2" w:after="2"/>
              <w:jc w:val="both"/>
              <w:rPr>
                <w:rFonts w:ascii="Times New Roman" w:hAnsi="Times New Roman"/>
              </w:rPr>
            </w:pPr>
            <w:r>
              <w:rPr>
                <w:rFonts w:ascii="Times New Roman" w:hAnsi="Times New Roman"/>
              </w:rPr>
              <w:t>Deficit/Surplus</w:t>
            </w:r>
          </w:p>
        </w:tc>
      </w:tr>
      <w:tr w:rsidR="005001A0" w:rsidTr="00E4470E">
        <w:tc>
          <w:tcPr>
            <w:tcW w:w="2359" w:type="dxa"/>
          </w:tcPr>
          <w:p w:rsidR="00BF21CE" w:rsidRDefault="005001A0">
            <w:pPr>
              <w:spacing w:before="2" w:after="2"/>
              <w:jc w:val="both"/>
              <w:rPr>
                <w:rFonts w:ascii="Times New Roman" w:hAnsi="Times New Roman"/>
              </w:rPr>
            </w:pPr>
            <w:r>
              <w:rPr>
                <w:rFonts w:ascii="Times New Roman" w:hAnsi="Times New Roman"/>
              </w:rPr>
              <w:t>VicRoads</w:t>
            </w:r>
          </w:p>
        </w:tc>
        <w:tc>
          <w:tcPr>
            <w:tcW w:w="2199" w:type="dxa"/>
          </w:tcPr>
          <w:p w:rsidR="00BF21CE" w:rsidRDefault="005001A0">
            <w:pPr>
              <w:spacing w:before="2" w:after="2"/>
              <w:jc w:val="both"/>
              <w:rPr>
                <w:rFonts w:ascii="Times New Roman" w:hAnsi="Times New Roman"/>
              </w:rPr>
            </w:pPr>
            <w:r>
              <w:rPr>
                <w:rFonts w:ascii="Times New Roman" w:hAnsi="Times New Roman"/>
              </w:rPr>
              <w:t>$651,8</w:t>
            </w:r>
            <w:r w:rsidR="00740752">
              <w:rPr>
                <w:rFonts w:ascii="Times New Roman" w:hAnsi="Times New Roman"/>
              </w:rPr>
              <w:t>87</w:t>
            </w:r>
          </w:p>
        </w:tc>
        <w:tc>
          <w:tcPr>
            <w:tcW w:w="2071" w:type="dxa"/>
          </w:tcPr>
          <w:p w:rsidR="00BF21CE" w:rsidRDefault="005001A0">
            <w:pPr>
              <w:spacing w:before="2" w:after="2"/>
              <w:jc w:val="both"/>
              <w:rPr>
                <w:rFonts w:ascii="Times New Roman" w:hAnsi="Times New Roman"/>
              </w:rPr>
            </w:pPr>
            <w:r>
              <w:rPr>
                <w:rFonts w:ascii="Times New Roman" w:hAnsi="Times New Roman"/>
              </w:rPr>
              <w:t>$</w:t>
            </w:r>
            <w:r w:rsidR="006B034E">
              <w:rPr>
                <w:rFonts w:ascii="Times New Roman" w:hAnsi="Times New Roman"/>
              </w:rPr>
              <w:t>9</w:t>
            </w:r>
            <w:r w:rsidR="00142B68">
              <w:rPr>
                <w:rFonts w:ascii="Times New Roman" w:hAnsi="Times New Roman"/>
              </w:rPr>
              <w:t>56</w:t>
            </w:r>
            <w:r w:rsidR="006B034E">
              <w:rPr>
                <w:rFonts w:ascii="Times New Roman" w:hAnsi="Times New Roman"/>
              </w:rPr>
              <w:t>,</w:t>
            </w:r>
            <w:r w:rsidR="00142B68">
              <w:rPr>
                <w:rFonts w:ascii="Times New Roman" w:hAnsi="Times New Roman"/>
              </w:rPr>
              <w:t>041</w:t>
            </w:r>
          </w:p>
        </w:tc>
        <w:tc>
          <w:tcPr>
            <w:tcW w:w="1887" w:type="dxa"/>
          </w:tcPr>
          <w:p w:rsidR="00BF21CE" w:rsidRDefault="005001A0">
            <w:pPr>
              <w:spacing w:before="2" w:after="2"/>
              <w:jc w:val="both"/>
              <w:rPr>
                <w:rFonts w:ascii="Times New Roman" w:hAnsi="Times New Roman"/>
              </w:rPr>
            </w:pPr>
            <w:r>
              <w:rPr>
                <w:rFonts w:ascii="Times New Roman" w:hAnsi="Times New Roman"/>
              </w:rPr>
              <w:t>($</w:t>
            </w:r>
            <w:r w:rsidR="006B034E">
              <w:rPr>
                <w:rFonts w:ascii="Times New Roman" w:hAnsi="Times New Roman"/>
              </w:rPr>
              <w:t>3</w:t>
            </w:r>
            <w:r w:rsidR="00202A8E">
              <w:rPr>
                <w:rFonts w:ascii="Times New Roman" w:hAnsi="Times New Roman"/>
              </w:rPr>
              <w:t>04</w:t>
            </w:r>
            <w:r w:rsidR="006B034E">
              <w:rPr>
                <w:rFonts w:ascii="Times New Roman" w:hAnsi="Times New Roman"/>
              </w:rPr>
              <w:t>,</w:t>
            </w:r>
            <w:r w:rsidR="00202A8E">
              <w:rPr>
                <w:rFonts w:ascii="Times New Roman" w:hAnsi="Times New Roman"/>
              </w:rPr>
              <w:t>154</w:t>
            </w:r>
            <w:r>
              <w:rPr>
                <w:rFonts w:ascii="Times New Roman" w:hAnsi="Times New Roman"/>
              </w:rPr>
              <w:t>)</w:t>
            </w:r>
          </w:p>
        </w:tc>
      </w:tr>
      <w:tr w:rsidR="005001A0" w:rsidTr="00E4470E">
        <w:tc>
          <w:tcPr>
            <w:tcW w:w="2359" w:type="dxa"/>
          </w:tcPr>
          <w:p w:rsidR="00BF21CE" w:rsidRDefault="005001A0">
            <w:pPr>
              <w:spacing w:before="2" w:after="2"/>
              <w:jc w:val="both"/>
              <w:rPr>
                <w:rFonts w:ascii="Times New Roman" w:hAnsi="Times New Roman"/>
              </w:rPr>
            </w:pPr>
            <w:r>
              <w:rPr>
                <w:rFonts w:ascii="Times New Roman" w:hAnsi="Times New Roman"/>
              </w:rPr>
              <w:t>Local Councils</w:t>
            </w:r>
          </w:p>
        </w:tc>
        <w:tc>
          <w:tcPr>
            <w:tcW w:w="2199" w:type="dxa"/>
          </w:tcPr>
          <w:p w:rsidR="00BF21CE" w:rsidRDefault="005001A0">
            <w:pPr>
              <w:spacing w:before="2" w:after="2"/>
              <w:jc w:val="both"/>
              <w:rPr>
                <w:rFonts w:ascii="Times New Roman" w:hAnsi="Times New Roman"/>
              </w:rPr>
            </w:pPr>
            <w:r>
              <w:rPr>
                <w:rFonts w:ascii="Times New Roman" w:hAnsi="Times New Roman"/>
              </w:rPr>
              <w:t>$</w:t>
            </w:r>
            <w:r w:rsidR="000021E1">
              <w:rPr>
                <w:rFonts w:ascii="Times New Roman" w:hAnsi="Times New Roman"/>
              </w:rPr>
              <w:t>3,388,77</w:t>
            </w:r>
            <w:r w:rsidR="0039430C">
              <w:rPr>
                <w:rFonts w:ascii="Times New Roman" w:hAnsi="Times New Roman"/>
              </w:rPr>
              <w:t>2</w:t>
            </w:r>
          </w:p>
        </w:tc>
        <w:tc>
          <w:tcPr>
            <w:tcW w:w="2071" w:type="dxa"/>
          </w:tcPr>
          <w:p w:rsidR="00BF21CE" w:rsidRDefault="005001A0">
            <w:pPr>
              <w:spacing w:before="2" w:after="2"/>
              <w:jc w:val="both"/>
              <w:rPr>
                <w:rFonts w:ascii="Times New Roman" w:hAnsi="Times New Roman"/>
              </w:rPr>
            </w:pPr>
            <w:r>
              <w:rPr>
                <w:rFonts w:ascii="Times New Roman" w:hAnsi="Times New Roman"/>
              </w:rPr>
              <w:t>$</w:t>
            </w:r>
            <w:r w:rsidR="00142B68">
              <w:rPr>
                <w:rFonts w:ascii="Times New Roman" w:hAnsi="Times New Roman"/>
              </w:rPr>
              <w:t>6</w:t>
            </w:r>
            <w:r w:rsidR="006B034E">
              <w:rPr>
                <w:rFonts w:ascii="Times New Roman" w:hAnsi="Times New Roman"/>
              </w:rPr>
              <w:t>,</w:t>
            </w:r>
            <w:r w:rsidR="00142B68">
              <w:rPr>
                <w:rFonts w:ascii="Times New Roman" w:hAnsi="Times New Roman"/>
              </w:rPr>
              <w:t>988</w:t>
            </w:r>
            <w:r w:rsidR="006B034E">
              <w:rPr>
                <w:rFonts w:ascii="Times New Roman" w:hAnsi="Times New Roman"/>
              </w:rPr>
              <w:t>,</w:t>
            </w:r>
            <w:r w:rsidR="00142B68">
              <w:rPr>
                <w:rFonts w:ascii="Times New Roman" w:hAnsi="Times New Roman"/>
              </w:rPr>
              <w:t>403</w:t>
            </w:r>
          </w:p>
        </w:tc>
        <w:tc>
          <w:tcPr>
            <w:tcW w:w="1887" w:type="dxa"/>
          </w:tcPr>
          <w:p w:rsidR="00BF21CE" w:rsidRDefault="005001A0">
            <w:pPr>
              <w:spacing w:before="2" w:after="2"/>
              <w:jc w:val="both"/>
              <w:rPr>
                <w:rFonts w:ascii="Times New Roman" w:hAnsi="Times New Roman"/>
              </w:rPr>
            </w:pPr>
            <w:r>
              <w:rPr>
                <w:rFonts w:ascii="Times New Roman" w:hAnsi="Times New Roman"/>
              </w:rPr>
              <w:t>($</w:t>
            </w:r>
            <w:r w:rsidR="006B034E">
              <w:rPr>
                <w:rFonts w:ascii="Times New Roman" w:hAnsi="Times New Roman"/>
              </w:rPr>
              <w:t>3,</w:t>
            </w:r>
            <w:r w:rsidR="000805A3">
              <w:rPr>
                <w:rFonts w:ascii="Times New Roman" w:hAnsi="Times New Roman"/>
              </w:rPr>
              <w:t>599</w:t>
            </w:r>
            <w:r w:rsidR="006B034E">
              <w:rPr>
                <w:rFonts w:ascii="Times New Roman" w:hAnsi="Times New Roman"/>
              </w:rPr>
              <w:t>,</w:t>
            </w:r>
            <w:r w:rsidR="000805A3">
              <w:rPr>
                <w:rFonts w:ascii="Times New Roman" w:hAnsi="Times New Roman"/>
              </w:rPr>
              <w:t>631</w:t>
            </w:r>
            <w:r>
              <w:rPr>
                <w:rFonts w:ascii="Times New Roman" w:hAnsi="Times New Roman"/>
              </w:rPr>
              <w:t>)</w:t>
            </w:r>
          </w:p>
        </w:tc>
      </w:tr>
      <w:tr w:rsidR="005001A0" w:rsidTr="00E4470E">
        <w:tc>
          <w:tcPr>
            <w:tcW w:w="2359" w:type="dxa"/>
          </w:tcPr>
          <w:p w:rsidR="00BF21CE" w:rsidRDefault="005001A0">
            <w:pPr>
              <w:spacing w:before="2" w:after="2"/>
              <w:jc w:val="both"/>
              <w:rPr>
                <w:rFonts w:ascii="Times New Roman" w:hAnsi="Times New Roman"/>
              </w:rPr>
            </w:pPr>
            <w:r>
              <w:rPr>
                <w:rFonts w:ascii="Times New Roman" w:hAnsi="Times New Roman"/>
              </w:rPr>
              <w:t>Total</w:t>
            </w:r>
          </w:p>
        </w:tc>
        <w:tc>
          <w:tcPr>
            <w:tcW w:w="2199" w:type="dxa"/>
          </w:tcPr>
          <w:p w:rsidR="00BF21CE" w:rsidRDefault="005001A0">
            <w:pPr>
              <w:spacing w:before="2" w:after="2"/>
              <w:jc w:val="both"/>
              <w:rPr>
                <w:rFonts w:ascii="Times New Roman" w:hAnsi="Times New Roman"/>
              </w:rPr>
            </w:pPr>
            <w:r>
              <w:rPr>
                <w:rFonts w:ascii="Times New Roman" w:hAnsi="Times New Roman"/>
              </w:rPr>
              <w:t>$4,</w:t>
            </w:r>
            <w:r w:rsidR="0039430C">
              <w:rPr>
                <w:rFonts w:ascii="Times New Roman" w:hAnsi="Times New Roman"/>
              </w:rPr>
              <w:t>040,659</w:t>
            </w:r>
          </w:p>
        </w:tc>
        <w:tc>
          <w:tcPr>
            <w:tcW w:w="2071" w:type="dxa"/>
          </w:tcPr>
          <w:p w:rsidR="00BF21CE" w:rsidRDefault="005001A0">
            <w:pPr>
              <w:spacing w:before="2" w:after="2"/>
              <w:jc w:val="both"/>
              <w:rPr>
                <w:rFonts w:ascii="Times New Roman" w:hAnsi="Times New Roman"/>
              </w:rPr>
            </w:pPr>
            <w:r>
              <w:rPr>
                <w:rFonts w:ascii="Times New Roman" w:hAnsi="Times New Roman"/>
              </w:rPr>
              <w:t>$</w:t>
            </w:r>
            <w:r w:rsidR="006B034E">
              <w:rPr>
                <w:rFonts w:ascii="Times New Roman" w:hAnsi="Times New Roman"/>
              </w:rPr>
              <w:t>7,9</w:t>
            </w:r>
            <w:r w:rsidR="00142B68">
              <w:rPr>
                <w:rFonts w:ascii="Times New Roman" w:hAnsi="Times New Roman"/>
              </w:rPr>
              <w:t>44</w:t>
            </w:r>
            <w:r w:rsidR="006B034E">
              <w:rPr>
                <w:rFonts w:ascii="Times New Roman" w:hAnsi="Times New Roman"/>
              </w:rPr>
              <w:t>,</w:t>
            </w:r>
            <w:r w:rsidR="00142B68">
              <w:rPr>
                <w:rFonts w:ascii="Times New Roman" w:hAnsi="Times New Roman"/>
              </w:rPr>
              <w:t>444</w:t>
            </w:r>
          </w:p>
        </w:tc>
        <w:tc>
          <w:tcPr>
            <w:tcW w:w="1887" w:type="dxa"/>
          </w:tcPr>
          <w:p w:rsidR="00BF21CE" w:rsidRDefault="005001A0">
            <w:pPr>
              <w:spacing w:before="2" w:after="2"/>
              <w:jc w:val="both"/>
              <w:rPr>
                <w:rFonts w:ascii="Times New Roman" w:hAnsi="Times New Roman"/>
              </w:rPr>
            </w:pPr>
            <w:r>
              <w:rPr>
                <w:rFonts w:ascii="Times New Roman" w:hAnsi="Times New Roman"/>
              </w:rPr>
              <w:t>(</w:t>
            </w:r>
            <w:r w:rsidR="006B034E">
              <w:rPr>
                <w:rFonts w:ascii="Times New Roman" w:hAnsi="Times New Roman"/>
              </w:rPr>
              <w:t>$3,9</w:t>
            </w:r>
            <w:r w:rsidR="005E3340">
              <w:rPr>
                <w:rFonts w:ascii="Times New Roman" w:hAnsi="Times New Roman"/>
              </w:rPr>
              <w:t>03</w:t>
            </w:r>
            <w:r w:rsidR="006B034E">
              <w:rPr>
                <w:rFonts w:ascii="Times New Roman" w:hAnsi="Times New Roman"/>
              </w:rPr>
              <w:t>,</w:t>
            </w:r>
            <w:r w:rsidR="005E3340">
              <w:rPr>
                <w:rFonts w:ascii="Times New Roman" w:hAnsi="Times New Roman"/>
              </w:rPr>
              <w:t>785</w:t>
            </w:r>
            <w:r>
              <w:rPr>
                <w:rFonts w:ascii="Times New Roman" w:hAnsi="Times New Roman"/>
              </w:rPr>
              <w:t>)</w:t>
            </w:r>
          </w:p>
        </w:tc>
      </w:tr>
    </w:tbl>
    <w:p w:rsidR="00784BD4" w:rsidRDefault="00784BD4" w:rsidP="005001A0">
      <w:pPr>
        <w:jc w:val="both"/>
        <w:rPr>
          <w:rFonts w:ascii="Times" w:hAnsi="Times"/>
        </w:rPr>
      </w:pPr>
    </w:p>
    <w:p w:rsidR="00675D4B" w:rsidRDefault="00675D4B" w:rsidP="00675D4B">
      <w:pPr>
        <w:jc w:val="both"/>
        <w:rPr>
          <w:rFonts w:ascii="Times New Roman" w:hAnsi="Times New Roman"/>
        </w:rPr>
      </w:pPr>
      <w:r>
        <w:rPr>
          <w:rFonts w:ascii="Times New Roman" w:hAnsi="Times New Roman"/>
        </w:rPr>
        <w:t xml:space="preserve">Notwithstanding the aforementioned cost under-recovery estimations, it should be noted that the revenue estimation may be higher or lower given that at least 20 of the 79 local council coordinating road authorities charge consent fees lower than the </w:t>
      </w:r>
      <w:r>
        <w:rPr>
          <w:rFonts w:ascii="Times New Roman" w:hAnsi="Times New Roman"/>
        </w:rPr>
        <w:lastRenderedPageBreak/>
        <w:t xml:space="preserve">prescribed fees in the </w:t>
      </w:r>
      <w:r w:rsidR="007F4654">
        <w:rPr>
          <w:rFonts w:ascii="Times New Roman" w:hAnsi="Times New Roman"/>
        </w:rPr>
        <w:t xml:space="preserve">existing </w:t>
      </w:r>
      <w:r>
        <w:rPr>
          <w:rFonts w:ascii="Times New Roman" w:hAnsi="Times New Roman"/>
        </w:rPr>
        <w:t>Road Management (Works and Infrastructure) Regulations</w:t>
      </w:r>
      <w:r w:rsidR="007F4654">
        <w:rPr>
          <w:rFonts w:ascii="Times New Roman" w:hAnsi="Times New Roman"/>
        </w:rPr>
        <w:t xml:space="preserve"> 2005</w:t>
      </w:r>
      <w:r>
        <w:rPr>
          <w:rFonts w:ascii="Times New Roman" w:hAnsi="Times New Roman"/>
        </w:rPr>
        <w:t xml:space="preserve">. In some cases, local councils charge a flat fee that is higher than the lowest prescribed fee. </w:t>
      </w:r>
    </w:p>
    <w:p w:rsidR="00675D4B" w:rsidRDefault="00675D4B" w:rsidP="00675D4B">
      <w:pPr>
        <w:jc w:val="both"/>
        <w:rPr>
          <w:rFonts w:ascii="Times New Roman" w:hAnsi="Times New Roman"/>
        </w:rPr>
      </w:pPr>
    </w:p>
    <w:p w:rsidR="00675D4B" w:rsidRDefault="00675D4B" w:rsidP="005001A0">
      <w:pPr>
        <w:jc w:val="both"/>
        <w:rPr>
          <w:rFonts w:ascii="Times New Roman" w:hAnsi="Times New Roman"/>
        </w:rPr>
      </w:pPr>
      <w:r>
        <w:rPr>
          <w:rFonts w:ascii="Times New Roman" w:hAnsi="Times New Roman"/>
        </w:rPr>
        <w:t xml:space="preserve">As stated previously, the estimations should be treated with a deal of caution in terms of the exact level of cost recovery. However, the estimations provide a reasonable approximation of the cost recovery level on a consent application basis given that a review has been undertaken in consultation with VicRoads and local councils of the time and assessment activities that are necessary to comply with clause 16 of Schedule 7 of the Act. More importantly, the estimations reveal cross-subsidisation between consent application fee categories and significant cost under-recovery for any works conducted on a roadway, shoulder or pathway of any class of road. </w:t>
      </w:r>
    </w:p>
    <w:p w:rsidR="00771D3B" w:rsidRDefault="00771D3B" w:rsidP="005001A0">
      <w:pPr>
        <w:jc w:val="both"/>
        <w:rPr>
          <w:rFonts w:ascii="Times" w:hAnsi="Times"/>
        </w:rPr>
      </w:pPr>
    </w:p>
    <w:p w:rsidR="005001A0" w:rsidRDefault="00B97794" w:rsidP="005001A0">
      <w:pPr>
        <w:jc w:val="both"/>
        <w:rPr>
          <w:rFonts w:ascii="Times New Roman" w:hAnsi="Times New Roman"/>
        </w:rPr>
      </w:pPr>
      <w:r w:rsidRPr="00CA0F84">
        <w:rPr>
          <w:rFonts w:ascii="Times" w:hAnsi="Times"/>
        </w:rPr>
        <w:t>The primary reason</w:t>
      </w:r>
      <w:r>
        <w:rPr>
          <w:rFonts w:ascii="Times" w:hAnsi="Times"/>
        </w:rPr>
        <w:t>s</w:t>
      </w:r>
      <w:r w:rsidRPr="00CA0F84">
        <w:rPr>
          <w:rFonts w:ascii="Times" w:hAnsi="Times"/>
        </w:rPr>
        <w:t xml:space="preserve"> for the </w:t>
      </w:r>
      <w:r>
        <w:rPr>
          <w:rFonts w:ascii="Times" w:hAnsi="Times"/>
        </w:rPr>
        <w:t xml:space="preserve">cost </w:t>
      </w:r>
      <w:r w:rsidRPr="00CA0F84">
        <w:rPr>
          <w:rFonts w:ascii="Times" w:hAnsi="Times"/>
        </w:rPr>
        <w:t xml:space="preserve">under-recovery </w:t>
      </w:r>
      <w:r w:rsidR="00244CED">
        <w:rPr>
          <w:rFonts w:ascii="Times" w:hAnsi="Times"/>
        </w:rPr>
        <w:t>are</w:t>
      </w:r>
      <w:r w:rsidR="00244CED" w:rsidRPr="00CA0F84">
        <w:rPr>
          <w:rFonts w:ascii="Times" w:hAnsi="Times"/>
        </w:rPr>
        <w:t xml:space="preserve"> </w:t>
      </w:r>
      <w:r w:rsidRPr="00CA0F84">
        <w:rPr>
          <w:rFonts w:ascii="Times" w:hAnsi="Times"/>
        </w:rPr>
        <w:t xml:space="preserve">due to the </w:t>
      </w:r>
      <w:r>
        <w:rPr>
          <w:rFonts w:ascii="Times" w:hAnsi="Times"/>
        </w:rPr>
        <w:t xml:space="preserve">anomaly in the drafting of the definition of ‘minor works’ in the regulations and the </w:t>
      </w:r>
      <w:r w:rsidR="005001A0" w:rsidRPr="00CA0F84">
        <w:rPr>
          <w:rFonts w:ascii="Times" w:hAnsi="Times"/>
        </w:rPr>
        <w:t xml:space="preserve">non-provision of a head of power in the Act </w:t>
      </w:r>
      <w:r w:rsidR="005001A0">
        <w:rPr>
          <w:rFonts w:ascii="Times" w:hAnsi="Times"/>
        </w:rPr>
        <w:t xml:space="preserve">to prescribe a fee </w:t>
      </w:r>
      <w:r w:rsidR="005001A0" w:rsidRPr="00CA0F84">
        <w:rPr>
          <w:rFonts w:ascii="Times" w:hAnsi="Times"/>
        </w:rPr>
        <w:t xml:space="preserve">for an inspection </w:t>
      </w:r>
      <w:r w:rsidR="00E6134C">
        <w:rPr>
          <w:rFonts w:ascii="Times" w:hAnsi="Times"/>
        </w:rPr>
        <w:t xml:space="preserve">following the completion of the works. </w:t>
      </w:r>
      <w:r w:rsidR="005001A0" w:rsidRPr="00CA0F84">
        <w:rPr>
          <w:rFonts w:ascii="Times" w:hAnsi="Times"/>
        </w:rPr>
        <w:t xml:space="preserve">Section 122 of the Act currently </w:t>
      </w:r>
      <w:r w:rsidR="00E6134C">
        <w:rPr>
          <w:rFonts w:ascii="Times" w:hAnsi="Times"/>
        </w:rPr>
        <w:t xml:space="preserve">only allows, in regard to an inspection, for the charging of a </w:t>
      </w:r>
      <w:r w:rsidR="005001A0" w:rsidRPr="00CA0F84">
        <w:rPr>
          <w:rFonts w:ascii="Times" w:hAnsi="Times"/>
        </w:rPr>
        <w:t xml:space="preserve">fee for </w:t>
      </w:r>
      <w:r w:rsidR="005001A0" w:rsidRPr="00CA0F84">
        <w:rPr>
          <w:rFonts w:ascii="Times New Roman" w:hAnsi="Times New Roman"/>
        </w:rPr>
        <w:t>carrying out an inspection in connection with an application for consent.</w:t>
      </w:r>
    </w:p>
    <w:p w:rsidR="005001A0" w:rsidRDefault="005001A0" w:rsidP="005001A0">
      <w:pPr>
        <w:jc w:val="both"/>
        <w:rPr>
          <w:rFonts w:ascii="Times New Roman" w:hAnsi="Times New Roman"/>
        </w:rPr>
      </w:pPr>
    </w:p>
    <w:p w:rsidR="00784BD4" w:rsidDel="00784BD4" w:rsidRDefault="00BC06F1" w:rsidP="00A45AEE">
      <w:pPr>
        <w:jc w:val="both"/>
      </w:pPr>
      <w:r>
        <w:rPr>
          <w:rFonts w:ascii="Times New Roman" w:hAnsi="Times New Roman"/>
        </w:rPr>
        <w:t>T</w:t>
      </w:r>
      <w:r w:rsidR="005001A0">
        <w:rPr>
          <w:rFonts w:ascii="Times New Roman" w:hAnsi="Times New Roman"/>
        </w:rPr>
        <w:t xml:space="preserve">he absence of </w:t>
      </w:r>
      <w:r w:rsidR="00BD741C">
        <w:rPr>
          <w:rFonts w:ascii="Times New Roman" w:hAnsi="Times New Roman"/>
        </w:rPr>
        <w:t>a</w:t>
      </w:r>
      <w:r w:rsidR="005001A0">
        <w:rPr>
          <w:rFonts w:ascii="Times New Roman" w:hAnsi="Times New Roman"/>
        </w:rPr>
        <w:t xml:space="preserve"> fee for </w:t>
      </w:r>
      <w:r w:rsidR="00BD741C">
        <w:rPr>
          <w:rFonts w:ascii="Times New Roman" w:hAnsi="Times New Roman"/>
        </w:rPr>
        <w:t xml:space="preserve">the inspection of the completed works </w:t>
      </w:r>
      <w:r w:rsidR="005001A0">
        <w:rPr>
          <w:rFonts w:ascii="Times New Roman" w:hAnsi="Times New Roman"/>
        </w:rPr>
        <w:t xml:space="preserve">results in substantial cost under-recovery for </w:t>
      </w:r>
      <w:r w:rsidR="00BD741C">
        <w:rPr>
          <w:rFonts w:ascii="Times New Roman" w:hAnsi="Times New Roman"/>
        </w:rPr>
        <w:t xml:space="preserve">all </w:t>
      </w:r>
      <w:r w:rsidR="005001A0">
        <w:rPr>
          <w:rFonts w:ascii="Times New Roman" w:hAnsi="Times New Roman"/>
        </w:rPr>
        <w:t>type</w:t>
      </w:r>
      <w:r w:rsidR="00BD741C">
        <w:rPr>
          <w:rFonts w:ascii="Times New Roman" w:hAnsi="Times New Roman"/>
        </w:rPr>
        <w:t>s</w:t>
      </w:r>
      <w:r w:rsidR="005001A0">
        <w:rPr>
          <w:rFonts w:ascii="Times New Roman" w:hAnsi="Times New Roman"/>
        </w:rPr>
        <w:t xml:space="preserve"> of works conducted on a roadway, shoulder or pathway. These types of works invariably require reinstatement after excavation and coordinating road authorities conduct inspections to ensure the reinstatement has been undertaken in accordance with their technical standards and specifications.</w:t>
      </w:r>
    </w:p>
    <w:p w:rsidR="005001A0" w:rsidRDefault="005001A0" w:rsidP="005F4BB7">
      <w:pPr>
        <w:jc w:val="both"/>
      </w:pPr>
    </w:p>
    <w:p w:rsidR="00784BD4" w:rsidRPr="00D57BF2" w:rsidRDefault="00784BD4" w:rsidP="005F4BB7">
      <w:pPr>
        <w:jc w:val="both"/>
        <w:rPr>
          <w:rFonts w:ascii="Times New Roman" w:hAnsi="Times New Roman"/>
        </w:rPr>
      </w:pPr>
      <w:r w:rsidRPr="00D57BF2">
        <w:rPr>
          <w:rFonts w:ascii="Times New Roman" w:hAnsi="Times New Roman"/>
        </w:rPr>
        <w:t>Cost analysis of the sixteen consent application fee categories revealed five consent application fees exceeded the cost for coordinating road authorities to provide consent; resulting in cross-subsidisation between consent applicants. This</w:t>
      </w:r>
      <w:r w:rsidR="00480B57">
        <w:rPr>
          <w:rFonts w:ascii="Times New Roman" w:hAnsi="Times New Roman"/>
        </w:rPr>
        <w:t>,</w:t>
      </w:r>
      <w:r w:rsidRPr="00D57BF2">
        <w:rPr>
          <w:rFonts w:ascii="Times New Roman" w:hAnsi="Times New Roman"/>
        </w:rPr>
        <w:t xml:space="preserve"> together with the requirement for taxpayers and/or ratepayers to </w:t>
      </w:r>
      <w:r w:rsidR="00244CED" w:rsidRPr="00D57BF2">
        <w:rPr>
          <w:rFonts w:ascii="Times New Roman" w:hAnsi="Times New Roman"/>
        </w:rPr>
        <w:t>subsidise</w:t>
      </w:r>
      <w:r w:rsidRPr="00D57BF2">
        <w:rPr>
          <w:rFonts w:ascii="Times New Roman" w:hAnsi="Times New Roman"/>
        </w:rPr>
        <w:t xml:space="preserve"> the estimated $</w:t>
      </w:r>
      <w:r w:rsidR="003807BA">
        <w:rPr>
          <w:rFonts w:ascii="Times New Roman" w:hAnsi="Times New Roman"/>
        </w:rPr>
        <w:t>3.9</w:t>
      </w:r>
      <w:r w:rsidRPr="00D57BF2">
        <w:rPr>
          <w:rFonts w:ascii="Times New Roman" w:hAnsi="Times New Roman"/>
        </w:rPr>
        <w:t xml:space="preserve"> million shortfall</w:t>
      </w:r>
      <w:r w:rsidR="00480B57">
        <w:rPr>
          <w:rFonts w:ascii="Times New Roman" w:hAnsi="Times New Roman"/>
        </w:rPr>
        <w:t>,</w:t>
      </w:r>
      <w:r w:rsidRPr="00D57BF2">
        <w:rPr>
          <w:rFonts w:ascii="Times New Roman" w:hAnsi="Times New Roman"/>
        </w:rPr>
        <w:t xml:space="preserve"> is inconsistent with the Victorian Government’s cost recovery principles. </w:t>
      </w:r>
    </w:p>
    <w:p w:rsidR="005F4BB7" w:rsidRPr="00811840" w:rsidRDefault="005F4BB7" w:rsidP="00FE0384">
      <w:pPr>
        <w:pStyle w:val="Heading3"/>
      </w:pPr>
      <w:r w:rsidRPr="00811840">
        <w:t>Objective</w:t>
      </w:r>
      <w:r>
        <w:t>s</w:t>
      </w:r>
      <w:r w:rsidRPr="00811840">
        <w:t xml:space="preserve"> </w:t>
      </w:r>
    </w:p>
    <w:p w:rsidR="005F4BB7" w:rsidRDefault="005F4BB7" w:rsidP="005F4BB7">
      <w:pPr>
        <w:jc w:val="both"/>
        <w:rPr>
          <w:b/>
        </w:rPr>
      </w:pPr>
    </w:p>
    <w:p w:rsidR="005507D9" w:rsidRPr="00B77468" w:rsidRDefault="005507D9" w:rsidP="005507D9">
      <w:pPr>
        <w:jc w:val="both"/>
        <w:rPr>
          <w:rFonts w:ascii="Times New Roman" w:hAnsi="Times New Roman"/>
        </w:rPr>
      </w:pPr>
      <w:r w:rsidRPr="00482A78">
        <w:rPr>
          <w:rFonts w:ascii="Times New Roman" w:hAnsi="Times New Roman"/>
        </w:rPr>
        <w:t>The primary objective of the proposed regulations is to</w:t>
      </w:r>
      <w:r w:rsidRPr="00811840">
        <w:t xml:space="preserve"> </w:t>
      </w:r>
      <w:r w:rsidRPr="00B77468">
        <w:rPr>
          <w:rFonts w:ascii="Times New Roman" w:hAnsi="Times New Roman"/>
        </w:rPr>
        <w:t xml:space="preserve">reduce </w:t>
      </w:r>
      <w:r w:rsidR="004455C9">
        <w:rPr>
          <w:rFonts w:ascii="Times New Roman" w:hAnsi="Times New Roman"/>
        </w:rPr>
        <w:t>the</w:t>
      </w:r>
      <w:r w:rsidRPr="00B77468">
        <w:rPr>
          <w:rFonts w:ascii="Times New Roman" w:hAnsi="Times New Roman"/>
        </w:rPr>
        <w:t xml:space="preserve"> regulatory burden</w:t>
      </w:r>
      <w:r w:rsidR="004455C9">
        <w:rPr>
          <w:rFonts w:ascii="Times New Roman" w:hAnsi="Times New Roman"/>
        </w:rPr>
        <w:t xml:space="preserve"> imposed by</w:t>
      </w:r>
      <w:r w:rsidRPr="00B77468">
        <w:rPr>
          <w:rFonts w:ascii="Times New Roman" w:hAnsi="Times New Roman"/>
        </w:rPr>
        <w:t xml:space="preserve"> the Act </w:t>
      </w:r>
      <w:r w:rsidR="004455C9">
        <w:rPr>
          <w:rFonts w:ascii="Times New Roman" w:hAnsi="Times New Roman"/>
        </w:rPr>
        <w:t>for the conduct of certain classes of infrastructure and works undertaken by</w:t>
      </w:r>
      <w:r w:rsidRPr="00B77468">
        <w:rPr>
          <w:rFonts w:ascii="Times New Roman" w:hAnsi="Times New Roman"/>
        </w:rPr>
        <w:t xml:space="preserve"> specific parties that have </w:t>
      </w:r>
      <w:r w:rsidR="00300520">
        <w:rPr>
          <w:rFonts w:ascii="Times New Roman" w:hAnsi="Times New Roman"/>
        </w:rPr>
        <w:t>in place</w:t>
      </w:r>
      <w:r w:rsidRPr="00B77468">
        <w:rPr>
          <w:rFonts w:ascii="Times New Roman" w:hAnsi="Times New Roman"/>
        </w:rPr>
        <w:t xml:space="preserve"> processes to minimise any adverse impacts on road safety, traffic operation and the structural integrity of road and non-road infrastructure </w:t>
      </w:r>
      <w:r>
        <w:rPr>
          <w:rFonts w:ascii="Times New Roman" w:hAnsi="Times New Roman"/>
        </w:rPr>
        <w:t xml:space="preserve">located within </w:t>
      </w:r>
      <w:r w:rsidRPr="00B77468">
        <w:rPr>
          <w:rFonts w:ascii="Times New Roman" w:hAnsi="Times New Roman"/>
        </w:rPr>
        <w:t>the road reserve.</w:t>
      </w:r>
    </w:p>
    <w:p w:rsidR="005F4BB7" w:rsidRPr="001D17A4" w:rsidRDefault="005F4BB7" w:rsidP="005F4BB7">
      <w:pPr>
        <w:jc w:val="both"/>
        <w:rPr>
          <w:rFonts w:ascii="Times New Roman" w:hAnsi="Times New Roman"/>
        </w:rPr>
      </w:pPr>
    </w:p>
    <w:p w:rsidR="005F4BB7" w:rsidRPr="00811840" w:rsidRDefault="005F4BB7" w:rsidP="005F4BB7">
      <w:pPr>
        <w:pStyle w:val="NormalWeb"/>
        <w:spacing w:before="2" w:after="2"/>
        <w:jc w:val="both"/>
        <w:rPr>
          <w:rFonts w:ascii="Times New Roman" w:hAnsi="Times New Roman"/>
        </w:rPr>
      </w:pPr>
      <w:r w:rsidRPr="00811840">
        <w:rPr>
          <w:rFonts w:ascii="Times New Roman" w:hAnsi="Times New Roman"/>
          <w:sz w:val="24"/>
          <w:szCs w:val="24"/>
        </w:rPr>
        <w:t xml:space="preserve">The secondary objective is to fund the efficient and equitable regulation of works within road reserves by prescribing consent fees that fully recover the costs of administration. </w:t>
      </w:r>
    </w:p>
    <w:p w:rsidR="004B0A01" w:rsidRPr="004543C0" w:rsidRDefault="004B0A01" w:rsidP="00B37882">
      <w:pPr>
        <w:pStyle w:val="Heading3"/>
      </w:pPr>
      <w:r w:rsidRPr="004543C0">
        <w:t>Appropriate Threshold for Exemptions</w:t>
      </w:r>
    </w:p>
    <w:p w:rsidR="004B0A01" w:rsidRPr="004B0A01" w:rsidRDefault="004B0A01">
      <w:pPr>
        <w:rPr>
          <w:b/>
        </w:rPr>
      </w:pPr>
    </w:p>
    <w:p w:rsidR="0049318C" w:rsidRPr="005B7016" w:rsidRDefault="004B0A01" w:rsidP="0049318C">
      <w:pPr>
        <w:jc w:val="both"/>
        <w:rPr>
          <w:rFonts w:ascii="Times New Roman" w:hAnsi="Times New Roman"/>
        </w:rPr>
      </w:pPr>
      <w:r>
        <w:rPr>
          <w:rFonts w:ascii="Times New Roman" w:hAnsi="Times New Roman"/>
        </w:rPr>
        <w:t>A</w:t>
      </w:r>
      <w:r w:rsidR="0049318C" w:rsidRPr="005B7016">
        <w:rPr>
          <w:rFonts w:ascii="Times New Roman" w:hAnsi="Times New Roman"/>
        </w:rPr>
        <w:t xml:space="preserve">s part of the </w:t>
      </w:r>
      <w:r w:rsidR="0049318C">
        <w:rPr>
          <w:rFonts w:ascii="Times New Roman" w:hAnsi="Times New Roman"/>
        </w:rPr>
        <w:t xml:space="preserve">process of remaking these </w:t>
      </w:r>
      <w:r w:rsidR="0049318C" w:rsidRPr="005B7016">
        <w:rPr>
          <w:rFonts w:ascii="Times New Roman" w:hAnsi="Times New Roman"/>
        </w:rPr>
        <w:t xml:space="preserve">regulations, the various exemptions were examined to ensure the road safety, traffic and infrastructure objectives </w:t>
      </w:r>
      <w:r w:rsidR="0049318C">
        <w:rPr>
          <w:rFonts w:ascii="Times New Roman" w:hAnsi="Times New Roman"/>
        </w:rPr>
        <w:t xml:space="preserve">(which were based on the works and infrastructure principles as set out in clause 14 of Schedule 7 </w:t>
      </w:r>
      <w:r w:rsidR="0049318C">
        <w:rPr>
          <w:rFonts w:ascii="Times New Roman" w:hAnsi="Times New Roman"/>
        </w:rPr>
        <w:lastRenderedPageBreak/>
        <w:t xml:space="preserve">of the Act) </w:t>
      </w:r>
      <w:r w:rsidR="0049318C" w:rsidRPr="005B7016">
        <w:rPr>
          <w:rFonts w:ascii="Times New Roman" w:hAnsi="Times New Roman"/>
        </w:rPr>
        <w:t xml:space="preserve">were being </w:t>
      </w:r>
      <w:r w:rsidR="0049318C">
        <w:rPr>
          <w:rFonts w:ascii="Times New Roman" w:hAnsi="Times New Roman"/>
        </w:rPr>
        <w:t xml:space="preserve">complied with </w:t>
      </w:r>
      <w:r w:rsidR="0049318C" w:rsidRPr="005B7016">
        <w:rPr>
          <w:rFonts w:ascii="Times New Roman" w:hAnsi="Times New Roman"/>
        </w:rPr>
        <w:t>in practice</w:t>
      </w:r>
      <w:r w:rsidR="0049318C">
        <w:rPr>
          <w:rFonts w:ascii="Times New Roman" w:hAnsi="Times New Roman"/>
        </w:rPr>
        <w:t xml:space="preserve">. This examination also looked at </w:t>
      </w:r>
      <w:r w:rsidR="0049318C" w:rsidRPr="005B7016">
        <w:rPr>
          <w:rFonts w:ascii="Times New Roman" w:hAnsi="Times New Roman"/>
        </w:rPr>
        <w:t>whether there was further scope to increase the type</w:t>
      </w:r>
      <w:r w:rsidR="0049318C">
        <w:rPr>
          <w:rFonts w:ascii="Times New Roman" w:hAnsi="Times New Roman"/>
        </w:rPr>
        <w:t>s</w:t>
      </w:r>
      <w:r w:rsidR="0049318C" w:rsidRPr="005B7016">
        <w:rPr>
          <w:rFonts w:ascii="Times New Roman" w:hAnsi="Times New Roman"/>
        </w:rPr>
        <w:t xml:space="preserve"> of exemptions without having a significant impact on road safety, traffic and </w:t>
      </w:r>
      <w:r w:rsidR="0049318C">
        <w:rPr>
          <w:rFonts w:ascii="Times New Roman" w:hAnsi="Times New Roman"/>
        </w:rPr>
        <w:t xml:space="preserve">road </w:t>
      </w:r>
      <w:r w:rsidR="0049318C" w:rsidRPr="005B7016">
        <w:rPr>
          <w:rFonts w:ascii="Times New Roman" w:hAnsi="Times New Roman"/>
        </w:rPr>
        <w:t>infrastructure.</w:t>
      </w:r>
    </w:p>
    <w:p w:rsidR="0049318C" w:rsidRPr="005B7016" w:rsidRDefault="0049318C" w:rsidP="0049318C">
      <w:pPr>
        <w:rPr>
          <w:rFonts w:ascii="Times New Roman" w:hAnsi="Times New Roman"/>
        </w:rPr>
      </w:pPr>
    </w:p>
    <w:p w:rsidR="0049318C" w:rsidRPr="005B7016" w:rsidRDefault="0049318C" w:rsidP="0049318C">
      <w:pPr>
        <w:jc w:val="both"/>
        <w:rPr>
          <w:rFonts w:ascii="Times New Roman" w:hAnsi="Times New Roman"/>
        </w:rPr>
      </w:pPr>
      <w:r w:rsidRPr="005B7016">
        <w:rPr>
          <w:rFonts w:ascii="Times New Roman" w:hAnsi="Times New Roman"/>
        </w:rPr>
        <w:t xml:space="preserve">There are five </w:t>
      </w:r>
      <w:r>
        <w:rPr>
          <w:rFonts w:ascii="Times New Roman" w:hAnsi="Times New Roman"/>
        </w:rPr>
        <w:t xml:space="preserve">categories </w:t>
      </w:r>
      <w:r w:rsidRPr="005B7016">
        <w:rPr>
          <w:rFonts w:ascii="Times New Roman" w:hAnsi="Times New Roman"/>
        </w:rPr>
        <w:t xml:space="preserve">of </w:t>
      </w:r>
      <w:r>
        <w:rPr>
          <w:rFonts w:ascii="Times New Roman" w:hAnsi="Times New Roman"/>
        </w:rPr>
        <w:t xml:space="preserve">works for which </w:t>
      </w:r>
      <w:r w:rsidRPr="005B7016">
        <w:rPr>
          <w:rFonts w:ascii="Times New Roman" w:hAnsi="Times New Roman"/>
        </w:rPr>
        <w:t>exemption</w:t>
      </w:r>
      <w:r>
        <w:rPr>
          <w:rFonts w:ascii="Times New Roman" w:hAnsi="Times New Roman"/>
        </w:rPr>
        <w:t>s</w:t>
      </w:r>
      <w:r w:rsidRPr="005B7016">
        <w:rPr>
          <w:rFonts w:ascii="Times New Roman" w:hAnsi="Times New Roman"/>
        </w:rPr>
        <w:t xml:space="preserve"> </w:t>
      </w:r>
      <w:r>
        <w:rPr>
          <w:rFonts w:ascii="Times New Roman" w:hAnsi="Times New Roman"/>
        </w:rPr>
        <w:t xml:space="preserve">are </w:t>
      </w:r>
      <w:r w:rsidRPr="005B7016">
        <w:rPr>
          <w:rFonts w:ascii="Times New Roman" w:hAnsi="Times New Roman"/>
        </w:rPr>
        <w:t>prescribed in the regulations:</w:t>
      </w:r>
    </w:p>
    <w:p w:rsidR="0049318C" w:rsidRPr="005B7016" w:rsidRDefault="0049318C" w:rsidP="0049318C">
      <w:pPr>
        <w:jc w:val="both"/>
        <w:rPr>
          <w:rFonts w:ascii="Times New Roman" w:hAnsi="Times New Roman"/>
        </w:rPr>
      </w:pPr>
    </w:p>
    <w:p w:rsidR="00176829" w:rsidRDefault="0049318C">
      <w:pPr>
        <w:pStyle w:val="ListParagraph"/>
        <w:numPr>
          <w:ilvl w:val="0"/>
          <w:numId w:val="26"/>
        </w:numPr>
        <w:ind w:left="567" w:hanging="567"/>
        <w:jc w:val="both"/>
        <w:rPr>
          <w:rFonts w:ascii="Times New Roman" w:hAnsi="Times New Roman"/>
        </w:rPr>
      </w:pPr>
      <w:r w:rsidRPr="00036976">
        <w:rPr>
          <w:rFonts w:ascii="Times New Roman" w:hAnsi="Times New Roman"/>
        </w:rPr>
        <w:t>Minor works conducted by utilities, providers of public transport, responsible road authorities and their agents</w:t>
      </w:r>
      <w:r w:rsidR="006E3E7A">
        <w:rPr>
          <w:rFonts w:ascii="Times New Roman" w:hAnsi="Times New Roman"/>
        </w:rPr>
        <w:t xml:space="preserve"> (other than traffic impact works);</w:t>
      </w:r>
    </w:p>
    <w:p w:rsidR="00176829" w:rsidRDefault="0049318C">
      <w:pPr>
        <w:pStyle w:val="ListParagraph"/>
        <w:numPr>
          <w:ilvl w:val="0"/>
          <w:numId w:val="26"/>
        </w:numPr>
        <w:ind w:left="567" w:hanging="567"/>
        <w:jc w:val="both"/>
        <w:rPr>
          <w:rFonts w:ascii="Times New Roman" w:hAnsi="Times New Roman"/>
        </w:rPr>
      </w:pPr>
      <w:r w:rsidRPr="00036976">
        <w:rPr>
          <w:rFonts w:ascii="Times New Roman" w:hAnsi="Times New Roman"/>
        </w:rPr>
        <w:t>Inspection and maintenance of water valves by fire authorities and water corporations</w:t>
      </w:r>
      <w:r w:rsidR="006E3E7A">
        <w:rPr>
          <w:rFonts w:ascii="Times New Roman" w:hAnsi="Times New Roman"/>
        </w:rPr>
        <w:t xml:space="preserve"> (other than traffic impact works)</w:t>
      </w:r>
      <w:r w:rsidRPr="00036976">
        <w:rPr>
          <w:rFonts w:ascii="Times New Roman" w:hAnsi="Times New Roman"/>
        </w:rPr>
        <w:t>;</w:t>
      </w:r>
      <w:r w:rsidR="006E3E7A">
        <w:rPr>
          <w:rFonts w:ascii="Times New Roman" w:hAnsi="Times New Roman"/>
        </w:rPr>
        <w:t xml:space="preserve"> </w:t>
      </w:r>
    </w:p>
    <w:p w:rsidR="00176829" w:rsidRDefault="0049318C">
      <w:pPr>
        <w:pStyle w:val="ListParagraph"/>
        <w:numPr>
          <w:ilvl w:val="0"/>
          <w:numId w:val="26"/>
        </w:numPr>
        <w:ind w:left="567" w:hanging="567"/>
        <w:jc w:val="both"/>
        <w:rPr>
          <w:rFonts w:ascii="Times New Roman" w:hAnsi="Times New Roman"/>
        </w:rPr>
      </w:pPr>
      <w:r w:rsidRPr="00036976">
        <w:rPr>
          <w:rFonts w:ascii="Times New Roman" w:hAnsi="Times New Roman"/>
        </w:rPr>
        <w:t>Construction, repair or maintenance of pathways by responsible road authorities</w:t>
      </w:r>
      <w:r w:rsidR="006E3E7A">
        <w:rPr>
          <w:rFonts w:ascii="Times New Roman" w:hAnsi="Times New Roman"/>
        </w:rPr>
        <w:t xml:space="preserve"> (other than traffic impact works)</w:t>
      </w:r>
      <w:r w:rsidRPr="00036976">
        <w:rPr>
          <w:rFonts w:ascii="Times New Roman" w:hAnsi="Times New Roman"/>
        </w:rPr>
        <w:t>;</w:t>
      </w:r>
    </w:p>
    <w:p w:rsidR="00176829" w:rsidRDefault="0049318C">
      <w:pPr>
        <w:pStyle w:val="ListParagraph"/>
        <w:numPr>
          <w:ilvl w:val="0"/>
          <w:numId w:val="26"/>
        </w:numPr>
        <w:ind w:left="567" w:hanging="567"/>
        <w:jc w:val="both"/>
        <w:rPr>
          <w:rFonts w:ascii="Times New Roman" w:hAnsi="Times New Roman"/>
        </w:rPr>
      </w:pPr>
      <w:r w:rsidRPr="00036976">
        <w:rPr>
          <w:rFonts w:ascii="Times New Roman" w:hAnsi="Times New Roman"/>
        </w:rPr>
        <w:t>Clause 18, Schedule 7 (agreement between coordinating road authorities and utilities); and,</w:t>
      </w:r>
    </w:p>
    <w:p w:rsidR="00176829" w:rsidRDefault="0049318C">
      <w:pPr>
        <w:pStyle w:val="ListParagraph"/>
        <w:numPr>
          <w:ilvl w:val="0"/>
          <w:numId w:val="26"/>
        </w:numPr>
        <w:ind w:left="567" w:hanging="567"/>
        <w:jc w:val="both"/>
        <w:rPr>
          <w:rFonts w:ascii="Times New Roman" w:hAnsi="Times New Roman"/>
        </w:rPr>
      </w:pPr>
      <w:r w:rsidRPr="00036976">
        <w:rPr>
          <w:rFonts w:ascii="Times New Roman" w:hAnsi="Times New Roman"/>
        </w:rPr>
        <w:t>Driveway works on an arterial road or mowing any part of the roadside (other than freeways) by any person</w:t>
      </w:r>
      <w:r w:rsidR="006E3E7A">
        <w:rPr>
          <w:rFonts w:ascii="Times New Roman" w:hAnsi="Times New Roman"/>
        </w:rPr>
        <w:t xml:space="preserve"> (other than traffic impact works)</w:t>
      </w:r>
    </w:p>
    <w:p w:rsidR="0049318C" w:rsidRPr="005B7016" w:rsidRDefault="0049318C" w:rsidP="0049318C">
      <w:pPr>
        <w:jc w:val="both"/>
        <w:rPr>
          <w:rFonts w:ascii="Times New Roman" w:hAnsi="Times New Roman"/>
        </w:rPr>
      </w:pPr>
    </w:p>
    <w:p w:rsidR="0049318C" w:rsidRDefault="0049318C" w:rsidP="0049318C">
      <w:pPr>
        <w:jc w:val="both"/>
        <w:rPr>
          <w:rFonts w:ascii="Times New Roman" w:hAnsi="Times New Roman"/>
        </w:rPr>
      </w:pPr>
      <w:r>
        <w:rPr>
          <w:rFonts w:ascii="Times New Roman" w:hAnsi="Times New Roman"/>
        </w:rPr>
        <w:t xml:space="preserve">Minor works essentially involve </w:t>
      </w:r>
      <w:r w:rsidR="00AF5DAE">
        <w:rPr>
          <w:rFonts w:ascii="Times New Roman" w:hAnsi="Times New Roman"/>
        </w:rPr>
        <w:t xml:space="preserve">routine </w:t>
      </w:r>
      <w:r>
        <w:rPr>
          <w:rFonts w:ascii="Times New Roman" w:hAnsi="Times New Roman"/>
        </w:rPr>
        <w:t xml:space="preserve">non-road infrastructure repairs and maintenance conducted by utility and public transport infrastructure managers and responsible road authorities. </w:t>
      </w:r>
    </w:p>
    <w:p w:rsidR="0049318C" w:rsidRDefault="0049318C" w:rsidP="0049318C">
      <w:pPr>
        <w:jc w:val="both"/>
        <w:rPr>
          <w:rFonts w:ascii="Times New Roman" w:hAnsi="Times New Roman"/>
        </w:rPr>
      </w:pPr>
    </w:p>
    <w:p w:rsidR="0049318C" w:rsidRDefault="0049318C" w:rsidP="0049318C">
      <w:pPr>
        <w:jc w:val="both"/>
        <w:rPr>
          <w:rFonts w:ascii="Times New Roman" w:hAnsi="Times New Roman"/>
        </w:rPr>
      </w:pPr>
      <w:r>
        <w:rPr>
          <w:rFonts w:ascii="Times New Roman" w:hAnsi="Times New Roman"/>
        </w:rPr>
        <w:t xml:space="preserve">The rationale for these exemptions of specified works conducted by utilities, providers of public transport, fire authorities, responsible road authorities and their agents is that they are required to operate within their own legislation (for example the </w:t>
      </w:r>
      <w:r w:rsidRPr="007278EA">
        <w:rPr>
          <w:rFonts w:ascii="Times New Roman" w:hAnsi="Times New Roman"/>
          <w:b/>
        </w:rPr>
        <w:t>Local Government Act 1989</w:t>
      </w:r>
      <w:r>
        <w:rPr>
          <w:rFonts w:ascii="Times New Roman" w:hAnsi="Times New Roman"/>
        </w:rPr>
        <w:t xml:space="preserve">, the </w:t>
      </w:r>
      <w:r w:rsidRPr="007278EA">
        <w:rPr>
          <w:rFonts w:ascii="Times New Roman" w:hAnsi="Times New Roman"/>
          <w:b/>
        </w:rPr>
        <w:t>Metropolitan Fire Brigades Act 1958</w:t>
      </w:r>
      <w:r>
        <w:rPr>
          <w:rFonts w:ascii="Times New Roman" w:hAnsi="Times New Roman"/>
        </w:rPr>
        <w:t xml:space="preserve">, the </w:t>
      </w:r>
      <w:r w:rsidRPr="007278EA">
        <w:rPr>
          <w:rFonts w:ascii="Times New Roman" w:hAnsi="Times New Roman"/>
          <w:b/>
        </w:rPr>
        <w:t>Country Fire Authority Act 1958</w:t>
      </w:r>
      <w:r>
        <w:rPr>
          <w:rFonts w:ascii="Times New Roman" w:hAnsi="Times New Roman"/>
        </w:rPr>
        <w:t xml:space="preserve"> or the relevant utility and public transport legislation </w:t>
      </w:r>
      <w:r w:rsidR="008F0B96">
        <w:rPr>
          <w:rFonts w:ascii="Times New Roman" w:hAnsi="Times New Roman"/>
        </w:rPr>
        <w:t>(e</w:t>
      </w:r>
      <w:r w:rsidR="00244CED">
        <w:rPr>
          <w:rFonts w:ascii="Times New Roman" w:hAnsi="Times New Roman"/>
        </w:rPr>
        <w:t>.</w:t>
      </w:r>
      <w:r w:rsidR="008F0B96">
        <w:rPr>
          <w:rFonts w:ascii="Times New Roman" w:hAnsi="Times New Roman"/>
        </w:rPr>
        <w:t xml:space="preserve">g </w:t>
      </w:r>
      <w:r w:rsidR="008F0B96" w:rsidRPr="007E624C">
        <w:rPr>
          <w:rFonts w:ascii="Times New Roman" w:hAnsi="Times New Roman"/>
          <w:b/>
        </w:rPr>
        <w:t>Electricity Industry Act 2000</w:t>
      </w:r>
      <w:r w:rsidR="008F0B96" w:rsidRPr="00F0394F">
        <w:rPr>
          <w:rFonts w:ascii="Times New Roman" w:hAnsi="Times New Roman"/>
        </w:rPr>
        <w:t xml:space="preserve">, </w:t>
      </w:r>
      <w:r w:rsidR="008F0B96" w:rsidRPr="007E624C">
        <w:rPr>
          <w:rFonts w:ascii="Times New Roman" w:hAnsi="Times New Roman"/>
          <w:b/>
        </w:rPr>
        <w:t>Electricity Safety Act 1998</w:t>
      </w:r>
      <w:r w:rsidR="008F0B96" w:rsidRPr="00F0394F">
        <w:rPr>
          <w:rFonts w:ascii="Times New Roman" w:hAnsi="Times New Roman"/>
        </w:rPr>
        <w:t xml:space="preserve">, </w:t>
      </w:r>
      <w:r w:rsidR="008F0B96" w:rsidRPr="007E624C">
        <w:rPr>
          <w:rFonts w:ascii="Times New Roman" w:hAnsi="Times New Roman"/>
          <w:b/>
        </w:rPr>
        <w:t>Gas Industry Act 2001</w:t>
      </w:r>
      <w:r w:rsidR="008F0B96" w:rsidRPr="00F0394F">
        <w:rPr>
          <w:rFonts w:ascii="Times New Roman" w:hAnsi="Times New Roman"/>
        </w:rPr>
        <w:t xml:space="preserve">, </w:t>
      </w:r>
      <w:r w:rsidR="008F0B96" w:rsidRPr="007E624C">
        <w:rPr>
          <w:rFonts w:ascii="Times New Roman" w:hAnsi="Times New Roman"/>
          <w:b/>
        </w:rPr>
        <w:t>Gas Safety Act 1997</w:t>
      </w:r>
      <w:r w:rsidR="008F0B96" w:rsidRPr="00F0394F">
        <w:rPr>
          <w:rFonts w:ascii="Times New Roman" w:hAnsi="Times New Roman"/>
        </w:rPr>
        <w:t xml:space="preserve">, </w:t>
      </w:r>
      <w:r w:rsidR="008F0B96" w:rsidRPr="007E624C">
        <w:rPr>
          <w:rFonts w:ascii="Times New Roman" w:hAnsi="Times New Roman"/>
          <w:b/>
        </w:rPr>
        <w:t>Pipelines Act 2005</w:t>
      </w:r>
      <w:r w:rsidR="008F0B96" w:rsidRPr="00F0394F">
        <w:rPr>
          <w:rFonts w:ascii="Times New Roman" w:hAnsi="Times New Roman"/>
        </w:rPr>
        <w:t xml:space="preserve">, </w:t>
      </w:r>
      <w:r w:rsidR="008F0B96" w:rsidRPr="007E624C">
        <w:rPr>
          <w:rFonts w:ascii="Times New Roman" w:hAnsi="Times New Roman"/>
          <w:b/>
        </w:rPr>
        <w:t>Bus Services Act 1995</w:t>
      </w:r>
      <w:r w:rsidR="008F0B96" w:rsidRPr="00F0394F">
        <w:rPr>
          <w:rFonts w:ascii="Times New Roman" w:hAnsi="Times New Roman"/>
        </w:rPr>
        <w:t xml:space="preserve">, </w:t>
      </w:r>
      <w:r w:rsidR="008F0B96" w:rsidRPr="007E624C">
        <w:rPr>
          <w:rFonts w:ascii="Times New Roman" w:hAnsi="Times New Roman"/>
          <w:b/>
        </w:rPr>
        <w:t>Rail Management Act 1996</w:t>
      </w:r>
      <w:r w:rsidR="008F0B96" w:rsidRPr="00F0394F">
        <w:rPr>
          <w:rFonts w:ascii="Times New Roman" w:hAnsi="Times New Roman"/>
        </w:rPr>
        <w:t xml:space="preserve">, </w:t>
      </w:r>
      <w:r w:rsidR="008F0B96">
        <w:rPr>
          <w:rFonts w:ascii="Times New Roman" w:hAnsi="Times New Roman"/>
        </w:rPr>
        <w:t xml:space="preserve">and </w:t>
      </w:r>
      <w:r w:rsidR="008F0B96" w:rsidRPr="007E624C">
        <w:rPr>
          <w:rFonts w:ascii="Times New Roman" w:hAnsi="Times New Roman"/>
          <w:b/>
        </w:rPr>
        <w:t>Water Industry Act 1994</w:t>
      </w:r>
      <w:r w:rsidR="008F0B96">
        <w:rPr>
          <w:rFonts w:ascii="Times New Roman" w:hAnsi="Times New Roman"/>
        </w:rPr>
        <w:t>)</w:t>
      </w:r>
      <w:r>
        <w:rPr>
          <w:rFonts w:ascii="Times New Roman" w:hAnsi="Times New Roman"/>
        </w:rPr>
        <w:t xml:space="preserve"> which regulates their conduct and facilitates public accountability. In the majority of cases, they are quality assured organisations with systems in place to ensure that they are meeting the requirements of the coordinating road authority. These organisations or their agents also conduct these type</w:t>
      </w:r>
      <w:r w:rsidR="00480B57">
        <w:rPr>
          <w:rFonts w:ascii="Times New Roman" w:hAnsi="Times New Roman"/>
        </w:rPr>
        <w:t>s</w:t>
      </w:r>
      <w:r>
        <w:rPr>
          <w:rFonts w:ascii="Times New Roman" w:hAnsi="Times New Roman"/>
        </w:rPr>
        <w:t xml:space="preserve"> of works on a daily basis and therefore have access to the necessary skills and resources to meet the specific duties of infrastructure managers and works managers as required under Part 1 of Schedule 7 of the Act.</w:t>
      </w:r>
    </w:p>
    <w:p w:rsidR="0049318C" w:rsidRDefault="0049318C" w:rsidP="0049318C">
      <w:pPr>
        <w:jc w:val="both"/>
        <w:rPr>
          <w:rFonts w:ascii="Times New Roman" w:hAnsi="Times New Roman"/>
        </w:rPr>
      </w:pPr>
    </w:p>
    <w:p w:rsidR="0049318C" w:rsidRDefault="0049318C" w:rsidP="0049318C">
      <w:pPr>
        <w:jc w:val="both"/>
        <w:rPr>
          <w:rFonts w:ascii="Times New Roman" w:hAnsi="Times New Roman"/>
        </w:rPr>
      </w:pPr>
      <w:r>
        <w:rPr>
          <w:rFonts w:ascii="Times New Roman" w:hAnsi="Times New Roman"/>
        </w:rPr>
        <w:t xml:space="preserve">The Infrastructure Reference Panel </w:t>
      </w:r>
      <w:r w:rsidR="009812D4">
        <w:rPr>
          <w:rFonts w:ascii="Times New Roman" w:hAnsi="Times New Roman"/>
        </w:rPr>
        <w:t xml:space="preserve">established under the Act </w:t>
      </w:r>
      <w:r>
        <w:rPr>
          <w:rFonts w:ascii="Times New Roman" w:hAnsi="Times New Roman"/>
        </w:rPr>
        <w:t xml:space="preserve">has endorsed the exemptions on the grounds that these organisations have the appropriate quality assurance systems to mitigate risks to road safety, traffic flow and the integrity of road infrastructure. These organisations generally outsource installation, renewals and repair/maintenance to contractors. These organisations typically impose rigorous contractual obligations on their contractors such as security deposits for the successful completion of works within designated times and to prescribed quality requirements (including appropriate compliance with coordinating road authority reinstatement requirements). </w:t>
      </w:r>
    </w:p>
    <w:p w:rsidR="0049318C" w:rsidRDefault="0049318C" w:rsidP="0049318C">
      <w:pPr>
        <w:jc w:val="both"/>
        <w:rPr>
          <w:rFonts w:ascii="Times New Roman" w:hAnsi="Times New Roman"/>
        </w:rPr>
      </w:pPr>
    </w:p>
    <w:p w:rsidR="0049318C" w:rsidRDefault="0049318C" w:rsidP="0049318C">
      <w:pPr>
        <w:jc w:val="both"/>
        <w:rPr>
          <w:rFonts w:ascii="Times New Roman" w:hAnsi="Times New Roman"/>
        </w:rPr>
      </w:pPr>
      <w:r>
        <w:rPr>
          <w:rFonts w:ascii="Times New Roman" w:hAnsi="Times New Roman"/>
        </w:rPr>
        <w:t xml:space="preserve">While there are from time to time, issues between coordinating road authorities and utility contractors regarding the timing and quality of road reinstatement, it would appear the utilities’ contractual arrangements operating in a competitive market where </w:t>
      </w:r>
      <w:r>
        <w:rPr>
          <w:rFonts w:ascii="Times New Roman" w:hAnsi="Times New Roman"/>
        </w:rPr>
        <w:lastRenderedPageBreak/>
        <w:t>contractors tender for work provides a suitable market mechanism to ensuring road safety, minimal traffic disruption, and the protection of the integrity of the road infrastructure.</w:t>
      </w:r>
    </w:p>
    <w:p w:rsidR="0049318C" w:rsidRDefault="0049318C" w:rsidP="0049318C">
      <w:pPr>
        <w:jc w:val="both"/>
        <w:rPr>
          <w:rFonts w:ascii="Times New Roman" w:hAnsi="Times New Roman"/>
        </w:rPr>
      </w:pPr>
    </w:p>
    <w:p w:rsidR="0049318C" w:rsidRDefault="0049318C" w:rsidP="0049318C">
      <w:pPr>
        <w:jc w:val="both"/>
        <w:rPr>
          <w:rFonts w:ascii="Times New Roman" w:hAnsi="Times New Roman"/>
        </w:rPr>
      </w:pPr>
      <w:r>
        <w:rPr>
          <w:rFonts w:ascii="Times New Roman" w:hAnsi="Times New Roman"/>
        </w:rPr>
        <w:t xml:space="preserve">As a whole, the utility sector has improved its performance in terms of community engagement with appropriate consultation about forthcoming works and educating their contractors about their regulatory obligations regarding works within a road reserve. Some utilities such as South East Water, City West Water and Yarra Valley Water have recently developed an accreditation system for their contractors to strengthen the quality of work. </w:t>
      </w:r>
    </w:p>
    <w:p w:rsidR="0049318C" w:rsidRDefault="0049318C" w:rsidP="0049318C">
      <w:pPr>
        <w:jc w:val="both"/>
        <w:rPr>
          <w:rFonts w:ascii="Times New Roman" w:hAnsi="Times New Roman"/>
        </w:rPr>
      </w:pPr>
    </w:p>
    <w:p w:rsidR="0049318C" w:rsidRDefault="0049318C" w:rsidP="0049318C">
      <w:pPr>
        <w:jc w:val="both"/>
        <w:rPr>
          <w:rFonts w:ascii="Times New Roman" w:hAnsi="Times New Roman"/>
        </w:rPr>
      </w:pPr>
      <w:r>
        <w:rPr>
          <w:rFonts w:ascii="Times New Roman" w:hAnsi="Times New Roman"/>
        </w:rPr>
        <w:t xml:space="preserve">While there is scope for improvement by utilities to ensure their contractors consistently meet the requirements of coordinating road authorities, it would appear that those coordinating road authorities that have established appropriate systems (including post reinstatement inspections) and importantly, have clearly communicated their expectations for reinstatement, tend to have minimal issues with utilities regarding the quality of reinstatement.  </w:t>
      </w:r>
    </w:p>
    <w:p w:rsidR="0049318C" w:rsidRDefault="0049318C" w:rsidP="0049318C">
      <w:pPr>
        <w:jc w:val="both"/>
        <w:rPr>
          <w:rFonts w:ascii="Times New Roman" w:hAnsi="Times New Roman"/>
        </w:rPr>
      </w:pPr>
    </w:p>
    <w:p w:rsidR="0049318C" w:rsidRDefault="0049318C" w:rsidP="0049318C">
      <w:pPr>
        <w:jc w:val="both"/>
        <w:rPr>
          <w:rFonts w:ascii="Times New Roman" w:hAnsi="Times New Roman"/>
        </w:rPr>
      </w:pPr>
      <w:r>
        <w:rPr>
          <w:rFonts w:ascii="Times New Roman" w:hAnsi="Times New Roman"/>
        </w:rPr>
        <w:t>Other state</w:t>
      </w:r>
      <w:r w:rsidR="00480B57">
        <w:rPr>
          <w:rFonts w:ascii="Times New Roman" w:hAnsi="Times New Roman"/>
        </w:rPr>
        <w:t>s</w:t>
      </w:r>
      <w:r>
        <w:rPr>
          <w:rFonts w:ascii="Times New Roman" w:hAnsi="Times New Roman"/>
        </w:rPr>
        <w:t xml:space="preserve"> and territories provide similar exemptions for minor installations, repairs and maintenance of utility and public transport infrastructure on public roads. Comparable interstate legislation to the </w:t>
      </w:r>
      <w:r w:rsidR="00E17E36" w:rsidRPr="00E17E36">
        <w:rPr>
          <w:rFonts w:ascii="Times New Roman" w:hAnsi="Times New Roman"/>
          <w:b/>
        </w:rPr>
        <w:t>Road Management Act 2004</w:t>
      </w:r>
      <w:r>
        <w:rPr>
          <w:rFonts w:ascii="Times New Roman" w:hAnsi="Times New Roman"/>
        </w:rPr>
        <w:t>, where it exists, provides a general exemption to utilities and providers of public transport to undertake minor installation, repairs and maintenance. This is invariably complemented by utility and public transport legislation in each jurisdiction that provides explicit exemptions for minor installations, repairs and maintenance of infrastructure on public roads and public land.</w:t>
      </w:r>
    </w:p>
    <w:p w:rsidR="00676823" w:rsidRDefault="00676823" w:rsidP="0049318C">
      <w:pPr>
        <w:jc w:val="both"/>
        <w:rPr>
          <w:rFonts w:ascii="Times New Roman" w:hAnsi="Times New Roman"/>
        </w:rPr>
      </w:pPr>
    </w:p>
    <w:p w:rsidR="00676823" w:rsidRDefault="00676823" w:rsidP="00676823">
      <w:pPr>
        <w:jc w:val="both"/>
        <w:rPr>
          <w:rFonts w:ascii="Times New Roman" w:hAnsi="Times New Roman"/>
        </w:rPr>
      </w:pPr>
      <w:r>
        <w:rPr>
          <w:rFonts w:ascii="Times New Roman" w:hAnsi="Times New Roman"/>
        </w:rPr>
        <w:t xml:space="preserve">Several options have been investigated to ascertain whether they are feasible options for further consideration. These options include </w:t>
      </w:r>
      <w:r w:rsidR="005023F6">
        <w:rPr>
          <w:rFonts w:ascii="Times New Roman" w:hAnsi="Times New Roman"/>
        </w:rPr>
        <w:t xml:space="preserve">reducing the scope of exemptions, </w:t>
      </w:r>
      <w:r>
        <w:rPr>
          <w:rFonts w:ascii="Times New Roman" w:hAnsi="Times New Roman"/>
        </w:rPr>
        <w:t xml:space="preserve">extending the current exemption for minor works that do not have traffic impacts to other persons; earned recognition; allowing agreements between coordinating road authorities and other persons; alternative thresholds for consent application categories based on the size of the works and risk-based reinstatement inspections. </w:t>
      </w:r>
    </w:p>
    <w:p w:rsidR="00E2268D" w:rsidRDefault="00E2268D" w:rsidP="0049318C">
      <w:pPr>
        <w:jc w:val="both"/>
        <w:rPr>
          <w:rFonts w:ascii="Times New Roman" w:hAnsi="Times New Roman"/>
        </w:rPr>
      </w:pPr>
    </w:p>
    <w:p w:rsidR="00E2268D" w:rsidRDefault="00E2268D" w:rsidP="00E2268D">
      <w:pPr>
        <w:jc w:val="both"/>
        <w:rPr>
          <w:rFonts w:ascii="Times New Roman" w:hAnsi="Times New Roman"/>
        </w:rPr>
      </w:pPr>
      <w:r>
        <w:rPr>
          <w:rFonts w:ascii="Times New Roman" w:hAnsi="Times New Roman"/>
        </w:rPr>
        <w:t xml:space="preserve">As part of the review of exemptions, the Infrastructure Reference Panel has consulted with utilities, providers of public transport and responsible road authorities and considers </w:t>
      </w:r>
      <w:r w:rsidR="004A148E">
        <w:rPr>
          <w:rFonts w:ascii="Times New Roman" w:hAnsi="Times New Roman"/>
        </w:rPr>
        <w:t xml:space="preserve">that </w:t>
      </w:r>
      <w:r>
        <w:rPr>
          <w:rFonts w:ascii="Times New Roman" w:hAnsi="Times New Roman"/>
        </w:rPr>
        <w:t>the existing threshold for exemptions is appropriate and does not need to be broadened or lowered</w:t>
      </w:r>
      <w:r w:rsidR="004A148E">
        <w:rPr>
          <w:rFonts w:ascii="Times New Roman" w:hAnsi="Times New Roman"/>
        </w:rPr>
        <w:t>.</w:t>
      </w:r>
      <w:r>
        <w:rPr>
          <w:rFonts w:ascii="Times New Roman" w:hAnsi="Times New Roman"/>
        </w:rPr>
        <w:t xml:space="preserve"> </w:t>
      </w:r>
      <w:r w:rsidR="004A148E">
        <w:rPr>
          <w:rFonts w:ascii="Times New Roman" w:hAnsi="Times New Roman"/>
        </w:rPr>
        <w:t xml:space="preserve"> Experience under the existing regulations suggests that </w:t>
      </w:r>
      <w:r>
        <w:rPr>
          <w:rFonts w:ascii="Times New Roman" w:hAnsi="Times New Roman"/>
        </w:rPr>
        <w:t>the relevant parties</w:t>
      </w:r>
      <w:r w:rsidR="004A148E">
        <w:rPr>
          <w:rFonts w:ascii="Times New Roman" w:hAnsi="Times New Roman"/>
        </w:rPr>
        <w:t>, when conducting works on roads,</w:t>
      </w:r>
      <w:r>
        <w:rPr>
          <w:rFonts w:ascii="Times New Roman" w:hAnsi="Times New Roman"/>
        </w:rPr>
        <w:t xml:space="preserve"> have </w:t>
      </w:r>
      <w:r w:rsidR="004A148E">
        <w:rPr>
          <w:rFonts w:ascii="Times New Roman" w:hAnsi="Times New Roman"/>
        </w:rPr>
        <w:t xml:space="preserve">demonstrated an ability to minimise </w:t>
      </w:r>
      <w:r>
        <w:rPr>
          <w:rFonts w:ascii="Times New Roman" w:hAnsi="Times New Roman"/>
        </w:rPr>
        <w:t>impact</w:t>
      </w:r>
      <w:r w:rsidR="004A148E">
        <w:rPr>
          <w:rFonts w:ascii="Times New Roman" w:hAnsi="Times New Roman"/>
        </w:rPr>
        <w:t>s</w:t>
      </w:r>
      <w:r>
        <w:rPr>
          <w:rFonts w:ascii="Times New Roman" w:hAnsi="Times New Roman"/>
        </w:rPr>
        <w:t xml:space="preserve"> on road safety, traffic operation or the integrity of road infrastructure.</w:t>
      </w:r>
    </w:p>
    <w:p w:rsidR="0003511E" w:rsidRDefault="0003511E" w:rsidP="00E2268D">
      <w:pPr>
        <w:jc w:val="both"/>
        <w:rPr>
          <w:rFonts w:ascii="Times New Roman" w:hAnsi="Times New Roman"/>
        </w:rPr>
      </w:pPr>
    </w:p>
    <w:p w:rsidR="0003511E" w:rsidRDefault="0003511E" w:rsidP="0003511E">
      <w:pPr>
        <w:widowControl w:val="0"/>
        <w:autoSpaceDE w:val="0"/>
        <w:autoSpaceDN w:val="0"/>
        <w:adjustRightInd w:val="0"/>
        <w:jc w:val="both"/>
        <w:rPr>
          <w:rFonts w:ascii="Times New Roman" w:hAnsi="Times New Roman" w:cs="Verdana"/>
          <w:szCs w:val="20"/>
          <w:lang w:val="en-US"/>
        </w:rPr>
      </w:pPr>
      <w:r w:rsidRPr="0003511E">
        <w:rPr>
          <w:rFonts w:ascii="Times New Roman" w:hAnsi="Times New Roman" w:cs="Verdana"/>
          <w:szCs w:val="20"/>
          <w:lang w:val="en-US"/>
        </w:rPr>
        <w:t xml:space="preserve">The proposed Regulations also clarify the minor works exemption to ensure that it applies </w:t>
      </w:r>
      <w:r w:rsidRPr="0003511E">
        <w:rPr>
          <w:rFonts w:ascii="Times New Roman" w:hAnsi="Times New Roman" w:cs="Verdana"/>
          <w:iCs/>
          <w:szCs w:val="20"/>
          <w:lang w:val="en-US"/>
        </w:rPr>
        <w:t>only</w:t>
      </w:r>
      <w:r w:rsidRPr="0003511E">
        <w:rPr>
          <w:rFonts w:ascii="Times New Roman" w:hAnsi="Times New Roman" w:cs="Verdana"/>
          <w:szCs w:val="20"/>
          <w:lang w:val="en-US"/>
        </w:rPr>
        <w:t xml:space="preserve"> to utilities, providers of public transport and responsible road authorities, and their agents. This clarificatio</w:t>
      </w:r>
      <w:r w:rsidR="00B455A0">
        <w:rPr>
          <w:rFonts w:ascii="Times New Roman" w:hAnsi="Times New Roman" w:cs="Verdana"/>
          <w:szCs w:val="20"/>
          <w:lang w:val="en-US"/>
        </w:rPr>
        <w:t>n</w:t>
      </w:r>
      <w:r w:rsidRPr="0003511E">
        <w:rPr>
          <w:rFonts w:ascii="Times New Roman" w:hAnsi="Times New Roman" w:cs="Verdana"/>
          <w:szCs w:val="20"/>
          <w:lang w:val="en-US"/>
        </w:rPr>
        <w:t xml:space="preserve"> has been incorporated to avoid the situation that has prevailed under the current Regulations whereby </w:t>
      </w:r>
      <w:r w:rsidRPr="009B7DA2">
        <w:rPr>
          <w:rFonts w:ascii="Times New Roman" w:hAnsi="Times New Roman" w:cs="Verdana"/>
          <w:szCs w:val="20"/>
          <w:lang w:val="en-US"/>
        </w:rPr>
        <w:t xml:space="preserve">certain works conducted by other persons (e.g developers, builders and plumbers) </w:t>
      </w:r>
      <w:r w:rsidR="00CC23D9" w:rsidRPr="009B7DA2">
        <w:rPr>
          <w:rFonts w:ascii="Times New Roman" w:hAnsi="Times New Roman" w:cs="Verdana"/>
          <w:szCs w:val="20"/>
          <w:lang w:val="en-US"/>
        </w:rPr>
        <w:t xml:space="preserve">have </w:t>
      </w:r>
      <w:r w:rsidRPr="009B7DA2">
        <w:rPr>
          <w:rFonts w:ascii="Times New Roman" w:hAnsi="Times New Roman" w:cs="Verdana"/>
          <w:szCs w:val="20"/>
          <w:lang w:val="en-US"/>
        </w:rPr>
        <w:t>be</w:t>
      </w:r>
      <w:r w:rsidR="00CC23D9" w:rsidRPr="009B7DA2">
        <w:rPr>
          <w:rFonts w:ascii="Times New Roman" w:hAnsi="Times New Roman" w:cs="Verdana"/>
          <w:szCs w:val="20"/>
          <w:lang w:val="en-US"/>
        </w:rPr>
        <w:t>en</w:t>
      </w:r>
      <w:r w:rsidRPr="009B7DA2">
        <w:rPr>
          <w:rFonts w:ascii="Times New Roman" w:hAnsi="Times New Roman" w:cs="Verdana"/>
          <w:szCs w:val="20"/>
          <w:lang w:val="en-US"/>
        </w:rPr>
        <w:t xml:space="preserve"> interpreted as ‘minor works’ and as a result, charged a lower consent application fee,</w:t>
      </w:r>
      <w:r w:rsidRPr="009B7DA2">
        <w:rPr>
          <w:rFonts w:ascii="Times New Roman" w:hAnsi="Times New Roman" w:cs="Times New Roman"/>
          <w:lang w:val="en-US"/>
        </w:rPr>
        <w:t xml:space="preserve"> </w:t>
      </w:r>
      <w:r w:rsidRPr="009B7DA2">
        <w:rPr>
          <w:rFonts w:ascii="Times New Roman" w:hAnsi="Times New Roman" w:cs="Verdana"/>
          <w:szCs w:val="20"/>
          <w:lang w:val="en-US"/>
        </w:rPr>
        <w:t xml:space="preserve">even though this was not the intention of the provision. </w:t>
      </w:r>
      <w:r w:rsidR="00C80A0D" w:rsidRPr="009B7DA2">
        <w:rPr>
          <w:rFonts w:ascii="Times New Roman" w:hAnsi="Times New Roman" w:cs="Verdana"/>
          <w:szCs w:val="20"/>
          <w:lang w:val="en-US"/>
        </w:rPr>
        <w:t xml:space="preserve">This change has been made despite the fact that VicRoads has no evidence of adverse outcomes having resulted from this </w:t>
      </w:r>
      <w:r w:rsidR="00C80A0D" w:rsidRPr="009B7DA2">
        <w:rPr>
          <w:rFonts w:ascii="Times New Roman" w:hAnsi="Times New Roman" w:cs="Verdana"/>
          <w:szCs w:val="20"/>
          <w:lang w:val="en-US"/>
        </w:rPr>
        <w:lastRenderedPageBreak/>
        <w:t>misinterpretatio</w:t>
      </w:r>
      <w:r w:rsidR="008A5811" w:rsidRPr="009B7DA2">
        <w:rPr>
          <w:rFonts w:ascii="Times New Roman" w:hAnsi="Times New Roman" w:cs="Verdana"/>
          <w:szCs w:val="20"/>
          <w:lang w:val="en-US"/>
        </w:rPr>
        <w:t>n (expressed, for example, thro</w:t>
      </w:r>
      <w:r w:rsidR="008745E2" w:rsidRPr="009B7DA2">
        <w:rPr>
          <w:rFonts w:ascii="Times New Roman" w:hAnsi="Times New Roman" w:cs="Verdana"/>
          <w:szCs w:val="20"/>
          <w:lang w:val="en-US"/>
        </w:rPr>
        <w:t>ugh complaints from residents</w:t>
      </w:r>
      <w:r w:rsidR="008A5811" w:rsidRPr="009B7DA2">
        <w:rPr>
          <w:rFonts w:ascii="Times New Roman" w:hAnsi="Times New Roman" w:cs="Verdana"/>
          <w:szCs w:val="20"/>
          <w:lang w:val="en-US"/>
        </w:rPr>
        <w:t xml:space="preserve"> </w:t>
      </w:r>
      <w:r w:rsidR="00A06F78" w:rsidRPr="009B7DA2">
        <w:rPr>
          <w:rFonts w:ascii="Times New Roman" w:hAnsi="Times New Roman" w:cs="Verdana"/>
          <w:szCs w:val="20"/>
          <w:lang w:val="en-US"/>
        </w:rPr>
        <w:t xml:space="preserve">or </w:t>
      </w:r>
      <w:r w:rsidR="008A5811" w:rsidRPr="009B7DA2">
        <w:rPr>
          <w:rFonts w:ascii="Times New Roman" w:hAnsi="Times New Roman" w:cs="Verdana"/>
          <w:szCs w:val="20"/>
          <w:lang w:val="en-US"/>
        </w:rPr>
        <w:t xml:space="preserve">as evidenced by problems relating to road safety, congestion or road infrastructure damage). </w:t>
      </w:r>
      <w:r w:rsidRPr="009B7DA2">
        <w:rPr>
          <w:rFonts w:ascii="Times New Roman" w:hAnsi="Times New Roman" w:cs="Verdana"/>
          <w:szCs w:val="20"/>
          <w:lang w:val="en-US"/>
        </w:rPr>
        <w:t xml:space="preserve">Moreover, although the scope of the definition of minor works and the application of the exemption was discussed with the Infrastructure Reference Panel, the issue of the proposed approach to the application of consent fees has not been tested with other </w:t>
      </w:r>
      <w:r w:rsidR="00EC50AC" w:rsidRPr="009B7DA2">
        <w:rPr>
          <w:rFonts w:ascii="Times New Roman" w:hAnsi="Times New Roman" w:cs="Verdana"/>
          <w:szCs w:val="20"/>
          <w:lang w:val="en-US"/>
        </w:rPr>
        <w:t xml:space="preserve">stakeholders, including developers, </w:t>
      </w:r>
      <w:r w:rsidRPr="009B7DA2">
        <w:rPr>
          <w:rFonts w:ascii="Times New Roman" w:hAnsi="Times New Roman" w:cs="Verdana"/>
          <w:szCs w:val="20"/>
          <w:lang w:val="en-US"/>
        </w:rPr>
        <w:t>builders</w:t>
      </w:r>
      <w:r w:rsidR="00EC50AC" w:rsidRPr="009B7DA2">
        <w:rPr>
          <w:rFonts w:ascii="Times New Roman" w:hAnsi="Times New Roman" w:cs="Verdana"/>
          <w:szCs w:val="20"/>
          <w:lang w:val="en-US"/>
        </w:rPr>
        <w:t xml:space="preserve"> and plumbers</w:t>
      </w:r>
      <w:r w:rsidRPr="009B7DA2">
        <w:rPr>
          <w:rFonts w:ascii="Times New Roman" w:hAnsi="Times New Roman" w:cs="Verdana"/>
          <w:szCs w:val="20"/>
          <w:lang w:val="en-US"/>
        </w:rPr>
        <w:t>.  Rather, this decision has been based on an assumption, together with limited experience, by VicRoads about the capacity of these parties and the risks associated with them and the work they undertake, not on demonstrated behaviours. In effect, then, the proposed Regulations are seeking to maintain what was intended to be the legal status quo with only limited evidence</w:t>
      </w:r>
      <w:r w:rsidR="009B650C" w:rsidRPr="009B7DA2">
        <w:rPr>
          <w:rFonts w:ascii="Times New Roman" w:hAnsi="Times New Roman" w:cs="Verdana"/>
          <w:szCs w:val="20"/>
          <w:lang w:val="en-US"/>
        </w:rPr>
        <w:t>, based on the experiences of one or two road authorities</w:t>
      </w:r>
      <w:r w:rsidRPr="009B7DA2">
        <w:rPr>
          <w:rFonts w:ascii="Times New Roman" w:hAnsi="Times New Roman" w:cs="Verdana"/>
          <w:szCs w:val="20"/>
          <w:lang w:val="en-US"/>
        </w:rPr>
        <w:t xml:space="preserve"> </w:t>
      </w:r>
      <w:r w:rsidRPr="009B1164">
        <w:rPr>
          <w:rFonts w:ascii="Times New Roman" w:hAnsi="Times New Roman" w:cs="Verdana"/>
          <w:szCs w:val="20"/>
          <w:lang w:val="en-US"/>
        </w:rPr>
        <w:t xml:space="preserve">that current practices </w:t>
      </w:r>
      <w:r w:rsidR="00771125">
        <w:rPr>
          <w:rFonts w:ascii="Times New Roman" w:hAnsi="Times New Roman" w:cs="Verdana"/>
          <w:szCs w:val="20"/>
          <w:lang w:val="en-US"/>
        </w:rPr>
        <w:t xml:space="preserve">may, in some </w:t>
      </w:r>
      <w:r w:rsidR="00630EE6" w:rsidRPr="009B1164">
        <w:rPr>
          <w:rFonts w:ascii="Times New Roman" w:hAnsi="Times New Roman" w:cs="Verdana"/>
          <w:szCs w:val="20"/>
          <w:lang w:val="en-US"/>
        </w:rPr>
        <w:t>cases,</w:t>
      </w:r>
      <w:r w:rsidR="00630EE6">
        <w:rPr>
          <w:rFonts w:ascii="Times New Roman" w:hAnsi="Times New Roman" w:cs="Verdana"/>
          <w:szCs w:val="20"/>
          <w:lang w:val="en-US"/>
        </w:rPr>
        <w:t xml:space="preserve"> </w:t>
      </w:r>
      <w:r w:rsidRPr="0003511E">
        <w:rPr>
          <w:rFonts w:ascii="Times New Roman" w:hAnsi="Times New Roman" w:cs="Verdana"/>
          <w:szCs w:val="20"/>
          <w:lang w:val="en-US"/>
        </w:rPr>
        <w:t>have undermined the achievement of the underlying objectives of the Act/Regulations. This means that:</w:t>
      </w:r>
    </w:p>
    <w:p w:rsidR="00BA36ED" w:rsidRPr="0003511E" w:rsidRDefault="00BA36ED" w:rsidP="0003511E">
      <w:pPr>
        <w:widowControl w:val="0"/>
        <w:autoSpaceDE w:val="0"/>
        <w:autoSpaceDN w:val="0"/>
        <w:adjustRightInd w:val="0"/>
        <w:jc w:val="both"/>
        <w:rPr>
          <w:rFonts w:ascii="Times New Roman" w:hAnsi="Times New Roman" w:cs="Helvetica"/>
          <w:lang w:val="en-US"/>
        </w:rPr>
      </w:pPr>
    </w:p>
    <w:p w:rsidR="0003511E" w:rsidRPr="00E6609C" w:rsidRDefault="0003511E" w:rsidP="00676C2E">
      <w:pPr>
        <w:widowControl w:val="0"/>
        <w:numPr>
          <w:ilvl w:val="0"/>
          <w:numId w:val="64"/>
        </w:numPr>
        <w:tabs>
          <w:tab w:val="left" w:pos="220"/>
          <w:tab w:val="left" w:pos="284"/>
        </w:tabs>
        <w:autoSpaceDE w:val="0"/>
        <w:autoSpaceDN w:val="0"/>
        <w:adjustRightInd w:val="0"/>
        <w:ind w:left="284" w:hanging="295"/>
        <w:jc w:val="both"/>
        <w:rPr>
          <w:rFonts w:ascii="Times New Roman" w:hAnsi="Times New Roman" w:cs="Helvetica"/>
          <w:lang w:val="en-US"/>
        </w:rPr>
      </w:pPr>
      <w:r w:rsidRPr="0003511E">
        <w:rPr>
          <w:rFonts w:ascii="Times New Roman" w:hAnsi="Times New Roman" w:cs="Verdana"/>
          <w:szCs w:val="20"/>
          <w:lang w:val="en-US"/>
        </w:rPr>
        <w:t>additional costs will be imposed on some parties (</w:t>
      </w:r>
      <w:r w:rsidR="00676C2E">
        <w:rPr>
          <w:rFonts w:ascii="Times New Roman" w:hAnsi="Times New Roman" w:cs="Verdana"/>
          <w:szCs w:val="20"/>
          <w:lang w:val="en-US"/>
        </w:rPr>
        <w:t>particularly developers and bui</w:t>
      </w:r>
      <w:r w:rsidR="00E6609C">
        <w:rPr>
          <w:rFonts w:ascii="Times New Roman" w:hAnsi="Times New Roman" w:cs="Verdana"/>
          <w:szCs w:val="20"/>
          <w:lang w:val="en-US"/>
        </w:rPr>
        <w:t>l</w:t>
      </w:r>
      <w:r w:rsidRPr="0003511E">
        <w:rPr>
          <w:rFonts w:ascii="Times New Roman" w:hAnsi="Times New Roman" w:cs="Verdana"/>
          <w:szCs w:val="20"/>
          <w:lang w:val="en-US"/>
        </w:rPr>
        <w:t>ders or plumbers) who will be required to pay higher consent application fees</w:t>
      </w:r>
      <w:r w:rsidR="00A06F78">
        <w:rPr>
          <w:rFonts w:ascii="Times New Roman" w:hAnsi="Times New Roman" w:cs="Verdana"/>
          <w:szCs w:val="20"/>
          <w:lang w:val="en-US"/>
        </w:rPr>
        <w:t>; and</w:t>
      </w:r>
    </w:p>
    <w:p w:rsidR="00E6609C" w:rsidRPr="0003511E" w:rsidRDefault="00E6609C" w:rsidP="00E6609C">
      <w:pPr>
        <w:widowControl w:val="0"/>
        <w:tabs>
          <w:tab w:val="left" w:pos="220"/>
          <w:tab w:val="left" w:pos="284"/>
        </w:tabs>
        <w:autoSpaceDE w:val="0"/>
        <w:autoSpaceDN w:val="0"/>
        <w:adjustRightInd w:val="0"/>
        <w:ind w:left="284"/>
        <w:jc w:val="both"/>
        <w:rPr>
          <w:rFonts w:ascii="Times New Roman" w:hAnsi="Times New Roman" w:cs="Helvetica"/>
          <w:lang w:val="en-US"/>
        </w:rPr>
      </w:pPr>
    </w:p>
    <w:p w:rsidR="0003511E" w:rsidRPr="0003511E" w:rsidRDefault="0003511E" w:rsidP="00E6609C">
      <w:pPr>
        <w:widowControl w:val="0"/>
        <w:numPr>
          <w:ilvl w:val="0"/>
          <w:numId w:val="64"/>
        </w:numPr>
        <w:tabs>
          <w:tab w:val="left" w:pos="220"/>
          <w:tab w:val="left" w:pos="284"/>
        </w:tabs>
        <w:autoSpaceDE w:val="0"/>
        <w:autoSpaceDN w:val="0"/>
        <w:adjustRightInd w:val="0"/>
        <w:ind w:left="284" w:hanging="284"/>
        <w:jc w:val="both"/>
        <w:rPr>
          <w:rFonts w:ascii="Times New Roman" w:hAnsi="Times New Roman" w:cs="Helvetica"/>
          <w:lang w:val="en-US"/>
        </w:rPr>
      </w:pPr>
      <w:r w:rsidRPr="0003511E">
        <w:rPr>
          <w:rFonts w:ascii="Times New Roman" w:hAnsi="Times New Roman" w:cs="Verdana"/>
          <w:szCs w:val="20"/>
          <w:lang w:val="en-US"/>
        </w:rPr>
        <w:t>the proposed Regulations may not exploit all possible opportunities to reduce burdens while still achieving the underlying objectives of the legislation/Regulations.</w:t>
      </w:r>
    </w:p>
    <w:p w:rsidR="0003511E" w:rsidRPr="0003511E" w:rsidRDefault="0003511E" w:rsidP="0003511E">
      <w:pPr>
        <w:widowControl w:val="0"/>
        <w:autoSpaceDE w:val="0"/>
        <w:autoSpaceDN w:val="0"/>
        <w:adjustRightInd w:val="0"/>
        <w:jc w:val="both"/>
        <w:rPr>
          <w:rFonts w:ascii="Times New Roman" w:hAnsi="Times New Roman" w:cs="Helvetica"/>
          <w:lang w:val="en-US"/>
        </w:rPr>
      </w:pPr>
    </w:p>
    <w:p w:rsidR="0003511E" w:rsidRPr="009B7DA2" w:rsidRDefault="0003511E" w:rsidP="0003511E">
      <w:pPr>
        <w:widowControl w:val="0"/>
        <w:autoSpaceDE w:val="0"/>
        <w:autoSpaceDN w:val="0"/>
        <w:adjustRightInd w:val="0"/>
        <w:jc w:val="both"/>
        <w:rPr>
          <w:rFonts w:ascii="Times New Roman" w:hAnsi="Times New Roman" w:cs="Helvetica"/>
          <w:lang w:val="en-US"/>
        </w:rPr>
      </w:pPr>
      <w:r w:rsidRPr="0003511E">
        <w:rPr>
          <w:rFonts w:ascii="Times New Roman" w:hAnsi="Times New Roman" w:cs="Verdana"/>
          <w:szCs w:val="20"/>
          <w:lang w:val="en-US"/>
        </w:rPr>
        <w:t>There also is no evidence that the current practice has affected cost recovery levels because VicRoads does not know whether more extensive (costly) application processes have been conducted by councils for works that have been granted exemptions erroneously. Rather, VicRoads has made an assumption</w:t>
      </w:r>
      <w:r w:rsidRPr="009B7DA2">
        <w:rPr>
          <w:rFonts w:ascii="Times New Roman" w:hAnsi="Times New Roman" w:cs="Verdana"/>
          <w:szCs w:val="20"/>
          <w:lang w:val="en-US"/>
        </w:rPr>
        <w:t xml:space="preserve">, based on </w:t>
      </w:r>
      <w:r w:rsidR="009A4897" w:rsidRPr="009B7DA2">
        <w:rPr>
          <w:rFonts w:ascii="Times New Roman" w:hAnsi="Times New Roman" w:cs="Verdana"/>
          <w:szCs w:val="20"/>
          <w:lang w:val="en-US"/>
        </w:rPr>
        <w:t xml:space="preserve">what VicRoads considers to be </w:t>
      </w:r>
      <w:r w:rsidRPr="009B7DA2">
        <w:rPr>
          <w:rFonts w:ascii="Times New Roman" w:hAnsi="Times New Roman" w:cs="Verdana"/>
          <w:szCs w:val="20"/>
          <w:lang w:val="en-US"/>
        </w:rPr>
        <w:t xml:space="preserve">good practice consistent with the ‘works and infrastructure management principles’ established in the Act, that these additional processes are necessary and have been implemented by councils for these applications. </w:t>
      </w:r>
    </w:p>
    <w:p w:rsidR="0003511E" w:rsidRPr="009B7DA2" w:rsidRDefault="0003511E" w:rsidP="0003511E">
      <w:pPr>
        <w:widowControl w:val="0"/>
        <w:autoSpaceDE w:val="0"/>
        <w:autoSpaceDN w:val="0"/>
        <w:adjustRightInd w:val="0"/>
        <w:jc w:val="both"/>
        <w:rPr>
          <w:rFonts w:ascii="Times New Roman" w:hAnsi="Times New Roman" w:cs="Helvetica"/>
          <w:lang w:val="en-US"/>
        </w:rPr>
      </w:pPr>
    </w:p>
    <w:p w:rsidR="0003511E" w:rsidRPr="009B7DA2" w:rsidRDefault="0003511E" w:rsidP="0003511E">
      <w:pPr>
        <w:jc w:val="both"/>
        <w:rPr>
          <w:rFonts w:ascii="Times New Roman" w:hAnsi="Times New Roman"/>
        </w:rPr>
      </w:pPr>
      <w:r w:rsidRPr="009B7DA2">
        <w:rPr>
          <w:rFonts w:ascii="Times New Roman" w:hAnsi="Times New Roman" w:cs="Verdana"/>
          <w:szCs w:val="20"/>
          <w:lang w:val="en-US"/>
        </w:rPr>
        <w:t>VicRoads has, nonetheless, decided to reinforce the original intent of the 'consent for works' exemptions in the existing Regulations because</w:t>
      </w:r>
      <w:r w:rsidR="000A163C" w:rsidRPr="009B7DA2">
        <w:rPr>
          <w:rFonts w:ascii="Times New Roman" w:hAnsi="Times New Roman" w:cs="Verdana"/>
          <w:szCs w:val="20"/>
          <w:lang w:val="en-US"/>
        </w:rPr>
        <w:t xml:space="preserve"> </w:t>
      </w:r>
      <w:r w:rsidR="0012147D" w:rsidRPr="009B7DA2">
        <w:rPr>
          <w:rFonts w:ascii="Times New Roman" w:hAnsi="Times New Roman" w:cs="Verdana"/>
          <w:szCs w:val="20"/>
          <w:lang w:val="en-US"/>
        </w:rPr>
        <w:t>i</w:t>
      </w:r>
      <w:r w:rsidRPr="009B7DA2">
        <w:rPr>
          <w:rFonts w:ascii="Times New Roman" w:hAnsi="Times New Roman" w:cs="Verdana"/>
          <w:szCs w:val="20"/>
          <w:lang w:val="en-US"/>
        </w:rPr>
        <w:t>t consid</w:t>
      </w:r>
      <w:r w:rsidR="00244CED">
        <w:rPr>
          <w:rFonts w:ascii="Times New Roman" w:hAnsi="Times New Roman" w:cs="Verdana"/>
          <w:szCs w:val="20"/>
          <w:lang w:val="en-US"/>
        </w:rPr>
        <w:t>er</w:t>
      </w:r>
      <w:r w:rsidR="0012147D" w:rsidRPr="009B7DA2">
        <w:rPr>
          <w:rFonts w:ascii="Times New Roman" w:hAnsi="Times New Roman" w:cs="Verdana"/>
          <w:szCs w:val="20"/>
          <w:lang w:val="en-US"/>
        </w:rPr>
        <w:t xml:space="preserve">s this to be </w:t>
      </w:r>
      <w:r w:rsidRPr="009B7DA2">
        <w:rPr>
          <w:rFonts w:ascii="Times New Roman" w:hAnsi="Times New Roman" w:cs="Verdana"/>
          <w:szCs w:val="20"/>
          <w:lang w:val="en-US"/>
        </w:rPr>
        <w:t xml:space="preserve"> the most effective way of managing the appropriate use of roads, including the conduct of works, in a manner that seeks to reduce the risk of adverse impacts on road safety, traffic congestion and damage to road infrastructure whilst also achieving the ‘works and infrastructure management principles’ as set out in the Act</w:t>
      </w:r>
      <w:r w:rsidR="008F12A3" w:rsidRPr="009B7DA2">
        <w:rPr>
          <w:rFonts w:ascii="Times New Roman" w:hAnsi="Times New Roman" w:cs="Verdana"/>
          <w:szCs w:val="20"/>
          <w:lang w:val="en-US"/>
        </w:rPr>
        <w:t>, notwithstanding the lack of definitive evidence that this is the case.</w:t>
      </w:r>
      <w:r w:rsidRPr="009B7DA2">
        <w:rPr>
          <w:rFonts w:ascii="Times New Roman" w:hAnsi="Times New Roman" w:cs="Verdana"/>
          <w:szCs w:val="20"/>
          <w:lang w:val="en-US"/>
        </w:rPr>
        <w:t> </w:t>
      </w:r>
    </w:p>
    <w:p w:rsidR="00986DB6" w:rsidRDefault="00986DB6" w:rsidP="00B37882">
      <w:pPr>
        <w:pStyle w:val="Heading3"/>
      </w:pPr>
      <w:r w:rsidRPr="009E0897">
        <w:t>Review of Fees</w:t>
      </w:r>
    </w:p>
    <w:p w:rsidR="006424A5" w:rsidRDefault="006424A5">
      <w:pPr>
        <w:rPr>
          <w:rFonts w:ascii="Times New Roman" w:hAnsi="Times New Roman"/>
          <w:b/>
        </w:rPr>
      </w:pPr>
    </w:p>
    <w:p w:rsidR="00294738" w:rsidRDefault="006424A5" w:rsidP="00294738">
      <w:pPr>
        <w:jc w:val="both"/>
        <w:rPr>
          <w:rFonts w:ascii="Times New Roman" w:hAnsi="Times New Roman"/>
        </w:rPr>
      </w:pPr>
      <w:r>
        <w:rPr>
          <w:rFonts w:ascii="Times New Roman" w:hAnsi="Times New Roman"/>
        </w:rPr>
        <w:t xml:space="preserve">Given the significant variation in the nature of the consent application assessment </w:t>
      </w:r>
      <w:r w:rsidR="005B2165">
        <w:rPr>
          <w:rFonts w:ascii="Times New Roman" w:hAnsi="Times New Roman"/>
        </w:rPr>
        <w:t xml:space="preserve">process </w:t>
      </w:r>
      <w:r>
        <w:rPr>
          <w:rFonts w:ascii="Times New Roman" w:hAnsi="Times New Roman"/>
        </w:rPr>
        <w:t xml:space="preserve">across coordinating road authorities, </w:t>
      </w:r>
      <w:r w:rsidRPr="00DF429D">
        <w:rPr>
          <w:rFonts w:ascii="Times New Roman" w:hAnsi="Times New Roman"/>
        </w:rPr>
        <w:t>the cost</w:t>
      </w:r>
      <w:r>
        <w:rPr>
          <w:rFonts w:ascii="Times New Roman" w:hAnsi="Times New Roman"/>
        </w:rPr>
        <w:t>s</w:t>
      </w:r>
      <w:r w:rsidRPr="00DF429D">
        <w:rPr>
          <w:rFonts w:ascii="Times New Roman" w:hAnsi="Times New Roman"/>
        </w:rPr>
        <w:t xml:space="preserve"> </w:t>
      </w:r>
      <w:r>
        <w:rPr>
          <w:rFonts w:ascii="Times New Roman" w:hAnsi="Times New Roman"/>
        </w:rPr>
        <w:t>have</w:t>
      </w:r>
      <w:r w:rsidRPr="00DF429D">
        <w:rPr>
          <w:rFonts w:ascii="Times New Roman" w:hAnsi="Times New Roman"/>
        </w:rPr>
        <w:t xml:space="preserve"> been cal</w:t>
      </w:r>
      <w:r>
        <w:rPr>
          <w:rFonts w:ascii="Times New Roman" w:hAnsi="Times New Roman"/>
        </w:rPr>
        <w:t>culated on a transaction basis</w:t>
      </w:r>
      <w:r w:rsidR="005B2165">
        <w:rPr>
          <w:rFonts w:ascii="Times New Roman" w:hAnsi="Times New Roman"/>
        </w:rPr>
        <w:t>, with the calculations adopting</w:t>
      </w:r>
      <w:r>
        <w:rPr>
          <w:rFonts w:ascii="Times New Roman" w:hAnsi="Times New Roman"/>
        </w:rPr>
        <w:t xml:space="preserve"> an efficient cost base that takes into account the policy objectives and the level of risk to road safety, traffic movements and the integrity of the road infrastructure. </w:t>
      </w:r>
    </w:p>
    <w:p w:rsidR="006424A5" w:rsidRPr="009E0897" w:rsidRDefault="006424A5" w:rsidP="00294738">
      <w:pPr>
        <w:jc w:val="both"/>
        <w:rPr>
          <w:rFonts w:ascii="Times New Roman" w:hAnsi="Times New Roman"/>
          <w:b/>
        </w:rPr>
      </w:pPr>
    </w:p>
    <w:p w:rsidR="00626A9B" w:rsidRDefault="00626A9B" w:rsidP="00626A9B">
      <w:pPr>
        <w:jc w:val="both"/>
        <w:rPr>
          <w:rFonts w:ascii="Times New Roman" w:hAnsi="Times New Roman"/>
        </w:rPr>
      </w:pPr>
      <w:r>
        <w:rPr>
          <w:rFonts w:ascii="Times New Roman" w:hAnsi="Times New Roman"/>
        </w:rPr>
        <w:t xml:space="preserve">The rationale for the 16 separate </w:t>
      </w:r>
      <w:r w:rsidR="00742597">
        <w:rPr>
          <w:rFonts w:ascii="Times New Roman" w:hAnsi="Times New Roman"/>
        </w:rPr>
        <w:t xml:space="preserve">consent application </w:t>
      </w:r>
      <w:r>
        <w:rPr>
          <w:rFonts w:ascii="Times New Roman" w:hAnsi="Times New Roman"/>
        </w:rPr>
        <w:t xml:space="preserve">fee categories is that some types of road such as a freeway or arterial road carry higher volumes of vehicles and any works on these roads have greater potential risk for road safety and traffic disruption </w:t>
      </w:r>
      <w:r>
        <w:rPr>
          <w:rFonts w:ascii="Times New Roman" w:hAnsi="Times New Roman"/>
        </w:rPr>
        <w:lastRenderedPageBreak/>
        <w:t xml:space="preserve">compared to a municipal </w:t>
      </w:r>
      <w:r w:rsidR="00742597">
        <w:rPr>
          <w:rFonts w:ascii="Times New Roman" w:hAnsi="Times New Roman"/>
        </w:rPr>
        <w:t xml:space="preserve">road </w:t>
      </w:r>
      <w:r>
        <w:rPr>
          <w:rFonts w:ascii="Times New Roman" w:hAnsi="Times New Roman"/>
        </w:rPr>
        <w:t xml:space="preserve">or non-arterial State road with a maximum speed limit of less than 50 km per hour and low traffic volumes. </w:t>
      </w:r>
    </w:p>
    <w:p w:rsidR="00626A9B" w:rsidRDefault="00626A9B" w:rsidP="00626A9B">
      <w:pPr>
        <w:jc w:val="both"/>
        <w:rPr>
          <w:rFonts w:ascii="Times New Roman" w:hAnsi="Times New Roman"/>
        </w:rPr>
      </w:pPr>
    </w:p>
    <w:p w:rsidR="00626A9B" w:rsidRDefault="00626A9B" w:rsidP="00626A9B">
      <w:pPr>
        <w:jc w:val="both"/>
        <w:rPr>
          <w:rFonts w:ascii="Times New Roman" w:hAnsi="Times New Roman"/>
        </w:rPr>
      </w:pPr>
      <w:r>
        <w:rPr>
          <w:rFonts w:ascii="Times New Roman" w:hAnsi="Times New Roman"/>
        </w:rPr>
        <w:t>The location, scale and type of the works is also taken into consideration (e.g excavations of a roadway, shoulder or pathway that are more than 8.5 sq m) with some of these works being more likely to have a greater potential risk for road safety, traffic disruption and the integrity of road infrastructure.</w:t>
      </w:r>
    </w:p>
    <w:p w:rsidR="00626A9B" w:rsidRDefault="00626A9B" w:rsidP="00626A9B">
      <w:pPr>
        <w:jc w:val="both"/>
        <w:rPr>
          <w:rFonts w:ascii="Times New Roman" w:hAnsi="Times New Roman"/>
        </w:rPr>
      </w:pPr>
    </w:p>
    <w:p w:rsidR="00626A9B" w:rsidRDefault="00626A9B" w:rsidP="00626A9B">
      <w:pPr>
        <w:jc w:val="both"/>
        <w:rPr>
          <w:rFonts w:ascii="Times New Roman" w:hAnsi="Times New Roman"/>
        </w:rPr>
      </w:pPr>
      <w:r>
        <w:rPr>
          <w:rFonts w:ascii="Times New Roman" w:hAnsi="Times New Roman"/>
        </w:rPr>
        <w:t>The basis for the distinction between conducting and not conducting works on a roadway, shoulder or pathway, is that this road infrastructure is invariably excavated and requires reinstatement as close as possible to the original condition to ensure structural integrity. This also serves to prevent trips and falls particularly for pedestrians and bicyclists.</w:t>
      </w:r>
      <w:r w:rsidR="006D726D">
        <w:rPr>
          <w:rFonts w:ascii="Times New Roman" w:hAnsi="Times New Roman"/>
        </w:rPr>
        <w:t xml:space="preserve"> Given the risks and costs associated with unsatisfactory or delayed reinstatement of a roadway, shoulder or pathway, coordinating road authorities should undertake inspection of the </w:t>
      </w:r>
      <w:r w:rsidR="003441D6">
        <w:rPr>
          <w:rFonts w:ascii="Times New Roman" w:hAnsi="Times New Roman"/>
        </w:rPr>
        <w:t xml:space="preserve">completed </w:t>
      </w:r>
      <w:r w:rsidR="006D726D">
        <w:rPr>
          <w:rFonts w:ascii="Times New Roman" w:hAnsi="Times New Roman"/>
        </w:rPr>
        <w:t>reinstatement</w:t>
      </w:r>
      <w:r w:rsidR="003441D6">
        <w:rPr>
          <w:rFonts w:ascii="Times New Roman" w:hAnsi="Times New Roman"/>
        </w:rPr>
        <w:t xml:space="preserve"> works</w:t>
      </w:r>
      <w:r w:rsidR="006D726D">
        <w:rPr>
          <w:rFonts w:ascii="Times New Roman" w:hAnsi="Times New Roman"/>
        </w:rPr>
        <w:t>.</w:t>
      </w:r>
      <w:r w:rsidR="00667194">
        <w:rPr>
          <w:rFonts w:ascii="Times New Roman" w:hAnsi="Times New Roman"/>
        </w:rPr>
        <w:t xml:space="preserve"> Accordingly, the cost of inspection</w:t>
      </w:r>
      <w:r w:rsidR="003441D6">
        <w:rPr>
          <w:rFonts w:ascii="Times New Roman" w:hAnsi="Times New Roman"/>
        </w:rPr>
        <w:t>s of completed works</w:t>
      </w:r>
      <w:r w:rsidR="00667194">
        <w:rPr>
          <w:rFonts w:ascii="Times New Roman" w:hAnsi="Times New Roman"/>
        </w:rPr>
        <w:t xml:space="preserve"> is applied to any works conducted on a roadway, shoulder or pathway on any class of road.</w:t>
      </w:r>
    </w:p>
    <w:p w:rsidR="00626A9B" w:rsidRDefault="00626A9B" w:rsidP="00626A9B">
      <w:pPr>
        <w:jc w:val="both"/>
        <w:rPr>
          <w:rFonts w:ascii="Times New Roman" w:hAnsi="Times New Roman"/>
        </w:rPr>
      </w:pPr>
    </w:p>
    <w:p w:rsidR="00742597" w:rsidRDefault="00742597" w:rsidP="00626A9B">
      <w:pPr>
        <w:jc w:val="both"/>
        <w:rPr>
          <w:rFonts w:ascii="Times New Roman" w:hAnsi="Times New Roman"/>
        </w:rPr>
      </w:pPr>
      <w:r>
        <w:rPr>
          <w:rFonts w:ascii="Times New Roman" w:hAnsi="Times New Roman"/>
        </w:rPr>
        <w:t>Pre-consent onsite inspections undertaken by a coordinating road authority are</w:t>
      </w:r>
      <w:r w:rsidR="00615A86">
        <w:rPr>
          <w:rFonts w:ascii="Times New Roman" w:hAnsi="Times New Roman"/>
        </w:rPr>
        <w:t>, in general,</w:t>
      </w:r>
      <w:r>
        <w:rPr>
          <w:rFonts w:ascii="Times New Roman" w:hAnsi="Times New Roman"/>
        </w:rPr>
        <w:t xml:space="preserve"> confined to </w:t>
      </w:r>
      <w:r w:rsidR="00C04867">
        <w:rPr>
          <w:rFonts w:ascii="Times New Roman" w:hAnsi="Times New Roman"/>
        </w:rPr>
        <w:t>large scale works (referred to as works</w:t>
      </w:r>
      <w:r w:rsidR="00627286">
        <w:rPr>
          <w:rFonts w:ascii="Times New Roman" w:hAnsi="Times New Roman"/>
        </w:rPr>
        <w:t xml:space="preserve"> (</w:t>
      </w:r>
      <w:r w:rsidR="00C04867">
        <w:rPr>
          <w:rFonts w:ascii="Times New Roman" w:hAnsi="Times New Roman"/>
        </w:rPr>
        <w:t>other than minor works</w:t>
      </w:r>
      <w:r w:rsidR="00627286">
        <w:rPr>
          <w:rFonts w:ascii="Times New Roman" w:hAnsi="Times New Roman"/>
        </w:rPr>
        <w:t>)</w:t>
      </w:r>
      <w:r w:rsidR="00C04867">
        <w:rPr>
          <w:rFonts w:ascii="Times New Roman" w:hAnsi="Times New Roman"/>
        </w:rPr>
        <w:t xml:space="preserve"> in the regulations) that pose potential road safety and traffic congestion risk on specific class</w:t>
      </w:r>
      <w:r w:rsidR="00627286">
        <w:rPr>
          <w:rFonts w:ascii="Times New Roman" w:hAnsi="Times New Roman"/>
        </w:rPr>
        <w:t>es</w:t>
      </w:r>
      <w:r w:rsidR="00C04867">
        <w:rPr>
          <w:rFonts w:ascii="Times New Roman" w:hAnsi="Times New Roman"/>
        </w:rPr>
        <w:t xml:space="preserve"> of road; freeways, arterial roads and municipal roads </w:t>
      </w:r>
      <w:r w:rsidR="00615A86">
        <w:rPr>
          <w:rFonts w:ascii="Times New Roman" w:hAnsi="Times New Roman"/>
        </w:rPr>
        <w:t>/</w:t>
      </w:r>
      <w:r w:rsidR="00C04867">
        <w:rPr>
          <w:rFonts w:ascii="Times New Roman" w:hAnsi="Times New Roman"/>
        </w:rPr>
        <w:t xml:space="preserve"> non-arterial State roads on which the maximum speed limit for vehicles is more than 50 km per hour. </w:t>
      </w:r>
    </w:p>
    <w:p w:rsidR="00C04867" w:rsidRDefault="00C04867" w:rsidP="00626A9B">
      <w:pPr>
        <w:jc w:val="both"/>
        <w:rPr>
          <w:rFonts w:ascii="Times New Roman" w:hAnsi="Times New Roman"/>
        </w:rPr>
      </w:pPr>
    </w:p>
    <w:p w:rsidR="00626A9B" w:rsidRDefault="00626A9B" w:rsidP="00626A9B">
      <w:pPr>
        <w:jc w:val="both"/>
        <w:rPr>
          <w:rFonts w:ascii="Times New Roman" w:hAnsi="Times New Roman"/>
        </w:rPr>
      </w:pPr>
      <w:r>
        <w:rPr>
          <w:rFonts w:ascii="Times New Roman" w:hAnsi="Times New Roman"/>
        </w:rPr>
        <w:t xml:space="preserve">Accordingly, the number of tasks and the associated time taken by coordinating road authorities to consider a consent application is dependent on the type of road, scale of works and the location of the works (i.e whether the proposed works are to be conducted on a roadway, shoulder or pathway or within the roadside).  </w:t>
      </w:r>
    </w:p>
    <w:p w:rsidR="003B1D3A" w:rsidRDefault="003B1D3A" w:rsidP="00626A9B">
      <w:pPr>
        <w:jc w:val="both"/>
        <w:rPr>
          <w:rFonts w:ascii="Times New Roman" w:hAnsi="Times New Roman"/>
        </w:rPr>
      </w:pPr>
    </w:p>
    <w:p w:rsidR="003B1D3A" w:rsidRDefault="003B1D3A" w:rsidP="00626A9B">
      <w:pPr>
        <w:jc w:val="both"/>
        <w:rPr>
          <w:rFonts w:ascii="Times New Roman" w:hAnsi="Times New Roman"/>
        </w:rPr>
      </w:pPr>
      <w:r>
        <w:rPr>
          <w:rFonts w:ascii="Times New Roman" w:hAnsi="Times New Roman"/>
        </w:rPr>
        <w:t xml:space="preserve">The cost analysis of the consent application fees revealed a reduction in the time spent for administrative processing compared to the cost analysis undertaken for the regulations in 2005. In </w:t>
      </w:r>
      <w:r w:rsidR="002C38B7">
        <w:rPr>
          <w:rFonts w:ascii="Times New Roman" w:hAnsi="Times New Roman"/>
        </w:rPr>
        <w:t xml:space="preserve">the previous cost analysis, </w:t>
      </w:r>
      <w:r>
        <w:rPr>
          <w:rFonts w:ascii="Times New Roman" w:hAnsi="Times New Roman"/>
        </w:rPr>
        <w:t xml:space="preserve">the </w:t>
      </w:r>
      <w:r w:rsidR="002C38B7">
        <w:rPr>
          <w:rFonts w:ascii="Times New Roman" w:hAnsi="Times New Roman"/>
        </w:rPr>
        <w:t xml:space="preserve">time allocation for the </w:t>
      </w:r>
      <w:r>
        <w:rPr>
          <w:rFonts w:ascii="Times New Roman" w:hAnsi="Times New Roman"/>
        </w:rPr>
        <w:t xml:space="preserve">administrative </w:t>
      </w:r>
      <w:r w:rsidR="002C38B7">
        <w:rPr>
          <w:rFonts w:ascii="Times New Roman" w:hAnsi="Times New Roman"/>
        </w:rPr>
        <w:t xml:space="preserve">function was estimated at </w:t>
      </w:r>
      <w:r>
        <w:rPr>
          <w:rFonts w:ascii="Times New Roman" w:hAnsi="Times New Roman"/>
        </w:rPr>
        <w:t xml:space="preserve">one hour for most consent applications and up to 1.5 hours for consent applications in relation to works on a freeway. The review revealed that </w:t>
      </w:r>
      <w:r w:rsidR="002C38B7">
        <w:rPr>
          <w:rFonts w:ascii="Times New Roman" w:hAnsi="Times New Roman"/>
        </w:rPr>
        <w:t xml:space="preserve">the </w:t>
      </w:r>
      <w:r>
        <w:rPr>
          <w:rFonts w:ascii="Times New Roman" w:hAnsi="Times New Roman"/>
        </w:rPr>
        <w:t xml:space="preserve">administrative </w:t>
      </w:r>
      <w:r w:rsidR="002C38B7">
        <w:rPr>
          <w:rFonts w:ascii="Times New Roman" w:hAnsi="Times New Roman"/>
        </w:rPr>
        <w:t>function</w:t>
      </w:r>
      <w:r>
        <w:rPr>
          <w:rFonts w:ascii="Times New Roman" w:hAnsi="Times New Roman"/>
        </w:rPr>
        <w:t xml:space="preserve"> took </w:t>
      </w:r>
      <w:r w:rsidR="002C38B7">
        <w:rPr>
          <w:rFonts w:ascii="Times New Roman" w:hAnsi="Times New Roman"/>
        </w:rPr>
        <w:t xml:space="preserve">about </w:t>
      </w:r>
      <w:r>
        <w:rPr>
          <w:rFonts w:ascii="Times New Roman" w:hAnsi="Times New Roman"/>
        </w:rPr>
        <w:t xml:space="preserve">30 minutes </w:t>
      </w:r>
      <w:r w:rsidR="002C38B7">
        <w:rPr>
          <w:rFonts w:ascii="Times New Roman" w:hAnsi="Times New Roman"/>
        </w:rPr>
        <w:t xml:space="preserve">on average </w:t>
      </w:r>
      <w:r>
        <w:rPr>
          <w:rFonts w:ascii="Times New Roman" w:hAnsi="Times New Roman"/>
        </w:rPr>
        <w:t xml:space="preserve">for all types of consent applications. </w:t>
      </w:r>
    </w:p>
    <w:p w:rsidR="003B1D3A" w:rsidRDefault="003B1D3A" w:rsidP="00626A9B">
      <w:pPr>
        <w:jc w:val="both"/>
        <w:rPr>
          <w:rFonts w:ascii="Times New Roman" w:hAnsi="Times New Roman"/>
        </w:rPr>
      </w:pPr>
    </w:p>
    <w:p w:rsidR="003B1D3A" w:rsidRDefault="003B1D3A" w:rsidP="00626A9B">
      <w:pPr>
        <w:jc w:val="both"/>
        <w:rPr>
          <w:rFonts w:ascii="Times New Roman" w:hAnsi="Times New Roman"/>
        </w:rPr>
      </w:pPr>
      <w:r>
        <w:rPr>
          <w:rFonts w:ascii="Times New Roman" w:hAnsi="Times New Roman"/>
        </w:rPr>
        <w:t xml:space="preserve">The review also found that </w:t>
      </w:r>
      <w:r w:rsidR="00A000C5">
        <w:rPr>
          <w:rFonts w:ascii="Times New Roman" w:hAnsi="Times New Roman"/>
        </w:rPr>
        <w:t xml:space="preserve">the process functions for </w:t>
      </w:r>
      <w:r w:rsidR="00A43D70">
        <w:rPr>
          <w:rFonts w:ascii="Times New Roman" w:hAnsi="Times New Roman"/>
        </w:rPr>
        <w:t>consent application</w:t>
      </w:r>
      <w:r w:rsidR="00A000C5">
        <w:rPr>
          <w:rFonts w:ascii="Times New Roman" w:hAnsi="Times New Roman"/>
        </w:rPr>
        <w:t>s</w:t>
      </w:r>
      <w:r w:rsidR="00A43D70">
        <w:rPr>
          <w:rFonts w:ascii="Times New Roman" w:hAnsi="Times New Roman"/>
        </w:rPr>
        <w:t xml:space="preserve"> for</w:t>
      </w:r>
      <w:r w:rsidR="00A7222B">
        <w:rPr>
          <w:rFonts w:ascii="Times New Roman" w:hAnsi="Times New Roman"/>
        </w:rPr>
        <w:t xml:space="preserve"> the lowest risk roads</w:t>
      </w:r>
      <w:r w:rsidR="00A000C5">
        <w:rPr>
          <w:rFonts w:ascii="Times New Roman" w:hAnsi="Times New Roman"/>
        </w:rPr>
        <w:t xml:space="preserve"> (</w:t>
      </w:r>
      <w:r w:rsidR="00A7222B">
        <w:rPr>
          <w:rFonts w:ascii="Times New Roman" w:hAnsi="Times New Roman"/>
        </w:rPr>
        <w:t>municipal road</w:t>
      </w:r>
      <w:r w:rsidR="00B462F7">
        <w:rPr>
          <w:rFonts w:ascii="Times New Roman" w:hAnsi="Times New Roman"/>
        </w:rPr>
        <w:t>s</w:t>
      </w:r>
      <w:r w:rsidR="00A7222B">
        <w:rPr>
          <w:rFonts w:ascii="Times New Roman" w:hAnsi="Times New Roman"/>
        </w:rPr>
        <w:t xml:space="preserve"> and non-arterial State road</w:t>
      </w:r>
      <w:r w:rsidR="00B462F7">
        <w:rPr>
          <w:rFonts w:ascii="Times New Roman" w:hAnsi="Times New Roman"/>
        </w:rPr>
        <w:t>s</w:t>
      </w:r>
      <w:r w:rsidR="00A7222B">
        <w:rPr>
          <w:rFonts w:ascii="Times New Roman" w:hAnsi="Times New Roman"/>
        </w:rPr>
        <w:t xml:space="preserve"> on which the maximum speed limit for vehicles is not more than 50 km per hour</w:t>
      </w:r>
      <w:r w:rsidR="00A000C5">
        <w:rPr>
          <w:rFonts w:ascii="Times New Roman" w:hAnsi="Times New Roman"/>
        </w:rPr>
        <w:t xml:space="preserve">) were slightly more involved than estimated in the previous cost analysis undertaken in 2005. </w:t>
      </w:r>
      <w:r w:rsidR="00A7222B">
        <w:rPr>
          <w:rFonts w:ascii="Times New Roman" w:hAnsi="Times New Roman"/>
        </w:rPr>
        <w:t xml:space="preserve"> </w:t>
      </w:r>
    </w:p>
    <w:p w:rsidR="00F373E3" w:rsidRPr="007B2918" w:rsidRDefault="006C4E0E" w:rsidP="00B37882">
      <w:pPr>
        <w:pStyle w:val="Heading3"/>
      </w:pPr>
      <w:r w:rsidRPr="007B2918">
        <w:t xml:space="preserve">Fee Options </w:t>
      </w:r>
    </w:p>
    <w:p w:rsidR="006C4E0E" w:rsidRDefault="006C4E0E">
      <w:pPr>
        <w:rPr>
          <w:rFonts w:ascii="Times New Roman" w:hAnsi="Times New Roman"/>
        </w:rPr>
      </w:pPr>
    </w:p>
    <w:p w:rsidR="000B0193" w:rsidRDefault="00B1218F" w:rsidP="000B0193">
      <w:pPr>
        <w:widowControl w:val="0"/>
        <w:autoSpaceDE w:val="0"/>
        <w:autoSpaceDN w:val="0"/>
        <w:adjustRightInd w:val="0"/>
        <w:jc w:val="both"/>
        <w:rPr>
          <w:rFonts w:ascii="Times New Roman" w:hAnsi="Times New Roman" w:cs="Helvetica"/>
          <w:szCs w:val="20"/>
          <w:lang w:val="en-US"/>
        </w:rPr>
      </w:pPr>
      <w:r>
        <w:rPr>
          <w:rFonts w:ascii="Times New Roman" w:hAnsi="Times New Roman"/>
        </w:rPr>
        <w:t>Several fee options were considered including incentive</w:t>
      </w:r>
      <w:r w:rsidR="00297900">
        <w:rPr>
          <w:rFonts w:ascii="Times New Roman" w:hAnsi="Times New Roman"/>
        </w:rPr>
        <w:t xml:space="preserve"> based fees and fees based on the value of works. </w:t>
      </w:r>
      <w:r w:rsidR="00207F87">
        <w:rPr>
          <w:rFonts w:ascii="Times New Roman" w:hAnsi="Times New Roman"/>
        </w:rPr>
        <w:t xml:space="preserve">Incentive based fees such as a rental fee for the occupied space of the road could potentially expedite </w:t>
      </w:r>
      <w:r w:rsidR="005F6CAB">
        <w:rPr>
          <w:rFonts w:ascii="Times New Roman" w:hAnsi="Times New Roman"/>
        </w:rPr>
        <w:t xml:space="preserve">the completion of the works </w:t>
      </w:r>
      <w:r w:rsidR="00063108">
        <w:rPr>
          <w:rFonts w:ascii="Times New Roman" w:hAnsi="Times New Roman"/>
        </w:rPr>
        <w:t xml:space="preserve">and reduce traffic congestion and delays to road users. </w:t>
      </w:r>
      <w:r w:rsidR="009226EF" w:rsidRPr="009226EF">
        <w:rPr>
          <w:rFonts w:ascii="Times New Roman" w:hAnsi="Times New Roman" w:cs="Helvetica"/>
          <w:szCs w:val="20"/>
          <w:lang w:val="en-US"/>
        </w:rPr>
        <w:t xml:space="preserve">This could be appropriate where road works occupy significant road space and works take a long time to complete, thus imposing </w:t>
      </w:r>
      <w:r w:rsidR="009226EF" w:rsidRPr="009226EF">
        <w:rPr>
          <w:rFonts w:ascii="Times New Roman" w:hAnsi="Times New Roman" w:cs="Helvetica"/>
          <w:szCs w:val="20"/>
          <w:lang w:val="en-US"/>
        </w:rPr>
        <w:lastRenderedPageBreak/>
        <w:t>potentially substantial costs on other road users. This is likely to only occur for large-scale works conducted by utilities, providers of public transport and developers. Although there are some direct financial incentives to minimise the time to complete works, this may not always be sufficient to optimise the completion of works in a timely manner. It is not clear whether congestion currently is a significant issue and whether there are significant opportunities for performance to be improved for these large-scale works. However, if this were a significant issue, one option would be to adopt a pricing structure similar to that adopted in the United Kingdom to ensure broader costs were borne by utilities, providers of public transport and developers. Under the UK approach, there is a stepped charge system for streets of different 'traffic sensitivity', with overrun charges levied when undertakers of work breach the planned duration as agreed through notices or permits. Pricing could vary by location (e.g. major arterial roads), type of works (e.g. area of road), and duration (e.g. time to complete works above a base period). This potentially would help to reduce congestion and the time taken to complete works but may also give rise to the undertakers of works 'gaming' the system if it is not carefully designed (e.g. overstating the likely time to complete a work to avoid paying an overrun charge).  </w:t>
      </w:r>
    </w:p>
    <w:p w:rsidR="00A9143C" w:rsidRDefault="00A9143C" w:rsidP="000B0193">
      <w:pPr>
        <w:widowControl w:val="0"/>
        <w:autoSpaceDE w:val="0"/>
        <w:autoSpaceDN w:val="0"/>
        <w:adjustRightInd w:val="0"/>
        <w:jc w:val="both"/>
        <w:rPr>
          <w:rFonts w:ascii="Times New Roman" w:hAnsi="Times New Roman"/>
        </w:rPr>
      </w:pPr>
    </w:p>
    <w:p w:rsidR="00B3139A" w:rsidRDefault="00F17698" w:rsidP="00D47D4F">
      <w:pPr>
        <w:jc w:val="both"/>
        <w:rPr>
          <w:rFonts w:ascii="Times New Roman" w:hAnsi="Times New Roman"/>
        </w:rPr>
      </w:pPr>
      <w:r>
        <w:rPr>
          <w:rFonts w:ascii="Times New Roman" w:hAnsi="Times New Roman"/>
        </w:rPr>
        <w:t xml:space="preserve">This option would be particularly effective </w:t>
      </w:r>
      <w:r w:rsidR="007A2DB9">
        <w:rPr>
          <w:rFonts w:ascii="Times New Roman" w:hAnsi="Times New Roman"/>
        </w:rPr>
        <w:t>for large-scale works</w:t>
      </w:r>
      <w:r w:rsidR="00764FCA">
        <w:rPr>
          <w:rFonts w:ascii="Times New Roman" w:hAnsi="Times New Roman"/>
        </w:rPr>
        <w:t xml:space="preserve"> undertaken by utilities and providers of public transport</w:t>
      </w:r>
      <w:r w:rsidR="007A2DB9">
        <w:rPr>
          <w:rFonts w:ascii="Times New Roman" w:hAnsi="Times New Roman"/>
        </w:rPr>
        <w:t xml:space="preserve">. </w:t>
      </w:r>
      <w:r w:rsidR="00764FCA">
        <w:rPr>
          <w:rFonts w:ascii="Times New Roman" w:hAnsi="Times New Roman"/>
        </w:rPr>
        <w:t xml:space="preserve">However, these organisations have appropriate incentives to complete their works safely and expeditiously; including legislative </w:t>
      </w:r>
      <w:r w:rsidR="005C3E7C">
        <w:rPr>
          <w:rFonts w:ascii="Times New Roman" w:hAnsi="Times New Roman"/>
        </w:rPr>
        <w:t xml:space="preserve">customer service </w:t>
      </w:r>
      <w:r w:rsidR="00CC116C">
        <w:rPr>
          <w:rFonts w:ascii="Times New Roman" w:hAnsi="Times New Roman"/>
        </w:rPr>
        <w:t>obligation</w:t>
      </w:r>
      <w:r w:rsidR="002253B1">
        <w:rPr>
          <w:rFonts w:ascii="Times New Roman" w:hAnsi="Times New Roman"/>
        </w:rPr>
        <w:t>s</w:t>
      </w:r>
      <w:r w:rsidR="00CC116C">
        <w:rPr>
          <w:rFonts w:ascii="Times New Roman" w:hAnsi="Times New Roman"/>
        </w:rPr>
        <w:t xml:space="preserve"> </w:t>
      </w:r>
      <w:r w:rsidR="005C3E7C">
        <w:rPr>
          <w:rFonts w:ascii="Times New Roman" w:hAnsi="Times New Roman"/>
        </w:rPr>
        <w:t>and</w:t>
      </w:r>
      <w:r w:rsidR="00CE1562">
        <w:rPr>
          <w:rFonts w:ascii="Times New Roman" w:hAnsi="Times New Roman"/>
        </w:rPr>
        <w:t xml:space="preserve"> financial</w:t>
      </w:r>
      <w:r w:rsidR="005C3E7C">
        <w:rPr>
          <w:rFonts w:ascii="Times New Roman" w:hAnsi="Times New Roman"/>
        </w:rPr>
        <w:t xml:space="preserve"> incentives to </w:t>
      </w:r>
      <w:r w:rsidR="00F74910">
        <w:rPr>
          <w:rFonts w:ascii="Times New Roman" w:hAnsi="Times New Roman"/>
        </w:rPr>
        <w:t xml:space="preserve">avoid foregone revenue resulting from their </w:t>
      </w:r>
      <w:r w:rsidR="008B67FC">
        <w:rPr>
          <w:rFonts w:ascii="Times New Roman" w:hAnsi="Times New Roman"/>
        </w:rPr>
        <w:t>cus</w:t>
      </w:r>
      <w:r w:rsidR="00974D92">
        <w:rPr>
          <w:rFonts w:ascii="Times New Roman" w:hAnsi="Times New Roman"/>
        </w:rPr>
        <w:t xml:space="preserve">tomers not being able to use and pay for their </w:t>
      </w:r>
      <w:r w:rsidR="00F74910">
        <w:rPr>
          <w:rFonts w:ascii="Times New Roman" w:hAnsi="Times New Roman"/>
        </w:rPr>
        <w:t xml:space="preserve">infrastructure </w:t>
      </w:r>
      <w:r w:rsidR="00974D92">
        <w:rPr>
          <w:rFonts w:ascii="Times New Roman" w:hAnsi="Times New Roman"/>
        </w:rPr>
        <w:t>services.</w:t>
      </w:r>
      <w:r w:rsidR="00CC116C">
        <w:rPr>
          <w:rFonts w:ascii="Times New Roman" w:hAnsi="Times New Roman"/>
        </w:rPr>
        <w:t xml:space="preserve"> To avoid any unnecessary financial losses, utilities and providers of public transport impose appropriate performance requirements on their contractors to complete the works within specified timef</w:t>
      </w:r>
      <w:r w:rsidR="00BE715F">
        <w:rPr>
          <w:rFonts w:ascii="Times New Roman" w:hAnsi="Times New Roman"/>
        </w:rPr>
        <w:t>rames and to required standards.</w:t>
      </w:r>
    </w:p>
    <w:p w:rsidR="000A4C6B" w:rsidRDefault="000A4C6B" w:rsidP="00D47D4F">
      <w:pPr>
        <w:jc w:val="both"/>
        <w:rPr>
          <w:rFonts w:ascii="Times New Roman" w:hAnsi="Times New Roman"/>
        </w:rPr>
      </w:pPr>
    </w:p>
    <w:p w:rsidR="000A4C6B" w:rsidRDefault="000A4C6B" w:rsidP="000A4C6B">
      <w:pPr>
        <w:jc w:val="both"/>
        <w:rPr>
          <w:rFonts w:ascii="Times New Roman" w:hAnsi="Times New Roman"/>
        </w:rPr>
      </w:pPr>
      <w:r>
        <w:rPr>
          <w:rFonts w:ascii="Times New Roman" w:hAnsi="Times New Roman"/>
        </w:rPr>
        <w:t>Similarly, a scale of fees based on the value of works was considered.  However, the time and resources involved in processing a consent application is unrelated to the value of works involved. For example, the cost of a works (other than minor works) may be less than minor works due to the type of works</w:t>
      </w:r>
      <w:r w:rsidR="008F0B96">
        <w:rPr>
          <w:rFonts w:ascii="Times New Roman" w:hAnsi="Times New Roman"/>
        </w:rPr>
        <w:t>,</w:t>
      </w:r>
      <w:r>
        <w:rPr>
          <w:rFonts w:ascii="Times New Roman" w:hAnsi="Times New Roman"/>
        </w:rPr>
        <w:t xml:space="preserve"> installation techniques used</w:t>
      </w:r>
      <w:r w:rsidR="008F0B96">
        <w:rPr>
          <w:rFonts w:ascii="Times New Roman" w:hAnsi="Times New Roman"/>
        </w:rPr>
        <w:t xml:space="preserve"> and the party conducting the works</w:t>
      </w:r>
      <w:r>
        <w:rPr>
          <w:rFonts w:ascii="Times New Roman" w:hAnsi="Times New Roman"/>
        </w:rPr>
        <w:t>.</w:t>
      </w:r>
    </w:p>
    <w:p w:rsidR="00B1218F" w:rsidRDefault="00B1218F" w:rsidP="00D47D4F">
      <w:pPr>
        <w:jc w:val="both"/>
        <w:rPr>
          <w:rFonts w:ascii="Times New Roman" w:hAnsi="Times New Roman"/>
        </w:rPr>
      </w:pPr>
    </w:p>
    <w:p w:rsidR="006C4E0E" w:rsidRPr="006C4E0E" w:rsidRDefault="00B3139A">
      <w:pPr>
        <w:rPr>
          <w:rFonts w:ascii="Times New Roman" w:hAnsi="Times New Roman"/>
        </w:rPr>
      </w:pPr>
      <w:r>
        <w:rPr>
          <w:rFonts w:ascii="Times New Roman" w:hAnsi="Times New Roman"/>
        </w:rPr>
        <w:t xml:space="preserve">The </w:t>
      </w:r>
      <w:r w:rsidR="00B1218F">
        <w:rPr>
          <w:rFonts w:ascii="Times New Roman" w:hAnsi="Times New Roman"/>
        </w:rPr>
        <w:t xml:space="preserve">following </w:t>
      </w:r>
      <w:r>
        <w:rPr>
          <w:rFonts w:ascii="Times New Roman" w:hAnsi="Times New Roman"/>
        </w:rPr>
        <w:t>f</w:t>
      </w:r>
      <w:r w:rsidR="00A45AEE">
        <w:rPr>
          <w:rFonts w:ascii="Times New Roman" w:hAnsi="Times New Roman"/>
        </w:rPr>
        <w:t>ive</w:t>
      </w:r>
      <w:r w:rsidR="006C4E0E" w:rsidRPr="006C4E0E">
        <w:rPr>
          <w:rFonts w:ascii="Times New Roman" w:hAnsi="Times New Roman"/>
        </w:rPr>
        <w:t xml:space="preserve"> options were considered and assessed: </w:t>
      </w:r>
    </w:p>
    <w:p w:rsidR="00F373E3" w:rsidRDefault="00F373E3"/>
    <w:p w:rsidR="006C4E0E" w:rsidRDefault="006C4E0E" w:rsidP="006C4E0E">
      <w:pPr>
        <w:jc w:val="both"/>
        <w:rPr>
          <w:rFonts w:ascii="Times New Roman" w:hAnsi="Times New Roman"/>
        </w:rPr>
      </w:pPr>
      <w:r>
        <w:rPr>
          <w:rFonts w:ascii="Times New Roman" w:hAnsi="Times New Roman"/>
        </w:rPr>
        <w:t xml:space="preserve">Option 1: Current fee levels </w:t>
      </w:r>
    </w:p>
    <w:p w:rsidR="00960A02" w:rsidRDefault="00960A02" w:rsidP="006C4E0E">
      <w:pPr>
        <w:jc w:val="both"/>
        <w:rPr>
          <w:rFonts w:ascii="Times New Roman" w:hAnsi="Times New Roman"/>
        </w:rPr>
      </w:pPr>
      <w:r>
        <w:rPr>
          <w:rFonts w:ascii="Times New Roman" w:hAnsi="Times New Roman"/>
        </w:rPr>
        <w:t>Option 2: Fees based on partial cost recovery</w:t>
      </w:r>
    </w:p>
    <w:p w:rsidR="006C4E0E" w:rsidRDefault="006C4E0E" w:rsidP="006C4E0E">
      <w:pPr>
        <w:jc w:val="both"/>
        <w:rPr>
          <w:rFonts w:ascii="Times New Roman" w:hAnsi="Times New Roman"/>
        </w:rPr>
      </w:pPr>
      <w:r>
        <w:rPr>
          <w:rFonts w:ascii="Times New Roman" w:hAnsi="Times New Roman"/>
        </w:rPr>
        <w:t xml:space="preserve">Option </w:t>
      </w:r>
      <w:r w:rsidR="00960A02">
        <w:rPr>
          <w:rFonts w:ascii="Times New Roman" w:hAnsi="Times New Roman"/>
        </w:rPr>
        <w:t>3</w:t>
      </w:r>
      <w:r>
        <w:rPr>
          <w:rFonts w:ascii="Times New Roman" w:hAnsi="Times New Roman"/>
        </w:rPr>
        <w:t xml:space="preserve">: </w:t>
      </w:r>
      <w:r w:rsidR="00960A02">
        <w:rPr>
          <w:rFonts w:ascii="Times New Roman" w:hAnsi="Times New Roman"/>
        </w:rPr>
        <w:t>F</w:t>
      </w:r>
      <w:r>
        <w:rPr>
          <w:rFonts w:ascii="Times New Roman" w:hAnsi="Times New Roman"/>
        </w:rPr>
        <w:t>ees based on full cost recovery</w:t>
      </w:r>
    </w:p>
    <w:p w:rsidR="006C4E0E" w:rsidRDefault="006C4E0E" w:rsidP="006C4E0E">
      <w:pPr>
        <w:jc w:val="both"/>
        <w:rPr>
          <w:rFonts w:ascii="Times New Roman" w:hAnsi="Times New Roman"/>
        </w:rPr>
      </w:pPr>
      <w:r>
        <w:rPr>
          <w:rFonts w:ascii="Times New Roman" w:hAnsi="Times New Roman"/>
        </w:rPr>
        <w:t xml:space="preserve">Option </w:t>
      </w:r>
      <w:r w:rsidR="00960A02">
        <w:rPr>
          <w:rFonts w:ascii="Times New Roman" w:hAnsi="Times New Roman"/>
        </w:rPr>
        <w:t>4</w:t>
      </w:r>
      <w:r>
        <w:rPr>
          <w:rFonts w:ascii="Times New Roman" w:hAnsi="Times New Roman"/>
        </w:rPr>
        <w:t>: Maximum fees</w:t>
      </w:r>
    </w:p>
    <w:p w:rsidR="006C4E0E" w:rsidRDefault="006C4E0E" w:rsidP="006C4E0E">
      <w:pPr>
        <w:jc w:val="both"/>
        <w:rPr>
          <w:rFonts w:ascii="Times New Roman" w:hAnsi="Times New Roman"/>
        </w:rPr>
      </w:pPr>
      <w:r>
        <w:rPr>
          <w:rFonts w:ascii="Times New Roman" w:hAnsi="Times New Roman"/>
        </w:rPr>
        <w:t xml:space="preserve">Option </w:t>
      </w:r>
      <w:r w:rsidR="00960A02">
        <w:rPr>
          <w:rFonts w:ascii="Times New Roman" w:hAnsi="Times New Roman"/>
        </w:rPr>
        <w:t>5</w:t>
      </w:r>
      <w:r>
        <w:rPr>
          <w:rFonts w:ascii="Times New Roman" w:hAnsi="Times New Roman"/>
        </w:rPr>
        <w:t>: Fee</w:t>
      </w:r>
      <w:r w:rsidR="007D6227">
        <w:rPr>
          <w:rFonts w:ascii="Times New Roman" w:hAnsi="Times New Roman"/>
        </w:rPr>
        <w:t>s based on an hourly rate</w:t>
      </w:r>
      <w:r>
        <w:rPr>
          <w:rFonts w:ascii="Times New Roman" w:hAnsi="Times New Roman"/>
        </w:rPr>
        <w:t xml:space="preserve"> </w:t>
      </w:r>
    </w:p>
    <w:p w:rsidR="00F373E3" w:rsidRDefault="00F373E3"/>
    <w:p w:rsidR="00C24E4A" w:rsidRDefault="00C24E4A" w:rsidP="00C24E4A">
      <w:pPr>
        <w:jc w:val="both"/>
        <w:rPr>
          <w:rFonts w:ascii="Times New Roman" w:hAnsi="Times New Roman"/>
        </w:rPr>
      </w:pPr>
      <w:r>
        <w:rPr>
          <w:rFonts w:ascii="Times New Roman" w:hAnsi="Times New Roman"/>
        </w:rPr>
        <w:t>As the cost</w:t>
      </w:r>
      <w:r w:rsidR="007D6227">
        <w:rPr>
          <w:rFonts w:ascii="Times New Roman" w:hAnsi="Times New Roman"/>
        </w:rPr>
        <w:t>s</w:t>
      </w:r>
      <w:r>
        <w:rPr>
          <w:rFonts w:ascii="Times New Roman" w:hAnsi="Times New Roman"/>
        </w:rPr>
        <w:t xml:space="preserve"> and benefits of these options could not be fully quantified, multi-criteria analysis (MCA) was undertaken for all options.</w:t>
      </w:r>
    </w:p>
    <w:p w:rsidR="00C24E4A" w:rsidRDefault="00C24E4A" w:rsidP="00C24E4A">
      <w:pPr>
        <w:jc w:val="both"/>
        <w:rPr>
          <w:rFonts w:ascii="Times New Roman" w:hAnsi="Times New Roman"/>
        </w:rPr>
      </w:pPr>
    </w:p>
    <w:p w:rsidR="00C24E4A" w:rsidRDefault="00C24E4A" w:rsidP="00384D52">
      <w:pPr>
        <w:keepNext/>
        <w:keepLines/>
        <w:jc w:val="both"/>
        <w:rPr>
          <w:rFonts w:ascii="Times New Roman" w:hAnsi="Times New Roman"/>
        </w:rPr>
      </w:pPr>
      <w:r>
        <w:rPr>
          <w:rFonts w:ascii="Times New Roman" w:hAnsi="Times New Roman"/>
        </w:rPr>
        <w:lastRenderedPageBreak/>
        <w:t>The MCA involves:</w:t>
      </w:r>
    </w:p>
    <w:p w:rsidR="00C24E4A" w:rsidRDefault="00C24E4A" w:rsidP="00384D52">
      <w:pPr>
        <w:keepNext/>
        <w:keepLines/>
        <w:jc w:val="both"/>
        <w:rPr>
          <w:rFonts w:ascii="Times New Roman" w:hAnsi="Times New Roman"/>
        </w:rPr>
      </w:pPr>
    </w:p>
    <w:p w:rsidR="00176829" w:rsidRDefault="00C24E4A" w:rsidP="00384D52">
      <w:pPr>
        <w:pStyle w:val="ListParagraph"/>
        <w:keepNext/>
        <w:keepLines/>
        <w:numPr>
          <w:ilvl w:val="0"/>
          <w:numId w:val="12"/>
        </w:numPr>
        <w:ind w:left="567" w:hanging="567"/>
        <w:jc w:val="both"/>
        <w:rPr>
          <w:rFonts w:ascii="Times New Roman" w:hAnsi="Times New Roman"/>
        </w:rPr>
      </w:pPr>
      <w:r w:rsidRPr="00564A64">
        <w:rPr>
          <w:rFonts w:ascii="Times New Roman" w:hAnsi="Times New Roman"/>
        </w:rPr>
        <w:t>Specifying assessment criteria;</w:t>
      </w:r>
    </w:p>
    <w:p w:rsidR="00176829" w:rsidRDefault="00C24E4A" w:rsidP="00384D52">
      <w:pPr>
        <w:pStyle w:val="ListParagraph"/>
        <w:keepNext/>
        <w:keepLines/>
        <w:numPr>
          <w:ilvl w:val="0"/>
          <w:numId w:val="12"/>
        </w:numPr>
        <w:ind w:left="567" w:hanging="567"/>
        <w:jc w:val="both"/>
        <w:rPr>
          <w:rFonts w:ascii="Times New Roman" w:hAnsi="Times New Roman"/>
        </w:rPr>
      </w:pPr>
      <w:r w:rsidRPr="00564A64">
        <w:rPr>
          <w:rFonts w:ascii="Times New Roman" w:hAnsi="Times New Roman"/>
        </w:rPr>
        <w:t>Assigning a ‘weighting’ to each criterion;</w:t>
      </w:r>
    </w:p>
    <w:p w:rsidR="00176829" w:rsidRDefault="00C24E4A" w:rsidP="00384D52">
      <w:pPr>
        <w:pStyle w:val="ListParagraph"/>
        <w:keepNext/>
        <w:keepLines/>
        <w:numPr>
          <w:ilvl w:val="0"/>
          <w:numId w:val="12"/>
        </w:numPr>
        <w:ind w:left="567" w:hanging="567"/>
        <w:jc w:val="both"/>
        <w:rPr>
          <w:rFonts w:ascii="Times New Roman" w:hAnsi="Times New Roman"/>
        </w:rPr>
      </w:pPr>
      <w:r w:rsidRPr="00564A64">
        <w:rPr>
          <w:rFonts w:ascii="Times New Roman" w:hAnsi="Times New Roman"/>
        </w:rPr>
        <w:t>Assigning scores for each option in relation to each criterion; and</w:t>
      </w:r>
    </w:p>
    <w:p w:rsidR="00176829" w:rsidRDefault="00C24E4A" w:rsidP="00384D52">
      <w:pPr>
        <w:pStyle w:val="ListParagraph"/>
        <w:keepNext/>
        <w:keepLines/>
        <w:numPr>
          <w:ilvl w:val="0"/>
          <w:numId w:val="12"/>
        </w:numPr>
        <w:ind w:left="567" w:hanging="567"/>
        <w:jc w:val="both"/>
        <w:rPr>
          <w:rFonts w:ascii="Times New Roman" w:hAnsi="Times New Roman"/>
        </w:rPr>
      </w:pPr>
      <w:r w:rsidRPr="00564A64">
        <w:rPr>
          <w:rFonts w:ascii="Times New Roman" w:hAnsi="Times New Roman"/>
        </w:rPr>
        <w:t>Calculating a weighted score for each option</w:t>
      </w:r>
      <w:r>
        <w:rPr>
          <w:rFonts w:ascii="Times New Roman" w:hAnsi="Times New Roman"/>
        </w:rPr>
        <w:t>.</w:t>
      </w:r>
    </w:p>
    <w:p w:rsidR="00C24E4A" w:rsidRDefault="00C24E4A" w:rsidP="00C24E4A">
      <w:pPr>
        <w:jc w:val="both"/>
        <w:rPr>
          <w:rFonts w:ascii="Times New Roman" w:hAnsi="Times New Roman"/>
        </w:rPr>
      </w:pPr>
    </w:p>
    <w:p w:rsidR="00C24E4A" w:rsidRDefault="00C24E4A" w:rsidP="00C24E4A">
      <w:pPr>
        <w:jc w:val="both"/>
        <w:rPr>
          <w:rFonts w:ascii="Times New Roman" w:hAnsi="Times New Roman"/>
        </w:rPr>
      </w:pPr>
      <w:r>
        <w:rPr>
          <w:rFonts w:ascii="Times New Roman" w:hAnsi="Times New Roman"/>
        </w:rPr>
        <w:t>MCA allows a decision to be made based on the weighted scores. The option assigned the highest weighted score is the ‘preferred option’.</w:t>
      </w:r>
    </w:p>
    <w:p w:rsidR="00C24E4A" w:rsidRDefault="00C24E4A" w:rsidP="00C24E4A">
      <w:pPr>
        <w:jc w:val="both"/>
        <w:rPr>
          <w:rFonts w:ascii="Times New Roman" w:hAnsi="Times New Roman"/>
        </w:rPr>
      </w:pPr>
    </w:p>
    <w:p w:rsidR="00C24E4A" w:rsidRDefault="00C24E4A" w:rsidP="00C24E4A">
      <w:pPr>
        <w:jc w:val="both"/>
        <w:rPr>
          <w:rFonts w:ascii="Times New Roman" w:hAnsi="Times New Roman"/>
        </w:rPr>
      </w:pPr>
      <w:r>
        <w:rPr>
          <w:rFonts w:ascii="Times New Roman" w:hAnsi="Times New Roman"/>
        </w:rPr>
        <w:t>The MCA was undertaken using criteria consistent with the key principles in the Department of Treasury and Finance Cost Recovery Guidelines:</w:t>
      </w:r>
    </w:p>
    <w:p w:rsidR="00C24E4A" w:rsidRDefault="00C24E4A" w:rsidP="00C24E4A">
      <w:pPr>
        <w:jc w:val="both"/>
        <w:rPr>
          <w:rFonts w:ascii="Times New Roman" w:hAnsi="Times New Roman"/>
        </w:rPr>
      </w:pPr>
    </w:p>
    <w:p w:rsidR="00176829" w:rsidRDefault="00C24E4A">
      <w:pPr>
        <w:pStyle w:val="ListParagraph"/>
        <w:numPr>
          <w:ilvl w:val="0"/>
          <w:numId w:val="23"/>
        </w:numPr>
        <w:ind w:left="567" w:hanging="567"/>
        <w:jc w:val="both"/>
        <w:rPr>
          <w:rFonts w:ascii="Times New Roman" w:hAnsi="Times New Roman"/>
        </w:rPr>
      </w:pPr>
      <w:r w:rsidRPr="00BD777B">
        <w:rPr>
          <w:rFonts w:ascii="Times New Roman" w:hAnsi="Times New Roman"/>
        </w:rPr>
        <w:t>Efficiency</w:t>
      </w:r>
    </w:p>
    <w:p w:rsidR="00176829" w:rsidRDefault="00C24E4A">
      <w:pPr>
        <w:pStyle w:val="ListParagraph"/>
        <w:numPr>
          <w:ilvl w:val="0"/>
          <w:numId w:val="23"/>
        </w:numPr>
        <w:ind w:left="567" w:hanging="567"/>
        <w:jc w:val="both"/>
        <w:rPr>
          <w:rFonts w:ascii="Times New Roman" w:hAnsi="Times New Roman"/>
        </w:rPr>
      </w:pPr>
      <w:r w:rsidRPr="00BD777B">
        <w:rPr>
          <w:rFonts w:ascii="Times New Roman" w:hAnsi="Times New Roman"/>
        </w:rPr>
        <w:t>Effectiveness</w:t>
      </w:r>
    </w:p>
    <w:p w:rsidR="00176829" w:rsidRDefault="00C24E4A">
      <w:pPr>
        <w:pStyle w:val="ListParagraph"/>
        <w:numPr>
          <w:ilvl w:val="0"/>
          <w:numId w:val="23"/>
        </w:numPr>
        <w:ind w:left="567" w:hanging="567"/>
        <w:jc w:val="both"/>
        <w:rPr>
          <w:rFonts w:ascii="Times New Roman" w:hAnsi="Times New Roman"/>
        </w:rPr>
      </w:pPr>
      <w:r w:rsidRPr="00BD777B">
        <w:rPr>
          <w:rFonts w:ascii="Times New Roman" w:hAnsi="Times New Roman"/>
        </w:rPr>
        <w:t>Equity</w:t>
      </w:r>
    </w:p>
    <w:p w:rsidR="00176829" w:rsidRDefault="00C24E4A">
      <w:pPr>
        <w:pStyle w:val="ListParagraph"/>
        <w:numPr>
          <w:ilvl w:val="0"/>
          <w:numId w:val="23"/>
        </w:numPr>
        <w:ind w:left="567" w:hanging="567"/>
        <w:jc w:val="both"/>
        <w:rPr>
          <w:rFonts w:ascii="Times New Roman" w:hAnsi="Times New Roman"/>
        </w:rPr>
      </w:pPr>
      <w:r w:rsidRPr="00BD777B">
        <w:rPr>
          <w:rFonts w:ascii="Times New Roman" w:hAnsi="Times New Roman"/>
        </w:rPr>
        <w:t>Simplicity</w:t>
      </w:r>
    </w:p>
    <w:p w:rsidR="00C24E4A" w:rsidRDefault="00C24E4A" w:rsidP="00C24E4A">
      <w:pPr>
        <w:jc w:val="both"/>
        <w:rPr>
          <w:rFonts w:ascii="Times New Roman" w:hAnsi="Times New Roman"/>
        </w:rPr>
      </w:pPr>
    </w:p>
    <w:p w:rsidR="00CB4FA9" w:rsidDel="00CB4FA9" w:rsidRDefault="00C24E4A" w:rsidP="00C24E4A">
      <w:pPr>
        <w:jc w:val="both"/>
        <w:rPr>
          <w:rFonts w:ascii="Times New Roman" w:hAnsi="Times New Roman"/>
        </w:rPr>
      </w:pPr>
      <w:r w:rsidRPr="003B4422">
        <w:rPr>
          <w:rFonts w:ascii="Times New Roman" w:hAnsi="Times New Roman"/>
        </w:rPr>
        <w:t xml:space="preserve">Option 3 </w:t>
      </w:r>
      <w:r>
        <w:rPr>
          <w:rFonts w:ascii="Times New Roman" w:hAnsi="Times New Roman"/>
        </w:rPr>
        <w:t xml:space="preserve">was found to have </w:t>
      </w:r>
      <w:r w:rsidRPr="003B4422">
        <w:rPr>
          <w:rFonts w:ascii="Times New Roman" w:hAnsi="Times New Roman"/>
        </w:rPr>
        <w:t>the highest score and achieves full cost recovery. However, there is no head of power in the Act to recover costs</w:t>
      </w:r>
      <w:r w:rsidR="005B2165">
        <w:rPr>
          <w:rFonts w:ascii="Times New Roman" w:hAnsi="Times New Roman"/>
        </w:rPr>
        <w:t xml:space="preserve"> associated with the inspection of completed works</w:t>
      </w:r>
      <w:r w:rsidRPr="003B4422">
        <w:rPr>
          <w:rFonts w:ascii="Times New Roman" w:hAnsi="Times New Roman"/>
        </w:rPr>
        <w:t xml:space="preserve">. As a result, Option 3 cannot be recommended </w:t>
      </w:r>
      <w:r w:rsidR="002C2DA8">
        <w:rPr>
          <w:rFonts w:ascii="Times New Roman" w:hAnsi="Times New Roman"/>
        </w:rPr>
        <w:t xml:space="preserve">without an amendment to </w:t>
      </w:r>
      <w:r w:rsidRPr="003B4422">
        <w:rPr>
          <w:rFonts w:ascii="Times New Roman" w:hAnsi="Times New Roman"/>
        </w:rPr>
        <w:t xml:space="preserve">the Act to provide the appropriate head of power. In view of this, Option 2 is the preferred option </w:t>
      </w:r>
      <w:r>
        <w:rPr>
          <w:rFonts w:ascii="Times New Roman" w:hAnsi="Times New Roman"/>
        </w:rPr>
        <w:t>with the next highest score.</w:t>
      </w:r>
      <w:r w:rsidRPr="003B4422">
        <w:rPr>
          <w:rFonts w:ascii="Times New Roman" w:hAnsi="Times New Roman"/>
        </w:rPr>
        <w:t xml:space="preserve"> </w:t>
      </w:r>
      <w:r>
        <w:rPr>
          <w:rFonts w:ascii="Times New Roman" w:hAnsi="Times New Roman"/>
        </w:rPr>
        <w:t>T</w:t>
      </w:r>
      <w:r w:rsidRPr="003B4422">
        <w:rPr>
          <w:rFonts w:ascii="Times New Roman" w:hAnsi="Times New Roman"/>
        </w:rPr>
        <w:t xml:space="preserve">he fees </w:t>
      </w:r>
      <w:r>
        <w:rPr>
          <w:rFonts w:ascii="Times New Roman" w:hAnsi="Times New Roman"/>
        </w:rPr>
        <w:t xml:space="preserve">in Option 2 </w:t>
      </w:r>
      <w:r w:rsidRPr="003B4422">
        <w:rPr>
          <w:rFonts w:ascii="Times New Roman" w:hAnsi="Times New Roman"/>
        </w:rPr>
        <w:t xml:space="preserve">are based on </w:t>
      </w:r>
      <w:r>
        <w:rPr>
          <w:rFonts w:ascii="Times New Roman" w:hAnsi="Times New Roman"/>
        </w:rPr>
        <w:t xml:space="preserve">an </w:t>
      </w:r>
      <w:r w:rsidRPr="003B4422">
        <w:rPr>
          <w:rFonts w:ascii="Times New Roman" w:hAnsi="Times New Roman"/>
        </w:rPr>
        <w:t>efficient cost</w:t>
      </w:r>
      <w:r>
        <w:rPr>
          <w:rFonts w:ascii="Times New Roman" w:hAnsi="Times New Roman"/>
        </w:rPr>
        <w:t xml:space="preserve"> base </w:t>
      </w:r>
      <w:r w:rsidRPr="003B4422">
        <w:rPr>
          <w:rFonts w:ascii="Times New Roman" w:hAnsi="Times New Roman"/>
        </w:rPr>
        <w:t>and achieve partial cost recovery</w:t>
      </w:r>
      <w:r w:rsidR="00DA3509">
        <w:rPr>
          <w:rFonts w:ascii="Times New Roman" w:hAnsi="Times New Roman"/>
        </w:rPr>
        <w:t>; with an estimated annual shortfall of $1,</w:t>
      </w:r>
      <w:r w:rsidR="005226F6">
        <w:rPr>
          <w:rFonts w:ascii="Times New Roman" w:hAnsi="Times New Roman"/>
        </w:rPr>
        <w:t>131,126</w:t>
      </w:r>
      <w:r w:rsidRPr="003B4422">
        <w:rPr>
          <w:rFonts w:ascii="Times New Roman" w:hAnsi="Times New Roman"/>
        </w:rPr>
        <w:t>.</w:t>
      </w:r>
      <w:r w:rsidR="00B306B4">
        <w:rPr>
          <w:rFonts w:ascii="Times New Roman" w:hAnsi="Times New Roman"/>
        </w:rPr>
        <w:t xml:space="preserve"> </w:t>
      </w:r>
    </w:p>
    <w:p w:rsidR="002701BD" w:rsidRPr="00653B07" w:rsidRDefault="002701BD" w:rsidP="00B37882">
      <w:pPr>
        <w:pStyle w:val="Heading3"/>
      </w:pPr>
      <w:r w:rsidRPr="00653B07">
        <w:t>Competition Assessment</w:t>
      </w:r>
    </w:p>
    <w:p w:rsidR="002701BD" w:rsidRDefault="002701BD" w:rsidP="002701BD">
      <w:pPr>
        <w:jc w:val="both"/>
        <w:rPr>
          <w:rFonts w:ascii="Times New Roman" w:hAnsi="Times New Roman"/>
        </w:rPr>
      </w:pPr>
    </w:p>
    <w:p w:rsidR="002701BD" w:rsidRPr="007E222C" w:rsidRDefault="002701BD" w:rsidP="002701BD">
      <w:pPr>
        <w:jc w:val="both"/>
        <w:rPr>
          <w:rFonts w:ascii="Times New Roman" w:hAnsi="Times New Roman"/>
        </w:rPr>
      </w:pPr>
      <w:r>
        <w:rPr>
          <w:rFonts w:ascii="Times New Roman" w:hAnsi="Times New Roman"/>
        </w:rPr>
        <w:t xml:space="preserve">A competition </w:t>
      </w:r>
      <w:r w:rsidRPr="007E222C">
        <w:rPr>
          <w:rFonts w:ascii="Times New Roman" w:hAnsi="Times New Roman"/>
        </w:rPr>
        <w:t xml:space="preserve">assessment </w:t>
      </w:r>
      <w:r>
        <w:rPr>
          <w:rFonts w:ascii="Times New Roman" w:hAnsi="Times New Roman"/>
        </w:rPr>
        <w:t xml:space="preserve">was undertaken and found the </w:t>
      </w:r>
      <w:r w:rsidRPr="007E222C">
        <w:rPr>
          <w:rFonts w:ascii="Times New Roman" w:hAnsi="Times New Roman"/>
        </w:rPr>
        <w:t xml:space="preserve">proposed regulations do not </w:t>
      </w:r>
      <w:r>
        <w:rPr>
          <w:rFonts w:ascii="Times New Roman" w:hAnsi="Times New Roman"/>
        </w:rPr>
        <w:t xml:space="preserve">act to </w:t>
      </w:r>
      <w:r w:rsidRPr="007E222C">
        <w:rPr>
          <w:rFonts w:ascii="Times New Roman" w:hAnsi="Times New Roman"/>
        </w:rPr>
        <w:t>restrict competition on the construction</w:t>
      </w:r>
      <w:r>
        <w:rPr>
          <w:rFonts w:ascii="Times New Roman" w:hAnsi="Times New Roman"/>
        </w:rPr>
        <w:t xml:space="preserve">, </w:t>
      </w:r>
      <w:r w:rsidRPr="007E222C">
        <w:rPr>
          <w:rFonts w:ascii="Times New Roman" w:hAnsi="Times New Roman"/>
        </w:rPr>
        <w:t xml:space="preserve">utility </w:t>
      </w:r>
      <w:r>
        <w:rPr>
          <w:rFonts w:ascii="Times New Roman" w:hAnsi="Times New Roman"/>
        </w:rPr>
        <w:t xml:space="preserve">and public transport </w:t>
      </w:r>
      <w:r w:rsidRPr="007E222C">
        <w:rPr>
          <w:rFonts w:ascii="Times New Roman" w:hAnsi="Times New Roman"/>
        </w:rPr>
        <w:t>industries.</w:t>
      </w:r>
    </w:p>
    <w:p w:rsidR="002701BD" w:rsidRDefault="002701BD" w:rsidP="002701BD">
      <w:pPr>
        <w:jc w:val="both"/>
        <w:rPr>
          <w:rFonts w:ascii="Times New Roman" w:hAnsi="Times New Roman"/>
        </w:rPr>
      </w:pPr>
    </w:p>
    <w:p w:rsidR="002701BD" w:rsidRPr="007E222C" w:rsidRDefault="002701BD" w:rsidP="002701BD">
      <w:pPr>
        <w:jc w:val="both"/>
        <w:rPr>
          <w:rFonts w:ascii="Times New Roman" w:hAnsi="Times New Roman"/>
        </w:rPr>
      </w:pPr>
      <w:r w:rsidRPr="007E222C">
        <w:rPr>
          <w:rFonts w:ascii="Times New Roman" w:hAnsi="Times New Roman"/>
        </w:rPr>
        <w:t xml:space="preserve">The various exemptions </w:t>
      </w:r>
      <w:r>
        <w:rPr>
          <w:rFonts w:ascii="Times New Roman" w:hAnsi="Times New Roman"/>
        </w:rPr>
        <w:t>from</w:t>
      </w:r>
      <w:r w:rsidRPr="007E222C">
        <w:rPr>
          <w:rFonts w:ascii="Times New Roman" w:hAnsi="Times New Roman"/>
        </w:rPr>
        <w:t xml:space="preserve"> consent and notifications apply equally to all utilities and public transport providers. </w:t>
      </w:r>
    </w:p>
    <w:p w:rsidR="002701BD" w:rsidRPr="007E222C" w:rsidRDefault="002701BD" w:rsidP="002701BD">
      <w:pPr>
        <w:jc w:val="both"/>
        <w:rPr>
          <w:rFonts w:ascii="Times New Roman" w:hAnsi="Times New Roman"/>
        </w:rPr>
      </w:pPr>
    </w:p>
    <w:p w:rsidR="002701BD" w:rsidRPr="007E222C" w:rsidRDefault="002701BD" w:rsidP="002701BD">
      <w:pPr>
        <w:jc w:val="both"/>
        <w:rPr>
          <w:rFonts w:ascii="Times New Roman" w:hAnsi="Times New Roman"/>
        </w:rPr>
      </w:pPr>
      <w:r w:rsidRPr="007E222C">
        <w:rPr>
          <w:rFonts w:ascii="Times New Roman" w:hAnsi="Times New Roman"/>
        </w:rPr>
        <w:t xml:space="preserve">The proposed fees impose a nominal cost relative to the </w:t>
      </w:r>
      <w:r>
        <w:rPr>
          <w:rFonts w:ascii="Times New Roman" w:hAnsi="Times New Roman"/>
        </w:rPr>
        <w:t xml:space="preserve">cost of the </w:t>
      </w:r>
      <w:r w:rsidRPr="007E222C">
        <w:rPr>
          <w:rFonts w:ascii="Times New Roman" w:hAnsi="Times New Roman"/>
        </w:rPr>
        <w:t xml:space="preserve">average infrastructure works being conducted; even for </w:t>
      </w:r>
      <w:r w:rsidR="008F0B96">
        <w:rPr>
          <w:rFonts w:ascii="Times New Roman" w:hAnsi="Times New Roman"/>
        </w:rPr>
        <w:t>smaller scale</w:t>
      </w:r>
      <w:r w:rsidR="008F0B96" w:rsidRPr="007E222C">
        <w:rPr>
          <w:rFonts w:ascii="Times New Roman" w:hAnsi="Times New Roman"/>
        </w:rPr>
        <w:t xml:space="preserve"> </w:t>
      </w:r>
      <w:r w:rsidRPr="007E222C">
        <w:rPr>
          <w:rFonts w:ascii="Times New Roman" w:hAnsi="Times New Roman"/>
        </w:rPr>
        <w:t xml:space="preserve">works involving the installation of a driveway on an arterial road by a builder. </w:t>
      </w:r>
    </w:p>
    <w:p w:rsidR="007B2918" w:rsidRPr="002B5F78" w:rsidRDefault="0093385B" w:rsidP="00B52D9E">
      <w:pPr>
        <w:pStyle w:val="Heading3"/>
      </w:pPr>
      <w:r>
        <w:t xml:space="preserve">Comparison of Current and </w:t>
      </w:r>
      <w:r w:rsidR="0012210F" w:rsidRPr="002B5F78">
        <w:t>Proposed Fees</w:t>
      </w:r>
    </w:p>
    <w:p w:rsidR="00F7553F" w:rsidRDefault="00F7553F" w:rsidP="00B52D9E">
      <w:pPr>
        <w:keepNext/>
        <w:keepLines/>
        <w:jc w:val="both"/>
        <w:rPr>
          <w:rFonts w:ascii="Times New Roman" w:hAnsi="Times New Roman"/>
        </w:rPr>
      </w:pPr>
    </w:p>
    <w:p w:rsidR="002D1F81" w:rsidRDefault="002D1F81" w:rsidP="00B52D9E">
      <w:pPr>
        <w:keepNext/>
        <w:keepLines/>
        <w:jc w:val="both"/>
        <w:rPr>
          <w:rFonts w:ascii="Times New Roman" w:hAnsi="Times New Roman"/>
        </w:rPr>
      </w:pPr>
      <w:r>
        <w:rPr>
          <w:rFonts w:ascii="Times New Roman" w:hAnsi="Times New Roman"/>
        </w:rPr>
        <w:t xml:space="preserve">The proposed fees in Option 2 would increase </w:t>
      </w:r>
      <w:r w:rsidR="004E7300">
        <w:rPr>
          <w:rFonts w:ascii="Times New Roman" w:hAnsi="Times New Roman"/>
        </w:rPr>
        <w:t>s</w:t>
      </w:r>
      <w:r w:rsidR="0020311A">
        <w:rPr>
          <w:rFonts w:ascii="Times New Roman" w:hAnsi="Times New Roman"/>
        </w:rPr>
        <w:t>ix</w:t>
      </w:r>
      <w:r w:rsidR="004E7300">
        <w:rPr>
          <w:rFonts w:ascii="Times New Roman" w:hAnsi="Times New Roman"/>
        </w:rPr>
        <w:t xml:space="preserve"> consent application fee categories </w:t>
      </w:r>
      <w:r>
        <w:rPr>
          <w:rFonts w:ascii="Times New Roman" w:hAnsi="Times New Roman"/>
        </w:rPr>
        <w:t>and reduc</w:t>
      </w:r>
      <w:r w:rsidR="002F11C2">
        <w:rPr>
          <w:rFonts w:ascii="Times New Roman" w:hAnsi="Times New Roman"/>
        </w:rPr>
        <w:t>e</w:t>
      </w:r>
      <w:r>
        <w:rPr>
          <w:rFonts w:ascii="Times New Roman" w:hAnsi="Times New Roman"/>
        </w:rPr>
        <w:t xml:space="preserve"> </w:t>
      </w:r>
      <w:r w:rsidR="0020311A">
        <w:rPr>
          <w:rFonts w:ascii="Times New Roman" w:hAnsi="Times New Roman"/>
        </w:rPr>
        <w:t>ten</w:t>
      </w:r>
      <w:r w:rsidR="004E7300">
        <w:rPr>
          <w:rFonts w:ascii="Times New Roman" w:hAnsi="Times New Roman"/>
        </w:rPr>
        <w:t xml:space="preserve"> </w:t>
      </w:r>
      <w:r>
        <w:rPr>
          <w:rFonts w:ascii="Times New Roman" w:hAnsi="Times New Roman"/>
        </w:rPr>
        <w:t>consent application</w:t>
      </w:r>
      <w:r w:rsidR="004E7300">
        <w:rPr>
          <w:rFonts w:ascii="Times New Roman" w:hAnsi="Times New Roman"/>
        </w:rPr>
        <w:t xml:space="preserve"> fee categories</w:t>
      </w:r>
      <w:r>
        <w:rPr>
          <w:rFonts w:ascii="Times New Roman" w:hAnsi="Times New Roman"/>
        </w:rPr>
        <w:t>.</w:t>
      </w:r>
    </w:p>
    <w:p w:rsidR="002D1F81" w:rsidRDefault="002D1F81" w:rsidP="0012210F">
      <w:pPr>
        <w:jc w:val="both"/>
        <w:rPr>
          <w:rFonts w:ascii="Times New Roman" w:hAnsi="Times New Roman"/>
        </w:rPr>
      </w:pPr>
    </w:p>
    <w:p w:rsidR="00F7553F" w:rsidRDefault="00F7553F" w:rsidP="00F7553F">
      <w:pPr>
        <w:jc w:val="both"/>
        <w:rPr>
          <w:rFonts w:ascii="Times New Roman" w:hAnsi="Times New Roman"/>
        </w:rPr>
      </w:pPr>
      <w:r>
        <w:rPr>
          <w:rFonts w:ascii="Times New Roman" w:hAnsi="Times New Roman"/>
        </w:rPr>
        <w:t xml:space="preserve">As can be seen below, all of the consent application fees for works on a freeway or arterial road have been reduced other than the following consent application fees for arterial roads that have increased: </w:t>
      </w:r>
      <w:r w:rsidRPr="003C5C0C">
        <w:rPr>
          <w:rFonts w:ascii="Times New Roman" w:hAnsi="Times New Roman"/>
        </w:rPr>
        <w:t xml:space="preserve">Works (other than minor works) not conducted on, or on any part of the roadway, shoulder or pathway </w:t>
      </w:r>
      <w:r>
        <w:rPr>
          <w:rFonts w:ascii="Times New Roman" w:hAnsi="Times New Roman"/>
        </w:rPr>
        <w:t xml:space="preserve">and </w:t>
      </w:r>
      <w:r w:rsidRPr="00F20DCF">
        <w:rPr>
          <w:rFonts w:ascii="Times New Roman" w:hAnsi="Times New Roman"/>
        </w:rPr>
        <w:t>minor works, conducted on, or on any part of the roadway, shoulder or pathway</w:t>
      </w:r>
      <w:r w:rsidRPr="003C5C0C">
        <w:rPr>
          <w:rFonts w:ascii="Times New Roman" w:hAnsi="Times New Roman"/>
        </w:rPr>
        <w:t>.</w:t>
      </w:r>
    </w:p>
    <w:p w:rsidR="00E169A4" w:rsidRDefault="00E169A4" w:rsidP="00F7553F">
      <w:pPr>
        <w:jc w:val="both"/>
        <w:rPr>
          <w:rFonts w:ascii="Times New Roman" w:hAnsi="Times New Roman"/>
        </w:rPr>
      </w:pPr>
    </w:p>
    <w:p w:rsidR="00FC0425" w:rsidRPr="00DD79DB" w:rsidRDefault="00FC0425" w:rsidP="00C32AF6">
      <w:pPr>
        <w:keepNext/>
        <w:keepLines/>
        <w:jc w:val="both"/>
        <w:rPr>
          <w:rFonts w:ascii="Times New Roman" w:hAnsi="Times New Roman"/>
          <w:b/>
        </w:rPr>
      </w:pPr>
      <w:r w:rsidRPr="003700B2">
        <w:rPr>
          <w:rFonts w:ascii="Times New Roman" w:hAnsi="Times New Roman"/>
          <w:b/>
        </w:rPr>
        <w:lastRenderedPageBreak/>
        <w:t>Current and Proposed Fees</w:t>
      </w:r>
      <w:r>
        <w:rPr>
          <w:rFonts w:ascii="Times New Roman" w:hAnsi="Times New Roman"/>
          <w:b/>
        </w:rPr>
        <w:t xml:space="preserve"> for Works on a Freeway and Arterial Road</w:t>
      </w: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12"/>
        <w:gridCol w:w="2523"/>
        <w:gridCol w:w="992"/>
        <w:gridCol w:w="1134"/>
        <w:gridCol w:w="1276"/>
        <w:gridCol w:w="1276"/>
        <w:gridCol w:w="1178"/>
      </w:tblGrid>
      <w:tr w:rsidR="00414354" w:rsidTr="00E4470E">
        <w:trPr>
          <w:trHeight w:val="350"/>
        </w:trPr>
        <w:tc>
          <w:tcPr>
            <w:tcW w:w="1412" w:type="dxa"/>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Type of Road</w:t>
            </w:r>
          </w:p>
        </w:tc>
        <w:tc>
          <w:tcPr>
            <w:tcW w:w="2523" w:type="dxa"/>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Type of Works</w:t>
            </w:r>
          </w:p>
        </w:tc>
        <w:tc>
          <w:tcPr>
            <w:tcW w:w="992" w:type="dxa"/>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Current Fees </w:t>
            </w:r>
          </w:p>
        </w:tc>
        <w:tc>
          <w:tcPr>
            <w:tcW w:w="1134" w:type="dxa"/>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Proposed Fees</w:t>
            </w:r>
          </w:p>
        </w:tc>
        <w:tc>
          <w:tcPr>
            <w:tcW w:w="1276" w:type="dxa"/>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Proposed</w:t>
            </w:r>
          </w:p>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Fee Units</w:t>
            </w:r>
          </w:p>
        </w:tc>
        <w:tc>
          <w:tcPr>
            <w:tcW w:w="1276" w:type="dxa"/>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Difference</w:t>
            </w:r>
          </w:p>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(Dollars)</w:t>
            </w:r>
          </w:p>
        </w:tc>
        <w:tc>
          <w:tcPr>
            <w:tcW w:w="1178" w:type="dxa"/>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Difference %</w:t>
            </w:r>
          </w:p>
        </w:tc>
      </w:tr>
      <w:tr w:rsidR="00414354" w:rsidTr="00E4470E">
        <w:tc>
          <w:tcPr>
            <w:tcW w:w="1412" w:type="dxa"/>
            <w:vMerge w:val="restart"/>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Freeway</w:t>
            </w: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Works, other than minor works,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$595.80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$57</w:t>
            </w:r>
            <w:r w:rsidR="00A071DD" w:rsidRPr="00E4470E">
              <w:rPr>
                <w:rFonts w:ascii="Times New Roman" w:hAnsi="Times New Roman" w:cs="Times New Roman"/>
                <w:sz w:val="20"/>
                <w:szCs w:val="20"/>
              </w:rPr>
              <w:t>0.91</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43.</w:t>
            </w:r>
            <w:r w:rsidR="00A071DD" w:rsidRPr="00E4470E">
              <w:rPr>
                <w:rFonts w:ascii="Times New Roman" w:hAnsi="Times New Roman" w:cs="Times New Roman"/>
                <w:sz w:val="20"/>
                <w:szCs w:val="20"/>
              </w:rPr>
              <w:t>2</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($2</w:t>
            </w:r>
            <w:r w:rsidR="00A071DD" w:rsidRPr="00E4470E">
              <w:rPr>
                <w:rFonts w:ascii="Times New Roman" w:hAnsi="Times New Roman" w:cs="Times New Roman"/>
                <w:sz w:val="20"/>
                <w:szCs w:val="20"/>
              </w:rPr>
              <w:t>4</w:t>
            </w:r>
            <w:r w:rsidRPr="00E4470E">
              <w:rPr>
                <w:rFonts w:ascii="Times New Roman" w:hAnsi="Times New Roman" w:cs="Times New Roman"/>
                <w:sz w:val="20"/>
                <w:szCs w:val="20"/>
              </w:rPr>
              <w:t>.</w:t>
            </w:r>
            <w:r w:rsidR="00A071DD" w:rsidRPr="00E4470E">
              <w:rPr>
                <w:rFonts w:ascii="Times New Roman" w:hAnsi="Times New Roman" w:cs="Times New Roman"/>
                <w:sz w:val="20"/>
                <w:szCs w:val="20"/>
              </w:rPr>
              <w:t>89</w:t>
            </w:r>
            <w:r w:rsidRPr="00E4470E">
              <w:rPr>
                <w:rFonts w:ascii="Times New Roman" w:hAnsi="Times New Roman" w:cs="Times New Roman"/>
                <w:sz w:val="20"/>
                <w:szCs w:val="20"/>
              </w:rPr>
              <w:t>)</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 -</w:t>
            </w:r>
            <w:r w:rsidR="00A071DD" w:rsidRPr="00E4470E">
              <w:rPr>
                <w:rFonts w:ascii="Times New Roman" w:hAnsi="Times New Roman" w:cs="Times New Roman"/>
                <w:sz w:val="20"/>
                <w:szCs w:val="20"/>
              </w:rPr>
              <w:t>4</w:t>
            </w:r>
            <w:r w:rsidRPr="00E4470E">
              <w:rPr>
                <w:rFonts w:ascii="Times New Roman" w:hAnsi="Times New Roman" w:cs="Times New Roman"/>
                <w:sz w:val="20"/>
                <w:szCs w:val="20"/>
              </w:rPr>
              <w:t>%</w:t>
            </w:r>
          </w:p>
        </w:tc>
      </w:tr>
      <w:tr w:rsidR="00414354" w:rsidTr="00E4470E">
        <w:tc>
          <w:tcPr>
            <w:tcW w:w="1412" w:type="dxa"/>
            <w:vMerge/>
            <w:tcMar>
              <w:left w:w="57" w:type="dxa"/>
              <w:right w:w="57" w:type="dxa"/>
            </w:tcMar>
          </w:tcPr>
          <w:p w:rsidR="00BF21CE" w:rsidRPr="00E4470E" w:rsidRDefault="00BF21CE">
            <w:pPr>
              <w:keepNext/>
              <w:keepLines/>
              <w:spacing w:before="2" w:after="2"/>
              <w:jc w:val="both"/>
              <w:rPr>
                <w:rFonts w:ascii="Times New Roman" w:hAnsi="Times New Roman" w:cs="Times New Roman"/>
                <w:sz w:val="20"/>
                <w:szCs w:val="20"/>
              </w:rPr>
            </w:pP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Works, other than minor works, not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$423.70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w:t>
            </w:r>
            <w:r w:rsidR="00A071DD" w:rsidRPr="00E4470E">
              <w:rPr>
                <w:rFonts w:ascii="Times New Roman" w:hAnsi="Times New Roman" w:cs="Times New Roman"/>
                <w:sz w:val="20"/>
                <w:szCs w:val="20"/>
              </w:rPr>
              <w:t>398.81</w:t>
            </w:r>
          </w:p>
        </w:tc>
        <w:tc>
          <w:tcPr>
            <w:tcW w:w="1276" w:type="dxa"/>
            <w:tcMar>
              <w:left w:w="57" w:type="dxa"/>
              <w:right w:w="57" w:type="dxa"/>
            </w:tcMar>
          </w:tcPr>
          <w:p w:rsidR="00BF21CE" w:rsidRPr="00E4470E" w:rsidRDefault="004B341E">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30.</w:t>
            </w:r>
            <w:r w:rsidR="00A071DD" w:rsidRPr="00E4470E">
              <w:rPr>
                <w:rFonts w:ascii="Times New Roman" w:hAnsi="Times New Roman" w:cs="Times New Roman"/>
                <w:sz w:val="20"/>
                <w:szCs w:val="20"/>
              </w:rPr>
              <w:t>2</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($2</w:t>
            </w:r>
            <w:r w:rsidR="00A071DD" w:rsidRPr="00E4470E">
              <w:rPr>
                <w:rFonts w:ascii="Times New Roman" w:hAnsi="Times New Roman" w:cs="Times New Roman"/>
                <w:sz w:val="20"/>
                <w:szCs w:val="20"/>
              </w:rPr>
              <w:t>4.89</w:t>
            </w:r>
            <w:r w:rsidRPr="00E4470E">
              <w:rPr>
                <w:rFonts w:ascii="Times New Roman" w:hAnsi="Times New Roman" w:cs="Times New Roman"/>
                <w:sz w:val="20"/>
                <w:szCs w:val="20"/>
              </w:rPr>
              <w:t>)</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 - </w:t>
            </w:r>
            <w:r w:rsidR="00A071DD" w:rsidRPr="00E4470E">
              <w:rPr>
                <w:rFonts w:ascii="Times New Roman" w:hAnsi="Times New Roman" w:cs="Times New Roman"/>
                <w:sz w:val="20"/>
                <w:szCs w:val="20"/>
              </w:rPr>
              <w:t>6</w:t>
            </w:r>
            <w:r w:rsidRPr="00E4470E">
              <w:rPr>
                <w:rFonts w:ascii="Times New Roman" w:hAnsi="Times New Roman" w:cs="Times New Roman"/>
                <w:sz w:val="20"/>
                <w:szCs w:val="20"/>
              </w:rPr>
              <w:t>%</w:t>
            </w:r>
          </w:p>
        </w:tc>
      </w:tr>
      <w:tr w:rsidR="00414354" w:rsidTr="00E4470E">
        <w:tc>
          <w:tcPr>
            <w:tcW w:w="1412" w:type="dxa"/>
            <w:vMerge/>
            <w:tcMar>
              <w:left w:w="57" w:type="dxa"/>
              <w:right w:w="57" w:type="dxa"/>
            </w:tcMar>
          </w:tcPr>
          <w:p w:rsidR="00BF21CE" w:rsidRPr="00E4470E" w:rsidRDefault="00BF21CE">
            <w:pPr>
              <w:keepNext/>
              <w:keepLines/>
              <w:spacing w:before="2" w:after="2"/>
              <w:jc w:val="both"/>
              <w:rPr>
                <w:rFonts w:ascii="Times New Roman" w:hAnsi="Times New Roman" w:cs="Times New Roman"/>
                <w:sz w:val="20"/>
                <w:szCs w:val="20"/>
              </w:rPr>
            </w:pP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Minor Works,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$331.00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$21</w:t>
            </w:r>
            <w:r w:rsidR="003E658E" w:rsidRPr="00E4470E">
              <w:rPr>
                <w:rFonts w:ascii="Times New Roman" w:hAnsi="Times New Roman" w:cs="Times New Roman"/>
                <w:sz w:val="20"/>
                <w:szCs w:val="20"/>
              </w:rPr>
              <w:t>1</w:t>
            </w:r>
            <w:r w:rsidRPr="00E4470E">
              <w:rPr>
                <w:rFonts w:ascii="Times New Roman" w:hAnsi="Times New Roman" w:cs="Times New Roman"/>
                <w:sz w:val="20"/>
                <w:szCs w:val="20"/>
              </w:rPr>
              <w:t>.</w:t>
            </w:r>
            <w:r w:rsidR="003E658E" w:rsidRPr="00E4470E">
              <w:rPr>
                <w:rFonts w:ascii="Times New Roman" w:hAnsi="Times New Roman" w:cs="Times New Roman"/>
                <w:sz w:val="20"/>
                <w:szCs w:val="20"/>
              </w:rPr>
              <w:t>71</w:t>
            </w:r>
          </w:p>
        </w:tc>
        <w:tc>
          <w:tcPr>
            <w:tcW w:w="1276" w:type="dxa"/>
            <w:tcMar>
              <w:left w:w="57" w:type="dxa"/>
              <w:right w:w="57" w:type="dxa"/>
            </w:tcMar>
          </w:tcPr>
          <w:p w:rsidR="00BF21CE" w:rsidRPr="00E4470E" w:rsidRDefault="00B07AD0">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1</w:t>
            </w:r>
            <w:r w:rsidR="00D91937" w:rsidRPr="00E4470E">
              <w:rPr>
                <w:rFonts w:ascii="Times New Roman" w:hAnsi="Times New Roman" w:cs="Times New Roman"/>
                <w:sz w:val="20"/>
                <w:szCs w:val="20"/>
              </w:rPr>
              <w:t>6</w:t>
            </w:r>
            <w:r w:rsidR="003E658E" w:rsidRPr="00E4470E">
              <w:rPr>
                <w:rFonts w:ascii="Times New Roman" w:hAnsi="Times New Roman" w:cs="Times New Roman"/>
                <w:sz w:val="20"/>
                <w:szCs w:val="20"/>
              </w:rPr>
              <w:t>.</w:t>
            </w:r>
            <w:r w:rsidR="00D91937" w:rsidRPr="00E4470E">
              <w:rPr>
                <w:rFonts w:ascii="Times New Roman" w:hAnsi="Times New Roman" w:cs="Times New Roman"/>
                <w:sz w:val="20"/>
                <w:szCs w:val="20"/>
              </w:rPr>
              <w:t>0</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w:t>
            </w:r>
            <w:r w:rsidR="00524854" w:rsidRPr="00E4470E">
              <w:rPr>
                <w:rFonts w:ascii="Times New Roman" w:hAnsi="Times New Roman" w:cs="Times New Roman"/>
                <w:sz w:val="20"/>
                <w:szCs w:val="20"/>
              </w:rPr>
              <w:t>99.29</w:t>
            </w:r>
            <w:r w:rsidRPr="00E4470E">
              <w:rPr>
                <w:rFonts w:ascii="Times New Roman" w:hAnsi="Times New Roman" w:cs="Times New Roman"/>
                <w:sz w:val="20"/>
                <w:szCs w:val="20"/>
              </w:rPr>
              <w:t>)</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- 3</w:t>
            </w:r>
            <w:r w:rsidR="00524854" w:rsidRPr="00E4470E">
              <w:rPr>
                <w:rFonts w:ascii="Times New Roman" w:hAnsi="Times New Roman" w:cs="Times New Roman"/>
                <w:sz w:val="20"/>
                <w:szCs w:val="20"/>
              </w:rPr>
              <w:t>0</w:t>
            </w:r>
            <w:r w:rsidRPr="00E4470E">
              <w:rPr>
                <w:rFonts w:ascii="Times New Roman" w:hAnsi="Times New Roman" w:cs="Times New Roman"/>
                <w:sz w:val="20"/>
                <w:szCs w:val="20"/>
              </w:rPr>
              <w:t>%</w:t>
            </w:r>
          </w:p>
        </w:tc>
      </w:tr>
      <w:tr w:rsidR="00414354" w:rsidTr="00E4470E">
        <w:tc>
          <w:tcPr>
            <w:tcW w:w="1412" w:type="dxa"/>
            <w:vMerge/>
            <w:tcMar>
              <w:left w:w="57" w:type="dxa"/>
              <w:right w:w="57" w:type="dxa"/>
            </w:tcMar>
          </w:tcPr>
          <w:p w:rsidR="00BF21CE" w:rsidRPr="00E4470E" w:rsidRDefault="00BF21CE">
            <w:pPr>
              <w:keepNext/>
              <w:keepLines/>
              <w:spacing w:before="2" w:after="2"/>
              <w:jc w:val="both"/>
              <w:rPr>
                <w:rFonts w:ascii="Times New Roman" w:hAnsi="Times New Roman" w:cs="Times New Roman"/>
                <w:sz w:val="20"/>
                <w:szCs w:val="20"/>
              </w:rPr>
            </w:pP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Minor Works, not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$132.40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$12</w:t>
            </w:r>
            <w:r w:rsidR="00C76D14" w:rsidRPr="00E4470E">
              <w:rPr>
                <w:rFonts w:ascii="Times New Roman" w:hAnsi="Times New Roman" w:cs="Times New Roman"/>
                <w:sz w:val="20"/>
                <w:szCs w:val="20"/>
              </w:rPr>
              <w:t>5.66</w:t>
            </w:r>
          </w:p>
        </w:tc>
        <w:tc>
          <w:tcPr>
            <w:tcW w:w="1276" w:type="dxa"/>
            <w:tcMar>
              <w:left w:w="57" w:type="dxa"/>
              <w:right w:w="57" w:type="dxa"/>
            </w:tcMar>
          </w:tcPr>
          <w:p w:rsidR="00BF21CE" w:rsidRPr="00E4470E" w:rsidRDefault="00CB0E66">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9.</w:t>
            </w:r>
            <w:r w:rsidR="00D91937" w:rsidRPr="00E4470E">
              <w:rPr>
                <w:rFonts w:ascii="Times New Roman" w:hAnsi="Times New Roman" w:cs="Times New Roman"/>
                <w:sz w:val="20"/>
                <w:szCs w:val="20"/>
              </w:rPr>
              <w:t>5</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w:t>
            </w:r>
            <w:r w:rsidR="00C76D14" w:rsidRPr="00E4470E">
              <w:rPr>
                <w:rFonts w:ascii="Times New Roman" w:hAnsi="Times New Roman" w:cs="Times New Roman"/>
                <w:sz w:val="20"/>
                <w:szCs w:val="20"/>
              </w:rPr>
              <w:t>6</w:t>
            </w:r>
            <w:r w:rsidRPr="00E4470E">
              <w:rPr>
                <w:rFonts w:ascii="Times New Roman" w:hAnsi="Times New Roman" w:cs="Times New Roman"/>
                <w:sz w:val="20"/>
                <w:szCs w:val="20"/>
              </w:rPr>
              <w:t>.7</w:t>
            </w:r>
            <w:r w:rsidR="00C76D14" w:rsidRPr="00E4470E">
              <w:rPr>
                <w:rFonts w:ascii="Times New Roman" w:hAnsi="Times New Roman" w:cs="Times New Roman"/>
                <w:sz w:val="20"/>
                <w:szCs w:val="20"/>
              </w:rPr>
              <w:t>4</w:t>
            </w:r>
            <w:r w:rsidRPr="00E4470E">
              <w:rPr>
                <w:rFonts w:ascii="Times New Roman" w:hAnsi="Times New Roman" w:cs="Times New Roman"/>
                <w:sz w:val="20"/>
                <w:szCs w:val="20"/>
              </w:rPr>
              <w:t>)</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 </w:t>
            </w:r>
            <w:r w:rsidR="00C76D14" w:rsidRPr="00E4470E">
              <w:rPr>
                <w:rFonts w:ascii="Times New Roman" w:hAnsi="Times New Roman" w:cs="Times New Roman"/>
                <w:sz w:val="20"/>
                <w:szCs w:val="20"/>
              </w:rPr>
              <w:t>5</w:t>
            </w:r>
            <w:r w:rsidRPr="00E4470E">
              <w:rPr>
                <w:rFonts w:ascii="Times New Roman" w:hAnsi="Times New Roman" w:cs="Times New Roman"/>
                <w:sz w:val="20"/>
                <w:szCs w:val="20"/>
              </w:rPr>
              <w:t>%</w:t>
            </w:r>
          </w:p>
        </w:tc>
      </w:tr>
      <w:tr w:rsidR="00414354" w:rsidTr="00E4470E">
        <w:tc>
          <w:tcPr>
            <w:tcW w:w="1412" w:type="dxa"/>
            <w:vMerge w:val="restart"/>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Arterial road</w:t>
            </w: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Works, other than minor works,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$595.80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$57</w:t>
            </w:r>
            <w:r w:rsidR="0090694C" w:rsidRPr="00E4470E">
              <w:rPr>
                <w:rFonts w:ascii="Times New Roman" w:hAnsi="Times New Roman" w:cs="Times New Roman"/>
                <w:sz w:val="20"/>
                <w:szCs w:val="20"/>
              </w:rPr>
              <w:t>0.91</w:t>
            </w:r>
          </w:p>
        </w:tc>
        <w:tc>
          <w:tcPr>
            <w:tcW w:w="1276" w:type="dxa"/>
            <w:tcMar>
              <w:left w:w="57" w:type="dxa"/>
              <w:right w:w="57" w:type="dxa"/>
            </w:tcMar>
          </w:tcPr>
          <w:p w:rsidR="00BF21CE" w:rsidRPr="00E4470E" w:rsidRDefault="00CB0E66">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43.</w:t>
            </w:r>
            <w:r w:rsidR="0090694C" w:rsidRPr="00E4470E">
              <w:rPr>
                <w:rFonts w:ascii="Times New Roman" w:hAnsi="Times New Roman" w:cs="Times New Roman"/>
                <w:sz w:val="20"/>
                <w:szCs w:val="20"/>
              </w:rPr>
              <w:t>2</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($2</w:t>
            </w:r>
            <w:r w:rsidR="0090694C" w:rsidRPr="00E4470E">
              <w:rPr>
                <w:rFonts w:ascii="Times New Roman" w:hAnsi="Times New Roman" w:cs="Times New Roman"/>
                <w:sz w:val="20"/>
                <w:szCs w:val="20"/>
              </w:rPr>
              <w:t>4</w:t>
            </w:r>
            <w:r w:rsidRPr="00E4470E">
              <w:rPr>
                <w:rFonts w:ascii="Times New Roman" w:hAnsi="Times New Roman" w:cs="Times New Roman"/>
                <w:sz w:val="20"/>
                <w:szCs w:val="20"/>
              </w:rPr>
              <w:t>.</w:t>
            </w:r>
            <w:r w:rsidR="0090694C" w:rsidRPr="00E4470E">
              <w:rPr>
                <w:rFonts w:ascii="Times New Roman" w:hAnsi="Times New Roman" w:cs="Times New Roman"/>
                <w:sz w:val="20"/>
                <w:szCs w:val="20"/>
              </w:rPr>
              <w:t>89</w:t>
            </w:r>
            <w:r w:rsidRPr="00E4470E">
              <w:rPr>
                <w:rFonts w:ascii="Times New Roman" w:hAnsi="Times New Roman" w:cs="Times New Roman"/>
                <w:sz w:val="20"/>
                <w:szCs w:val="20"/>
              </w:rPr>
              <w:t>)</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 </w:t>
            </w:r>
            <w:r w:rsidR="0090694C" w:rsidRPr="00E4470E">
              <w:rPr>
                <w:rFonts w:ascii="Times New Roman" w:hAnsi="Times New Roman" w:cs="Times New Roman"/>
                <w:sz w:val="20"/>
                <w:szCs w:val="20"/>
              </w:rPr>
              <w:t>4</w:t>
            </w:r>
            <w:r w:rsidRPr="00E4470E">
              <w:rPr>
                <w:rFonts w:ascii="Times New Roman" w:hAnsi="Times New Roman" w:cs="Times New Roman"/>
                <w:sz w:val="20"/>
                <w:szCs w:val="20"/>
              </w:rPr>
              <w:t>%</w:t>
            </w:r>
          </w:p>
        </w:tc>
      </w:tr>
      <w:tr w:rsidR="00414354" w:rsidTr="00E4470E">
        <w:tc>
          <w:tcPr>
            <w:tcW w:w="1412" w:type="dxa"/>
            <w:vMerge/>
            <w:tcMar>
              <w:left w:w="57" w:type="dxa"/>
              <w:right w:w="57" w:type="dxa"/>
            </w:tcMar>
          </w:tcPr>
          <w:p w:rsidR="00BF21CE" w:rsidRPr="00E4470E" w:rsidRDefault="00BF21CE">
            <w:pPr>
              <w:keepNext/>
              <w:keepLines/>
              <w:spacing w:before="2" w:after="2"/>
              <w:jc w:val="both"/>
              <w:rPr>
                <w:rFonts w:ascii="Times New Roman" w:hAnsi="Times New Roman" w:cs="Times New Roman"/>
                <w:sz w:val="20"/>
                <w:szCs w:val="20"/>
              </w:rPr>
            </w:pP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Works, other than minor works, not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$331.00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w:t>
            </w:r>
            <w:r w:rsidR="00025422" w:rsidRPr="00E4470E">
              <w:rPr>
                <w:rFonts w:ascii="Times New Roman" w:hAnsi="Times New Roman" w:cs="Times New Roman"/>
                <w:sz w:val="20"/>
                <w:szCs w:val="20"/>
              </w:rPr>
              <w:t>398.81</w:t>
            </w:r>
          </w:p>
        </w:tc>
        <w:tc>
          <w:tcPr>
            <w:tcW w:w="1276" w:type="dxa"/>
            <w:tcMar>
              <w:left w:w="57" w:type="dxa"/>
              <w:right w:w="57" w:type="dxa"/>
            </w:tcMar>
          </w:tcPr>
          <w:p w:rsidR="00BF21CE" w:rsidRPr="00E4470E" w:rsidRDefault="00CB0E66">
            <w:pPr>
              <w:keepNext/>
              <w:keepLines/>
              <w:spacing w:before="2" w:after="2"/>
              <w:jc w:val="both"/>
              <w:rPr>
                <w:rFonts w:ascii="Times New Roman" w:hAnsi="Times New Roman" w:cs="Times New Roman"/>
                <w:b/>
                <w:sz w:val="20"/>
                <w:szCs w:val="20"/>
              </w:rPr>
            </w:pPr>
            <w:r w:rsidRPr="00E4470E">
              <w:rPr>
                <w:rFonts w:ascii="Times New Roman" w:hAnsi="Times New Roman" w:cs="Times New Roman"/>
                <w:b/>
                <w:sz w:val="20"/>
                <w:szCs w:val="20"/>
              </w:rPr>
              <w:t>30.</w:t>
            </w:r>
            <w:r w:rsidR="00025422" w:rsidRPr="00E4470E">
              <w:rPr>
                <w:rFonts w:ascii="Times New Roman" w:hAnsi="Times New Roman" w:cs="Times New Roman"/>
                <w:b/>
                <w:sz w:val="20"/>
                <w:szCs w:val="20"/>
              </w:rPr>
              <w:t>2</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b/>
                <w:sz w:val="20"/>
                <w:szCs w:val="20"/>
              </w:rPr>
            </w:pPr>
            <w:r w:rsidRPr="00E4470E">
              <w:rPr>
                <w:rFonts w:ascii="Times New Roman" w:hAnsi="Times New Roman" w:cs="Times New Roman"/>
                <w:b/>
                <w:sz w:val="20"/>
                <w:szCs w:val="20"/>
              </w:rPr>
              <w:t>$</w:t>
            </w:r>
            <w:r w:rsidR="00025422" w:rsidRPr="00E4470E">
              <w:rPr>
                <w:rFonts w:ascii="Times New Roman" w:hAnsi="Times New Roman" w:cs="Times New Roman"/>
                <w:b/>
                <w:sz w:val="20"/>
                <w:szCs w:val="20"/>
              </w:rPr>
              <w:t>67</w:t>
            </w:r>
            <w:r w:rsidRPr="00E4470E">
              <w:rPr>
                <w:rFonts w:ascii="Times New Roman" w:hAnsi="Times New Roman" w:cs="Times New Roman"/>
                <w:b/>
                <w:sz w:val="20"/>
                <w:szCs w:val="20"/>
              </w:rPr>
              <w:t>.</w:t>
            </w:r>
            <w:r w:rsidR="00025422" w:rsidRPr="00E4470E">
              <w:rPr>
                <w:rFonts w:ascii="Times New Roman" w:hAnsi="Times New Roman" w:cs="Times New Roman"/>
                <w:b/>
                <w:sz w:val="20"/>
                <w:szCs w:val="20"/>
              </w:rPr>
              <w:t>81</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b/>
                <w:sz w:val="20"/>
                <w:szCs w:val="20"/>
              </w:rPr>
            </w:pPr>
            <w:r w:rsidRPr="00E4470E">
              <w:rPr>
                <w:rFonts w:ascii="Times New Roman" w:hAnsi="Times New Roman" w:cs="Times New Roman"/>
                <w:b/>
                <w:sz w:val="20"/>
                <w:szCs w:val="20"/>
              </w:rPr>
              <w:t>+2</w:t>
            </w:r>
            <w:r w:rsidR="00025422" w:rsidRPr="00E4470E">
              <w:rPr>
                <w:rFonts w:ascii="Times New Roman" w:hAnsi="Times New Roman" w:cs="Times New Roman"/>
                <w:b/>
                <w:sz w:val="20"/>
                <w:szCs w:val="20"/>
              </w:rPr>
              <w:t>0</w:t>
            </w:r>
            <w:r w:rsidRPr="00E4470E">
              <w:rPr>
                <w:rFonts w:ascii="Times New Roman" w:hAnsi="Times New Roman" w:cs="Times New Roman"/>
                <w:b/>
                <w:sz w:val="20"/>
                <w:szCs w:val="20"/>
              </w:rPr>
              <w:t>%</w:t>
            </w:r>
          </w:p>
        </w:tc>
      </w:tr>
      <w:tr w:rsidR="00414354" w:rsidTr="00E4470E">
        <w:tc>
          <w:tcPr>
            <w:tcW w:w="1412" w:type="dxa"/>
            <w:vMerge/>
            <w:tcMar>
              <w:left w:w="57" w:type="dxa"/>
              <w:right w:w="57" w:type="dxa"/>
            </w:tcMar>
          </w:tcPr>
          <w:p w:rsidR="00BF21CE" w:rsidRPr="00E4470E" w:rsidRDefault="00BF21CE">
            <w:pPr>
              <w:keepNext/>
              <w:keepLines/>
              <w:spacing w:before="2" w:after="2"/>
              <w:jc w:val="both"/>
              <w:rPr>
                <w:rFonts w:ascii="Times New Roman" w:hAnsi="Times New Roman" w:cs="Times New Roman"/>
                <w:sz w:val="20"/>
                <w:szCs w:val="20"/>
              </w:rPr>
            </w:pP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Minor Works,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$152.30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$21</w:t>
            </w:r>
            <w:r w:rsidR="006B179C" w:rsidRPr="00E4470E">
              <w:rPr>
                <w:rFonts w:ascii="Times New Roman" w:hAnsi="Times New Roman" w:cs="Times New Roman"/>
                <w:sz w:val="20"/>
                <w:szCs w:val="20"/>
              </w:rPr>
              <w:t>1</w:t>
            </w:r>
            <w:r w:rsidRPr="00E4470E">
              <w:rPr>
                <w:rFonts w:ascii="Times New Roman" w:hAnsi="Times New Roman" w:cs="Times New Roman"/>
                <w:sz w:val="20"/>
                <w:szCs w:val="20"/>
              </w:rPr>
              <w:t>.</w:t>
            </w:r>
            <w:r w:rsidR="006B179C" w:rsidRPr="00E4470E">
              <w:rPr>
                <w:rFonts w:ascii="Times New Roman" w:hAnsi="Times New Roman" w:cs="Times New Roman"/>
                <w:sz w:val="20"/>
                <w:szCs w:val="20"/>
              </w:rPr>
              <w:t>71</w:t>
            </w:r>
          </w:p>
        </w:tc>
        <w:tc>
          <w:tcPr>
            <w:tcW w:w="1276" w:type="dxa"/>
            <w:tcMar>
              <w:left w:w="57" w:type="dxa"/>
              <w:right w:w="57" w:type="dxa"/>
            </w:tcMar>
          </w:tcPr>
          <w:p w:rsidR="00BF21CE" w:rsidRPr="00E4470E" w:rsidRDefault="00CB0E66">
            <w:pPr>
              <w:keepNext/>
              <w:keepLines/>
              <w:spacing w:before="2" w:after="2"/>
              <w:jc w:val="both"/>
              <w:rPr>
                <w:rFonts w:ascii="Times New Roman" w:hAnsi="Times New Roman" w:cs="Times New Roman"/>
                <w:b/>
                <w:sz w:val="20"/>
                <w:szCs w:val="20"/>
              </w:rPr>
            </w:pPr>
            <w:r w:rsidRPr="00E4470E">
              <w:rPr>
                <w:rFonts w:ascii="Times New Roman" w:hAnsi="Times New Roman" w:cs="Times New Roman"/>
                <w:b/>
                <w:sz w:val="20"/>
                <w:szCs w:val="20"/>
              </w:rPr>
              <w:t>1</w:t>
            </w:r>
            <w:r w:rsidR="00BA5490" w:rsidRPr="00E4470E">
              <w:rPr>
                <w:rFonts w:ascii="Times New Roman" w:hAnsi="Times New Roman" w:cs="Times New Roman"/>
                <w:b/>
                <w:sz w:val="20"/>
                <w:szCs w:val="20"/>
              </w:rPr>
              <w:t>6</w:t>
            </w:r>
            <w:r w:rsidR="006B179C" w:rsidRPr="00E4470E">
              <w:rPr>
                <w:rFonts w:ascii="Times New Roman" w:hAnsi="Times New Roman" w:cs="Times New Roman"/>
                <w:b/>
                <w:sz w:val="20"/>
                <w:szCs w:val="20"/>
              </w:rPr>
              <w:t>.</w:t>
            </w:r>
            <w:r w:rsidR="00BA5490" w:rsidRPr="00E4470E">
              <w:rPr>
                <w:rFonts w:ascii="Times New Roman" w:hAnsi="Times New Roman" w:cs="Times New Roman"/>
                <w:b/>
                <w:sz w:val="20"/>
                <w:szCs w:val="20"/>
              </w:rPr>
              <w:t>0</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b/>
                <w:sz w:val="20"/>
                <w:szCs w:val="20"/>
              </w:rPr>
            </w:pPr>
            <w:r w:rsidRPr="00E4470E">
              <w:rPr>
                <w:rFonts w:ascii="Times New Roman" w:hAnsi="Times New Roman" w:cs="Times New Roman"/>
                <w:b/>
                <w:sz w:val="20"/>
                <w:szCs w:val="20"/>
              </w:rPr>
              <w:t>$</w:t>
            </w:r>
            <w:r w:rsidR="006B179C" w:rsidRPr="00E4470E">
              <w:rPr>
                <w:rFonts w:ascii="Times New Roman" w:hAnsi="Times New Roman" w:cs="Times New Roman"/>
                <w:b/>
                <w:sz w:val="20"/>
                <w:szCs w:val="20"/>
              </w:rPr>
              <w:t>59</w:t>
            </w:r>
            <w:r w:rsidRPr="00E4470E">
              <w:rPr>
                <w:rFonts w:ascii="Times New Roman" w:hAnsi="Times New Roman" w:cs="Times New Roman"/>
                <w:b/>
                <w:sz w:val="20"/>
                <w:szCs w:val="20"/>
              </w:rPr>
              <w:t>.</w:t>
            </w:r>
            <w:r w:rsidR="006B179C" w:rsidRPr="00E4470E">
              <w:rPr>
                <w:rFonts w:ascii="Times New Roman" w:hAnsi="Times New Roman" w:cs="Times New Roman"/>
                <w:b/>
                <w:sz w:val="20"/>
                <w:szCs w:val="20"/>
              </w:rPr>
              <w:t>41</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b/>
                <w:sz w:val="20"/>
                <w:szCs w:val="20"/>
              </w:rPr>
            </w:pPr>
            <w:r w:rsidRPr="00E4470E">
              <w:rPr>
                <w:rFonts w:ascii="Times New Roman" w:hAnsi="Times New Roman" w:cs="Times New Roman"/>
                <w:b/>
                <w:sz w:val="20"/>
                <w:szCs w:val="20"/>
              </w:rPr>
              <w:t xml:space="preserve">+ </w:t>
            </w:r>
            <w:r w:rsidR="006B179C" w:rsidRPr="00E4470E">
              <w:rPr>
                <w:rFonts w:ascii="Times New Roman" w:hAnsi="Times New Roman" w:cs="Times New Roman"/>
                <w:b/>
                <w:sz w:val="20"/>
                <w:szCs w:val="20"/>
              </w:rPr>
              <w:t>39</w:t>
            </w:r>
            <w:r w:rsidRPr="00E4470E">
              <w:rPr>
                <w:rFonts w:ascii="Times New Roman" w:hAnsi="Times New Roman" w:cs="Times New Roman"/>
                <w:b/>
                <w:sz w:val="20"/>
                <w:szCs w:val="20"/>
              </w:rPr>
              <w:t>%</w:t>
            </w:r>
          </w:p>
        </w:tc>
      </w:tr>
      <w:tr w:rsidR="00414354" w:rsidTr="00E4470E">
        <w:tc>
          <w:tcPr>
            <w:tcW w:w="1412" w:type="dxa"/>
            <w:vMerge/>
            <w:tcMar>
              <w:left w:w="57" w:type="dxa"/>
              <w:right w:w="57" w:type="dxa"/>
            </w:tcMar>
          </w:tcPr>
          <w:p w:rsidR="00BF21CE" w:rsidRPr="00E4470E" w:rsidRDefault="00BF21CE">
            <w:pPr>
              <w:keepNext/>
              <w:keepLines/>
              <w:spacing w:before="2" w:after="2"/>
              <w:jc w:val="both"/>
              <w:rPr>
                <w:rFonts w:ascii="Times New Roman" w:hAnsi="Times New Roman" w:cs="Times New Roman"/>
                <w:sz w:val="20"/>
                <w:szCs w:val="20"/>
              </w:rPr>
            </w:pPr>
          </w:p>
        </w:tc>
        <w:tc>
          <w:tcPr>
            <w:tcW w:w="2523"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Minor Works, not conducted on, or on any part of the roadway, shoulder or pathway </w:t>
            </w:r>
          </w:p>
        </w:tc>
        <w:tc>
          <w:tcPr>
            <w:tcW w:w="992"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$132.40</w:t>
            </w:r>
          </w:p>
        </w:tc>
        <w:tc>
          <w:tcPr>
            <w:tcW w:w="1134"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$12</w:t>
            </w:r>
            <w:r w:rsidR="00793B91" w:rsidRPr="00E4470E">
              <w:rPr>
                <w:rFonts w:ascii="Times New Roman" w:hAnsi="Times New Roman" w:cs="Times New Roman"/>
                <w:sz w:val="20"/>
                <w:szCs w:val="20"/>
              </w:rPr>
              <w:t>5</w:t>
            </w:r>
            <w:r w:rsidRPr="00E4470E">
              <w:rPr>
                <w:rFonts w:ascii="Times New Roman" w:hAnsi="Times New Roman" w:cs="Times New Roman"/>
                <w:sz w:val="20"/>
                <w:szCs w:val="20"/>
              </w:rPr>
              <w:t>.6</w:t>
            </w:r>
            <w:r w:rsidR="00793B91" w:rsidRPr="00E4470E">
              <w:rPr>
                <w:rFonts w:ascii="Times New Roman" w:hAnsi="Times New Roman" w:cs="Times New Roman"/>
                <w:sz w:val="20"/>
                <w:szCs w:val="20"/>
              </w:rPr>
              <w:t>6</w:t>
            </w:r>
          </w:p>
        </w:tc>
        <w:tc>
          <w:tcPr>
            <w:tcW w:w="1276" w:type="dxa"/>
            <w:tcMar>
              <w:left w:w="57" w:type="dxa"/>
              <w:right w:w="57" w:type="dxa"/>
            </w:tcMar>
          </w:tcPr>
          <w:p w:rsidR="00BF21CE" w:rsidRPr="00E4470E" w:rsidRDefault="00CB0E66">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9.</w:t>
            </w:r>
            <w:r w:rsidR="00BA5490" w:rsidRPr="00E4470E">
              <w:rPr>
                <w:rFonts w:ascii="Times New Roman" w:hAnsi="Times New Roman" w:cs="Times New Roman"/>
                <w:sz w:val="20"/>
                <w:szCs w:val="20"/>
              </w:rPr>
              <w:t>5</w:t>
            </w:r>
          </w:p>
        </w:tc>
        <w:tc>
          <w:tcPr>
            <w:tcW w:w="1276"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w:t>
            </w:r>
            <w:r w:rsidR="00793B91" w:rsidRPr="00E4470E">
              <w:rPr>
                <w:rFonts w:ascii="Times New Roman" w:hAnsi="Times New Roman" w:cs="Times New Roman"/>
                <w:sz w:val="20"/>
                <w:szCs w:val="20"/>
              </w:rPr>
              <w:t>6</w:t>
            </w:r>
            <w:r w:rsidRPr="00E4470E">
              <w:rPr>
                <w:rFonts w:ascii="Times New Roman" w:hAnsi="Times New Roman" w:cs="Times New Roman"/>
                <w:sz w:val="20"/>
                <w:szCs w:val="20"/>
              </w:rPr>
              <w:t>.7</w:t>
            </w:r>
            <w:r w:rsidR="00793B91" w:rsidRPr="00E4470E">
              <w:rPr>
                <w:rFonts w:ascii="Times New Roman" w:hAnsi="Times New Roman" w:cs="Times New Roman"/>
                <w:sz w:val="20"/>
                <w:szCs w:val="20"/>
              </w:rPr>
              <w:t>4</w:t>
            </w:r>
            <w:r w:rsidRPr="00E4470E">
              <w:rPr>
                <w:rFonts w:ascii="Times New Roman" w:hAnsi="Times New Roman" w:cs="Times New Roman"/>
                <w:sz w:val="20"/>
                <w:szCs w:val="20"/>
              </w:rPr>
              <w:t>)</w:t>
            </w:r>
          </w:p>
        </w:tc>
        <w:tc>
          <w:tcPr>
            <w:tcW w:w="1178" w:type="dxa"/>
            <w:tcMar>
              <w:left w:w="57" w:type="dxa"/>
              <w:right w:w="57" w:type="dxa"/>
            </w:tcMar>
          </w:tcPr>
          <w:p w:rsidR="00BF21CE" w:rsidRPr="00E4470E" w:rsidRDefault="00414354">
            <w:pPr>
              <w:keepNext/>
              <w:keepLines/>
              <w:spacing w:before="2" w:after="2"/>
              <w:jc w:val="both"/>
              <w:rPr>
                <w:rFonts w:ascii="Times New Roman" w:hAnsi="Times New Roman" w:cs="Times New Roman"/>
                <w:sz w:val="20"/>
                <w:szCs w:val="20"/>
              </w:rPr>
            </w:pPr>
            <w:r w:rsidRPr="00E4470E">
              <w:rPr>
                <w:rFonts w:ascii="Times New Roman" w:hAnsi="Times New Roman" w:cs="Times New Roman"/>
                <w:sz w:val="20"/>
                <w:szCs w:val="20"/>
              </w:rPr>
              <w:t xml:space="preserve">- </w:t>
            </w:r>
            <w:r w:rsidR="00793B91" w:rsidRPr="00E4470E">
              <w:rPr>
                <w:rFonts w:ascii="Times New Roman" w:hAnsi="Times New Roman" w:cs="Times New Roman"/>
                <w:sz w:val="20"/>
                <w:szCs w:val="20"/>
              </w:rPr>
              <w:t>5</w:t>
            </w:r>
            <w:r w:rsidRPr="00E4470E">
              <w:rPr>
                <w:rFonts w:ascii="Times New Roman" w:hAnsi="Times New Roman" w:cs="Times New Roman"/>
                <w:sz w:val="20"/>
                <w:szCs w:val="20"/>
              </w:rPr>
              <w:t>%</w:t>
            </w:r>
          </w:p>
        </w:tc>
      </w:tr>
    </w:tbl>
    <w:p w:rsidR="00E169A4" w:rsidRDefault="00E169A4" w:rsidP="00F464C9">
      <w:pPr>
        <w:jc w:val="both"/>
        <w:rPr>
          <w:rFonts w:ascii="Times New Roman" w:hAnsi="Times New Roman"/>
        </w:rPr>
      </w:pPr>
    </w:p>
    <w:p w:rsidR="00F464C9" w:rsidRDefault="00FC0425" w:rsidP="00D15C31">
      <w:pPr>
        <w:keepNext/>
        <w:keepLines/>
        <w:jc w:val="both"/>
        <w:rPr>
          <w:rFonts w:ascii="Times New Roman" w:hAnsi="Times New Roman"/>
        </w:rPr>
      </w:pPr>
      <w:r w:rsidRPr="00021622">
        <w:rPr>
          <w:rFonts w:ascii="Times New Roman" w:hAnsi="Times New Roman"/>
        </w:rPr>
        <w:lastRenderedPageBreak/>
        <w:t xml:space="preserve">As can be seen from </w:t>
      </w:r>
      <w:r w:rsidR="005461CF">
        <w:rPr>
          <w:rFonts w:ascii="Times New Roman" w:hAnsi="Times New Roman"/>
        </w:rPr>
        <w:t xml:space="preserve">the </w:t>
      </w:r>
      <w:r w:rsidRPr="00021622">
        <w:rPr>
          <w:rFonts w:ascii="Times New Roman" w:hAnsi="Times New Roman"/>
        </w:rPr>
        <w:t>Table</w:t>
      </w:r>
      <w:r w:rsidR="005461CF">
        <w:rPr>
          <w:rFonts w:ascii="Times New Roman" w:hAnsi="Times New Roman"/>
        </w:rPr>
        <w:t xml:space="preserve"> </w:t>
      </w:r>
      <w:r w:rsidRPr="00021622">
        <w:rPr>
          <w:rFonts w:ascii="Times New Roman" w:hAnsi="Times New Roman"/>
        </w:rPr>
        <w:t xml:space="preserve">below, </w:t>
      </w:r>
      <w:r w:rsidR="00280953">
        <w:rPr>
          <w:rFonts w:ascii="Times New Roman" w:hAnsi="Times New Roman"/>
        </w:rPr>
        <w:t xml:space="preserve">half </w:t>
      </w:r>
      <w:r w:rsidRPr="00021622">
        <w:rPr>
          <w:rFonts w:ascii="Times New Roman" w:hAnsi="Times New Roman"/>
        </w:rPr>
        <w:t xml:space="preserve">of the consent application fees </w:t>
      </w:r>
      <w:r w:rsidR="00FE3974">
        <w:rPr>
          <w:rFonts w:ascii="Times New Roman" w:hAnsi="Times New Roman"/>
        </w:rPr>
        <w:t xml:space="preserve">for works on a municipal road or non-arterial State road </w:t>
      </w:r>
      <w:r w:rsidRPr="00021622">
        <w:rPr>
          <w:rFonts w:ascii="Times New Roman" w:hAnsi="Times New Roman"/>
        </w:rPr>
        <w:t>have been increased</w:t>
      </w:r>
      <w:r>
        <w:rPr>
          <w:rFonts w:ascii="Times New Roman" w:hAnsi="Times New Roman"/>
        </w:rPr>
        <w:t xml:space="preserve"> (highlighted in </w:t>
      </w:r>
      <w:r w:rsidRPr="00F464C9">
        <w:rPr>
          <w:rFonts w:ascii="Times New Roman" w:hAnsi="Times New Roman"/>
        </w:rPr>
        <w:t>bol</w:t>
      </w:r>
      <w:r w:rsidR="00F464C9" w:rsidRPr="00F464C9">
        <w:rPr>
          <w:rFonts w:ascii="Times New Roman" w:hAnsi="Times New Roman"/>
        </w:rPr>
        <w:t>d)</w:t>
      </w:r>
      <w:r w:rsidR="00C32AF6">
        <w:rPr>
          <w:rFonts w:ascii="Times New Roman" w:hAnsi="Times New Roman"/>
        </w:rPr>
        <w:t>.</w:t>
      </w:r>
    </w:p>
    <w:p w:rsidR="00F464C9" w:rsidRDefault="00F464C9" w:rsidP="00D15C31">
      <w:pPr>
        <w:keepNext/>
        <w:keepLines/>
        <w:jc w:val="both"/>
        <w:rPr>
          <w:rFonts w:ascii="Times New Roman" w:hAnsi="Times New Roman"/>
          <w:b/>
        </w:rPr>
      </w:pPr>
    </w:p>
    <w:p w:rsidR="00FC0425" w:rsidRPr="00343FF3" w:rsidRDefault="00FC0425" w:rsidP="00D15C31">
      <w:pPr>
        <w:keepNext/>
        <w:keepLines/>
        <w:jc w:val="both"/>
        <w:rPr>
          <w:rFonts w:ascii="Times New Roman" w:hAnsi="Times New Roman"/>
          <w:b/>
        </w:rPr>
      </w:pPr>
      <w:r w:rsidRPr="003700B2">
        <w:rPr>
          <w:rFonts w:ascii="Times New Roman" w:hAnsi="Times New Roman"/>
          <w:b/>
        </w:rPr>
        <w:t>Current and Proposed Fees</w:t>
      </w:r>
      <w:r>
        <w:rPr>
          <w:rFonts w:ascii="Times New Roman" w:hAnsi="Times New Roman"/>
          <w:b/>
        </w:rPr>
        <w:t xml:space="preserve"> for Works on a Municipal road and non-arterial State road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8"/>
        <w:gridCol w:w="1815"/>
        <w:gridCol w:w="943"/>
        <w:gridCol w:w="1087"/>
        <w:gridCol w:w="1035"/>
        <w:gridCol w:w="1220"/>
        <w:gridCol w:w="1168"/>
      </w:tblGrid>
      <w:tr w:rsidR="00651411" w:rsidTr="00E4470E">
        <w:tc>
          <w:tcPr>
            <w:tcW w:w="1248"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Type of Road</w:t>
            </w:r>
          </w:p>
        </w:tc>
        <w:tc>
          <w:tcPr>
            <w:tcW w:w="1815"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Type of Works</w:t>
            </w:r>
          </w:p>
        </w:tc>
        <w:tc>
          <w:tcPr>
            <w:tcW w:w="943"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Current Fees </w:t>
            </w:r>
          </w:p>
        </w:tc>
        <w:tc>
          <w:tcPr>
            <w:tcW w:w="1087"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Proposed Fees</w:t>
            </w:r>
          </w:p>
        </w:tc>
        <w:tc>
          <w:tcPr>
            <w:tcW w:w="1035"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Proposed</w:t>
            </w:r>
          </w:p>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Fee Units</w:t>
            </w:r>
          </w:p>
        </w:tc>
        <w:tc>
          <w:tcPr>
            <w:tcW w:w="1220"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Difference</w:t>
            </w:r>
          </w:p>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(Dollars)</w:t>
            </w:r>
          </w:p>
        </w:tc>
        <w:tc>
          <w:tcPr>
            <w:tcW w:w="1168"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Difference %</w:t>
            </w:r>
          </w:p>
        </w:tc>
      </w:tr>
      <w:tr w:rsidR="00651411" w:rsidTr="00E4470E">
        <w:tc>
          <w:tcPr>
            <w:tcW w:w="1248" w:type="dxa"/>
            <w:vMerge w:val="restart"/>
            <w:tcMar>
              <w:left w:w="57" w:type="dxa"/>
              <w:right w:w="57" w:type="dxa"/>
            </w:tcMar>
          </w:tcPr>
          <w:p w:rsidR="00BF21CE" w:rsidRPr="00D15C31" w:rsidRDefault="00651411">
            <w:pPr>
              <w:keepNext/>
              <w:keepLines/>
              <w:spacing w:before="2" w:after="2"/>
              <w:rPr>
                <w:rFonts w:ascii="Times New Roman" w:hAnsi="Times New Roman" w:cs="Times New Roman"/>
                <w:sz w:val="20"/>
                <w:szCs w:val="20"/>
              </w:rPr>
            </w:pPr>
            <w:r w:rsidRPr="00D15C31">
              <w:rPr>
                <w:rFonts w:ascii="Times New Roman" w:hAnsi="Times New Roman" w:cs="Times New Roman"/>
                <w:sz w:val="20"/>
                <w:szCs w:val="20"/>
              </w:rPr>
              <w:t xml:space="preserve">Municipal road or non-arterial State road on which the maximum speed limit for vehicles at any time is more than 50 kilometres per hour </w:t>
            </w:r>
          </w:p>
        </w:tc>
        <w:tc>
          <w:tcPr>
            <w:tcW w:w="1815"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Works, other than minor works, conducted on, or on any part of the roadway, shoulder or pathway </w:t>
            </w:r>
          </w:p>
        </w:tc>
        <w:tc>
          <w:tcPr>
            <w:tcW w:w="943"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$595.80</w:t>
            </w:r>
          </w:p>
        </w:tc>
        <w:tc>
          <w:tcPr>
            <w:tcW w:w="1087"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$57</w:t>
            </w:r>
            <w:r w:rsidR="00813694" w:rsidRPr="00D15C31">
              <w:rPr>
                <w:rFonts w:ascii="Times New Roman" w:hAnsi="Times New Roman" w:cs="Times New Roman"/>
                <w:sz w:val="20"/>
                <w:szCs w:val="20"/>
              </w:rPr>
              <w:t>0</w:t>
            </w:r>
            <w:r w:rsidRPr="00D15C31">
              <w:rPr>
                <w:rFonts w:ascii="Times New Roman" w:hAnsi="Times New Roman" w:cs="Times New Roman"/>
                <w:sz w:val="20"/>
                <w:szCs w:val="20"/>
              </w:rPr>
              <w:t>.0</w:t>
            </w:r>
            <w:r w:rsidR="00813694" w:rsidRPr="00D15C31">
              <w:rPr>
                <w:rFonts w:ascii="Times New Roman" w:hAnsi="Times New Roman" w:cs="Times New Roman"/>
                <w:sz w:val="20"/>
                <w:szCs w:val="20"/>
              </w:rPr>
              <w:t>0</w:t>
            </w:r>
          </w:p>
        </w:tc>
        <w:tc>
          <w:tcPr>
            <w:tcW w:w="1035"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43.</w:t>
            </w:r>
            <w:r w:rsidR="00A34B9F" w:rsidRPr="00D15C31">
              <w:rPr>
                <w:rFonts w:ascii="Times New Roman" w:hAnsi="Times New Roman" w:cs="Times New Roman"/>
                <w:sz w:val="20"/>
                <w:szCs w:val="20"/>
              </w:rPr>
              <w:t>1</w:t>
            </w:r>
          </w:p>
        </w:tc>
        <w:tc>
          <w:tcPr>
            <w:tcW w:w="1220"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($2</w:t>
            </w:r>
            <w:r w:rsidR="00813694" w:rsidRPr="00D15C31">
              <w:rPr>
                <w:rFonts w:ascii="Times New Roman" w:hAnsi="Times New Roman" w:cs="Times New Roman"/>
                <w:sz w:val="20"/>
                <w:szCs w:val="20"/>
              </w:rPr>
              <w:t>5</w:t>
            </w:r>
            <w:r w:rsidRPr="00D15C31">
              <w:rPr>
                <w:rFonts w:ascii="Times New Roman" w:hAnsi="Times New Roman" w:cs="Times New Roman"/>
                <w:sz w:val="20"/>
                <w:szCs w:val="20"/>
              </w:rPr>
              <w:t>.</w:t>
            </w:r>
            <w:r w:rsidR="00813694" w:rsidRPr="00D15C31">
              <w:rPr>
                <w:rFonts w:ascii="Times New Roman" w:hAnsi="Times New Roman" w:cs="Times New Roman"/>
                <w:sz w:val="20"/>
                <w:szCs w:val="20"/>
              </w:rPr>
              <w:t>80</w:t>
            </w:r>
            <w:r w:rsidRPr="00D15C31">
              <w:rPr>
                <w:rFonts w:ascii="Times New Roman" w:hAnsi="Times New Roman" w:cs="Times New Roman"/>
                <w:sz w:val="20"/>
                <w:szCs w:val="20"/>
              </w:rPr>
              <w:t>)</w:t>
            </w:r>
          </w:p>
        </w:tc>
        <w:tc>
          <w:tcPr>
            <w:tcW w:w="1168"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- 4%</w:t>
            </w:r>
          </w:p>
        </w:tc>
      </w:tr>
      <w:tr w:rsidR="00651411" w:rsidTr="00E4470E">
        <w:tc>
          <w:tcPr>
            <w:tcW w:w="1248" w:type="dxa"/>
            <w:vMerge/>
            <w:tcMar>
              <w:left w:w="57" w:type="dxa"/>
              <w:right w:w="57" w:type="dxa"/>
            </w:tcMar>
          </w:tcPr>
          <w:p w:rsidR="00BF21CE" w:rsidRPr="00D15C31" w:rsidRDefault="00BF21CE">
            <w:pPr>
              <w:keepNext/>
              <w:keepLines/>
              <w:spacing w:before="2" w:after="2"/>
              <w:jc w:val="both"/>
              <w:rPr>
                <w:rFonts w:ascii="Times New Roman" w:hAnsi="Times New Roman" w:cs="Times New Roman"/>
                <w:sz w:val="20"/>
                <w:szCs w:val="20"/>
              </w:rPr>
            </w:pPr>
          </w:p>
        </w:tc>
        <w:tc>
          <w:tcPr>
            <w:tcW w:w="1815"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Works, other than minor works, not conducted on, or on any part of the roadway, shoulder or pathway </w:t>
            </w:r>
          </w:p>
        </w:tc>
        <w:tc>
          <w:tcPr>
            <w:tcW w:w="943"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$331.00</w:t>
            </w:r>
          </w:p>
        </w:tc>
        <w:tc>
          <w:tcPr>
            <w:tcW w:w="1087"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$310.</w:t>
            </w:r>
            <w:r w:rsidR="00416CEC" w:rsidRPr="00D15C31">
              <w:rPr>
                <w:rFonts w:ascii="Times New Roman" w:hAnsi="Times New Roman" w:cs="Times New Roman"/>
                <w:sz w:val="20"/>
                <w:szCs w:val="20"/>
              </w:rPr>
              <w:t>23</w:t>
            </w:r>
          </w:p>
        </w:tc>
        <w:tc>
          <w:tcPr>
            <w:tcW w:w="1035" w:type="dxa"/>
            <w:tcMar>
              <w:left w:w="57" w:type="dxa"/>
              <w:right w:w="57" w:type="dxa"/>
            </w:tcMar>
          </w:tcPr>
          <w:p w:rsidR="00BF21CE" w:rsidRPr="00D15C31" w:rsidRDefault="00D678E3">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23.</w:t>
            </w:r>
            <w:r w:rsidR="00A34B9F" w:rsidRPr="00D15C31">
              <w:rPr>
                <w:rFonts w:ascii="Times New Roman" w:hAnsi="Times New Roman" w:cs="Times New Roman"/>
                <w:sz w:val="20"/>
                <w:szCs w:val="20"/>
              </w:rPr>
              <w:t>5</w:t>
            </w:r>
          </w:p>
        </w:tc>
        <w:tc>
          <w:tcPr>
            <w:tcW w:w="1220"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($20.</w:t>
            </w:r>
            <w:r w:rsidR="00416CEC" w:rsidRPr="00D15C31">
              <w:rPr>
                <w:rFonts w:ascii="Times New Roman" w:hAnsi="Times New Roman" w:cs="Times New Roman"/>
                <w:sz w:val="20"/>
                <w:szCs w:val="20"/>
              </w:rPr>
              <w:t>77</w:t>
            </w:r>
            <w:r w:rsidRPr="00D15C31">
              <w:rPr>
                <w:rFonts w:ascii="Times New Roman" w:hAnsi="Times New Roman" w:cs="Times New Roman"/>
                <w:sz w:val="20"/>
                <w:szCs w:val="20"/>
              </w:rPr>
              <w:t>)</w:t>
            </w:r>
          </w:p>
        </w:tc>
        <w:tc>
          <w:tcPr>
            <w:tcW w:w="1168"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- 6%</w:t>
            </w:r>
          </w:p>
        </w:tc>
      </w:tr>
      <w:tr w:rsidR="00651411" w:rsidTr="00E4470E">
        <w:tc>
          <w:tcPr>
            <w:tcW w:w="1248" w:type="dxa"/>
            <w:vMerge/>
            <w:tcMar>
              <w:left w:w="57" w:type="dxa"/>
              <w:right w:w="57" w:type="dxa"/>
            </w:tcMar>
          </w:tcPr>
          <w:p w:rsidR="00BF21CE" w:rsidRPr="00D15C31" w:rsidRDefault="00BF21CE">
            <w:pPr>
              <w:keepNext/>
              <w:keepLines/>
              <w:spacing w:before="2" w:after="2"/>
              <w:jc w:val="both"/>
              <w:rPr>
                <w:rFonts w:ascii="Times New Roman" w:hAnsi="Times New Roman" w:cs="Times New Roman"/>
                <w:sz w:val="20"/>
                <w:szCs w:val="20"/>
              </w:rPr>
            </w:pPr>
          </w:p>
        </w:tc>
        <w:tc>
          <w:tcPr>
            <w:tcW w:w="1815"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Minor Works, conducted on, or on any part of the roadway, shoulder or pathway </w:t>
            </w:r>
          </w:p>
        </w:tc>
        <w:tc>
          <w:tcPr>
            <w:tcW w:w="943"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$152.30</w:t>
            </w:r>
          </w:p>
        </w:tc>
        <w:tc>
          <w:tcPr>
            <w:tcW w:w="1087"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$122.</w:t>
            </w:r>
            <w:r w:rsidR="00E37159" w:rsidRPr="00D15C31">
              <w:rPr>
                <w:rFonts w:ascii="Times New Roman" w:hAnsi="Times New Roman" w:cs="Times New Roman"/>
                <w:sz w:val="20"/>
                <w:szCs w:val="20"/>
              </w:rPr>
              <w:t>05</w:t>
            </w:r>
          </w:p>
        </w:tc>
        <w:tc>
          <w:tcPr>
            <w:tcW w:w="1035" w:type="dxa"/>
            <w:tcMar>
              <w:left w:w="57" w:type="dxa"/>
              <w:right w:w="57" w:type="dxa"/>
            </w:tcMar>
          </w:tcPr>
          <w:p w:rsidR="00BF21CE" w:rsidRPr="00D15C31" w:rsidRDefault="005B3B2A">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9.</w:t>
            </w:r>
            <w:r w:rsidR="00A34B9F" w:rsidRPr="00D15C31">
              <w:rPr>
                <w:rFonts w:ascii="Times New Roman" w:hAnsi="Times New Roman" w:cs="Times New Roman"/>
                <w:sz w:val="20"/>
                <w:szCs w:val="20"/>
              </w:rPr>
              <w:t>3</w:t>
            </w:r>
          </w:p>
        </w:tc>
        <w:tc>
          <w:tcPr>
            <w:tcW w:w="1220"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w:t>
            </w:r>
            <w:r w:rsidR="00E37159" w:rsidRPr="00D15C31">
              <w:rPr>
                <w:rFonts w:ascii="Times New Roman" w:hAnsi="Times New Roman" w:cs="Times New Roman"/>
                <w:sz w:val="20"/>
                <w:szCs w:val="20"/>
              </w:rPr>
              <w:t>30</w:t>
            </w:r>
            <w:r w:rsidRPr="00D15C31">
              <w:rPr>
                <w:rFonts w:ascii="Times New Roman" w:hAnsi="Times New Roman" w:cs="Times New Roman"/>
                <w:sz w:val="20"/>
                <w:szCs w:val="20"/>
              </w:rPr>
              <w:t>.</w:t>
            </w:r>
            <w:r w:rsidR="00E37159" w:rsidRPr="00D15C31">
              <w:rPr>
                <w:rFonts w:ascii="Times New Roman" w:hAnsi="Times New Roman" w:cs="Times New Roman"/>
                <w:sz w:val="20"/>
                <w:szCs w:val="20"/>
              </w:rPr>
              <w:t>25</w:t>
            </w:r>
            <w:r w:rsidRPr="00D15C31">
              <w:rPr>
                <w:rFonts w:ascii="Times New Roman" w:hAnsi="Times New Roman" w:cs="Times New Roman"/>
                <w:sz w:val="20"/>
                <w:szCs w:val="20"/>
              </w:rPr>
              <w:t>)</w:t>
            </w:r>
          </w:p>
        </w:tc>
        <w:tc>
          <w:tcPr>
            <w:tcW w:w="1168"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- 20%</w:t>
            </w:r>
          </w:p>
        </w:tc>
      </w:tr>
      <w:tr w:rsidR="00651411" w:rsidTr="00E4470E">
        <w:tc>
          <w:tcPr>
            <w:tcW w:w="1248" w:type="dxa"/>
            <w:vMerge/>
            <w:tcMar>
              <w:left w:w="57" w:type="dxa"/>
              <w:right w:w="57" w:type="dxa"/>
            </w:tcMar>
          </w:tcPr>
          <w:p w:rsidR="00BF21CE" w:rsidRPr="00D15C31" w:rsidRDefault="00BF21CE">
            <w:pPr>
              <w:keepNext/>
              <w:keepLines/>
              <w:spacing w:before="2" w:after="2"/>
              <w:jc w:val="both"/>
              <w:rPr>
                <w:rFonts w:ascii="Times New Roman" w:hAnsi="Times New Roman" w:cs="Times New Roman"/>
                <w:sz w:val="20"/>
                <w:szCs w:val="20"/>
              </w:rPr>
            </w:pPr>
          </w:p>
        </w:tc>
        <w:tc>
          <w:tcPr>
            <w:tcW w:w="1815"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Minor Works, not conducted on, or on any part of the roadway, shoulder or pathway </w:t>
            </w:r>
          </w:p>
        </w:tc>
        <w:tc>
          <w:tcPr>
            <w:tcW w:w="943"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$66.20</w:t>
            </w:r>
          </w:p>
        </w:tc>
        <w:tc>
          <w:tcPr>
            <w:tcW w:w="1087"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$7</w:t>
            </w:r>
            <w:r w:rsidR="006E3FCC" w:rsidRPr="00D15C31">
              <w:rPr>
                <w:rFonts w:ascii="Times New Roman" w:hAnsi="Times New Roman" w:cs="Times New Roman"/>
                <w:sz w:val="20"/>
                <w:szCs w:val="20"/>
              </w:rPr>
              <w:t>8.75</w:t>
            </w:r>
          </w:p>
        </w:tc>
        <w:tc>
          <w:tcPr>
            <w:tcW w:w="1035" w:type="dxa"/>
            <w:tcMar>
              <w:left w:w="57" w:type="dxa"/>
              <w:right w:w="57" w:type="dxa"/>
            </w:tcMar>
          </w:tcPr>
          <w:p w:rsidR="00BF21CE" w:rsidRPr="00D15C31" w:rsidRDefault="00A34B9F">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6</w:t>
            </w:r>
            <w:r w:rsidR="00546D75" w:rsidRPr="00D15C31">
              <w:rPr>
                <w:rFonts w:ascii="Times New Roman" w:hAnsi="Times New Roman" w:cs="Times New Roman"/>
                <w:b/>
                <w:sz w:val="20"/>
                <w:szCs w:val="20"/>
              </w:rPr>
              <w:t>.</w:t>
            </w:r>
            <w:r w:rsidRPr="00D15C31">
              <w:rPr>
                <w:rFonts w:ascii="Times New Roman" w:hAnsi="Times New Roman" w:cs="Times New Roman"/>
                <w:b/>
                <w:sz w:val="20"/>
                <w:szCs w:val="20"/>
              </w:rPr>
              <w:t>0</w:t>
            </w:r>
          </w:p>
        </w:tc>
        <w:tc>
          <w:tcPr>
            <w:tcW w:w="1220" w:type="dxa"/>
            <w:tcMar>
              <w:left w:w="57" w:type="dxa"/>
              <w:right w:w="57" w:type="dxa"/>
            </w:tcMar>
          </w:tcPr>
          <w:p w:rsidR="00BF21CE" w:rsidRPr="00D15C31" w:rsidRDefault="0065141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$12.</w:t>
            </w:r>
            <w:r w:rsidR="006E3FCC" w:rsidRPr="00D15C31">
              <w:rPr>
                <w:rFonts w:ascii="Times New Roman" w:hAnsi="Times New Roman" w:cs="Times New Roman"/>
                <w:b/>
                <w:sz w:val="20"/>
                <w:szCs w:val="20"/>
              </w:rPr>
              <w:t>55</w:t>
            </w:r>
          </w:p>
        </w:tc>
        <w:tc>
          <w:tcPr>
            <w:tcW w:w="1168" w:type="dxa"/>
            <w:tcMar>
              <w:left w:w="57" w:type="dxa"/>
              <w:right w:w="57" w:type="dxa"/>
            </w:tcMar>
          </w:tcPr>
          <w:p w:rsidR="00BF21CE" w:rsidRPr="00D15C31" w:rsidRDefault="0065141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+19%</w:t>
            </w:r>
          </w:p>
        </w:tc>
      </w:tr>
      <w:tr w:rsidR="00651411" w:rsidTr="00E4470E">
        <w:tc>
          <w:tcPr>
            <w:tcW w:w="1248" w:type="dxa"/>
            <w:vMerge w:val="restart"/>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Municipal road or non-arterial State road on which the maximum speed limit for vehicles is not more than 50 kilometres per hour </w:t>
            </w:r>
          </w:p>
        </w:tc>
        <w:tc>
          <w:tcPr>
            <w:tcW w:w="1815"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Works, other than minor works, conducted on, or on any part of the roadway, shoulder or pathway </w:t>
            </w:r>
          </w:p>
        </w:tc>
        <w:tc>
          <w:tcPr>
            <w:tcW w:w="943"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$264.80</w:t>
            </w:r>
          </w:p>
        </w:tc>
        <w:tc>
          <w:tcPr>
            <w:tcW w:w="1087"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$310.</w:t>
            </w:r>
            <w:r w:rsidR="008510A4" w:rsidRPr="00D15C31">
              <w:rPr>
                <w:rFonts w:ascii="Times New Roman" w:hAnsi="Times New Roman" w:cs="Times New Roman"/>
                <w:sz w:val="20"/>
                <w:szCs w:val="20"/>
              </w:rPr>
              <w:t>23</w:t>
            </w:r>
          </w:p>
        </w:tc>
        <w:tc>
          <w:tcPr>
            <w:tcW w:w="1035" w:type="dxa"/>
            <w:tcMar>
              <w:left w:w="57" w:type="dxa"/>
              <w:right w:w="57" w:type="dxa"/>
            </w:tcMar>
          </w:tcPr>
          <w:p w:rsidR="00BF21CE" w:rsidRPr="00D15C31" w:rsidRDefault="00546D75">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23.</w:t>
            </w:r>
            <w:r w:rsidR="00003BFE" w:rsidRPr="00D15C31">
              <w:rPr>
                <w:rFonts w:ascii="Times New Roman" w:hAnsi="Times New Roman" w:cs="Times New Roman"/>
                <w:b/>
                <w:sz w:val="20"/>
                <w:szCs w:val="20"/>
              </w:rPr>
              <w:t>5</w:t>
            </w:r>
          </w:p>
        </w:tc>
        <w:tc>
          <w:tcPr>
            <w:tcW w:w="1220"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b/>
                <w:sz w:val="20"/>
                <w:szCs w:val="20"/>
              </w:rPr>
              <w:t>$4</w:t>
            </w:r>
            <w:r w:rsidR="008510A4" w:rsidRPr="00D15C31">
              <w:rPr>
                <w:rFonts w:ascii="Times New Roman" w:hAnsi="Times New Roman" w:cs="Times New Roman"/>
                <w:b/>
                <w:sz w:val="20"/>
                <w:szCs w:val="20"/>
              </w:rPr>
              <w:t>5.43</w:t>
            </w:r>
          </w:p>
        </w:tc>
        <w:tc>
          <w:tcPr>
            <w:tcW w:w="1168"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b/>
                <w:sz w:val="20"/>
                <w:szCs w:val="20"/>
              </w:rPr>
              <w:t>+17%</w:t>
            </w:r>
          </w:p>
        </w:tc>
      </w:tr>
      <w:tr w:rsidR="00651411" w:rsidTr="00E4470E">
        <w:tc>
          <w:tcPr>
            <w:tcW w:w="1248" w:type="dxa"/>
            <w:vMerge/>
            <w:tcMar>
              <w:left w:w="57" w:type="dxa"/>
              <w:right w:w="57" w:type="dxa"/>
            </w:tcMar>
          </w:tcPr>
          <w:p w:rsidR="00BF21CE" w:rsidRPr="00D15C31" w:rsidRDefault="00BF21CE">
            <w:pPr>
              <w:keepNext/>
              <w:keepLines/>
              <w:spacing w:before="2" w:after="2"/>
              <w:jc w:val="both"/>
              <w:rPr>
                <w:rFonts w:ascii="Times New Roman" w:hAnsi="Times New Roman" w:cs="Times New Roman"/>
                <w:sz w:val="20"/>
                <w:szCs w:val="20"/>
              </w:rPr>
            </w:pPr>
          </w:p>
        </w:tc>
        <w:tc>
          <w:tcPr>
            <w:tcW w:w="1815"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Works, other than minor works, not conducted on, or on any part of the roadway, shoulder or pathway </w:t>
            </w:r>
          </w:p>
        </w:tc>
        <w:tc>
          <w:tcPr>
            <w:tcW w:w="943"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$66.20</w:t>
            </w:r>
          </w:p>
        </w:tc>
        <w:tc>
          <w:tcPr>
            <w:tcW w:w="1087" w:type="dxa"/>
            <w:tcMar>
              <w:left w:w="57" w:type="dxa"/>
              <w:right w:w="57" w:type="dxa"/>
            </w:tcMar>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$7</w:t>
            </w:r>
            <w:r w:rsidR="00DE2BF4" w:rsidRPr="00D15C31">
              <w:rPr>
                <w:rFonts w:ascii="Times New Roman" w:hAnsi="Times New Roman" w:cs="Times New Roman"/>
                <w:sz w:val="20"/>
                <w:szCs w:val="20"/>
              </w:rPr>
              <w:t>8.75</w:t>
            </w:r>
          </w:p>
        </w:tc>
        <w:tc>
          <w:tcPr>
            <w:tcW w:w="1035" w:type="dxa"/>
            <w:tcMar>
              <w:left w:w="57" w:type="dxa"/>
              <w:right w:w="57" w:type="dxa"/>
            </w:tcMar>
          </w:tcPr>
          <w:p w:rsidR="00BF21CE" w:rsidRPr="00D15C31" w:rsidRDefault="00C129E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6</w:t>
            </w:r>
            <w:r w:rsidR="00546D75" w:rsidRPr="00D15C31">
              <w:rPr>
                <w:rFonts w:ascii="Times New Roman" w:hAnsi="Times New Roman" w:cs="Times New Roman"/>
                <w:b/>
                <w:sz w:val="20"/>
                <w:szCs w:val="20"/>
              </w:rPr>
              <w:t>.</w:t>
            </w:r>
            <w:r w:rsidRPr="00D15C31">
              <w:rPr>
                <w:rFonts w:ascii="Times New Roman" w:hAnsi="Times New Roman" w:cs="Times New Roman"/>
                <w:b/>
                <w:sz w:val="20"/>
                <w:szCs w:val="20"/>
              </w:rPr>
              <w:t>0</w:t>
            </w:r>
          </w:p>
        </w:tc>
        <w:tc>
          <w:tcPr>
            <w:tcW w:w="1220" w:type="dxa"/>
            <w:tcMar>
              <w:left w:w="57" w:type="dxa"/>
              <w:right w:w="57" w:type="dxa"/>
            </w:tcMar>
          </w:tcPr>
          <w:p w:rsidR="00BF21CE" w:rsidRPr="00D15C31" w:rsidRDefault="0065141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12.</w:t>
            </w:r>
            <w:r w:rsidR="00F90BD4" w:rsidRPr="00D15C31">
              <w:rPr>
                <w:rFonts w:ascii="Times New Roman" w:hAnsi="Times New Roman" w:cs="Times New Roman"/>
                <w:b/>
                <w:sz w:val="20"/>
                <w:szCs w:val="20"/>
              </w:rPr>
              <w:t>55</w:t>
            </w:r>
          </w:p>
        </w:tc>
        <w:tc>
          <w:tcPr>
            <w:tcW w:w="1168" w:type="dxa"/>
            <w:tcMar>
              <w:left w:w="57" w:type="dxa"/>
              <w:right w:w="57" w:type="dxa"/>
            </w:tcMar>
          </w:tcPr>
          <w:p w:rsidR="00BF21CE" w:rsidRPr="00D15C31" w:rsidRDefault="0065141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+19%</w:t>
            </w:r>
          </w:p>
        </w:tc>
      </w:tr>
      <w:tr w:rsidR="00651411" w:rsidTr="00E4470E">
        <w:tc>
          <w:tcPr>
            <w:tcW w:w="1248" w:type="dxa"/>
            <w:vMerge/>
          </w:tcPr>
          <w:p w:rsidR="00BF21CE" w:rsidRPr="00D15C31" w:rsidRDefault="00BF21CE">
            <w:pPr>
              <w:keepNext/>
              <w:keepLines/>
              <w:spacing w:before="2" w:after="2"/>
              <w:jc w:val="both"/>
              <w:rPr>
                <w:rFonts w:ascii="Times New Roman" w:hAnsi="Times New Roman" w:cs="Times New Roman"/>
                <w:sz w:val="20"/>
                <w:szCs w:val="20"/>
              </w:rPr>
            </w:pPr>
          </w:p>
        </w:tc>
        <w:tc>
          <w:tcPr>
            <w:tcW w:w="1815"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Minor Works, conducted on, or on any part of the roadway, shoulder or pathway </w:t>
            </w:r>
          </w:p>
        </w:tc>
        <w:tc>
          <w:tcPr>
            <w:tcW w:w="943"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$152.30</w:t>
            </w:r>
          </w:p>
        </w:tc>
        <w:tc>
          <w:tcPr>
            <w:tcW w:w="1087"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$122.</w:t>
            </w:r>
            <w:r w:rsidR="0056674E" w:rsidRPr="00D15C31">
              <w:rPr>
                <w:rFonts w:ascii="Times New Roman" w:hAnsi="Times New Roman" w:cs="Times New Roman"/>
                <w:sz w:val="20"/>
                <w:szCs w:val="20"/>
              </w:rPr>
              <w:t>05</w:t>
            </w:r>
          </w:p>
        </w:tc>
        <w:tc>
          <w:tcPr>
            <w:tcW w:w="1035" w:type="dxa"/>
          </w:tcPr>
          <w:p w:rsidR="00BF21CE" w:rsidRPr="00D15C31" w:rsidRDefault="00546D75">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9.</w:t>
            </w:r>
            <w:r w:rsidR="00C129E1" w:rsidRPr="00D15C31">
              <w:rPr>
                <w:rFonts w:ascii="Times New Roman" w:hAnsi="Times New Roman" w:cs="Times New Roman"/>
                <w:sz w:val="20"/>
                <w:szCs w:val="20"/>
              </w:rPr>
              <w:t>3</w:t>
            </w:r>
          </w:p>
        </w:tc>
        <w:tc>
          <w:tcPr>
            <w:tcW w:w="1220"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w:t>
            </w:r>
            <w:r w:rsidR="0056674E" w:rsidRPr="00D15C31">
              <w:rPr>
                <w:rFonts w:ascii="Times New Roman" w:hAnsi="Times New Roman" w:cs="Times New Roman"/>
                <w:sz w:val="20"/>
                <w:szCs w:val="20"/>
              </w:rPr>
              <w:t>30</w:t>
            </w:r>
            <w:r w:rsidRPr="00D15C31">
              <w:rPr>
                <w:rFonts w:ascii="Times New Roman" w:hAnsi="Times New Roman" w:cs="Times New Roman"/>
                <w:sz w:val="20"/>
                <w:szCs w:val="20"/>
              </w:rPr>
              <w:t>.</w:t>
            </w:r>
            <w:r w:rsidR="0056674E" w:rsidRPr="00D15C31">
              <w:rPr>
                <w:rFonts w:ascii="Times New Roman" w:hAnsi="Times New Roman" w:cs="Times New Roman"/>
                <w:sz w:val="20"/>
                <w:szCs w:val="20"/>
              </w:rPr>
              <w:t>25</w:t>
            </w:r>
          </w:p>
        </w:tc>
        <w:tc>
          <w:tcPr>
            <w:tcW w:w="1168"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b/>
                <w:sz w:val="20"/>
                <w:szCs w:val="20"/>
              </w:rPr>
              <w:t>-</w:t>
            </w:r>
            <w:r w:rsidRPr="00D15C31">
              <w:rPr>
                <w:rFonts w:ascii="Times New Roman" w:hAnsi="Times New Roman" w:cs="Times New Roman"/>
                <w:sz w:val="20"/>
                <w:szCs w:val="20"/>
              </w:rPr>
              <w:t>20%</w:t>
            </w:r>
          </w:p>
        </w:tc>
      </w:tr>
      <w:tr w:rsidR="00651411" w:rsidTr="00E4470E">
        <w:tc>
          <w:tcPr>
            <w:tcW w:w="1248" w:type="dxa"/>
            <w:vMerge/>
          </w:tcPr>
          <w:p w:rsidR="00BF21CE" w:rsidRPr="00D15C31" w:rsidRDefault="00BF21CE">
            <w:pPr>
              <w:keepNext/>
              <w:keepLines/>
              <w:spacing w:before="2" w:after="2"/>
              <w:jc w:val="both"/>
              <w:rPr>
                <w:rFonts w:ascii="Times New Roman" w:hAnsi="Times New Roman" w:cs="Times New Roman"/>
                <w:sz w:val="20"/>
                <w:szCs w:val="20"/>
              </w:rPr>
            </w:pPr>
          </w:p>
        </w:tc>
        <w:tc>
          <w:tcPr>
            <w:tcW w:w="1815"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 xml:space="preserve">Minor Works, not conducted on, or on any part of the roadway, shoulder or pathway </w:t>
            </w:r>
          </w:p>
        </w:tc>
        <w:tc>
          <w:tcPr>
            <w:tcW w:w="943"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$66.20</w:t>
            </w:r>
          </w:p>
        </w:tc>
        <w:tc>
          <w:tcPr>
            <w:tcW w:w="1087" w:type="dxa"/>
          </w:tcPr>
          <w:p w:rsidR="00BF21CE" w:rsidRPr="00D15C31" w:rsidRDefault="00651411">
            <w:pPr>
              <w:keepNext/>
              <w:keepLines/>
              <w:spacing w:before="2" w:after="2"/>
              <w:jc w:val="both"/>
              <w:rPr>
                <w:rFonts w:ascii="Times New Roman" w:hAnsi="Times New Roman" w:cs="Times New Roman"/>
                <w:sz w:val="20"/>
                <w:szCs w:val="20"/>
              </w:rPr>
            </w:pPr>
            <w:r w:rsidRPr="00D15C31">
              <w:rPr>
                <w:rFonts w:ascii="Times New Roman" w:hAnsi="Times New Roman" w:cs="Times New Roman"/>
                <w:sz w:val="20"/>
                <w:szCs w:val="20"/>
              </w:rPr>
              <w:t>$7</w:t>
            </w:r>
            <w:r w:rsidR="002842FE" w:rsidRPr="00D15C31">
              <w:rPr>
                <w:rFonts w:ascii="Times New Roman" w:hAnsi="Times New Roman" w:cs="Times New Roman"/>
                <w:sz w:val="20"/>
                <w:szCs w:val="20"/>
              </w:rPr>
              <w:t>8.75</w:t>
            </w:r>
          </w:p>
        </w:tc>
        <w:tc>
          <w:tcPr>
            <w:tcW w:w="1035" w:type="dxa"/>
          </w:tcPr>
          <w:p w:rsidR="00BF21CE" w:rsidRPr="00D15C31" w:rsidRDefault="00C129E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6</w:t>
            </w:r>
            <w:r w:rsidR="00546D75" w:rsidRPr="00D15C31">
              <w:rPr>
                <w:rFonts w:ascii="Times New Roman" w:hAnsi="Times New Roman" w:cs="Times New Roman"/>
                <w:b/>
                <w:sz w:val="20"/>
                <w:szCs w:val="20"/>
              </w:rPr>
              <w:t>.</w:t>
            </w:r>
            <w:r w:rsidRPr="00D15C31">
              <w:rPr>
                <w:rFonts w:ascii="Times New Roman" w:hAnsi="Times New Roman" w:cs="Times New Roman"/>
                <w:b/>
                <w:sz w:val="20"/>
                <w:szCs w:val="20"/>
              </w:rPr>
              <w:t>0</w:t>
            </w:r>
          </w:p>
        </w:tc>
        <w:tc>
          <w:tcPr>
            <w:tcW w:w="1220" w:type="dxa"/>
          </w:tcPr>
          <w:p w:rsidR="00BF21CE" w:rsidRPr="00D15C31" w:rsidRDefault="0065141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$12.</w:t>
            </w:r>
            <w:r w:rsidR="002842FE" w:rsidRPr="00D15C31">
              <w:rPr>
                <w:rFonts w:ascii="Times New Roman" w:hAnsi="Times New Roman" w:cs="Times New Roman"/>
                <w:b/>
                <w:sz w:val="20"/>
                <w:szCs w:val="20"/>
              </w:rPr>
              <w:t>55</w:t>
            </w:r>
          </w:p>
        </w:tc>
        <w:tc>
          <w:tcPr>
            <w:tcW w:w="1168" w:type="dxa"/>
          </w:tcPr>
          <w:p w:rsidR="00BF21CE" w:rsidRPr="00D15C31" w:rsidRDefault="00651411">
            <w:pPr>
              <w:keepNext/>
              <w:keepLines/>
              <w:spacing w:before="2" w:after="2"/>
              <w:jc w:val="both"/>
              <w:rPr>
                <w:rFonts w:ascii="Times New Roman" w:hAnsi="Times New Roman" w:cs="Times New Roman"/>
                <w:b/>
                <w:sz w:val="20"/>
                <w:szCs w:val="20"/>
              </w:rPr>
            </w:pPr>
            <w:r w:rsidRPr="00D15C31">
              <w:rPr>
                <w:rFonts w:ascii="Times New Roman" w:hAnsi="Times New Roman" w:cs="Times New Roman"/>
                <w:b/>
                <w:sz w:val="20"/>
                <w:szCs w:val="20"/>
              </w:rPr>
              <w:t>+19%</w:t>
            </w:r>
          </w:p>
        </w:tc>
      </w:tr>
    </w:tbl>
    <w:p w:rsidR="00D15C31" w:rsidRDefault="00D15C31" w:rsidP="00D15C31">
      <w:pPr>
        <w:pStyle w:val="Heading3"/>
        <w:spacing w:before="0"/>
      </w:pPr>
    </w:p>
    <w:p w:rsidR="00D15C31" w:rsidRDefault="00D15C31">
      <w:pPr>
        <w:rPr>
          <w:rFonts w:asciiTheme="majorHAnsi" w:eastAsiaTheme="majorEastAsia" w:hAnsiTheme="majorHAnsi" w:cstheme="majorBidi"/>
          <w:b/>
          <w:bCs/>
          <w:color w:val="4F81BD" w:themeColor="accent1"/>
        </w:rPr>
      </w:pPr>
      <w:r>
        <w:br w:type="page"/>
      </w:r>
    </w:p>
    <w:p w:rsidR="00BB6F2B" w:rsidRDefault="00442428" w:rsidP="00D15C31">
      <w:pPr>
        <w:pStyle w:val="Heading3"/>
        <w:spacing w:before="0"/>
      </w:pPr>
      <w:r w:rsidRPr="003B08F1">
        <w:lastRenderedPageBreak/>
        <w:t xml:space="preserve">Comparison of Current and Proposed Consent Application Fees payable by other persons </w:t>
      </w:r>
    </w:p>
    <w:p w:rsidR="00D15C31" w:rsidRDefault="00D15C31" w:rsidP="00D15C31">
      <w:pPr>
        <w:keepNext/>
        <w:keepLines/>
        <w:jc w:val="both"/>
        <w:rPr>
          <w:rFonts w:ascii="Times New Roman" w:hAnsi="Times New Roman"/>
        </w:rPr>
      </w:pPr>
    </w:p>
    <w:p w:rsidR="00F97422" w:rsidRPr="00593A8D" w:rsidRDefault="00442428" w:rsidP="00D15C31">
      <w:pPr>
        <w:keepNext/>
        <w:keepLines/>
        <w:jc w:val="both"/>
        <w:rPr>
          <w:rFonts w:ascii="Times New Roman" w:hAnsi="Times New Roman"/>
        </w:rPr>
      </w:pPr>
      <w:r w:rsidRPr="00442428">
        <w:rPr>
          <w:rFonts w:ascii="Times New Roman" w:hAnsi="Times New Roman"/>
        </w:rPr>
        <w:t xml:space="preserve">The clarification of the definition of ‘minor works’ </w:t>
      </w:r>
      <w:r w:rsidR="000C6810">
        <w:rPr>
          <w:rFonts w:ascii="Times New Roman" w:hAnsi="Times New Roman"/>
        </w:rPr>
        <w:t xml:space="preserve">(i.e to only apply to </w:t>
      </w:r>
      <w:r w:rsidR="000C6810" w:rsidRPr="00442428">
        <w:rPr>
          <w:rFonts w:ascii="Times New Roman" w:hAnsi="Times New Roman"/>
        </w:rPr>
        <w:t>utilities, providers of public transport and responsible road authorities</w:t>
      </w:r>
      <w:r w:rsidR="000C6810">
        <w:rPr>
          <w:rFonts w:ascii="Times New Roman" w:hAnsi="Times New Roman"/>
        </w:rPr>
        <w:t xml:space="preserve"> - </w:t>
      </w:r>
      <w:r w:rsidR="000C6810" w:rsidRPr="00442428">
        <w:rPr>
          <w:rFonts w:ascii="Times New Roman" w:hAnsi="Times New Roman"/>
        </w:rPr>
        <w:t>and their agents)</w:t>
      </w:r>
      <w:r w:rsidR="000C6810">
        <w:rPr>
          <w:rFonts w:ascii="Times New Roman" w:hAnsi="Times New Roman"/>
        </w:rPr>
        <w:t xml:space="preserve"> </w:t>
      </w:r>
      <w:r w:rsidR="00584A6F">
        <w:rPr>
          <w:rFonts w:ascii="Times New Roman" w:hAnsi="Times New Roman"/>
        </w:rPr>
        <w:t xml:space="preserve">will not change the current requirement for </w:t>
      </w:r>
      <w:r w:rsidR="000C6810">
        <w:rPr>
          <w:rFonts w:ascii="Times New Roman" w:hAnsi="Times New Roman"/>
        </w:rPr>
        <w:t>‘</w:t>
      </w:r>
      <w:r w:rsidR="00584A6F">
        <w:rPr>
          <w:rFonts w:ascii="Times New Roman" w:hAnsi="Times New Roman"/>
        </w:rPr>
        <w:t>other persons</w:t>
      </w:r>
      <w:r w:rsidR="000C6810">
        <w:rPr>
          <w:rFonts w:ascii="Times New Roman" w:hAnsi="Times New Roman"/>
        </w:rPr>
        <w:t>’</w:t>
      </w:r>
      <w:r w:rsidR="00584A6F">
        <w:rPr>
          <w:rFonts w:ascii="Times New Roman" w:hAnsi="Times New Roman"/>
        </w:rPr>
        <w:t xml:space="preserve"> such as developers, builders and plumbers to </w:t>
      </w:r>
      <w:r w:rsidR="000C6810">
        <w:rPr>
          <w:rFonts w:ascii="Times New Roman" w:hAnsi="Times New Roman"/>
        </w:rPr>
        <w:t xml:space="preserve">apply for consent for all works that they propose to conduct (i.e no exemptions apply).  The clarification will, however, </w:t>
      </w:r>
      <w:r w:rsidRPr="00442428">
        <w:rPr>
          <w:rFonts w:ascii="Times New Roman" w:hAnsi="Times New Roman"/>
        </w:rPr>
        <w:t>result in a significant increase in consent applications fees</w:t>
      </w:r>
      <w:r w:rsidR="000C6810">
        <w:rPr>
          <w:rFonts w:ascii="Times New Roman" w:hAnsi="Times New Roman"/>
        </w:rPr>
        <w:t xml:space="preserve"> when ‘other persons’ propose to conduct those types of works that could previously have been interpreted as coming within the definition of ‘minor works’</w:t>
      </w:r>
      <w:r w:rsidRPr="00442428">
        <w:rPr>
          <w:rFonts w:ascii="Times New Roman" w:hAnsi="Times New Roman"/>
        </w:rPr>
        <w:t xml:space="preserve">. The cost of these fees is more than likely to be passed onto their customers. The </w:t>
      </w:r>
      <w:r w:rsidR="000C6810">
        <w:rPr>
          <w:rFonts w:ascii="Times New Roman" w:hAnsi="Times New Roman"/>
        </w:rPr>
        <w:t xml:space="preserve">consent </w:t>
      </w:r>
      <w:r w:rsidRPr="00442428">
        <w:rPr>
          <w:rFonts w:ascii="Times New Roman" w:hAnsi="Times New Roman"/>
        </w:rPr>
        <w:t xml:space="preserve">fees </w:t>
      </w:r>
      <w:r w:rsidR="000C6810">
        <w:rPr>
          <w:rFonts w:ascii="Times New Roman" w:hAnsi="Times New Roman"/>
        </w:rPr>
        <w:t xml:space="preserve">that have been applied </w:t>
      </w:r>
      <w:r w:rsidRPr="00442428">
        <w:rPr>
          <w:rFonts w:ascii="Times New Roman" w:hAnsi="Times New Roman"/>
        </w:rPr>
        <w:t xml:space="preserve">for </w:t>
      </w:r>
      <w:r w:rsidR="000C6810">
        <w:rPr>
          <w:rFonts w:ascii="Times New Roman" w:hAnsi="Times New Roman"/>
        </w:rPr>
        <w:t xml:space="preserve">certain </w:t>
      </w:r>
      <w:r w:rsidRPr="00442428">
        <w:rPr>
          <w:rFonts w:ascii="Times New Roman" w:hAnsi="Times New Roman"/>
        </w:rPr>
        <w:t>type</w:t>
      </w:r>
      <w:r w:rsidR="000C6810">
        <w:rPr>
          <w:rFonts w:ascii="Times New Roman" w:hAnsi="Times New Roman"/>
        </w:rPr>
        <w:t>s</w:t>
      </w:r>
      <w:r w:rsidRPr="00442428">
        <w:rPr>
          <w:rFonts w:ascii="Times New Roman" w:hAnsi="Times New Roman"/>
        </w:rPr>
        <w:t xml:space="preserve"> of </w:t>
      </w:r>
      <w:r w:rsidR="000C6810">
        <w:rPr>
          <w:rFonts w:ascii="Times New Roman" w:hAnsi="Times New Roman"/>
        </w:rPr>
        <w:t xml:space="preserve">‘minor </w:t>
      </w:r>
      <w:r w:rsidRPr="00442428">
        <w:rPr>
          <w:rFonts w:ascii="Times New Roman" w:hAnsi="Times New Roman"/>
        </w:rPr>
        <w:t>works</w:t>
      </w:r>
      <w:r w:rsidR="000C6810">
        <w:rPr>
          <w:rFonts w:ascii="Times New Roman" w:hAnsi="Times New Roman"/>
        </w:rPr>
        <w:t>’</w:t>
      </w:r>
      <w:r w:rsidRPr="00442428">
        <w:rPr>
          <w:rFonts w:ascii="Times New Roman" w:hAnsi="Times New Roman"/>
        </w:rPr>
        <w:t xml:space="preserve"> conducted on freeways and arterial roads by </w:t>
      </w:r>
      <w:r w:rsidR="000C6810">
        <w:rPr>
          <w:rFonts w:ascii="Times New Roman" w:hAnsi="Times New Roman"/>
        </w:rPr>
        <w:t>‘</w:t>
      </w:r>
      <w:r w:rsidRPr="00442428">
        <w:rPr>
          <w:rFonts w:ascii="Times New Roman" w:hAnsi="Times New Roman"/>
        </w:rPr>
        <w:t>other persons</w:t>
      </w:r>
      <w:r w:rsidR="000C6810">
        <w:rPr>
          <w:rFonts w:ascii="Times New Roman" w:hAnsi="Times New Roman"/>
        </w:rPr>
        <w:t>’</w:t>
      </w:r>
      <w:r w:rsidRPr="00442428">
        <w:rPr>
          <w:rFonts w:ascii="Times New Roman" w:hAnsi="Times New Roman"/>
        </w:rPr>
        <w:t xml:space="preserve"> are compared </w:t>
      </w:r>
      <w:r w:rsidR="0035797A">
        <w:rPr>
          <w:rFonts w:ascii="Times New Roman" w:hAnsi="Times New Roman"/>
        </w:rPr>
        <w:t xml:space="preserve">in the Table below </w:t>
      </w:r>
      <w:r w:rsidRPr="00442428">
        <w:rPr>
          <w:rFonts w:ascii="Times New Roman" w:hAnsi="Times New Roman"/>
        </w:rPr>
        <w:t xml:space="preserve">with the fees </w:t>
      </w:r>
      <w:r w:rsidR="0035797A">
        <w:rPr>
          <w:rFonts w:ascii="Times New Roman" w:hAnsi="Times New Roman"/>
        </w:rPr>
        <w:t>that will apply as a result of the clarification of the definition of ‘minor works’</w:t>
      </w:r>
      <w:r w:rsidRPr="00442428">
        <w:rPr>
          <w:rFonts w:ascii="Times New Roman" w:hAnsi="Times New Roman"/>
        </w:rPr>
        <w:t>.</w:t>
      </w:r>
    </w:p>
    <w:p w:rsidR="00F97422" w:rsidRDefault="00F97422" w:rsidP="00F97422">
      <w:pPr>
        <w:jc w:val="both"/>
        <w:rPr>
          <w:rFonts w:ascii="Times New Roman" w:hAnsi="Times New Roman"/>
          <w:sz w:val="20"/>
        </w:rPr>
      </w:pPr>
    </w:p>
    <w:p w:rsidR="00F97422" w:rsidRPr="008F0B96" w:rsidRDefault="00E91B44" w:rsidP="00F97422">
      <w:pPr>
        <w:jc w:val="both"/>
        <w:rPr>
          <w:rFonts w:ascii="Times New Roman" w:hAnsi="Times New Roman"/>
          <w:b/>
        </w:rPr>
      </w:pPr>
      <w:r w:rsidRPr="00E91B44">
        <w:rPr>
          <w:rFonts w:ascii="Times New Roman" w:hAnsi="Times New Roman"/>
          <w:b/>
        </w:rPr>
        <w:t>Comparison of Current and Proposed Consent Application Fees payable by ‘other persons’ for works conducted on a Freeways and Arterial road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3"/>
        <w:gridCol w:w="1704"/>
      </w:tblGrid>
      <w:tr w:rsidR="00F97422" w:rsidTr="00D15C31">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Type of Road</w:t>
            </w:r>
          </w:p>
        </w:tc>
        <w:tc>
          <w:tcPr>
            <w:tcW w:w="1703" w:type="dxa"/>
          </w:tcPr>
          <w:p w:rsidR="00BF21CE" w:rsidRPr="00D15C31" w:rsidRDefault="0035797A">
            <w:pPr>
              <w:spacing w:before="2" w:after="2"/>
              <w:jc w:val="both"/>
              <w:rPr>
                <w:rFonts w:ascii="Times New Roman" w:hAnsi="Times New Roman"/>
                <w:sz w:val="20"/>
                <w:szCs w:val="20"/>
              </w:rPr>
            </w:pPr>
            <w:r w:rsidRPr="00D15C31">
              <w:rPr>
                <w:rFonts w:ascii="Times New Roman" w:hAnsi="Times New Roman"/>
                <w:sz w:val="20"/>
                <w:szCs w:val="20"/>
              </w:rPr>
              <w:t xml:space="preserve">Work Type - </w:t>
            </w:r>
            <w:r w:rsidR="00F97422" w:rsidRPr="00D15C31">
              <w:rPr>
                <w:rFonts w:ascii="Times New Roman" w:hAnsi="Times New Roman"/>
                <w:sz w:val="20"/>
                <w:szCs w:val="20"/>
              </w:rPr>
              <w:t xml:space="preserve">Current </w:t>
            </w:r>
            <w:r w:rsidRPr="00D15C31">
              <w:rPr>
                <w:rFonts w:ascii="Times New Roman" w:hAnsi="Times New Roman"/>
                <w:sz w:val="20"/>
                <w:szCs w:val="20"/>
              </w:rPr>
              <w:t>Regulations</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Current Fees</w:t>
            </w:r>
          </w:p>
        </w:tc>
        <w:tc>
          <w:tcPr>
            <w:tcW w:w="1703" w:type="dxa"/>
          </w:tcPr>
          <w:p w:rsidR="00BF21CE" w:rsidRPr="00D15C31" w:rsidRDefault="0035797A">
            <w:pPr>
              <w:spacing w:before="2" w:after="2"/>
              <w:jc w:val="both"/>
              <w:rPr>
                <w:rFonts w:ascii="Times New Roman" w:hAnsi="Times New Roman"/>
                <w:sz w:val="20"/>
                <w:szCs w:val="20"/>
              </w:rPr>
            </w:pPr>
            <w:r w:rsidRPr="00D15C31">
              <w:rPr>
                <w:rFonts w:ascii="Times New Roman" w:hAnsi="Times New Roman"/>
                <w:sz w:val="20"/>
                <w:szCs w:val="20"/>
              </w:rPr>
              <w:t xml:space="preserve">Work Type - </w:t>
            </w:r>
            <w:r w:rsidR="00F97422" w:rsidRPr="00D15C31">
              <w:rPr>
                <w:rFonts w:ascii="Times New Roman" w:hAnsi="Times New Roman"/>
                <w:sz w:val="20"/>
                <w:szCs w:val="20"/>
              </w:rPr>
              <w:t xml:space="preserve">Proposed </w:t>
            </w:r>
            <w:r w:rsidRPr="00D15C31">
              <w:rPr>
                <w:rFonts w:ascii="Times New Roman" w:hAnsi="Times New Roman"/>
                <w:sz w:val="20"/>
                <w:szCs w:val="20"/>
              </w:rPr>
              <w:t>Regulations</w:t>
            </w:r>
          </w:p>
        </w:tc>
        <w:tc>
          <w:tcPr>
            <w:tcW w:w="1704"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Proposed Fees</w:t>
            </w:r>
          </w:p>
        </w:tc>
      </w:tr>
      <w:tr w:rsidR="00F97422" w:rsidTr="00D15C31">
        <w:tc>
          <w:tcPr>
            <w:tcW w:w="1703" w:type="dxa"/>
            <w:vMerge w:val="restart"/>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Freeway</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Minor works, conducted on the roadway, shoulder or pathway</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$331.00</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 xml:space="preserve">Works </w:t>
            </w:r>
            <w:r w:rsidR="00E04BB0" w:rsidRPr="00D15C31">
              <w:rPr>
                <w:rFonts w:ascii="Times New Roman" w:hAnsi="Times New Roman"/>
                <w:sz w:val="20"/>
                <w:szCs w:val="20"/>
              </w:rPr>
              <w:t>(</w:t>
            </w:r>
            <w:r w:rsidR="00AE30CB" w:rsidRPr="00D15C31">
              <w:rPr>
                <w:rFonts w:ascii="Times New Roman" w:hAnsi="Times New Roman"/>
                <w:sz w:val="20"/>
                <w:szCs w:val="20"/>
              </w:rPr>
              <w:t>all work types</w:t>
            </w:r>
            <w:r w:rsidR="00E04BB0" w:rsidRPr="00D15C31">
              <w:rPr>
                <w:rFonts w:ascii="Times New Roman" w:hAnsi="Times New Roman"/>
                <w:sz w:val="20"/>
                <w:szCs w:val="20"/>
              </w:rPr>
              <w:t>)</w:t>
            </w:r>
            <w:r w:rsidRPr="00D15C31">
              <w:rPr>
                <w:rFonts w:ascii="Times New Roman" w:hAnsi="Times New Roman"/>
                <w:sz w:val="20"/>
                <w:szCs w:val="20"/>
              </w:rPr>
              <w:t>, conducted on the roadway, shoulder or pathway</w:t>
            </w:r>
          </w:p>
        </w:tc>
        <w:tc>
          <w:tcPr>
            <w:tcW w:w="1704"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$57</w:t>
            </w:r>
            <w:r w:rsidR="00436533" w:rsidRPr="00D15C31">
              <w:rPr>
                <w:rFonts w:ascii="Times New Roman" w:hAnsi="Times New Roman"/>
                <w:sz w:val="20"/>
                <w:szCs w:val="20"/>
              </w:rPr>
              <w:t>0.91</w:t>
            </w:r>
          </w:p>
        </w:tc>
      </w:tr>
      <w:tr w:rsidR="00F97422" w:rsidTr="00D15C31">
        <w:tc>
          <w:tcPr>
            <w:tcW w:w="1703" w:type="dxa"/>
            <w:vMerge/>
          </w:tcPr>
          <w:p w:rsidR="00BF21CE" w:rsidRPr="00D15C31" w:rsidRDefault="00BF21CE">
            <w:pPr>
              <w:spacing w:before="2" w:after="2"/>
              <w:jc w:val="both"/>
              <w:rPr>
                <w:rFonts w:ascii="Times New Roman" w:hAnsi="Times New Roman"/>
                <w:sz w:val="20"/>
                <w:szCs w:val="20"/>
              </w:rPr>
            </w:pP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Minor works, not conducted on the roadway, shoulder or pathway</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$132.40</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 xml:space="preserve">Works </w:t>
            </w:r>
            <w:r w:rsidR="00E04BB0" w:rsidRPr="00D15C31">
              <w:rPr>
                <w:rFonts w:ascii="Times New Roman" w:hAnsi="Times New Roman"/>
                <w:sz w:val="20"/>
                <w:szCs w:val="20"/>
              </w:rPr>
              <w:t>(</w:t>
            </w:r>
            <w:r w:rsidR="00AE30CB" w:rsidRPr="00D15C31">
              <w:rPr>
                <w:rFonts w:ascii="Times New Roman" w:hAnsi="Times New Roman"/>
                <w:sz w:val="20"/>
                <w:szCs w:val="20"/>
              </w:rPr>
              <w:t>all work types</w:t>
            </w:r>
            <w:r w:rsidR="00E04BB0" w:rsidRPr="00D15C31">
              <w:rPr>
                <w:rFonts w:ascii="Times New Roman" w:hAnsi="Times New Roman"/>
                <w:sz w:val="20"/>
                <w:szCs w:val="20"/>
              </w:rPr>
              <w:t>)</w:t>
            </w:r>
            <w:r w:rsidRPr="00D15C31">
              <w:rPr>
                <w:rFonts w:ascii="Times New Roman" w:hAnsi="Times New Roman"/>
                <w:sz w:val="20"/>
                <w:szCs w:val="20"/>
              </w:rPr>
              <w:t>, not conducted on the roadway, shoulder or pathway</w:t>
            </w:r>
          </w:p>
        </w:tc>
        <w:tc>
          <w:tcPr>
            <w:tcW w:w="1704"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w:t>
            </w:r>
            <w:r w:rsidR="003E4227" w:rsidRPr="00D15C31">
              <w:rPr>
                <w:rFonts w:ascii="Times New Roman" w:hAnsi="Times New Roman"/>
                <w:sz w:val="20"/>
                <w:szCs w:val="20"/>
              </w:rPr>
              <w:t>398.81</w:t>
            </w:r>
          </w:p>
        </w:tc>
      </w:tr>
      <w:tr w:rsidR="00F97422" w:rsidTr="00D15C31">
        <w:tc>
          <w:tcPr>
            <w:tcW w:w="1703" w:type="dxa"/>
            <w:vMerge w:val="restart"/>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Arterial Road</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Minor works, conducted on the roadway, shoulder or pathway</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$152.30</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 xml:space="preserve">Works </w:t>
            </w:r>
            <w:r w:rsidR="00E04BB0" w:rsidRPr="00D15C31">
              <w:rPr>
                <w:rFonts w:ascii="Times New Roman" w:hAnsi="Times New Roman"/>
                <w:sz w:val="20"/>
                <w:szCs w:val="20"/>
              </w:rPr>
              <w:t>(</w:t>
            </w:r>
            <w:r w:rsidR="00AE30CB" w:rsidRPr="00D15C31">
              <w:rPr>
                <w:rFonts w:ascii="Times New Roman" w:hAnsi="Times New Roman"/>
                <w:sz w:val="20"/>
                <w:szCs w:val="20"/>
              </w:rPr>
              <w:t>all work types</w:t>
            </w:r>
            <w:r w:rsidR="00E04BB0" w:rsidRPr="00D15C31">
              <w:rPr>
                <w:rFonts w:ascii="Times New Roman" w:hAnsi="Times New Roman"/>
                <w:sz w:val="20"/>
                <w:szCs w:val="20"/>
              </w:rPr>
              <w:t>)</w:t>
            </w:r>
            <w:r w:rsidRPr="00D15C31">
              <w:rPr>
                <w:rFonts w:ascii="Times New Roman" w:hAnsi="Times New Roman"/>
                <w:sz w:val="20"/>
                <w:szCs w:val="20"/>
              </w:rPr>
              <w:t>, conducted on the roadway, shoulder or pathway</w:t>
            </w:r>
          </w:p>
        </w:tc>
        <w:tc>
          <w:tcPr>
            <w:tcW w:w="1704"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$57</w:t>
            </w:r>
            <w:r w:rsidR="00852718" w:rsidRPr="00D15C31">
              <w:rPr>
                <w:rFonts w:ascii="Times New Roman" w:hAnsi="Times New Roman"/>
                <w:sz w:val="20"/>
                <w:szCs w:val="20"/>
              </w:rPr>
              <w:t>0.91</w:t>
            </w:r>
          </w:p>
        </w:tc>
      </w:tr>
      <w:tr w:rsidR="00F97422" w:rsidTr="00D15C31">
        <w:tc>
          <w:tcPr>
            <w:tcW w:w="1703" w:type="dxa"/>
            <w:vMerge/>
          </w:tcPr>
          <w:p w:rsidR="00BF21CE" w:rsidRPr="00D15C31" w:rsidRDefault="00BF21CE">
            <w:pPr>
              <w:spacing w:before="2" w:after="2"/>
              <w:jc w:val="both"/>
              <w:rPr>
                <w:rFonts w:ascii="Times New Roman" w:hAnsi="Times New Roman"/>
                <w:sz w:val="20"/>
                <w:szCs w:val="20"/>
              </w:rPr>
            </w:pP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Minor works, not conducted on the roadway, shoulder or pathway</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$132.40</w:t>
            </w:r>
          </w:p>
        </w:tc>
        <w:tc>
          <w:tcPr>
            <w:tcW w:w="1703"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 xml:space="preserve">Works </w:t>
            </w:r>
            <w:r w:rsidR="00E04BB0" w:rsidRPr="00D15C31">
              <w:rPr>
                <w:rFonts w:ascii="Times New Roman" w:hAnsi="Times New Roman"/>
                <w:sz w:val="20"/>
                <w:szCs w:val="20"/>
              </w:rPr>
              <w:t>(</w:t>
            </w:r>
            <w:r w:rsidR="00AE30CB" w:rsidRPr="00D15C31">
              <w:rPr>
                <w:rFonts w:ascii="Times New Roman" w:hAnsi="Times New Roman"/>
                <w:sz w:val="20"/>
                <w:szCs w:val="20"/>
              </w:rPr>
              <w:t>all work types</w:t>
            </w:r>
            <w:r w:rsidR="00E04BB0" w:rsidRPr="00D15C31">
              <w:rPr>
                <w:rFonts w:ascii="Times New Roman" w:hAnsi="Times New Roman"/>
                <w:sz w:val="20"/>
                <w:szCs w:val="20"/>
              </w:rPr>
              <w:t>)</w:t>
            </w:r>
            <w:r w:rsidRPr="00D15C31">
              <w:rPr>
                <w:rFonts w:ascii="Times New Roman" w:hAnsi="Times New Roman"/>
                <w:sz w:val="20"/>
                <w:szCs w:val="20"/>
              </w:rPr>
              <w:t>, not conducted on the roadway, shoulder or pathway</w:t>
            </w:r>
          </w:p>
        </w:tc>
        <w:tc>
          <w:tcPr>
            <w:tcW w:w="1704" w:type="dxa"/>
          </w:tcPr>
          <w:p w:rsidR="00BF21CE" w:rsidRPr="00D15C31" w:rsidRDefault="00F97422">
            <w:pPr>
              <w:spacing w:before="2" w:after="2"/>
              <w:jc w:val="both"/>
              <w:rPr>
                <w:rFonts w:ascii="Times New Roman" w:hAnsi="Times New Roman"/>
                <w:sz w:val="20"/>
                <w:szCs w:val="20"/>
              </w:rPr>
            </w:pPr>
            <w:r w:rsidRPr="00D15C31">
              <w:rPr>
                <w:rFonts w:ascii="Times New Roman" w:hAnsi="Times New Roman"/>
                <w:sz w:val="20"/>
                <w:szCs w:val="20"/>
              </w:rPr>
              <w:t>$</w:t>
            </w:r>
            <w:r w:rsidR="000319A1" w:rsidRPr="00D15C31">
              <w:rPr>
                <w:rFonts w:ascii="Times New Roman" w:hAnsi="Times New Roman"/>
                <w:sz w:val="20"/>
                <w:szCs w:val="20"/>
              </w:rPr>
              <w:t>398.81</w:t>
            </w:r>
          </w:p>
        </w:tc>
      </w:tr>
    </w:tbl>
    <w:p w:rsidR="00E74519" w:rsidRDefault="00E74519" w:rsidP="00F97422">
      <w:pPr>
        <w:jc w:val="both"/>
        <w:rPr>
          <w:rFonts w:ascii="Times New Roman" w:hAnsi="Times New Roman"/>
        </w:rPr>
      </w:pPr>
    </w:p>
    <w:p w:rsidR="00F97422" w:rsidRDefault="00442428" w:rsidP="00D15C31">
      <w:pPr>
        <w:keepNext/>
        <w:keepLines/>
        <w:jc w:val="both"/>
        <w:rPr>
          <w:rFonts w:ascii="Times New Roman" w:hAnsi="Times New Roman"/>
        </w:rPr>
      </w:pPr>
      <w:r w:rsidRPr="00442428">
        <w:rPr>
          <w:rFonts w:ascii="Times New Roman" w:hAnsi="Times New Roman"/>
        </w:rPr>
        <w:lastRenderedPageBreak/>
        <w:t xml:space="preserve">A similar comparison of current and proposed fees payable by </w:t>
      </w:r>
      <w:r w:rsidR="0035797A">
        <w:rPr>
          <w:rFonts w:ascii="Times New Roman" w:hAnsi="Times New Roman"/>
        </w:rPr>
        <w:t>‘</w:t>
      </w:r>
      <w:r w:rsidRPr="00442428">
        <w:rPr>
          <w:rFonts w:ascii="Times New Roman" w:hAnsi="Times New Roman"/>
        </w:rPr>
        <w:t>other persons</w:t>
      </w:r>
      <w:r w:rsidR="0035797A">
        <w:rPr>
          <w:rFonts w:ascii="Times New Roman" w:hAnsi="Times New Roman"/>
        </w:rPr>
        <w:t>’</w:t>
      </w:r>
      <w:r w:rsidRPr="00442428">
        <w:rPr>
          <w:rFonts w:ascii="Times New Roman" w:hAnsi="Times New Roman"/>
        </w:rPr>
        <w:t xml:space="preserve"> conduct</w:t>
      </w:r>
      <w:r w:rsidR="0035797A">
        <w:rPr>
          <w:rFonts w:ascii="Times New Roman" w:hAnsi="Times New Roman"/>
        </w:rPr>
        <w:t>ing</w:t>
      </w:r>
      <w:r w:rsidRPr="00442428">
        <w:rPr>
          <w:rFonts w:ascii="Times New Roman" w:hAnsi="Times New Roman"/>
        </w:rPr>
        <w:t xml:space="preserve"> works on municipal roads is provided below.</w:t>
      </w:r>
    </w:p>
    <w:p w:rsidR="00285633" w:rsidRDefault="00285633" w:rsidP="00D15C31">
      <w:pPr>
        <w:keepNext/>
        <w:keepLines/>
        <w:jc w:val="both"/>
        <w:rPr>
          <w:rFonts w:ascii="Times New Roman" w:hAnsi="Times New Roman"/>
        </w:rPr>
      </w:pPr>
    </w:p>
    <w:p w:rsidR="00F97422" w:rsidRPr="008F0B96" w:rsidRDefault="00E91B44" w:rsidP="00D15C31">
      <w:pPr>
        <w:keepNext/>
        <w:keepLines/>
        <w:jc w:val="both"/>
        <w:rPr>
          <w:rFonts w:ascii="Times New Roman" w:hAnsi="Times New Roman"/>
          <w:b/>
        </w:rPr>
      </w:pPr>
      <w:r w:rsidRPr="00E91B44">
        <w:rPr>
          <w:rFonts w:ascii="Times New Roman" w:hAnsi="Times New Roman"/>
          <w:b/>
        </w:rPr>
        <w:t>Comparison of Current and Proposed Consent Application Fees payable by ‘other persons’ for works conducted on a Municipal road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3"/>
        <w:gridCol w:w="1704"/>
      </w:tblGrid>
      <w:tr w:rsidR="00F97422" w:rsidTr="00D15C31">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Type of Road</w:t>
            </w:r>
          </w:p>
        </w:tc>
        <w:tc>
          <w:tcPr>
            <w:tcW w:w="1703" w:type="dxa"/>
          </w:tcPr>
          <w:p w:rsidR="00BF21CE" w:rsidRPr="00D15C31" w:rsidRDefault="00012B35">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Work Type - </w:t>
            </w:r>
            <w:r w:rsidR="00F97422" w:rsidRPr="00D15C31">
              <w:rPr>
                <w:rFonts w:ascii="Times New Roman" w:hAnsi="Times New Roman"/>
                <w:sz w:val="20"/>
                <w:szCs w:val="20"/>
              </w:rPr>
              <w:t xml:space="preserve">Current </w:t>
            </w:r>
            <w:r w:rsidRPr="00D15C31">
              <w:rPr>
                <w:rFonts w:ascii="Times New Roman" w:hAnsi="Times New Roman"/>
                <w:sz w:val="20"/>
                <w:szCs w:val="20"/>
              </w:rPr>
              <w:t>Regulations</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Current Fees</w:t>
            </w:r>
          </w:p>
        </w:tc>
        <w:tc>
          <w:tcPr>
            <w:tcW w:w="1703" w:type="dxa"/>
          </w:tcPr>
          <w:p w:rsidR="00BF21CE" w:rsidRPr="00D15C31" w:rsidRDefault="00012B35">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Work Type - </w:t>
            </w:r>
            <w:r w:rsidR="00F97422" w:rsidRPr="00D15C31">
              <w:rPr>
                <w:rFonts w:ascii="Times New Roman" w:hAnsi="Times New Roman"/>
                <w:sz w:val="20"/>
                <w:szCs w:val="20"/>
              </w:rPr>
              <w:t xml:space="preserve">Proposed </w:t>
            </w:r>
            <w:r w:rsidRPr="00D15C31">
              <w:rPr>
                <w:rFonts w:ascii="Times New Roman" w:hAnsi="Times New Roman"/>
                <w:sz w:val="20"/>
                <w:szCs w:val="20"/>
              </w:rPr>
              <w:t>Regulations</w:t>
            </w:r>
          </w:p>
        </w:tc>
        <w:tc>
          <w:tcPr>
            <w:tcW w:w="1704"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Proposed Fees</w:t>
            </w:r>
          </w:p>
        </w:tc>
      </w:tr>
      <w:tr w:rsidR="00F97422" w:rsidTr="00D15C31">
        <w:tc>
          <w:tcPr>
            <w:tcW w:w="1703" w:type="dxa"/>
            <w:vMerge w:val="restart"/>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Municipal road or non-arterial State road on which the maximum speed limit for vehicles at any time is more than 50 kilometres per hour </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Minor works, conducted on the roadway, shoulder or pathway</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$152.30</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Works </w:t>
            </w:r>
            <w:r w:rsidR="00012B35" w:rsidRPr="00D15C31">
              <w:rPr>
                <w:rFonts w:ascii="Times New Roman" w:hAnsi="Times New Roman"/>
                <w:sz w:val="20"/>
                <w:szCs w:val="20"/>
              </w:rPr>
              <w:t>(</w:t>
            </w:r>
            <w:r w:rsidR="00AE30CB" w:rsidRPr="00D15C31">
              <w:rPr>
                <w:rFonts w:ascii="Times New Roman" w:hAnsi="Times New Roman"/>
                <w:sz w:val="20"/>
                <w:szCs w:val="20"/>
              </w:rPr>
              <w:t>all work types</w:t>
            </w:r>
            <w:r w:rsidR="00012B35" w:rsidRPr="00D15C31">
              <w:rPr>
                <w:rFonts w:ascii="Times New Roman" w:hAnsi="Times New Roman"/>
                <w:sz w:val="20"/>
                <w:szCs w:val="20"/>
              </w:rPr>
              <w:t>)</w:t>
            </w:r>
            <w:r w:rsidRPr="00D15C31">
              <w:rPr>
                <w:rFonts w:ascii="Times New Roman" w:hAnsi="Times New Roman"/>
                <w:sz w:val="20"/>
                <w:szCs w:val="20"/>
              </w:rPr>
              <w:t>, conducted on the roadway, shoulder or pathway</w:t>
            </w:r>
          </w:p>
        </w:tc>
        <w:tc>
          <w:tcPr>
            <w:tcW w:w="1704"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$57</w:t>
            </w:r>
            <w:r w:rsidR="00CA7F02" w:rsidRPr="00D15C31">
              <w:rPr>
                <w:rFonts w:ascii="Times New Roman" w:hAnsi="Times New Roman"/>
                <w:sz w:val="20"/>
                <w:szCs w:val="20"/>
              </w:rPr>
              <w:t>0.00</w:t>
            </w:r>
          </w:p>
        </w:tc>
      </w:tr>
      <w:tr w:rsidR="00F97422" w:rsidTr="00D15C31">
        <w:tc>
          <w:tcPr>
            <w:tcW w:w="1703" w:type="dxa"/>
            <w:vMerge/>
          </w:tcPr>
          <w:p w:rsidR="00BF21CE" w:rsidRPr="00D15C31" w:rsidRDefault="00BF21CE">
            <w:pPr>
              <w:keepNext/>
              <w:keepLines/>
              <w:spacing w:before="2" w:after="2"/>
              <w:jc w:val="both"/>
              <w:rPr>
                <w:rFonts w:ascii="Times New Roman" w:hAnsi="Times New Roman"/>
                <w:sz w:val="20"/>
                <w:szCs w:val="20"/>
              </w:rPr>
            </w:pP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Minor works, not conducted on the roadway, shoulder or pathway</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$66.20</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Works </w:t>
            </w:r>
            <w:r w:rsidR="00012B35" w:rsidRPr="00D15C31">
              <w:rPr>
                <w:rFonts w:ascii="Times New Roman" w:hAnsi="Times New Roman"/>
                <w:sz w:val="20"/>
                <w:szCs w:val="20"/>
              </w:rPr>
              <w:t>(</w:t>
            </w:r>
            <w:r w:rsidR="00AE30CB" w:rsidRPr="00D15C31">
              <w:rPr>
                <w:rFonts w:ascii="Times New Roman" w:hAnsi="Times New Roman"/>
                <w:sz w:val="20"/>
                <w:szCs w:val="20"/>
              </w:rPr>
              <w:t>all work types</w:t>
            </w:r>
            <w:r w:rsidR="00012B35" w:rsidRPr="00D15C31">
              <w:rPr>
                <w:rFonts w:ascii="Times New Roman" w:hAnsi="Times New Roman"/>
                <w:sz w:val="20"/>
                <w:szCs w:val="20"/>
              </w:rPr>
              <w:t>)</w:t>
            </w:r>
            <w:r w:rsidRPr="00D15C31">
              <w:rPr>
                <w:rFonts w:ascii="Times New Roman" w:hAnsi="Times New Roman"/>
                <w:sz w:val="20"/>
                <w:szCs w:val="20"/>
              </w:rPr>
              <w:t>, not conducted on the roadway, shoulder or pathway</w:t>
            </w:r>
          </w:p>
        </w:tc>
        <w:tc>
          <w:tcPr>
            <w:tcW w:w="1704"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$310.</w:t>
            </w:r>
            <w:r w:rsidR="00283BCA" w:rsidRPr="00D15C31">
              <w:rPr>
                <w:rFonts w:ascii="Times New Roman" w:hAnsi="Times New Roman"/>
                <w:sz w:val="20"/>
                <w:szCs w:val="20"/>
              </w:rPr>
              <w:t>23</w:t>
            </w:r>
          </w:p>
        </w:tc>
      </w:tr>
      <w:tr w:rsidR="00F97422" w:rsidTr="00D15C31">
        <w:tc>
          <w:tcPr>
            <w:tcW w:w="1703" w:type="dxa"/>
            <w:vMerge w:val="restart"/>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Municipal road or non-arterial State road on which the maximum speed limit for vehicles is not more than 50 kilometres per hour </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Minor works, conducted on the roadway, shoulder or pathway</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$152.30</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Works </w:t>
            </w:r>
            <w:r w:rsidR="00012B35" w:rsidRPr="00D15C31">
              <w:rPr>
                <w:rFonts w:ascii="Times New Roman" w:hAnsi="Times New Roman"/>
                <w:sz w:val="20"/>
                <w:szCs w:val="20"/>
              </w:rPr>
              <w:t>(</w:t>
            </w:r>
            <w:r w:rsidR="00AE30CB" w:rsidRPr="00D15C31">
              <w:rPr>
                <w:rFonts w:ascii="Times New Roman" w:hAnsi="Times New Roman"/>
                <w:sz w:val="20"/>
                <w:szCs w:val="20"/>
              </w:rPr>
              <w:t>all work types</w:t>
            </w:r>
            <w:r w:rsidR="00012B35" w:rsidRPr="00D15C31">
              <w:rPr>
                <w:rFonts w:ascii="Times New Roman" w:hAnsi="Times New Roman"/>
                <w:sz w:val="20"/>
                <w:szCs w:val="20"/>
              </w:rPr>
              <w:t>)</w:t>
            </w:r>
            <w:r w:rsidRPr="00D15C31">
              <w:rPr>
                <w:rFonts w:ascii="Times New Roman" w:hAnsi="Times New Roman"/>
                <w:sz w:val="20"/>
                <w:szCs w:val="20"/>
              </w:rPr>
              <w:t>, conducted on the roadway, shoulder or pathway</w:t>
            </w:r>
          </w:p>
        </w:tc>
        <w:tc>
          <w:tcPr>
            <w:tcW w:w="1704"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$310.</w:t>
            </w:r>
            <w:r w:rsidR="00283BCA" w:rsidRPr="00D15C31">
              <w:rPr>
                <w:rFonts w:ascii="Times New Roman" w:hAnsi="Times New Roman"/>
                <w:sz w:val="20"/>
                <w:szCs w:val="20"/>
              </w:rPr>
              <w:t>23</w:t>
            </w:r>
          </w:p>
        </w:tc>
      </w:tr>
      <w:tr w:rsidR="00F97422" w:rsidTr="00D15C31">
        <w:tc>
          <w:tcPr>
            <w:tcW w:w="1703" w:type="dxa"/>
            <w:vMerge/>
          </w:tcPr>
          <w:p w:rsidR="00BF21CE" w:rsidRPr="00D15C31" w:rsidRDefault="00BF21CE">
            <w:pPr>
              <w:keepNext/>
              <w:keepLines/>
              <w:spacing w:before="2" w:after="2"/>
              <w:jc w:val="both"/>
              <w:rPr>
                <w:rFonts w:ascii="Times New Roman" w:hAnsi="Times New Roman"/>
                <w:sz w:val="20"/>
                <w:szCs w:val="20"/>
              </w:rPr>
            </w:pP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Minor works, not conducted on the roadway, shoulder or pathway</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$66.20</w:t>
            </w:r>
          </w:p>
        </w:tc>
        <w:tc>
          <w:tcPr>
            <w:tcW w:w="1703"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 xml:space="preserve">Works </w:t>
            </w:r>
            <w:r w:rsidR="00012B35" w:rsidRPr="00D15C31">
              <w:rPr>
                <w:rFonts w:ascii="Times New Roman" w:hAnsi="Times New Roman"/>
                <w:sz w:val="20"/>
                <w:szCs w:val="20"/>
              </w:rPr>
              <w:t>(</w:t>
            </w:r>
            <w:r w:rsidR="00AE30CB" w:rsidRPr="00D15C31">
              <w:rPr>
                <w:rFonts w:ascii="Times New Roman" w:hAnsi="Times New Roman"/>
                <w:sz w:val="20"/>
                <w:szCs w:val="20"/>
              </w:rPr>
              <w:t>all work types</w:t>
            </w:r>
            <w:r w:rsidR="00012B35" w:rsidRPr="00D15C31">
              <w:rPr>
                <w:rFonts w:ascii="Times New Roman" w:hAnsi="Times New Roman"/>
                <w:sz w:val="20"/>
                <w:szCs w:val="20"/>
              </w:rPr>
              <w:t>)</w:t>
            </w:r>
            <w:r w:rsidRPr="00D15C31">
              <w:rPr>
                <w:rFonts w:ascii="Times New Roman" w:hAnsi="Times New Roman"/>
                <w:sz w:val="20"/>
                <w:szCs w:val="20"/>
              </w:rPr>
              <w:t>, not conducted on the roadway, shoulder or pathway</w:t>
            </w:r>
          </w:p>
        </w:tc>
        <w:tc>
          <w:tcPr>
            <w:tcW w:w="1704" w:type="dxa"/>
          </w:tcPr>
          <w:p w:rsidR="00BF21CE" w:rsidRPr="00D15C31" w:rsidRDefault="00F97422">
            <w:pPr>
              <w:keepNext/>
              <w:keepLines/>
              <w:spacing w:before="2" w:after="2"/>
              <w:jc w:val="both"/>
              <w:rPr>
                <w:rFonts w:ascii="Times New Roman" w:hAnsi="Times New Roman"/>
                <w:sz w:val="20"/>
                <w:szCs w:val="20"/>
              </w:rPr>
            </w:pPr>
            <w:r w:rsidRPr="00D15C31">
              <w:rPr>
                <w:rFonts w:ascii="Times New Roman" w:hAnsi="Times New Roman"/>
                <w:sz w:val="20"/>
                <w:szCs w:val="20"/>
              </w:rPr>
              <w:t>$7</w:t>
            </w:r>
            <w:r w:rsidR="00283BCA" w:rsidRPr="00D15C31">
              <w:rPr>
                <w:rFonts w:ascii="Times New Roman" w:hAnsi="Times New Roman"/>
                <w:sz w:val="20"/>
                <w:szCs w:val="20"/>
              </w:rPr>
              <w:t>8.75</w:t>
            </w:r>
          </w:p>
        </w:tc>
      </w:tr>
    </w:tbl>
    <w:p w:rsidR="007B7563" w:rsidRDefault="007B7563">
      <w:pPr>
        <w:rPr>
          <w:rFonts w:ascii="Times New Roman" w:hAnsi="Times New Roman"/>
          <w:sz w:val="20"/>
        </w:rPr>
      </w:pPr>
    </w:p>
    <w:p w:rsidR="00C32AF6" w:rsidRDefault="00C32AF6">
      <w:pPr>
        <w:rPr>
          <w:rFonts w:ascii="Times New Roman" w:hAnsi="Times New Roman"/>
          <w:b/>
          <w:sz w:val="32"/>
        </w:rPr>
      </w:pPr>
      <w:r>
        <w:rPr>
          <w:rFonts w:ascii="Times New Roman" w:hAnsi="Times New Roman"/>
          <w:b/>
          <w:sz w:val="32"/>
        </w:rPr>
        <w:br w:type="page"/>
      </w:r>
    </w:p>
    <w:p w:rsidR="00CA6DA1" w:rsidRDefault="00CD609F" w:rsidP="00B37882">
      <w:pPr>
        <w:pStyle w:val="Heading1"/>
      </w:pPr>
      <w:r>
        <w:lastRenderedPageBreak/>
        <w:t>Stakeholders Questions</w:t>
      </w:r>
    </w:p>
    <w:p w:rsidR="00CD609F" w:rsidRPr="00D726B0" w:rsidRDefault="00CD609F">
      <w:pPr>
        <w:rPr>
          <w:rFonts w:ascii="Times New Roman" w:hAnsi="Times New Roman"/>
          <w:b/>
        </w:rPr>
      </w:pPr>
    </w:p>
    <w:p w:rsidR="00352FBD" w:rsidRPr="005B0082" w:rsidRDefault="00C56411" w:rsidP="00C56411">
      <w:pPr>
        <w:jc w:val="both"/>
        <w:rPr>
          <w:rFonts w:ascii="Times New Roman" w:hAnsi="Times New Roman"/>
        </w:rPr>
      </w:pPr>
      <w:r>
        <w:rPr>
          <w:rFonts w:ascii="Times New Roman" w:hAnsi="Times New Roman"/>
        </w:rPr>
        <w:t>Without limiting the matters about which stakeholders may wish to comment, s</w:t>
      </w:r>
      <w:r w:rsidR="00352FBD" w:rsidRPr="005B0082">
        <w:rPr>
          <w:rFonts w:ascii="Times New Roman" w:hAnsi="Times New Roman"/>
        </w:rPr>
        <w:t>takeholder feedback is sought specifically on several matter</w:t>
      </w:r>
      <w:r w:rsidR="00222F71">
        <w:rPr>
          <w:rFonts w:ascii="Times New Roman" w:hAnsi="Times New Roman"/>
        </w:rPr>
        <w:t>s</w:t>
      </w:r>
      <w:r w:rsidR="00352FBD" w:rsidRPr="005B0082">
        <w:rPr>
          <w:rFonts w:ascii="Times New Roman" w:hAnsi="Times New Roman"/>
        </w:rPr>
        <w:t xml:space="preserve"> </w:t>
      </w:r>
      <w:r w:rsidR="00222F71">
        <w:rPr>
          <w:rFonts w:ascii="Times New Roman" w:hAnsi="Times New Roman"/>
        </w:rPr>
        <w:t xml:space="preserve">as </w:t>
      </w:r>
      <w:r w:rsidR="00352FBD" w:rsidRPr="005B0082">
        <w:rPr>
          <w:rFonts w:ascii="Times New Roman" w:hAnsi="Times New Roman"/>
        </w:rPr>
        <w:t>listed below.</w:t>
      </w:r>
    </w:p>
    <w:p w:rsidR="009B0C2B" w:rsidRDefault="00E6574D" w:rsidP="00B37882">
      <w:pPr>
        <w:pStyle w:val="Heading3"/>
      </w:pPr>
      <w:r>
        <w:t xml:space="preserve">1. </w:t>
      </w:r>
      <w:r w:rsidR="009B0C2B" w:rsidRPr="009B0C2B">
        <w:t>Definition of ‘minor works’</w:t>
      </w:r>
      <w:r w:rsidR="00300ECB">
        <w:t xml:space="preserve"> (refer to </w:t>
      </w:r>
      <w:r w:rsidR="00E2094F">
        <w:t xml:space="preserve">page </w:t>
      </w:r>
      <w:r w:rsidR="00BA00DD">
        <w:t>60</w:t>
      </w:r>
      <w:r w:rsidR="00300ECB">
        <w:t>)</w:t>
      </w:r>
    </w:p>
    <w:p w:rsidR="009B0C2B" w:rsidRPr="009B0C2B" w:rsidRDefault="009B0C2B">
      <w:pPr>
        <w:rPr>
          <w:rFonts w:ascii="Times New Roman" w:hAnsi="Times New Roman"/>
          <w:b/>
        </w:rPr>
      </w:pPr>
    </w:p>
    <w:p w:rsidR="00440B76" w:rsidRPr="00B41EE9" w:rsidRDefault="00440B76" w:rsidP="00440B76">
      <w:pPr>
        <w:jc w:val="both"/>
        <w:rPr>
          <w:rFonts w:ascii="Times" w:hAnsi="Times" w:cs="Helvetica"/>
        </w:rPr>
      </w:pPr>
      <w:r>
        <w:rPr>
          <w:rFonts w:ascii="Times" w:hAnsi="Times" w:cs="Verdana"/>
          <w:szCs w:val="20"/>
        </w:rPr>
        <w:t xml:space="preserve">One important element of the definition </w:t>
      </w:r>
      <w:r w:rsidR="008F6564">
        <w:rPr>
          <w:rFonts w:ascii="Times" w:hAnsi="Times" w:cs="Verdana"/>
          <w:szCs w:val="20"/>
        </w:rPr>
        <w:t xml:space="preserve">of ‘minor works’ </w:t>
      </w:r>
      <w:r>
        <w:rPr>
          <w:rFonts w:ascii="Times" w:hAnsi="Times" w:cs="Verdana"/>
          <w:szCs w:val="20"/>
        </w:rPr>
        <w:t xml:space="preserve">provides that minor works must not include the excavation of an area of the roadway, pathway or shoulder that exceeds 8.5 square metres.  The 8.5 square metres area </w:t>
      </w:r>
      <w:r w:rsidRPr="00B41EE9">
        <w:rPr>
          <w:rFonts w:ascii="Times" w:hAnsi="Times" w:cs="Verdana"/>
          <w:szCs w:val="20"/>
        </w:rPr>
        <w:t>is based on the excavation of a t</w:t>
      </w:r>
      <w:r>
        <w:rPr>
          <w:rFonts w:ascii="Times" w:hAnsi="Times" w:cs="Verdana"/>
          <w:szCs w:val="20"/>
        </w:rPr>
        <w:t>rench across a typical 7.4 m</w:t>
      </w:r>
      <w:r w:rsidR="00222F71">
        <w:rPr>
          <w:rFonts w:ascii="Times" w:hAnsi="Times" w:cs="Verdana"/>
          <w:szCs w:val="20"/>
        </w:rPr>
        <w:t>etre</w:t>
      </w:r>
      <w:r w:rsidRPr="00B41EE9">
        <w:rPr>
          <w:rFonts w:ascii="Times" w:hAnsi="Times" w:cs="Verdana"/>
          <w:szCs w:val="20"/>
        </w:rPr>
        <w:t xml:space="preserve"> wide two-lane two-way road</w:t>
      </w:r>
      <w:r w:rsidR="00222F71">
        <w:rPr>
          <w:rFonts w:ascii="Times" w:hAnsi="Times" w:cs="Verdana"/>
          <w:szCs w:val="20"/>
        </w:rPr>
        <w:t>way</w:t>
      </w:r>
      <w:r w:rsidRPr="00B41EE9">
        <w:rPr>
          <w:rFonts w:ascii="Times" w:hAnsi="Times" w:cs="Verdana"/>
          <w:szCs w:val="20"/>
        </w:rPr>
        <w:t xml:space="preserve"> wi</w:t>
      </w:r>
      <w:r>
        <w:rPr>
          <w:rFonts w:ascii="Times" w:hAnsi="Times" w:cs="Verdana"/>
          <w:szCs w:val="20"/>
        </w:rPr>
        <w:t>th a trench width of 1.2 m</w:t>
      </w:r>
      <w:r w:rsidR="00222F71">
        <w:rPr>
          <w:rFonts w:ascii="Times" w:hAnsi="Times" w:cs="Verdana"/>
          <w:szCs w:val="20"/>
        </w:rPr>
        <w:t>etres, resulting in</w:t>
      </w:r>
      <w:r>
        <w:rPr>
          <w:rFonts w:ascii="Times" w:hAnsi="Times" w:cs="Verdana"/>
          <w:szCs w:val="20"/>
        </w:rPr>
        <w:t xml:space="preserve"> a total area of 8.8 square metres (rounded to 8.5 square metres)</w:t>
      </w:r>
      <w:r w:rsidRPr="00B41EE9">
        <w:rPr>
          <w:rFonts w:ascii="Times" w:hAnsi="Times" w:cs="Verdana"/>
          <w:szCs w:val="20"/>
        </w:rPr>
        <w:t>.  The 1.2 m</w:t>
      </w:r>
      <w:r w:rsidR="00222F71">
        <w:rPr>
          <w:rFonts w:ascii="Times" w:hAnsi="Times" w:cs="Verdana"/>
          <w:szCs w:val="20"/>
        </w:rPr>
        <w:t>etre</w:t>
      </w:r>
      <w:r w:rsidRPr="00B41EE9">
        <w:rPr>
          <w:rFonts w:ascii="Times" w:hAnsi="Times" w:cs="Verdana"/>
          <w:szCs w:val="20"/>
        </w:rPr>
        <w:t xml:space="preserve"> trench width represents an average width for the laying of a 600 mm water main across a road. Smaller water mains require a narrower trench width, while for electricity, the installation of 2 typically sized conduits across the road </w:t>
      </w:r>
      <w:r>
        <w:rPr>
          <w:rFonts w:ascii="Times" w:hAnsi="Times" w:cs="Verdana"/>
          <w:szCs w:val="20"/>
        </w:rPr>
        <w:t xml:space="preserve">also </w:t>
      </w:r>
      <w:r w:rsidRPr="00B41EE9">
        <w:rPr>
          <w:rFonts w:ascii="Times" w:hAnsi="Times" w:cs="Verdana"/>
          <w:szCs w:val="20"/>
        </w:rPr>
        <w:t xml:space="preserve">require a trench width of around 600 mm. </w:t>
      </w:r>
      <w:r>
        <w:rPr>
          <w:rFonts w:ascii="Times" w:hAnsi="Times" w:cs="Verdana"/>
          <w:szCs w:val="20"/>
        </w:rPr>
        <w:t xml:space="preserve">The </w:t>
      </w:r>
      <w:r w:rsidRPr="00B41EE9">
        <w:rPr>
          <w:rFonts w:ascii="Times" w:hAnsi="Times" w:cs="Verdana"/>
          <w:szCs w:val="20"/>
        </w:rPr>
        <w:t xml:space="preserve">Infrastructure Reference Panel </w:t>
      </w:r>
      <w:r>
        <w:rPr>
          <w:rFonts w:ascii="Times" w:hAnsi="Times" w:cs="Verdana"/>
          <w:szCs w:val="20"/>
        </w:rPr>
        <w:t xml:space="preserve">adopted the </w:t>
      </w:r>
      <w:r w:rsidRPr="00B41EE9">
        <w:rPr>
          <w:rFonts w:ascii="Times" w:hAnsi="Times" w:cs="Verdana"/>
          <w:szCs w:val="20"/>
        </w:rPr>
        <w:t>8.5 sq</w:t>
      </w:r>
      <w:r>
        <w:rPr>
          <w:rFonts w:ascii="Times" w:hAnsi="Times" w:cs="Verdana"/>
          <w:szCs w:val="20"/>
        </w:rPr>
        <w:t>uare</w:t>
      </w:r>
      <w:r w:rsidRPr="00B41EE9">
        <w:rPr>
          <w:rFonts w:ascii="Times" w:hAnsi="Times" w:cs="Verdana"/>
          <w:szCs w:val="20"/>
        </w:rPr>
        <w:t xml:space="preserve"> m</w:t>
      </w:r>
      <w:r>
        <w:rPr>
          <w:rFonts w:ascii="Times" w:hAnsi="Times" w:cs="Verdana"/>
          <w:szCs w:val="20"/>
        </w:rPr>
        <w:t>etres</w:t>
      </w:r>
      <w:r w:rsidRPr="00B41EE9">
        <w:rPr>
          <w:rFonts w:ascii="Times" w:hAnsi="Times" w:cs="Verdana"/>
          <w:szCs w:val="20"/>
        </w:rPr>
        <w:t xml:space="preserve"> </w:t>
      </w:r>
      <w:r>
        <w:rPr>
          <w:rFonts w:ascii="Times" w:hAnsi="Times" w:cs="Verdana"/>
          <w:szCs w:val="20"/>
        </w:rPr>
        <w:t>area</w:t>
      </w:r>
      <w:r w:rsidRPr="00B41EE9">
        <w:rPr>
          <w:rFonts w:ascii="Times" w:hAnsi="Times" w:cs="Verdana"/>
          <w:szCs w:val="20"/>
        </w:rPr>
        <w:t xml:space="preserve"> </w:t>
      </w:r>
      <w:r>
        <w:rPr>
          <w:rFonts w:ascii="Times" w:hAnsi="Times" w:cs="Verdana"/>
          <w:szCs w:val="20"/>
        </w:rPr>
        <w:t>as a</w:t>
      </w:r>
      <w:r w:rsidRPr="00B41EE9">
        <w:rPr>
          <w:rFonts w:ascii="Times" w:hAnsi="Times" w:cs="Verdana"/>
          <w:szCs w:val="20"/>
        </w:rPr>
        <w:t xml:space="preserve"> compromise </w:t>
      </w:r>
      <w:r>
        <w:rPr>
          <w:rFonts w:ascii="Times" w:hAnsi="Times" w:cs="Verdana"/>
          <w:szCs w:val="20"/>
        </w:rPr>
        <w:t xml:space="preserve">between a preference by </w:t>
      </w:r>
      <w:r w:rsidRPr="00B41EE9">
        <w:rPr>
          <w:rFonts w:ascii="Times" w:hAnsi="Times" w:cs="Verdana"/>
          <w:szCs w:val="20"/>
        </w:rPr>
        <w:t xml:space="preserve">road authorities </w:t>
      </w:r>
      <w:r>
        <w:rPr>
          <w:rFonts w:ascii="Times" w:hAnsi="Times" w:cs="Verdana"/>
          <w:szCs w:val="20"/>
        </w:rPr>
        <w:t>for a maximum area of about 5 square metres</w:t>
      </w:r>
      <w:r w:rsidRPr="00B41EE9">
        <w:rPr>
          <w:rFonts w:ascii="Times" w:hAnsi="Times" w:cs="Verdana"/>
          <w:szCs w:val="20"/>
        </w:rPr>
        <w:t xml:space="preserve"> and </w:t>
      </w:r>
      <w:r>
        <w:rPr>
          <w:rFonts w:ascii="Times" w:hAnsi="Times" w:cs="Verdana"/>
          <w:szCs w:val="20"/>
        </w:rPr>
        <w:t>the</w:t>
      </w:r>
      <w:r w:rsidRPr="00B41EE9">
        <w:rPr>
          <w:rFonts w:ascii="Times" w:hAnsi="Times" w:cs="Verdana"/>
          <w:szCs w:val="20"/>
        </w:rPr>
        <w:t xml:space="preserve"> utilities </w:t>
      </w:r>
      <w:r>
        <w:rPr>
          <w:rFonts w:ascii="Times" w:hAnsi="Times" w:cs="Verdana"/>
          <w:szCs w:val="20"/>
        </w:rPr>
        <w:t xml:space="preserve">preference for </w:t>
      </w:r>
      <w:r w:rsidRPr="00B41EE9">
        <w:rPr>
          <w:rFonts w:ascii="Times" w:hAnsi="Times" w:cs="Verdana"/>
          <w:szCs w:val="20"/>
        </w:rPr>
        <w:t xml:space="preserve">around 10 </w:t>
      </w:r>
      <w:r>
        <w:rPr>
          <w:rFonts w:ascii="Times" w:hAnsi="Times" w:cs="Verdana"/>
          <w:szCs w:val="20"/>
        </w:rPr>
        <w:t>to 11 square metres</w:t>
      </w:r>
      <w:r w:rsidRPr="00B41EE9">
        <w:rPr>
          <w:rFonts w:ascii="Times" w:hAnsi="Times" w:cs="Verdana"/>
          <w:szCs w:val="20"/>
        </w:rPr>
        <w:t>.</w:t>
      </w:r>
      <w:r w:rsidRPr="00B41EE9">
        <w:rPr>
          <w:rFonts w:ascii="Times" w:hAnsi="Times" w:cs="Helvetica"/>
        </w:rPr>
        <w:t xml:space="preserve"> </w:t>
      </w:r>
    </w:p>
    <w:p w:rsidR="00265688" w:rsidRDefault="00265688" w:rsidP="00B475FA">
      <w:pPr>
        <w:jc w:val="both"/>
        <w:rPr>
          <w:rFonts w:ascii="Times New Roman" w:hAnsi="Times New Roman"/>
          <w:b/>
        </w:rPr>
      </w:pPr>
    </w:p>
    <w:p w:rsidR="00265688" w:rsidRDefault="00265688" w:rsidP="00B475FA">
      <w:pPr>
        <w:jc w:val="both"/>
        <w:rPr>
          <w:rFonts w:ascii="Times New Roman" w:hAnsi="Times New Roman"/>
          <w:b/>
        </w:rPr>
      </w:pPr>
      <w:r>
        <w:rPr>
          <w:rFonts w:ascii="Times New Roman" w:hAnsi="Times New Roman"/>
          <w:b/>
        </w:rPr>
        <w:t>Is the 8.5 square metre threshold reaso</w:t>
      </w:r>
      <w:r w:rsidR="00E6574D">
        <w:rPr>
          <w:rFonts w:ascii="Times New Roman" w:hAnsi="Times New Roman"/>
          <w:b/>
        </w:rPr>
        <w:t>nable? Should the threshold be higher or lower</w:t>
      </w:r>
      <w:r>
        <w:rPr>
          <w:rFonts w:ascii="Times New Roman" w:hAnsi="Times New Roman"/>
          <w:b/>
        </w:rPr>
        <w:t>, and on what basis?</w:t>
      </w:r>
    </w:p>
    <w:p w:rsidR="005A2B95" w:rsidRPr="00D726B0" w:rsidRDefault="005A2B95" w:rsidP="00B475FA">
      <w:pPr>
        <w:jc w:val="both"/>
        <w:rPr>
          <w:rFonts w:ascii="Times New Roman" w:hAnsi="Times New Roman"/>
          <w:b/>
          <w:sz w:val="20"/>
          <w:szCs w:val="20"/>
        </w:rPr>
      </w:pPr>
    </w:p>
    <w:p w:rsidR="005A2B95" w:rsidRDefault="005A2B95" w:rsidP="00B475FA">
      <w:pPr>
        <w:jc w:val="both"/>
        <w:rPr>
          <w:rFonts w:ascii="Times New Roman" w:hAnsi="Times New Roman"/>
          <w:b/>
        </w:rPr>
      </w:pPr>
      <w:r>
        <w:rPr>
          <w:rFonts w:ascii="Times New Roman" w:hAnsi="Times New Roman"/>
          <w:b/>
        </w:rPr>
        <w:t>What are the advantages and disadvantages of increasing or decreasing the threshold?</w:t>
      </w:r>
    </w:p>
    <w:p w:rsidR="005A2B95" w:rsidRPr="00D726B0" w:rsidRDefault="005A2B95" w:rsidP="00B475FA">
      <w:pPr>
        <w:jc w:val="both"/>
        <w:rPr>
          <w:rFonts w:ascii="Times New Roman" w:hAnsi="Times New Roman"/>
          <w:b/>
          <w:sz w:val="20"/>
          <w:szCs w:val="20"/>
        </w:rPr>
      </w:pPr>
    </w:p>
    <w:p w:rsidR="005A2B95" w:rsidRDefault="005A2B95" w:rsidP="00B475FA">
      <w:pPr>
        <w:jc w:val="both"/>
        <w:rPr>
          <w:rFonts w:ascii="Times New Roman" w:hAnsi="Times New Roman"/>
          <w:b/>
        </w:rPr>
      </w:pPr>
      <w:r>
        <w:rPr>
          <w:rFonts w:ascii="Times New Roman" w:hAnsi="Times New Roman"/>
          <w:b/>
        </w:rPr>
        <w:t xml:space="preserve">Are there any other </w:t>
      </w:r>
      <w:r w:rsidR="00D73E12">
        <w:rPr>
          <w:rFonts w:ascii="Times New Roman" w:hAnsi="Times New Roman"/>
          <w:b/>
        </w:rPr>
        <w:t>aspects of the definition that warrant reconsideration?</w:t>
      </w:r>
    </w:p>
    <w:p w:rsidR="00300ECB" w:rsidRDefault="00E6574D" w:rsidP="00B37882">
      <w:pPr>
        <w:pStyle w:val="Heading3"/>
      </w:pPr>
      <w:r>
        <w:t xml:space="preserve">2. </w:t>
      </w:r>
      <w:r w:rsidRPr="00E6574D">
        <w:t>Definition of ‘traffic impact works</w:t>
      </w:r>
      <w:r w:rsidR="00D2782E">
        <w:t>’ and ‘peak hour traffic works</w:t>
      </w:r>
      <w:r w:rsidRPr="00E6574D">
        <w:t>’</w:t>
      </w:r>
      <w:r w:rsidR="00300ECB">
        <w:t xml:space="preserve"> (refer to page</w:t>
      </w:r>
      <w:r w:rsidR="00E2094F">
        <w:t xml:space="preserve"> </w:t>
      </w:r>
      <w:r w:rsidR="00BA00DD">
        <w:t>60</w:t>
      </w:r>
      <w:r w:rsidR="00300ECB">
        <w:t>)</w:t>
      </w:r>
    </w:p>
    <w:p w:rsidR="00E6574D" w:rsidRPr="00A7354B" w:rsidRDefault="00E6574D" w:rsidP="00A7354B">
      <w:pPr>
        <w:rPr>
          <w:rFonts w:ascii="Times New Roman" w:hAnsi="Times New Roman"/>
          <w:b/>
        </w:rPr>
      </w:pPr>
    </w:p>
    <w:p w:rsidR="008D4A31" w:rsidRPr="002B324B" w:rsidRDefault="008D4A31" w:rsidP="008D4A31">
      <w:pPr>
        <w:jc w:val="both"/>
        <w:rPr>
          <w:rFonts w:ascii="Times New Roman" w:hAnsi="Times New Roman"/>
        </w:rPr>
      </w:pPr>
      <w:r>
        <w:rPr>
          <w:rFonts w:ascii="Times New Roman" w:hAnsi="Times New Roman"/>
        </w:rPr>
        <w:t>The definition of ‘t</w:t>
      </w:r>
      <w:r w:rsidRPr="002B324B">
        <w:rPr>
          <w:rFonts w:ascii="Times New Roman" w:hAnsi="Times New Roman"/>
        </w:rPr>
        <w:t xml:space="preserve">raffic impact works’ </w:t>
      </w:r>
      <w:r>
        <w:rPr>
          <w:rFonts w:ascii="Times New Roman" w:hAnsi="Times New Roman"/>
        </w:rPr>
        <w:t>includes</w:t>
      </w:r>
      <w:r w:rsidRPr="002B324B">
        <w:rPr>
          <w:rFonts w:ascii="Times New Roman" w:hAnsi="Times New Roman"/>
        </w:rPr>
        <w:t xml:space="preserve"> works conducted on a freeway, </w:t>
      </w:r>
      <w:r>
        <w:rPr>
          <w:rFonts w:ascii="Times New Roman" w:hAnsi="Times New Roman"/>
        </w:rPr>
        <w:t xml:space="preserve">on an </w:t>
      </w:r>
      <w:r w:rsidRPr="002B324B">
        <w:rPr>
          <w:rFonts w:ascii="Times New Roman" w:hAnsi="Times New Roman"/>
        </w:rPr>
        <w:t xml:space="preserve">arterial road that requires deviation of vehicular traffic into an on-coming traffic lane, </w:t>
      </w:r>
      <w:r>
        <w:rPr>
          <w:rFonts w:ascii="Times New Roman" w:hAnsi="Times New Roman"/>
        </w:rPr>
        <w:t xml:space="preserve">in a clearway or bus lane when in operation, requiring </w:t>
      </w:r>
      <w:r w:rsidRPr="002B324B">
        <w:rPr>
          <w:rFonts w:ascii="Times New Roman" w:hAnsi="Times New Roman"/>
        </w:rPr>
        <w:t xml:space="preserve">the closure </w:t>
      </w:r>
      <w:r>
        <w:rPr>
          <w:rFonts w:ascii="Times New Roman" w:hAnsi="Times New Roman"/>
        </w:rPr>
        <w:t>to</w:t>
      </w:r>
      <w:r w:rsidRPr="002B324B">
        <w:rPr>
          <w:rFonts w:ascii="Times New Roman" w:hAnsi="Times New Roman"/>
        </w:rPr>
        <w:t xml:space="preserve"> vehicular traffic of a part of a roadway for a continuous period of more than 12 hours or for more than 24 hours in 7 days, and disruption to a tram or bus operated by a provider of public transport.</w:t>
      </w:r>
    </w:p>
    <w:p w:rsidR="008D4A31" w:rsidRPr="002B324B" w:rsidRDefault="008D4A31" w:rsidP="008D4A31">
      <w:pPr>
        <w:jc w:val="both"/>
        <w:rPr>
          <w:rFonts w:ascii="Times New Roman" w:hAnsi="Times New Roman"/>
        </w:rPr>
      </w:pPr>
    </w:p>
    <w:p w:rsidR="008D4A31" w:rsidRDefault="008D4A31" w:rsidP="008D4A31">
      <w:pPr>
        <w:jc w:val="both"/>
        <w:rPr>
          <w:rFonts w:ascii="Times New Roman" w:hAnsi="Times New Roman"/>
        </w:rPr>
      </w:pPr>
      <w:r w:rsidRPr="002B324B">
        <w:rPr>
          <w:rFonts w:ascii="Times New Roman" w:hAnsi="Times New Roman"/>
        </w:rPr>
        <w:t xml:space="preserve">To remove uncertainty about </w:t>
      </w:r>
      <w:r>
        <w:rPr>
          <w:rFonts w:ascii="Times New Roman" w:hAnsi="Times New Roman"/>
        </w:rPr>
        <w:t xml:space="preserve">the interpretation of some of the existing ‘traffic impact works’ definitions, </w:t>
      </w:r>
      <w:r w:rsidRPr="002B324B">
        <w:rPr>
          <w:rFonts w:ascii="Times New Roman" w:hAnsi="Times New Roman"/>
        </w:rPr>
        <w:t>the proposed regulations remove reference to ‘significant</w:t>
      </w:r>
      <w:r>
        <w:rPr>
          <w:rFonts w:ascii="Times New Roman" w:hAnsi="Times New Roman"/>
        </w:rPr>
        <w:t>’ impact or delay</w:t>
      </w:r>
      <w:r w:rsidRPr="002B324B">
        <w:rPr>
          <w:rFonts w:ascii="Times New Roman" w:hAnsi="Times New Roman"/>
        </w:rPr>
        <w:t xml:space="preserve"> and replace it with </w:t>
      </w:r>
      <w:r>
        <w:rPr>
          <w:rFonts w:ascii="Times New Roman" w:hAnsi="Times New Roman"/>
        </w:rPr>
        <w:t>more specific circumstances</w:t>
      </w:r>
      <w:r w:rsidRPr="002B324B">
        <w:rPr>
          <w:rFonts w:ascii="Times New Roman" w:hAnsi="Times New Roman"/>
        </w:rPr>
        <w:t xml:space="preserve"> such as on the roadway within 20 metres </w:t>
      </w:r>
      <w:r>
        <w:rPr>
          <w:rFonts w:ascii="Times New Roman" w:hAnsi="Times New Roman"/>
        </w:rPr>
        <w:t>on either side of</w:t>
      </w:r>
      <w:r w:rsidRPr="002B324B">
        <w:rPr>
          <w:rFonts w:ascii="Times New Roman" w:hAnsi="Times New Roman"/>
        </w:rPr>
        <w:t xml:space="preserve"> a children’s crossing and on the roadway of an arterial road in an urban area </w:t>
      </w:r>
      <w:r w:rsidR="00222F71">
        <w:rPr>
          <w:rFonts w:ascii="Times New Roman" w:hAnsi="Times New Roman"/>
        </w:rPr>
        <w:t xml:space="preserve">that cause specified delays </w:t>
      </w:r>
      <w:r w:rsidRPr="002B324B">
        <w:rPr>
          <w:rFonts w:ascii="Times New Roman" w:hAnsi="Times New Roman"/>
        </w:rPr>
        <w:t>during the periods from 6 am to 9 am and 3 pm to 7 pm on a weekday</w:t>
      </w:r>
      <w:r w:rsidR="006126BF">
        <w:rPr>
          <w:rFonts w:ascii="Times New Roman" w:hAnsi="Times New Roman"/>
        </w:rPr>
        <w:t xml:space="preserve"> </w:t>
      </w:r>
      <w:r w:rsidR="006126BF" w:rsidRPr="008F0B96">
        <w:rPr>
          <w:rFonts w:ascii="Times New Roman" w:hAnsi="Times New Roman" w:cs="Helvetica"/>
          <w:szCs w:val="20"/>
          <w:lang w:val="en-US"/>
        </w:rPr>
        <w:t>(defined as 'peak hour traffic works' in Regulation 7)</w:t>
      </w:r>
      <w:r w:rsidR="006126BF" w:rsidRPr="006126BF">
        <w:rPr>
          <w:rFonts w:ascii="Times New Roman" w:hAnsi="Times New Roman" w:cs="Helvetica"/>
          <w:szCs w:val="20"/>
          <w:lang w:val="en-US"/>
        </w:rPr>
        <w:t>."</w:t>
      </w:r>
      <w:r w:rsidR="006126BF" w:rsidRPr="006126BF">
        <w:rPr>
          <w:rFonts w:ascii="Times New Roman" w:hAnsi="Times New Roman" w:cs="Helvetica"/>
          <w:lang w:val="en-US"/>
        </w:rPr>
        <w:t xml:space="preserve"> </w:t>
      </w:r>
      <w:r w:rsidRPr="002B324B">
        <w:rPr>
          <w:rFonts w:ascii="Times New Roman" w:hAnsi="Times New Roman"/>
        </w:rPr>
        <w:t>.</w:t>
      </w:r>
      <w:r>
        <w:rPr>
          <w:rFonts w:ascii="Times New Roman" w:hAnsi="Times New Roman"/>
        </w:rPr>
        <w:t xml:space="preserve"> Similar provisions are included for works conducted on a road that cause specified delays to a tram or bus operating within metropolitan Melbourne, Geelong, Ballarat and Bendigo.</w:t>
      </w:r>
    </w:p>
    <w:p w:rsidR="008D4A31" w:rsidRPr="00D726B0" w:rsidRDefault="008D4A31" w:rsidP="008D4A31">
      <w:pPr>
        <w:jc w:val="both"/>
        <w:rPr>
          <w:rFonts w:ascii="Times New Roman" w:hAnsi="Times New Roman"/>
          <w:sz w:val="20"/>
          <w:szCs w:val="20"/>
        </w:rPr>
      </w:pPr>
    </w:p>
    <w:p w:rsidR="008D4A31" w:rsidRPr="00741DAF" w:rsidRDefault="008D4A31" w:rsidP="008D4A31">
      <w:pPr>
        <w:jc w:val="both"/>
        <w:rPr>
          <w:rFonts w:ascii="Times New Roman" w:hAnsi="Times New Roman"/>
          <w:b/>
        </w:rPr>
      </w:pPr>
      <w:r w:rsidRPr="00741DAF">
        <w:rPr>
          <w:rFonts w:ascii="Times New Roman" w:hAnsi="Times New Roman"/>
          <w:b/>
        </w:rPr>
        <w:t xml:space="preserve">Are the various thresholds </w:t>
      </w:r>
      <w:r w:rsidR="00741DAF" w:rsidRPr="00741DAF">
        <w:rPr>
          <w:rFonts w:ascii="Times New Roman" w:hAnsi="Times New Roman"/>
          <w:b/>
        </w:rPr>
        <w:t xml:space="preserve">prescribed in the definition of ‘traffic impact works’ </w:t>
      </w:r>
      <w:r w:rsidR="008F0B96">
        <w:rPr>
          <w:rFonts w:ascii="Times New Roman" w:hAnsi="Times New Roman"/>
          <w:b/>
        </w:rPr>
        <w:t xml:space="preserve">and ‘peak hour traffic works’ </w:t>
      </w:r>
      <w:r w:rsidR="00741DAF" w:rsidRPr="00741DAF">
        <w:rPr>
          <w:rFonts w:ascii="Times New Roman" w:hAnsi="Times New Roman"/>
          <w:b/>
        </w:rPr>
        <w:t>appropriate</w:t>
      </w:r>
      <w:r w:rsidR="00741DAF">
        <w:rPr>
          <w:rFonts w:ascii="Times New Roman" w:hAnsi="Times New Roman"/>
          <w:b/>
        </w:rPr>
        <w:t xml:space="preserve"> or do they impose any unnecessary restrictions</w:t>
      </w:r>
      <w:r w:rsidR="00741DAF" w:rsidRPr="00741DAF">
        <w:rPr>
          <w:rFonts w:ascii="Times New Roman" w:hAnsi="Times New Roman"/>
          <w:b/>
        </w:rPr>
        <w:t>?</w:t>
      </w:r>
    </w:p>
    <w:p w:rsidR="00B72024" w:rsidRDefault="00B72024" w:rsidP="00B37882">
      <w:pPr>
        <w:pStyle w:val="Heading3"/>
      </w:pPr>
      <w:r>
        <w:lastRenderedPageBreak/>
        <w:t>3. Risk Assessment of Works (refer to page</w:t>
      </w:r>
      <w:r w:rsidR="00E23C7B">
        <w:t xml:space="preserve"> </w:t>
      </w:r>
      <w:r w:rsidR="00BA00DD">
        <w:t>40</w:t>
      </w:r>
      <w:r w:rsidR="00E23C7B">
        <w:t>)</w:t>
      </w:r>
      <w:r>
        <w:t xml:space="preserve"> </w:t>
      </w:r>
    </w:p>
    <w:p w:rsidR="00B72024" w:rsidRDefault="00B72024" w:rsidP="00B72024">
      <w:pPr>
        <w:jc w:val="both"/>
        <w:rPr>
          <w:rFonts w:ascii="Times New Roman" w:hAnsi="Times New Roman"/>
          <w:b/>
        </w:rPr>
      </w:pPr>
    </w:p>
    <w:p w:rsidR="00B72024" w:rsidRPr="0062404B" w:rsidRDefault="00B72024" w:rsidP="00B72024">
      <w:pPr>
        <w:widowControl w:val="0"/>
        <w:autoSpaceDE w:val="0"/>
        <w:autoSpaceDN w:val="0"/>
        <w:adjustRightInd w:val="0"/>
        <w:jc w:val="both"/>
        <w:rPr>
          <w:rFonts w:ascii="Times New Roman" w:hAnsi="Times New Roman" w:cs="Helvetica"/>
          <w:b/>
          <w:lang w:val="en-US"/>
        </w:rPr>
      </w:pPr>
      <w:r w:rsidRPr="0062404B">
        <w:rPr>
          <w:rFonts w:ascii="Times New Roman" w:hAnsi="Times New Roman" w:cs="Helvetica"/>
          <w:b/>
          <w:szCs w:val="20"/>
          <w:lang w:val="en-US"/>
        </w:rPr>
        <w:t>Do you agree with the risk weightings VicRoads has assigned to various works and those who undertake these works? Please provide specific information about the nature of the risks associated with work undertaken by parties such as developers, the capabilities of these parties to manage such risks, and evidence that these risks have manifested in practice.</w:t>
      </w:r>
      <w:r w:rsidRPr="0062404B">
        <w:rPr>
          <w:rFonts w:ascii="Times New Roman" w:hAnsi="Times New Roman" w:cs="Helvetica"/>
          <w:b/>
          <w:lang w:val="en-US"/>
        </w:rPr>
        <w:t xml:space="preserve"> </w:t>
      </w:r>
    </w:p>
    <w:p w:rsidR="00B72024" w:rsidRPr="0062404B" w:rsidRDefault="00B72024" w:rsidP="00B72024">
      <w:pPr>
        <w:widowControl w:val="0"/>
        <w:autoSpaceDE w:val="0"/>
        <w:autoSpaceDN w:val="0"/>
        <w:adjustRightInd w:val="0"/>
        <w:jc w:val="both"/>
        <w:rPr>
          <w:rFonts w:ascii="Times New Roman" w:hAnsi="Times New Roman" w:cs="Helvetica"/>
          <w:b/>
          <w:lang w:val="en-US"/>
        </w:rPr>
      </w:pPr>
    </w:p>
    <w:p w:rsidR="00B72024" w:rsidRPr="0062404B" w:rsidRDefault="00B72024" w:rsidP="00B72024">
      <w:pPr>
        <w:widowControl w:val="0"/>
        <w:autoSpaceDE w:val="0"/>
        <w:autoSpaceDN w:val="0"/>
        <w:adjustRightInd w:val="0"/>
        <w:jc w:val="both"/>
        <w:rPr>
          <w:rFonts w:ascii="Times New Roman" w:hAnsi="Times New Roman" w:cs="Helvetica"/>
          <w:b/>
          <w:lang w:val="en-US"/>
        </w:rPr>
      </w:pPr>
      <w:r w:rsidRPr="0062404B">
        <w:rPr>
          <w:rFonts w:ascii="Times New Roman" w:hAnsi="Times New Roman" w:cs="Helvetica"/>
          <w:b/>
          <w:szCs w:val="20"/>
          <w:lang w:val="en-US"/>
        </w:rPr>
        <w:t xml:space="preserve">Given the risks from such works and the capabilities of developers, builders and other parties to manage these, what is a practicable, alternative definition of exempt minor works that may achieve the objectives in an alternative way? What would be the benefits and costs of such an approach? </w:t>
      </w:r>
    </w:p>
    <w:p w:rsidR="00300ECB" w:rsidRDefault="00B72024" w:rsidP="00B37882">
      <w:pPr>
        <w:pStyle w:val="Heading3"/>
      </w:pPr>
      <w:r>
        <w:t>4</w:t>
      </w:r>
      <w:r w:rsidR="009E09AB">
        <w:t xml:space="preserve">. </w:t>
      </w:r>
      <w:r w:rsidR="00D22E04" w:rsidRPr="00D22E04">
        <w:t>Conditions that must not be imposed as part of a consent</w:t>
      </w:r>
      <w:r w:rsidR="00300ECB">
        <w:t xml:space="preserve"> (refer to page </w:t>
      </w:r>
      <w:r w:rsidR="00635FDB">
        <w:t>7</w:t>
      </w:r>
      <w:r w:rsidR="00BA00DD">
        <w:t>3</w:t>
      </w:r>
      <w:r w:rsidR="00300ECB">
        <w:t>)</w:t>
      </w:r>
    </w:p>
    <w:p w:rsidR="00D22E04" w:rsidRPr="00D22E04" w:rsidRDefault="00D22E04" w:rsidP="00961995">
      <w:pPr>
        <w:rPr>
          <w:rFonts w:ascii="Times New Roman" w:hAnsi="Times New Roman"/>
          <w:b/>
        </w:rPr>
      </w:pPr>
    </w:p>
    <w:p w:rsidR="001D6746" w:rsidRDefault="001D6746" w:rsidP="001D6746">
      <w:pPr>
        <w:jc w:val="both"/>
        <w:rPr>
          <w:rFonts w:ascii="Times New Roman" w:hAnsi="Times New Roman"/>
        </w:rPr>
      </w:pPr>
      <w:r>
        <w:rPr>
          <w:rFonts w:ascii="Times New Roman" w:hAnsi="Times New Roman"/>
        </w:rPr>
        <w:t>Regulation 1</w:t>
      </w:r>
      <w:r w:rsidR="008F0B96">
        <w:rPr>
          <w:rFonts w:ascii="Times New Roman" w:hAnsi="Times New Roman"/>
        </w:rPr>
        <w:t>8</w:t>
      </w:r>
      <w:r>
        <w:rPr>
          <w:rFonts w:ascii="Times New Roman" w:hAnsi="Times New Roman"/>
        </w:rPr>
        <w:t xml:space="preserve"> prescribes conditions that a coordinating road authority must not impose as part of a consent. These include:</w:t>
      </w:r>
    </w:p>
    <w:p w:rsidR="001D6746" w:rsidRDefault="001D6746" w:rsidP="001D6746">
      <w:pPr>
        <w:jc w:val="both"/>
        <w:rPr>
          <w:rFonts w:ascii="Times New Roman" w:hAnsi="Times New Roman"/>
        </w:rPr>
      </w:pPr>
    </w:p>
    <w:p w:rsidR="00176829" w:rsidRDefault="001D6746">
      <w:pPr>
        <w:pStyle w:val="ListParagraph"/>
        <w:numPr>
          <w:ilvl w:val="0"/>
          <w:numId w:val="10"/>
        </w:numPr>
        <w:ind w:left="567" w:hanging="567"/>
        <w:jc w:val="both"/>
        <w:rPr>
          <w:rFonts w:ascii="Times New Roman" w:hAnsi="Times New Roman"/>
        </w:rPr>
      </w:pPr>
      <w:r w:rsidRPr="00B210DE">
        <w:rPr>
          <w:rFonts w:ascii="Times New Roman" w:hAnsi="Times New Roman"/>
        </w:rPr>
        <w:t>a condition relating to visual amenity or aesthetics unless the condition relates to road infrastructure;</w:t>
      </w:r>
    </w:p>
    <w:p w:rsidR="00176829" w:rsidRDefault="001D6746">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relating to the technical design of, or the equipment or techniques used in the installation of, </w:t>
      </w:r>
      <w:r w:rsidR="0062284C">
        <w:rPr>
          <w:rFonts w:ascii="Times New Roman" w:hAnsi="Times New Roman"/>
        </w:rPr>
        <w:t>non-road infrastructure</w:t>
      </w:r>
      <w:r w:rsidRPr="00B210DE">
        <w:rPr>
          <w:rFonts w:ascii="Times New Roman" w:hAnsi="Times New Roman"/>
        </w:rPr>
        <w:t xml:space="preserve"> by a utility or a provider of public transport;</w:t>
      </w:r>
    </w:p>
    <w:p w:rsidR="00176829" w:rsidRDefault="001D6746">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that is not reasonably relevant to the conduct of the </w:t>
      </w:r>
      <w:r w:rsidR="00DB31F9">
        <w:rPr>
          <w:rFonts w:ascii="Times New Roman" w:hAnsi="Times New Roman"/>
        </w:rPr>
        <w:t xml:space="preserve">proposed </w:t>
      </w:r>
      <w:r w:rsidRPr="00B210DE">
        <w:rPr>
          <w:rFonts w:ascii="Times New Roman" w:hAnsi="Times New Roman"/>
        </w:rPr>
        <w:t>works;</w:t>
      </w:r>
    </w:p>
    <w:p w:rsidR="00176829" w:rsidRDefault="001D6746">
      <w:pPr>
        <w:pStyle w:val="ListParagraph"/>
        <w:numPr>
          <w:ilvl w:val="0"/>
          <w:numId w:val="10"/>
        </w:numPr>
        <w:ind w:left="567" w:hanging="567"/>
        <w:jc w:val="both"/>
        <w:rPr>
          <w:rFonts w:ascii="Times New Roman" w:hAnsi="Times New Roman"/>
        </w:rPr>
      </w:pPr>
      <w:r w:rsidRPr="00B210DE">
        <w:rPr>
          <w:rFonts w:ascii="Times New Roman" w:hAnsi="Times New Roman"/>
        </w:rPr>
        <w:t>a condition requiring non-road infrastructure that would normally be placed above ground to be placed under a road;</w:t>
      </w:r>
    </w:p>
    <w:p w:rsidR="00176829" w:rsidRDefault="001D6746">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relating to environmental impact considerations other than in relation to the matters referred to in clause 14 of Schedule 7 to the </w:t>
      </w:r>
      <w:r w:rsidRPr="00CF1323">
        <w:rPr>
          <w:rFonts w:ascii="Times New Roman" w:hAnsi="Times New Roman"/>
          <w:b/>
        </w:rPr>
        <w:t>Road Management Act 2004</w:t>
      </w:r>
      <w:r w:rsidRPr="00B210DE">
        <w:rPr>
          <w:rFonts w:ascii="Times New Roman" w:hAnsi="Times New Roman"/>
        </w:rPr>
        <w:t>;</w:t>
      </w:r>
    </w:p>
    <w:p w:rsidR="00176829" w:rsidRDefault="0062284C">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requiring </w:t>
      </w:r>
      <w:r>
        <w:rPr>
          <w:rFonts w:ascii="Times New Roman" w:hAnsi="Times New Roman"/>
        </w:rPr>
        <w:t xml:space="preserve">an indemnity in respect of the conduct of the proposed works </w:t>
      </w:r>
      <w:r w:rsidRPr="00B210DE">
        <w:rPr>
          <w:rFonts w:ascii="Times New Roman" w:hAnsi="Times New Roman"/>
        </w:rPr>
        <w:t>that extends beyond a 12 month warranty period</w:t>
      </w:r>
      <w:r w:rsidR="001D6746" w:rsidRPr="00B210DE">
        <w:rPr>
          <w:rFonts w:ascii="Times New Roman" w:hAnsi="Times New Roman"/>
        </w:rPr>
        <w:t>; and</w:t>
      </w:r>
    </w:p>
    <w:p w:rsidR="00176829" w:rsidRDefault="0062284C">
      <w:pPr>
        <w:pStyle w:val="ListParagraph"/>
        <w:numPr>
          <w:ilvl w:val="0"/>
          <w:numId w:val="10"/>
        </w:numPr>
        <w:ind w:left="567" w:hanging="567"/>
        <w:jc w:val="both"/>
        <w:rPr>
          <w:rFonts w:ascii="Times New Roman" w:hAnsi="Times New Roman"/>
        </w:rPr>
      </w:pPr>
      <w:r w:rsidRPr="00B210DE">
        <w:rPr>
          <w:rFonts w:ascii="Times New Roman" w:hAnsi="Times New Roman"/>
        </w:rPr>
        <w:t>a condition on a utility</w:t>
      </w:r>
      <w:r>
        <w:rPr>
          <w:rFonts w:ascii="Times New Roman" w:hAnsi="Times New Roman"/>
        </w:rPr>
        <w:t>,</w:t>
      </w:r>
      <w:r w:rsidRPr="00B210DE">
        <w:rPr>
          <w:rFonts w:ascii="Times New Roman" w:hAnsi="Times New Roman"/>
        </w:rPr>
        <w:t xml:space="preserve"> provider of public transport </w:t>
      </w:r>
      <w:r>
        <w:rPr>
          <w:rFonts w:ascii="Times New Roman" w:hAnsi="Times New Roman"/>
        </w:rPr>
        <w:t xml:space="preserve">or responsible road authority, or their agents, </w:t>
      </w:r>
      <w:r w:rsidRPr="00B210DE">
        <w:rPr>
          <w:rFonts w:ascii="Times New Roman" w:hAnsi="Times New Roman"/>
        </w:rPr>
        <w:t xml:space="preserve">relating to financial security in respect of the conduct of </w:t>
      </w:r>
      <w:r>
        <w:rPr>
          <w:rFonts w:ascii="Times New Roman" w:hAnsi="Times New Roman"/>
        </w:rPr>
        <w:t xml:space="preserve">the proposed </w:t>
      </w:r>
      <w:r w:rsidRPr="00B210DE">
        <w:rPr>
          <w:rFonts w:ascii="Times New Roman" w:hAnsi="Times New Roman"/>
        </w:rPr>
        <w:t>works</w:t>
      </w:r>
      <w:r w:rsidR="001D6746" w:rsidRPr="00B210DE">
        <w:rPr>
          <w:rFonts w:ascii="Times New Roman" w:hAnsi="Times New Roman"/>
        </w:rPr>
        <w:t>.</w:t>
      </w:r>
    </w:p>
    <w:p w:rsidR="00CD609F" w:rsidRDefault="00CD609F">
      <w:pPr>
        <w:rPr>
          <w:rFonts w:ascii="Times New Roman" w:hAnsi="Times New Roman"/>
          <w:b/>
          <w:sz w:val="32"/>
        </w:rPr>
      </w:pPr>
    </w:p>
    <w:p w:rsidR="00173D03" w:rsidRDefault="001D6746" w:rsidP="005B0082">
      <w:pPr>
        <w:jc w:val="both"/>
        <w:rPr>
          <w:rFonts w:ascii="Times New Roman" w:hAnsi="Times New Roman"/>
          <w:b/>
        </w:rPr>
      </w:pPr>
      <w:r>
        <w:rPr>
          <w:rFonts w:ascii="Times New Roman" w:hAnsi="Times New Roman"/>
          <w:b/>
        </w:rPr>
        <w:t>Are the</w:t>
      </w:r>
      <w:r w:rsidRPr="001D6746">
        <w:rPr>
          <w:rFonts w:ascii="Times New Roman" w:hAnsi="Times New Roman"/>
          <w:b/>
        </w:rPr>
        <w:t xml:space="preserve"> conditions </w:t>
      </w:r>
      <w:r>
        <w:rPr>
          <w:rFonts w:ascii="Times New Roman" w:hAnsi="Times New Roman"/>
          <w:b/>
        </w:rPr>
        <w:t>in regulation 1</w:t>
      </w:r>
      <w:r w:rsidR="00DB31F9">
        <w:rPr>
          <w:rFonts w:ascii="Times New Roman" w:hAnsi="Times New Roman"/>
          <w:b/>
        </w:rPr>
        <w:t>8</w:t>
      </w:r>
      <w:r>
        <w:rPr>
          <w:rFonts w:ascii="Times New Roman" w:hAnsi="Times New Roman"/>
          <w:b/>
        </w:rPr>
        <w:t xml:space="preserve"> appropriate</w:t>
      </w:r>
      <w:r w:rsidR="008F2E1A">
        <w:rPr>
          <w:rFonts w:ascii="Times New Roman" w:hAnsi="Times New Roman"/>
          <w:b/>
        </w:rPr>
        <w:t xml:space="preserve">? Do the prescribed conditions constrain the ability of a local council to </w:t>
      </w:r>
      <w:r w:rsidR="00173D03">
        <w:rPr>
          <w:rFonts w:ascii="Times New Roman" w:hAnsi="Times New Roman"/>
          <w:b/>
        </w:rPr>
        <w:t xml:space="preserve">impose conditions that reflect the preferences of their communities? </w:t>
      </w:r>
    </w:p>
    <w:p w:rsidR="00173D03" w:rsidRDefault="00173D03">
      <w:pPr>
        <w:rPr>
          <w:rFonts w:ascii="Times New Roman" w:hAnsi="Times New Roman"/>
          <w:b/>
        </w:rPr>
      </w:pPr>
    </w:p>
    <w:p w:rsidR="001D6746" w:rsidRPr="001D6746" w:rsidRDefault="00173D03">
      <w:pPr>
        <w:rPr>
          <w:rFonts w:ascii="Times New Roman" w:hAnsi="Times New Roman"/>
          <w:b/>
        </w:rPr>
      </w:pPr>
      <w:r>
        <w:rPr>
          <w:rFonts w:ascii="Times New Roman" w:hAnsi="Times New Roman"/>
          <w:b/>
        </w:rPr>
        <w:t>Are there other conditions that consent applicants consider a coordinating road authority should not impose as part of a consent?</w:t>
      </w:r>
    </w:p>
    <w:p w:rsidR="00CD609F" w:rsidRDefault="00CD609F">
      <w:pPr>
        <w:rPr>
          <w:rFonts w:ascii="Times New Roman" w:hAnsi="Times New Roman"/>
          <w:b/>
          <w:sz w:val="32"/>
        </w:rPr>
      </w:pPr>
    </w:p>
    <w:p w:rsidR="00300ECB" w:rsidRDefault="00295196" w:rsidP="00C32AF6">
      <w:pPr>
        <w:pStyle w:val="Heading3"/>
      </w:pPr>
      <w:r>
        <w:lastRenderedPageBreak/>
        <w:t>5</w:t>
      </w:r>
      <w:r w:rsidR="009351B6">
        <w:t xml:space="preserve">. </w:t>
      </w:r>
      <w:r w:rsidR="00EB2439" w:rsidRPr="00193655">
        <w:t>Processes for the determination of a consent application</w:t>
      </w:r>
      <w:r w:rsidR="00EC2542">
        <w:t xml:space="preserve"> (refer to pages </w:t>
      </w:r>
      <w:r w:rsidR="00BA00DD">
        <w:t>81</w:t>
      </w:r>
      <w:r w:rsidR="00EC2542">
        <w:t>-8</w:t>
      </w:r>
      <w:r w:rsidR="00BA00DD">
        <w:t>5</w:t>
      </w:r>
      <w:r w:rsidR="00300ECB">
        <w:t>)</w:t>
      </w:r>
    </w:p>
    <w:p w:rsidR="00EB2439" w:rsidRDefault="00EB2439" w:rsidP="00C32AF6">
      <w:pPr>
        <w:keepNext/>
        <w:keepLines/>
        <w:rPr>
          <w:rFonts w:ascii="Times New Roman" w:hAnsi="Times New Roman"/>
          <w:b/>
          <w:sz w:val="32"/>
        </w:rPr>
      </w:pPr>
    </w:p>
    <w:p w:rsidR="00642C6D" w:rsidRDefault="00642C6D" w:rsidP="00C32AF6">
      <w:pPr>
        <w:keepNext/>
        <w:keepLines/>
        <w:jc w:val="both"/>
        <w:rPr>
          <w:rFonts w:ascii="Times New Roman" w:hAnsi="Times New Roman"/>
        </w:rPr>
      </w:pPr>
      <w:r>
        <w:rPr>
          <w:rFonts w:ascii="Times New Roman" w:hAnsi="Times New Roman"/>
        </w:rPr>
        <w:t>A review of the requirements of clause 16 of Schedule 7 of the Act that must be considered for any consent application was undertaken in consultation with VicRoads and local councils conforming to the aforementioned requirements for works on each type of road and the location of the work</w:t>
      </w:r>
      <w:r w:rsidR="002D545E">
        <w:rPr>
          <w:rFonts w:ascii="Times New Roman" w:hAnsi="Times New Roman"/>
        </w:rPr>
        <w:t>s (either on or not on the road</w:t>
      </w:r>
      <w:r>
        <w:rPr>
          <w:rFonts w:ascii="Times New Roman" w:hAnsi="Times New Roman"/>
        </w:rPr>
        <w:t xml:space="preserve">way, pathway or shoulder). That is, the time involved and the associated costs are calculated in accordance with the processes that must be followed under </w:t>
      </w:r>
      <w:r w:rsidR="00A10357">
        <w:rPr>
          <w:rFonts w:ascii="Times New Roman" w:hAnsi="Times New Roman"/>
        </w:rPr>
        <w:t>c</w:t>
      </w:r>
      <w:r>
        <w:rPr>
          <w:rFonts w:ascii="Times New Roman" w:hAnsi="Times New Roman"/>
        </w:rPr>
        <w:t>lause 16 of Schedule 7 of the</w:t>
      </w:r>
      <w:r w:rsidR="00A10357">
        <w:rPr>
          <w:rFonts w:ascii="Times New Roman" w:hAnsi="Times New Roman"/>
        </w:rPr>
        <w:t xml:space="preserve"> Act</w:t>
      </w:r>
      <w:r>
        <w:rPr>
          <w:rFonts w:ascii="Times New Roman" w:hAnsi="Times New Roman"/>
        </w:rPr>
        <w:t>. The</w:t>
      </w:r>
      <w:r w:rsidR="00A10357">
        <w:rPr>
          <w:rFonts w:ascii="Times New Roman" w:hAnsi="Times New Roman"/>
        </w:rPr>
        <w:t>se</w:t>
      </w:r>
      <w:r>
        <w:rPr>
          <w:rFonts w:ascii="Times New Roman" w:hAnsi="Times New Roman"/>
        </w:rPr>
        <w:t xml:space="preserve"> costs are not based on the processes used by some local councils that </w:t>
      </w:r>
      <w:r w:rsidR="00A10357">
        <w:rPr>
          <w:rFonts w:ascii="Times New Roman" w:hAnsi="Times New Roman"/>
        </w:rPr>
        <w:t xml:space="preserve">have adopted different </w:t>
      </w:r>
      <w:r w:rsidR="004200ED">
        <w:rPr>
          <w:rFonts w:ascii="Times New Roman" w:hAnsi="Times New Roman"/>
        </w:rPr>
        <w:t>approaches</w:t>
      </w:r>
      <w:r w:rsidR="00A10357">
        <w:rPr>
          <w:rFonts w:ascii="Times New Roman" w:hAnsi="Times New Roman"/>
        </w:rPr>
        <w:t xml:space="preserve"> or imposed different application fee structures to those set out in the Act or prescribed in the Regulations</w:t>
      </w:r>
      <w:r>
        <w:rPr>
          <w:rFonts w:ascii="Times New Roman" w:hAnsi="Times New Roman"/>
        </w:rPr>
        <w:t>.</w:t>
      </w:r>
    </w:p>
    <w:p w:rsidR="005D4056" w:rsidRDefault="005D4056">
      <w:pPr>
        <w:rPr>
          <w:rFonts w:ascii="Times New Roman" w:hAnsi="Times New Roman"/>
          <w:b/>
        </w:rPr>
      </w:pPr>
      <w:r w:rsidRPr="00D06763">
        <w:rPr>
          <w:rFonts w:ascii="Times New Roman" w:hAnsi="Times New Roman"/>
          <w:b/>
        </w:rPr>
        <w:t xml:space="preserve">Are the </w:t>
      </w:r>
      <w:r w:rsidR="00D06763">
        <w:rPr>
          <w:rFonts w:ascii="Times New Roman" w:hAnsi="Times New Roman"/>
          <w:b/>
        </w:rPr>
        <w:t>assessment processes and the time</w:t>
      </w:r>
      <w:r w:rsidR="00A10357">
        <w:rPr>
          <w:rFonts w:ascii="Times New Roman" w:hAnsi="Times New Roman"/>
          <w:b/>
        </w:rPr>
        <w:t>s</w:t>
      </w:r>
      <w:r w:rsidR="00D06763">
        <w:rPr>
          <w:rFonts w:ascii="Times New Roman" w:hAnsi="Times New Roman"/>
          <w:b/>
        </w:rPr>
        <w:t xml:space="preserve"> allocat</w:t>
      </w:r>
      <w:r w:rsidR="00A10357">
        <w:rPr>
          <w:rFonts w:ascii="Times New Roman" w:hAnsi="Times New Roman"/>
          <w:b/>
        </w:rPr>
        <w:t>ed</w:t>
      </w:r>
      <w:r w:rsidR="00D06763">
        <w:rPr>
          <w:rFonts w:ascii="Times New Roman" w:hAnsi="Times New Roman"/>
          <w:b/>
        </w:rPr>
        <w:t xml:space="preserve"> for each type of assessment appropriate </w:t>
      </w:r>
      <w:r w:rsidR="00002EB8">
        <w:rPr>
          <w:rFonts w:ascii="Times New Roman" w:hAnsi="Times New Roman"/>
          <w:b/>
        </w:rPr>
        <w:t xml:space="preserve">for each of the consent application fees detailed in Appendix 2? </w:t>
      </w:r>
    </w:p>
    <w:p w:rsidR="00786ED6" w:rsidRDefault="00786ED6">
      <w:pPr>
        <w:rPr>
          <w:rFonts w:ascii="Times New Roman" w:hAnsi="Times New Roman"/>
          <w:b/>
        </w:rPr>
      </w:pPr>
    </w:p>
    <w:p w:rsidR="00786ED6" w:rsidRPr="00903104" w:rsidRDefault="00786ED6" w:rsidP="00786ED6">
      <w:pPr>
        <w:widowControl w:val="0"/>
        <w:autoSpaceDE w:val="0"/>
        <w:autoSpaceDN w:val="0"/>
        <w:adjustRightInd w:val="0"/>
        <w:jc w:val="both"/>
        <w:rPr>
          <w:rFonts w:ascii="Times New Roman" w:hAnsi="Times New Roman" w:cs="Helvetica"/>
          <w:b/>
          <w:lang w:val="en-US"/>
        </w:rPr>
      </w:pPr>
      <w:r w:rsidRPr="00903104">
        <w:rPr>
          <w:rFonts w:ascii="Times New Roman" w:hAnsi="Times New Roman" w:cs="Helvetica"/>
          <w:b/>
          <w:szCs w:val="20"/>
          <w:lang w:val="en-US"/>
        </w:rPr>
        <w:t>To what extent do councils currently not fully recover costs for works that have been incorrectly given exempt status?</w:t>
      </w:r>
      <w:r w:rsidRPr="00903104">
        <w:rPr>
          <w:rFonts w:ascii="Times New Roman" w:hAnsi="Times New Roman" w:cs="Helvetica"/>
          <w:b/>
          <w:lang w:val="en-US"/>
        </w:rPr>
        <w:t xml:space="preserve"> </w:t>
      </w:r>
    </w:p>
    <w:p w:rsidR="00786ED6" w:rsidRPr="00903104" w:rsidRDefault="00786ED6" w:rsidP="00786ED6">
      <w:pPr>
        <w:widowControl w:val="0"/>
        <w:autoSpaceDE w:val="0"/>
        <w:autoSpaceDN w:val="0"/>
        <w:adjustRightInd w:val="0"/>
        <w:jc w:val="both"/>
        <w:rPr>
          <w:rFonts w:ascii="Times New Roman" w:hAnsi="Times New Roman" w:cs="Helvetica"/>
          <w:b/>
          <w:lang w:val="en-US"/>
        </w:rPr>
      </w:pPr>
    </w:p>
    <w:p w:rsidR="00786ED6" w:rsidRPr="00903104" w:rsidRDefault="00786ED6" w:rsidP="00786ED6">
      <w:pPr>
        <w:widowControl w:val="0"/>
        <w:autoSpaceDE w:val="0"/>
        <w:autoSpaceDN w:val="0"/>
        <w:adjustRightInd w:val="0"/>
        <w:jc w:val="both"/>
        <w:rPr>
          <w:rFonts w:ascii="Times New Roman" w:hAnsi="Times New Roman" w:cs="Helvetica"/>
          <w:b/>
          <w:lang w:val="en-US"/>
        </w:rPr>
      </w:pPr>
      <w:r w:rsidRPr="00903104">
        <w:rPr>
          <w:rFonts w:ascii="Times New Roman" w:hAnsi="Times New Roman" w:cs="Helvetica"/>
          <w:b/>
          <w:szCs w:val="20"/>
          <w:lang w:val="en-US"/>
        </w:rPr>
        <w:t>To what extent are councils undertaking processes beyond what is required or charged for under the current regulations? This could include processes such as undertaking post-works inspections or applying tasks required under the works (other than minor works) category for works t</w:t>
      </w:r>
      <w:r w:rsidR="00390C7A">
        <w:rPr>
          <w:rFonts w:ascii="Times New Roman" w:hAnsi="Times New Roman" w:cs="Helvetica"/>
          <w:b/>
          <w:szCs w:val="20"/>
          <w:lang w:val="en-US"/>
        </w:rPr>
        <w:t xml:space="preserve">hat are charged/ classified as </w:t>
      </w:r>
      <w:r w:rsidRPr="00903104">
        <w:rPr>
          <w:rFonts w:ascii="Times New Roman" w:hAnsi="Times New Roman" w:cs="Helvetica"/>
          <w:b/>
          <w:szCs w:val="20"/>
          <w:lang w:val="en-US"/>
        </w:rPr>
        <w:t>minor works.</w:t>
      </w:r>
      <w:r w:rsidRPr="00903104">
        <w:rPr>
          <w:rFonts w:ascii="Times New Roman" w:hAnsi="Times New Roman" w:cs="Helvetica"/>
          <w:b/>
          <w:lang w:val="en-US"/>
        </w:rPr>
        <w:t xml:space="preserve"> </w:t>
      </w:r>
    </w:p>
    <w:p w:rsidR="00300ECB" w:rsidRDefault="00AE330D" w:rsidP="00B37882">
      <w:pPr>
        <w:pStyle w:val="Heading3"/>
      </w:pPr>
      <w:r>
        <w:t>6</w:t>
      </w:r>
      <w:r w:rsidR="009351B6" w:rsidRPr="009351B6">
        <w:t xml:space="preserve">. </w:t>
      </w:r>
      <w:r w:rsidR="00193655" w:rsidRPr="009351B6">
        <w:t>Appropriateness of the cost assumptions used for local council</w:t>
      </w:r>
      <w:r w:rsidR="00271C5A" w:rsidRPr="009351B6">
        <w:t xml:space="preserve"> coordinating road authorities</w:t>
      </w:r>
      <w:r w:rsidR="00300ECB">
        <w:t xml:space="preserve"> (refer to page</w:t>
      </w:r>
      <w:r w:rsidR="001D3E63">
        <w:t xml:space="preserve"> </w:t>
      </w:r>
      <w:r w:rsidR="00CC0EB9">
        <w:t>8</w:t>
      </w:r>
      <w:r w:rsidR="00BA00DD">
        <w:t>0</w:t>
      </w:r>
      <w:r w:rsidR="00300ECB">
        <w:t>)</w:t>
      </w:r>
    </w:p>
    <w:p w:rsidR="00271C5A" w:rsidRPr="00C32AF6" w:rsidRDefault="00271C5A">
      <w:pPr>
        <w:rPr>
          <w:rFonts w:ascii="Times New Roman" w:hAnsi="Times New Roman"/>
          <w:b/>
        </w:rPr>
      </w:pPr>
    </w:p>
    <w:p w:rsidR="00271C5A" w:rsidRDefault="00A53012" w:rsidP="00D555CE">
      <w:pPr>
        <w:jc w:val="both"/>
        <w:rPr>
          <w:rFonts w:ascii="Times New Roman" w:hAnsi="Times New Roman"/>
          <w:b/>
          <w:sz w:val="32"/>
        </w:rPr>
      </w:pPr>
      <w:r w:rsidRPr="00A53012">
        <w:rPr>
          <w:rFonts w:ascii="Times New Roman" w:hAnsi="Times New Roman"/>
        </w:rPr>
        <w:t xml:space="preserve">The </w:t>
      </w:r>
      <w:r w:rsidR="00F21805">
        <w:rPr>
          <w:rFonts w:ascii="Times New Roman" w:hAnsi="Times New Roman"/>
        </w:rPr>
        <w:t xml:space="preserve">overhead </w:t>
      </w:r>
      <w:r w:rsidR="0068497C">
        <w:rPr>
          <w:rFonts w:ascii="Times New Roman" w:hAnsi="Times New Roman"/>
        </w:rPr>
        <w:t>cos</w:t>
      </w:r>
      <w:r w:rsidR="00F21805">
        <w:rPr>
          <w:rFonts w:ascii="Times New Roman" w:hAnsi="Times New Roman"/>
        </w:rPr>
        <w:t xml:space="preserve">ts for local council coordinating road authorities is based on VicRoads overhead costs due to the difficulty </w:t>
      </w:r>
      <w:r w:rsidR="00E86DA9">
        <w:rPr>
          <w:rFonts w:ascii="Times New Roman" w:hAnsi="Times New Roman"/>
        </w:rPr>
        <w:t>of</w:t>
      </w:r>
      <w:r w:rsidR="00F21805">
        <w:rPr>
          <w:rFonts w:ascii="Times New Roman" w:hAnsi="Times New Roman"/>
        </w:rPr>
        <w:t xml:space="preserve"> obtaining overhead costs across the 79 local councils. </w:t>
      </w:r>
    </w:p>
    <w:p w:rsidR="00F677B2" w:rsidRDefault="00D2001A" w:rsidP="00B94824">
      <w:pPr>
        <w:jc w:val="both"/>
        <w:rPr>
          <w:rFonts w:ascii="Times New Roman" w:hAnsi="Times New Roman"/>
          <w:b/>
        </w:rPr>
      </w:pPr>
      <w:r w:rsidRPr="00E86DA9">
        <w:rPr>
          <w:rFonts w:ascii="Times New Roman" w:hAnsi="Times New Roman"/>
          <w:b/>
        </w:rPr>
        <w:t>Are these cost assumptions appropriate</w:t>
      </w:r>
      <w:r w:rsidR="009E3CEE">
        <w:rPr>
          <w:rFonts w:ascii="Times New Roman" w:hAnsi="Times New Roman"/>
          <w:b/>
        </w:rPr>
        <w:t>?</w:t>
      </w:r>
    </w:p>
    <w:p w:rsidR="00300ECB" w:rsidRDefault="00AE330D" w:rsidP="00B37882">
      <w:pPr>
        <w:pStyle w:val="Heading3"/>
      </w:pPr>
      <w:r>
        <w:t>7</w:t>
      </w:r>
      <w:r w:rsidR="00B55953" w:rsidRPr="00117EB5">
        <w:t>. Incentive-based fee structure</w:t>
      </w:r>
      <w:r w:rsidR="00300ECB">
        <w:t xml:space="preserve"> (refer to page </w:t>
      </w:r>
      <w:r w:rsidR="00E0259A">
        <w:t>7</w:t>
      </w:r>
      <w:r w:rsidR="00BA00DD">
        <w:t>4</w:t>
      </w:r>
      <w:r w:rsidR="00300ECB">
        <w:t>)</w:t>
      </w:r>
    </w:p>
    <w:p w:rsidR="00B55953" w:rsidRDefault="00B55953" w:rsidP="00B94824">
      <w:pPr>
        <w:jc w:val="both"/>
        <w:rPr>
          <w:rFonts w:ascii="Times New Roman" w:hAnsi="Times New Roman"/>
          <w:b/>
        </w:rPr>
      </w:pPr>
    </w:p>
    <w:p w:rsidR="00B55953" w:rsidRDefault="00B55953" w:rsidP="00B94824">
      <w:pPr>
        <w:jc w:val="both"/>
        <w:rPr>
          <w:rFonts w:ascii="Times New Roman" w:hAnsi="Times New Roman"/>
          <w:b/>
        </w:rPr>
      </w:pPr>
      <w:r>
        <w:rPr>
          <w:rFonts w:ascii="Times New Roman" w:hAnsi="Times New Roman"/>
          <w:b/>
        </w:rPr>
        <w:t>Do large-scale works conducted by utilities, providers of public transport and developers cause significant congestion to warrant consideration of incentive based fee</w:t>
      </w:r>
      <w:r w:rsidR="00221E24">
        <w:rPr>
          <w:rFonts w:ascii="Times New Roman" w:hAnsi="Times New Roman"/>
          <w:b/>
        </w:rPr>
        <w:t xml:space="preserve">s with a </w:t>
      </w:r>
      <w:r>
        <w:rPr>
          <w:rFonts w:ascii="Times New Roman" w:hAnsi="Times New Roman"/>
          <w:b/>
        </w:rPr>
        <w:t>pricing structure that would vary according to location</w:t>
      </w:r>
      <w:r w:rsidR="00117EB5">
        <w:rPr>
          <w:rFonts w:ascii="Times New Roman" w:hAnsi="Times New Roman"/>
          <w:b/>
        </w:rPr>
        <w:t>, type of works and duration of the works?</w:t>
      </w:r>
    </w:p>
    <w:p w:rsidR="00B84CE8" w:rsidRDefault="00AE330D" w:rsidP="00B37882">
      <w:pPr>
        <w:pStyle w:val="Heading3"/>
      </w:pPr>
      <w:r>
        <w:t>8</w:t>
      </w:r>
      <w:r w:rsidR="00B84CE8">
        <w:t>.</w:t>
      </w:r>
      <w:r w:rsidR="000514AA">
        <w:t xml:space="preserve"> Waiver of Consent Application Fees</w:t>
      </w:r>
      <w:r w:rsidR="00745376">
        <w:t xml:space="preserve"> </w:t>
      </w:r>
      <w:r w:rsidR="00B26452">
        <w:t>(refer to page 5</w:t>
      </w:r>
      <w:r w:rsidR="00BA00DD">
        <w:t>2</w:t>
      </w:r>
      <w:r w:rsidR="00B26452">
        <w:t>)</w:t>
      </w:r>
    </w:p>
    <w:p w:rsidR="00B84CE8" w:rsidRDefault="00B84CE8" w:rsidP="005F2FB0">
      <w:pPr>
        <w:rPr>
          <w:rFonts w:ascii="Times New Roman" w:hAnsi="Times New Roman"/>
          <w:b/>
        </w:rPr>
      </w:pPr>
    </w:p>
    <w:p w:rsidR="00B84CE8" w:rsidRPr="00717C4C" w:rsidRDefault="00B84CE8" w:rsidP="00B84CE8">
      <w:pPr>
        <w:widowControl w:val="0"/>
        <w:autoSpaceDE w:val="0"/>
        <w:autoSpaceDN w:val="0"/>
        <w:adjustRightInd w:val="0"/>
        <w:jc w:val="both"/>
        <w:rPr>
          <w:rFonts w:ascii="Times New Roman" w:hAnsi="Times New Roman" w:cs="Helvetica"/>
          <w:b/>
          <w:lang w:val="en-US"/>
        </w:rPr>
      </w:pPr>
      <w:r w:rsidRPr="00717C4C">
        <w:rPr>
          <w:rFonts w:ascii="Times New Roman" w:hAnsi="Times New Roman" w:cs="Helvetica"/>
          <w:b/>
          <w:szCs w:val="20"/>
          <w:lang w:val="en-US"/>
        </w:rPr>
        <w:t>In which cases do road authorities apply waivers for fees or part of a fee? Are fee waivers applied because the risk/harm associated with a particular work is perceived to be lower than those generally associated with that particular type of work category? If so, are reasons for a lower risk weighting due to the nature of the works (e.g. familiarity with a particular work, technology or location, so they are considered 'routine'?) and/or the type of persons undertaking works (e.g. familiarity with a particular person with a history of undertaking good road works/reinstatements)?</w:t>
      </w:r>
      <w:r w:rsidRPr="00717C4C">
        <w:rPr>
          <w:rFonts w:ascii="Times New Roman" w:hAnsi="Times New Roman" w:cs="Helvetica"/>
          <w:b/>
          <w:lang w:val="en-US"/>
        </w:rPr>
        <w:t xml:space="preserve"> </w:t>
      </w:r>
    </w:p>
    <w:p w:rsidR="00756405" w:rsidRPr="00B94824" w:rsidRDefault="00F677B2" w:rsidP="001C23BB">
      <w:pPr>
        <w:pStyle w:val="Heading1"/>
      </w:pPr>
      <w:r>
        <w:br w:type="page"/>
      </w:r>
      <w:r w:rsidR="006E1768" w:rsidRPr="00F0394F">
        <w:lastRenderedPageBreak/>
        <w:t xml:space="preserve">1. </w:t>
      </w:r>
      <w:r w:rsidR="00756405" w:rsidRPr="00F0394F">
        <w:t>Background</w:t>
      </w:r>
    </w:p>
    <w:p w:rsidR="00CE0F36" w:rsidRPr="00852CC1" w:rsidRDefault="00CE0F36" w:rsidP="001C23BB">
      <w:pPr>
        <w:pStyle w:val="Heading2"/>
      </w:pPr>
      <w:r w:rsidRPr="00852CC1">
        <w:t>1.1 Overview</w:t>
      </w:r>
    </w:p>
    <w:p w:rsidR="00CE0F36" w:rsidRDefault="00CE0F36"/>
    <w:p w:rsidR="000372EE" w:rsidRDefault="00CE0F36" w:rsidP="00CE0F36">
      <w:pPr>
        <w:jc w:val="both"/>
        <w:rPr>
          <w:rFonts w:ascii="Times New Roman" w:hAnsi="Times New Roman"/>
        </w:rPr>
      </w:pPr>
      <w:r w:rsidRPr="007216A5">
        <w:rPr>
          <w:rFonts w:ascii="Times New Roman" w:hAnsi="Times New Roman"/>
        </w:rPr>
        <w:t xml:space="preserve">The </w:t>
      </w:r>
      <w:r w:rsidRPr="00493DAB">
        <w:rPr>
          <w:rFonts w:ascii="Times New Roman" w:hAnsi="Times New Roman"/>
          <w:b/>
        </w:rPr>
        <w:t>Road Management Act 2004</w:t>
      </w:r>
      <w:r w:rsidR="0061362D">
        <w:rPr>
          <w:rFonts w:ascii="Times New Roman" w:hAnsi="Times New Roman"/>
        </w:rPr>
        <w:t xml:space="preserve"> </w:t>
      </w:r>
      <w:r w:rsidR="00493DAB">
        <w:rPr>
          <w:rFonts w:ascii="Times New Roman" w:hAnsi="Times New Roman"/>
        </w:rPr>
        <w:t xml:space="preserve">(the Act) </w:t>
      </w:r>
      <w:r w:rsidR="0061362D">
        <w:rPr>
          <w:rFonts w:ascii="Times New Roman" w:hAnsi="Times New Roman"/>
        </w:rPr>
        <w:t>requires, amongst other things,</w:t>
      </w:r>
      <w:r w:rsidRPr="007216A5">
        <w:rPr>
          <w:rFonts w:ascii="Times New Roman" w:hAnsi="Times New Roman"/>
        </w:rPr>
        <w:t xml:space="preserve"> consent from a coordinating road authority for works </w:t>
      </w:r>
      <w:r w:rsidR="00493DAB">
        <w:rPr>
          <w:rFonts w:ascii="Times New Roman" w:hAnsi="Times New Roman"/>
        </w:rPr>
        <w:t xml:space="preserve">conducted </w:t>
      </w:r>
      <w:r w:rsidRPr="007216A5">
        <w:rPr>
          <w:rFonts w:ascii="Times New Roman" w:hAnsi="Times New Roman"/>
        </w:rPr>
        <w:t xml:space="preserve">in, on, under or over a road. </w:t>
      </w:r>
      <w:r w:rsidR="008A3048">
        <w:rPr>
          <w:rFonts w:ascii="Times New Roman" w:hAnsi="Times New Roman"/>
        </w:rPr>
        <w:t>Th</w:t>
      </w:r>
      <w:r w:rsidR="00493DAB">
        <w:rPr>
          <w:rFonts w:ascii="Times New Roman" w:hAnsi="Times New Roman"/>
        </w:rPr>
        <w:t xml:space="preserve">is is commonly referred to as a </w:t>
      </w:r>
      <w:r w:rsidR="008A3048">
        <w:rPr>
          <w:rFonts w:ascii="Times New Roman" w:hAnsi="Times New Roman"/>
        </w:rPr>
        <w:t>‘</w:t>
      </w:r>
      <w:r w:rsidR="00493DAB">
        <w:rPr>
          <w:rFonts w:ascii="Times New Roman" w:hAnsi="Times New Roman"/>
        </w:rPr>
        <w:t>Consent for works’</w:t>
      </w:r>
      <w:r w:rsidR="008A3048">
        <w:rPr>
          <w:rFonts w:ascii="Times New Roman" w:hAnsi="Times New Roman"/>
        </w:rPr>
        <w:t xml:space="preserve">. </w:t>
      </w:r>
      <w:r w:rsidR="000372EE">
        <w:rPr>
          <w:rFonts w:ascii="Times New Roman" w:hAnsi="Times New Roman"/>
        </w:rPr>
        <w:t xml:space="preserve">A road includes the </w:t>
      </w:r>
      <w:r w:rsidR="00493DAB">
        <w:rPr>
          <w:rFonts w:ascii="Times New Roman" w:hAnsi="Times New Roman"/>
        </w:rPr>
        <w:t>roadway (</w:t>
      </w:r>
      <w:r w:rsidR="00D47D34">
        <w:rPr>
          <w:rFonts w:ascii="Times New Roman" w:hAnsi="Times New Roman"/>
        </w:rPr>
        <w:t xml:space="preserve">or </w:t>
      </w:r>
      <w:r w:rsidR="000372EE">
        <w:rPr>
          <w:rFonts w:ascii="Times New Roman" w:hAnsi="Times New Roman"/>
        </w:rPr>
        <w:t>road pavement</w:t>
      </w:r>
      <w:r w:rsidR="00493DAB">
        <w:rPr>
          <w:rFonts w:ascii="Times New Roman" w:hAnsi="Times New Roman"/>
        </w:rPr>
        <w:t>)</w:t>
      </w:r>
      <w:r w:rsidR="000372EE">
        <w:rPr>
          <w:rFonts w:ascii="Times New Roman" w:hAnsi="Times New Roman"/>
        </w:rPr>
        <w:t>, shoulders, pathways and roadside.</w:t>
      </w:r>
    </w:p>
    <w:p w:rsidR="000372EE" w:rsidRDefault="000372EE" w:rsidP="00CE0F36">
      <w:pPr>
        <w:jc w:val="both"/>
        <w:rPr>
          <w:rFonts w:ascii="Times New Roman" w:hAnsi="Times New Roman"/>
        </w:rPr>
      </w:pPr>
    </w:p>
    <w:p w:rsidR="008A3048" w:rsidRDefault="00392E55" w:rsidP="00CE0F36">
      <w:pPr>
        <w:jc w:val="both"/>
        <w:rPr>
          <w:rFonts w:ascii="Times New Roman" w:hAnsi="Times New Roman"/>
        </w:rPr>
      </w:pPr>
      <w:r>
        <w:rPr>
          <w:rFonts w:ascii="Times New Roman" w:hAnsi="Times New Roman"/>
        </w:rPr>
        <w:t>The Act provides for a</w:t>
      </w:r>
      <w:r w:rsidR="004B0043">
        <w:rPr>
          <w:rFonts w:ascii="Times New Roman" w:hAnsi="Times New Roman"/>
        </w:rPr>
        <w:t xml:space="preserve"> consent application process and </w:t>
      </w:r>
      <w:r w:rsidR="007216A5" w:rsidRPr="007216A5">
        <w:rPr>
          <w:rFonts w:ascii="Times New Roman" w:hAnsi="Times New Roman"/>
        </w:rPr>
        <w:t>consent conditions</w:t>
      </w:r>
      <w:r w:rsidR="004B0043">
        <w:rPr>
          <w:rFonts w:ascii="Times New Roman" w:hAnsi="Times New Roman"/>
        </w:rPr>
        <w:t xml:space="preserve">. </w:t>
      </w:r>
      <w:r>
        <w:rPr>
          <w:rFonts w:ascii="Times New Roman" w:hAnsi="Times New Roman"/>
        </w:rPr>
        <w:t>The Act also imposes</w:t>
      </w:r>
      <w:r w:rsidR="007216A5" w:rsidRPr="007216A5">
        <w:rPr>
          <w:rFonts w:ascii="Times New Roman" w:hAnsi="Times New Roman"/>
        </w:rPr>
        <w:t xml:space="preserve"> duties on infrastructure managers and works managers</w:t>
      </w:r>
      <w:r w:rsidR="001C337B">
        <w:rPr>
          <w:rFonts w:ascii="Times New Roman" w:hAnsi="Times New Roman"/>
        </w:rPr>
        <w:t xml:space="preserve"> in respect </w:t>
      </w:r>
      <w:r w:rsidR="00AF5DAE">
        <w:rPr>
          <w:rFonts w:ascii="Times New Roman" w:hAnsi="Times New Roman"/>
        </w:rPr>
        <w:t xml:space="preserve">of </w:t>
      </w:r>
      <w:r>
        <w:rPr>
          <w:rFonts w:ascii="Times New Roman" w:hAnsi="Times New Roman"/>
        </w:rPr>
        <w:t>conducting</w:t>
      </w:r>
      <w:r w:rsidR="001C337B">
        <w:rPr>
          <w:rFonts w:ascii="Times New Roman" w:hAnsi="Times New Roman"/>
        </w:rPr>
        <w:t xml:space="preserve"> works </w:t>
      </w:r>
      <w:r w:rsidR="001C337B" w:rsidRPr="007216A5">
        <w:rPr>
          <w:rFonts w:ascii="Times New Roman" w:hAnsi="Times New Roman"/>
        </w:rPr>
        <w:t>in, on, under or over a road</w:t>
      </w:r>
      <w:r w:rsidR="007216A5" w:rsidRPr="007216A5">
        <w:rPr>
          <w:rFonts w:ascii="Times New Roman" w:hAnsi="Times New Roman"/>
        </w:rPr>
        <w:t>.</w:t>
      </w:r>
      <w:r w:rsidR="008A3048">
        <w:rPr>
          <w:rFonts w:ascii="Times New Roman" w:hAnsi="Times New Roman"/>
        </w:rPr>
        <w:t xml:space="preserve"> </w:t>
      </w:r>
    </w:p>
    <w:p w:rsidR="00894E2E" w:rsidRDefault="00894E2E" w:rsidP="00CE0F36">
      <w:pPr>
        <w:jc w:val="both"/>
        <w:rPr>
          <w:rFonts w:ascii="Times New Roman" w:hAnsi="Times New Roman"/>
        </w:rPr>
      </w:pPr>
    </w:p>
    <w:p w:rsidR="007F4B73" w:rsidRDefault="000D6A14" w:rsidP="00CE0F36">
      <w:pPr>
        <w:jc w:val="both"/>
        <w:rPr>
          <w:rFonts w:ascii="Times New Roman" w:hAnsi="Times New Roman"/>
        </w:rPr>
      </w:pPr>
      <w:r>
        <w:rPr>
          <w:rFonts w:ascii="Times New Roman" w:hAnsi="Times New Roman"/>
        </w:rPr>
        <w:t xml:space="preserve">The consent for works </w:t>
      </w:r>
      <w:r w:rsidR="005C043F">
        <w:rPr>
          <w:rFonts w:ascii="Times New Roman" w:hAnsi="Times New Roman"/>
        </w:rPr>
        <w:t>conducted</w:t>
      </w:r>
      <w:r w:rsidRPr="007216A5">
        <w:rPr>
          <w:rFonts w:ascii="Times New Roman" w:hAnsi="Times New Roman"/>
        </w:rPr>
        <w:t xml:space="preserve"> in, on, under or over a road</w:t>
      </w:r>
      <w:r>
        <w:rPr>
          <w:rFonts w:ascii="Times New Roman" w:hAnsi="Times New Roman"/>
        </w:rPr>
        <w:t xml:space="preserve"> applies </w:t>
      </w:r>
      <w:r w:rsidR="00105275">
        <w:rPr>
          <w:rFonts w:ascii="Times New Roman" w:hAnsi="Times New Roman"/>
        </w:rPr>
        <w:t>to</w:t>
      </w:r>
      <w:r>
        <w:rPr>
          <w:rFonts w:ascii="Times New Roman" w:hAnsi="Times New Roman"/>
        </w:rPr>
        <w:t xml:space="preserve"> all types of Victorian roads; freeway</w:t>
      </w:r>
      <w:r w:rsidR="00BE5F45">
        <w:rPr>
          <w:rFonts w:ascii="Times New Roman" w:hAnsi="Times New Roman"/>
        </w:rPr>
        <w:t>s</w:t>
      </w:r>
      <w:r>
        <w:rPr>
          <w:rFonts w:ascii="Times New Roman" w:hAnsi="Times New Roman"/>
        </w:rPr>
        <w:t xml:space="preserve">, arterial </w:t>
      </w:r>
      <w:r w:rsidR="00BE5F45">
        <w:rPr>
          <w:rFonts w:ascii="Times New Roman" w:hAnsi="Times New Roman"/>
        </w:rPr>
        <w:t xml:space="preserve">roads, </w:t>
      </w:r>
      <w:r>
        <w:rPr>
          <w:rFonts w:ascii="Times New Roman" w:hAnsi="Times New Roman"/>
        </w:rPr>
        <w:t>municipal roads</w:t>
      </w:r>
      <w:r w:rsidR="00BE5F45">
        <w:rPr>
          <w:rFonts w:ascii="Times New Roman" w:hAnsi="Times New Roman"/>
        </w:rPr>
        <w:t xml:space="preserve"> and non-arterial State roads</w:t>
      </w:r>
      <w:r>
        <w:rPr>
          <w:rFonts w:ascii="Times New Roman" w:hAnsi="Times New Roman"/>
        </w:rPr>
        <w:t xml:space="preserve">. </w:t>
      </w:r>
      <w:r w:rsidR="007E0DC7">
        <w:rPr>
          <w:rFonts w:ascii="Times New Roman" w:hAnsi="Times New Roman"/>
        </w:rPr>
        <w:t>The Act states that VicRoads</w:t>
      </w:r>
      <w:r w:rsidR="00177AD6">
        <w:rPr>
          <w:rFonts w:ascii="Times New Roman" w:hAnsi="Times New Roman"/>
        </w:rPr>
        <w:t xml:space="preserve"> is the</w:t>
      </w:r>
      <w:r w:rsidR="007E0DC7">
        <w:rPr>
          <w:rFonts w:ascii="Times New Roman" w:hAnsi="Times New Roman"/>
        </w:rPr>
        <w:t xml:space="preserve"> coordinating road authority for freeways and arterial ro</w:t>
      </w:r>
      <w:r w:rsidR="00907710">
        <w:rPr>
          <w:rFonts w:ascii="Times New Roman" w:hAnsi="Times New Roman"/>
        </w:rPr>
        <w:t>ads, and local councils are the</w:t>
      </w:r>
      <w:r w:rsidR="007E0DC7">
        <w:rPr>
          <w:rFonts w:ascii="Times New Roman" w:hAnsi="Times New Roman"/>
        </w:rPr>
        <w:t xml:space="preserve"> coordinating road authority for municipal roads. </w:t>
      </w:r>
      <w:r w:rsidR="008538BA">
        <w:rPr>
          <w:rFonts w:ascii="Times New Roman" w:hAnsi="Times New Roman"/>
        </w:rPr>
        <w:t xml:space="preserve">The </w:t>
      </w:r>
      <w:r w:rsidR="00736C38">
        <w:rPr>
          <w:rFonts w:ascii="Times New Roman" w:hAnsi="Times New Roman"/>
        </w:rPr>
        <w:t>D</w:t>
      </w:r>
      <w:r w:rsidR="008538BA">
        <w:rPr>
          <w:rFonts w:ascii="Times New Roman" w:hAnsi="Times New Roman"/>
        </w:rPr>
        <w:t xml:space="preserve">epartment of </w:t>
      </w:r>
      <w:r w:rsidR="00736C38">
        <w:rPr>
          <w:rFonts w:ascii="Times New Roman" w:hAnsi="Times New Roman"/>
        </w:rPr>
        <w:t>E</w:t>
      </w:r>
      <w:r w:rsidR="008538BA">
        <w:rPr>
          <w:rFonts w:ascii="Times New Roman" w:hAnsi="Times New Roman"/>
        </w:rPr>
        <w:t>nvironment</w:t>
      </w:r>
      <w:r w:rsidR="00C11862">
        <w:rPr>
          <w:rFonts w:ascii="Times New Roman" w:hAnsi="Times New Roman"/>
        </w:rPr>
        <w:t>, Land, Water and Planning (DELWP)</w:t>
      </w:r>
      <w:r w:rsidR="00907710">
        <w:rPr>
          <w:rFonts w:ascii="Times New Roman" w:hAnsi="Times New Roman"/>
        </w:rPr>
        <w:t>, in its role as a State road authority,</w:t>
      </w:r>
      <w:r w:rsidR="008538BA">
        <w:rPr>
          <w:rFonts w:ascii="Times New Roman" w:hAnsi="Times New Roman"/>
        </w:rPr>
        <w:t xml:space="preserve"> is </w:t>
      </w:r>
      <w:r w:rsidR="006F744A">
        <w:rPr>
          <w:rFonts w:ascii="Times New Roman" w:hAnsi="Times New Roman"/>
        </w:rPr>
        <w:t xml:space="preserve">a </w:t>
      </w:r>
      <w:r w:rsidR="00907710">
        <w:rPr>
          <w:rFonts w:ascii="Times New Roman" w:hAnsi="Times New Roman"/>
        </w:rPr>
        <w:t>coordinating road</w:t>
      </w:r>
      <w:r w:rsidR="008538BA">
        <w:rPr>
          <w:rFonts w:ascii="Times New Roman" w:hAnsi="Times New Roman"/>
        </w:rPr>
        <w:t xml:space="preserve"> authority for </w:t>
      </w:r>
      <w:r w:rsidR="006F744A">
        <w:rPr>
          <w:rFonts w:ascii="Times New Roman" w:hAnsi="Times New Roman"/>
        </w:rPr>
        <w:t xml:space="preserve">a number of </w:t>
      </w:r>
      <w:r w:rsidR="00907710">
        <w:rPr>
          <w:rFonts w:ascii="Times New Roman" w:hAnsi="Times New Roman"/>
        </w:rPr>
        <w:t xml:space="preserve">non-arterial State </w:t>
      </w:r>
      <w:r w:rsidR="008538BA">
        <w:rPr>
          <w:rFonts w:ascii="Times New Roman" w:hAnsi="Times New Roman"/>
        </w:rPr>
        <w:t xml:space="preserve">roads on Crown land, such as national parks. </w:t>
      </w:r>
      <w:r w:rsidR="00736C38">
        <w:rPr>
          <w:rFonts w:ascii="Times New Roman" w:hAnsi="Times New Roman"/>
        </w:rPr>
        <w:t xml:space="preserve"> </w:t>
      </w:r>
    </w:p>
    <w:p w:rsidR="008A3048" w:rsidRDefault="008A3048" w:rsidP="00CE0F36">
      <w:pPr>
        <w:jc w:val="both"/>
        <w:rPr>
          <w:rFonts w:ascii="Times New Roman" w:hAnsi="Times New Roman"/>
        </w:rPr>
      </w:pPr>
    </w:p>
    <w:p w:rsidR="00891EAC" w:rsidRDefault="00C7665B" w:rsidP="00CE0F36">
      <w:pPr>
        <w:jc w:val="both"/>
        <w:rPr>
          <w:rFonts w:ascii="Times New Roman" w:hAnsi="Times New Roman"/>
        </w:rPr>
      </w:pPr>
      <w:r>
        <w:rPr>
          <w:rFonts w:ascii="Times New Roman" w:hAnsi="Times New Roman"/>
        </w:rPr>
        <w:t>Most of the statutory</w:t>
      </w:r>
      <w:r w:rsidR="008A3048">
        <w:rPr>
          <w:rFonts w:ascii="Times New Roman" w:hAnsi="Times New Roman"/>
        </w:rPr>
        <w:t xml:space="preserve"> framework for the consent for</w:t>
      </w:r>
      <w:r w:rsidR="008A3048" w:rsidRPr="007216A5">
        <w:rPr>
          <w:rFonts w:ascii="Times New Roman" w:hAnsi="Times New Roman"/>
        </w:rPr>
        <w:t xml:space="preserve"> works </w:t>
      </w:r>
      <w:r>
        <w:rPr>
          <w:rFonts w:ascii="Times New Roman" w:hAnsi="Times New Roman"/>
        </w:rPr>
        <w:t>conducted</w:t>
      </w:r>
      <w:r w:rsidR="008A3048">
        <w:rPr>
          <w:rFonts w:ascii="Times New Roman" w:hAnsi="Times New Roman"/>
        </w:rPr>
        <w:t xml:space="preserve"> in, on, un</w:t>
      </w:r>
      <w:r>
        <w:rPr>
          <w:rFonts w:ascii="Times New Roman" w:hAnsi="Times New Roman"/>
        </w:rPr>
        <w:t>der or over a road is detailed</w:t>
      </w:r>
      <w:r w:rsidR="008A3048">
        <w:rPr>
          <w:rFonts w:ascii="Times New Roman" w:hAnsi="Times New Roman"/>
        </w:rPr>
        <w:t xml:space="preserve"> in the </w:t>
      </w:r>
      <w:r>
        <w:rPr>
          <w:rFonts w:ascii="Times New Roman" w:hAnsi="Times New Roman"/>
        </w:rPr>
        <w:t>Act</w:t>
      </w:r>
      <w:r w:rsidR="006F744A">
        <w:rPr>
          <w:rFonts w:ascii="Times New Roman" w:hAnsi="Times New Roman"/>
        </w:rPr>
        <w:t>, supported by</w:t>
      </w:r>
      <w:r w:rsidR="00705B90">
        <w:rPr>
          <w:rFonts w:ascii="Times New Roman" w:hAnsi="Times New Roman"/>
        </w:rPr>
        <w:t xml:space="preserve"> </w:t>
      </w:r>
      <w:r w:rsidR="006F744A">
        <w:rPr>
          <w:rFonts w:ascii="Times New Roman" w:hAnsi="Times New Roman"/>
        </w:rPr>
        <w:t>t</w:t>
      </w:r>
      <w:r w:rsidR="006C5FA0" w:rsidRPr="007216A5">
        <w:rPr>
          <w:rFonts w:ascii="Times New Roman" w:hAnsi="Times New Roman"/>
        </w:rPr>
        <w:t xml:space="preserve">he </w:t>
      </w:r>
      <w:r>
        <w:rPr>
          <w:rFonts w:ascii="Times New Roman" w:hAnsi="Times New Roman"/>
        </w:rPr>
        <w:t xml:space="preserve">existing </w:t>
      </w:r>
      <w:r w:rsidR="006C5FA0" w:rsidRPr="007216A5">
        <w:rPr>
          <w:rFonts w:ascii="Times New Roman" w:hAnsi="Times New Roman"/>
        </w:rPr>
        <w:t>Road Management (Works and Infrastructure) Regulations 2005</w:t>
      </w:r>
      <w:r w:rsidR="006F744A">
        <w:rPr>
          <w:rFonts w:ascii="Times New Roman" w:hAnsi="Times New Roman"/>
        </w:rPr>
        <w:t xml:space="preserve"> (the Regulations).  These Regulations,</w:t>
      </w:r>
      <w:r w:rsidR="00705B90">
        <w:rPr>
          <w:rFonts w:ascii="Times New Roman" w:hAnsi="Times New Roman"/>
        </w:rPr>
        <w:t xml:space="preserve"> </w:t>
      </w:r>
      <w:r w:rsidR="006F744A">
        <w:rPr>
          <w:rFonts w:ascii="Times New Roman" w:hAnsi="Times New Roman"/>
        </w:rPr>
        <w:t>which</w:t>
      </w:r>
      <w:r w:rsidR="006C5FA0" w:rsidRPr="007216A5">
        <w:rPr>
          <w:rFonts w:ascii="Times New Roman" w:hAnsi="Times New Roman"/>
        </w:rPr>
        <w:t xml:space="preserve"> sunset on the 21 June 2015</w:t>
      </w:r>
      <w:r w:rsidR="006F744A">
        <w:rPr>
          <w:rFonts w:ascii="Times New Roman" w:hAnsi="Times New Roman"/>
        </w:rPr>
        <w:t>,</w:t>
      </w:r>
      <w:r w:rsidR="006C5FA0" w:rsidRPr="007216A5">
        <w:rPr>
          <w:rFonts w:ascii="Times New Roman" w:hAnsi="Times New Roman"/>
        </w:rPr>
        <w:t xml:space="preserve"> are proposed for re-making with a few minor amendments. </w:t>
      </w:r>
    </w:p>
    <w:p w:rsidR="00891EAC" w:rsidRDefault="00891EAC" w:rsidP="00CE0F36">
      <w:pPr>
        <w:jc w:val="both"/>
        <w:rPr>
          <w:rFonts w:ascii="Times New Roman" w:hAnsi="Times New Roman"/>
        </w:rPr>
      </w:pPr>
    </w:p>
    <w:p w:rsidR="00894E2E" w:rsidRDefault="008A3048" w:rsidP="00CE0F36">
      <w:pPr>
        <w:jc w:val="both"/>
        <w:rPr>
          <w:rFonts w:ascii="Times New Roman" w:hAnsi="Times New Roman"/>
        </w:rPr>
      </w:pPr>
      <w:r w:rsidRPr="007216A5">
        <w:rPr>
          <w:rFonts w:ascii="Times New Roman" w:hAnsi="Times New Roman"/>
        </w:rPr>
        <w:t xml:space="preserve">The </w:t>
      </w:r>
      <w:r w:rsidR="005B1862">
        <w:rPr>
          <w:rFonts w:ascii="Times New Roman" w:hAnsi="Times New Roman"/>
        </w:rPr>
        <w:t xml:space="preserve">objective of these </w:t>
      </w:r>
      <w:r w:rsidR="006F744A">
        <w:rPr>
          <w:rFonts w:ascii="Times New Roman" w:hAnsi="Times New Roman"/>
        </w:rPr>
        <w:t>R</w:t>
      </w:r>
      <w:r w:rsidRPr="007216A5">
        <w:rPr>
          <w:rFonts w:ascii="Times New Roman" w:hAnsi="Times New Roman"/>
        </w:rPr>
        <w:t>egulati</w:t>
      </w:r>
      <w:r w:rsidR="006C5FA0">
        <w:rPr>
          <w:rFonts w:ascii="Times New Roman" w:hAnsi="Times New Roman"/>
        </w:rPr>
        <w:t>ons</w:t>
      </w:r>
      <w:r>
        <w:rPr>
          <w:rFonts w:ascii="Times New Roman" w:hAnsi="Times New Roman"/>
        </w:rPr>
        <w:t>, by and large,</w:t>
      </w:r>
      <w:r w:rsidR="0061362D">
        <w:rPr>
          <w:rFonts w:ascii="Times New Roman" w:hAnsi="Times New Roman"/>
        </w:rPr>
        <w:t xml:space="preserve"> </w:t>
      </w:r>
      <w:r w:rsidR="000473E4">
        <w:rPr>
          <w:rFonts w:ascii="Times New Roman" w:hAnsi="Times New Roman"/>
        </w:rPr>
        <w:t>is</w:t>
      </w:r>
      <w:r w:rsidR="005B1862">
        <w:rPr>
          <w:rFonts w:ascii="Times New Roman" w:hAnsi="Times New Roman"/>
        </w:rPr>
        <w:t xml:space="preserve"> to </w:t>
      </w:r>
      <w:r w:rsidR="0061362D">
        <w:rPr>
          <w:rFonts w:ascii="Times New Roman" w:hAnsi="Times New Roman"/>
        </w:rPr>
        <w:t>reduce the regulatory burden on</w:t>
      </w:r>
      <w:r w:rsidR="0039341C">
        <w:rPr>
          <w:rFonts w:ascii="Times New Roman" w:hAnsi="Times New Roman"/>
        </w:rPr>
        <w:t xml:space="preserve"> utilities, providers of public transport and responsible road authorities</w:t>
      </w:r>
      <w:r>
        <w:rPr>
          <w:rFonts w:ascii="Times New Roman" w:hAnsi="Times New Roman"/>
        </w:rPr>
        <w:t xml:space="preserve"> by providing consent and notification exemptions</w:t>
      </w:r>
      <w:r w:rsidR="00D93C32">
        <w:rPr>
          <w:rFonts w:ascii="Times New Roman" w:hAnsi="Times New Roman"/>
        </w:rPr>
        <w:t xml:space="preserve"> for minor works</w:t>
      </w:r>
      <w:r w:rsidR="00741BBD">
        <w:rPr>
          <w:rFonts w:ascii="Times New Roman" w:hAnsi="Times New Roman"/>
        </w:rPr>
        <w:t xml:space="preserve"> that do not have significant impacts on road safety, traffic or other infrastructure</w:t>
      </w:r>
      <w:r>
        <w:rPr>
          <w:rFonts w:ascii="Times New Roman" w:hAnsi="Times New Roman"/>
        </w:rPr>
        <w:t xml:space="preserve">, </w:t>
      </w:r>
      <w:r w:rsidR="005B1862">
        <w:rPr>
          <w:rFonts w:ascii="Times New Roman" w:hAnsi="Times New Roman"/>
        </w:rPr>
        <w:t xml:space="preserve">set out </w:t>
      </w:r>
      <w:r>
        <w:rPr>
          <w:rFonts w:ascii="Times New Roman" w:hAnsi="Times New Roman"/>
        </w:rPr>
        <w:t>shorter periods for the dete</w:t>
      </w:r>
      <w:r w:rsidR="00E60D19">
        <w:rPr>
          <w:rFonts w:ascii="Times New Roman" w:hAnsi="Times New Roman"/>
        </w:rPr>
        <w:t xml:space="preserve">rmination of </w:t>
      </w:r>
      <w:r w:rsidR="005B1862">
        <w:rPr>
          <w:rFonts w:ascii="Times New Roman" w:hAnsi="Times New Roman"/>
        </w:rPr>
        <w:t xml:space="preserve">certain </w:t>
      </w:r>
      <w:r w:rsidR="00E60D19">
        <w:rPr>
          <w:rFonts w:ascii="Times New Roman" w:hAnsi="Times New Roman"/>
        </w:rPr>
        <w:t xml:space="preserve">consent decisions </w:t>
      </w:r>
      <w:r w:rsidR="005B1862">
        <w:rPr>
          <w:rFonts w:ascii="Times New Roman" w:hAnsi="Times New Roman"/>
        </w:rPr>
        <w:t xml:space="preserve">by coordinating road authorities </w:t>
      </w:r>
      <w:r w:rsidR="00E60D19">
        <w:rPr>
          <w:rFonts w:ascii="Times New Roman" w:hAnsi="Times New Roman"/>
        </w:rPr>
        <w:t xml:space="preserve">and </w:t>
      </w:r>
      <w:r w:rsidR="005B1862">
        <w:rPr>
          <w:rFonts w:ascii="Times New Roman" w:hAnsi="Times New Roman"/>
        </w:rPr>
        <w:t xml:space="preserve">provide for </w:t>
      </w:r>
      <w:r>
        <w:rPr>
          <w:rFonts w:ascii="Times New Roman" w:hAnsi="Times New Roman"/>
        </w:rPr>
        <w:t>longer periods for submitting notification</w:t>
      </w:r>
      <w:r w:rsidR="00E60D19">
        <w:rPr>
          <w:rFonts w:ascii="Times New Roman" w:hAnsi="Times New Roman"/>
        </w:rPr>
        <w:t>s</w:t>
      </w:r>
      <w:r w:rsidR="00935F83">
        <w:rPr>
          <w:rFonts w:ascii="Times New Roman" w:hAnsi="Times New Roman"/>
        </w:rPr>
        <w:t xml:space="preserve"> upon the completion of works</w:t>
      </w:r>
      <w:r w:rsidR="00E60D19">
        <w:rPr>
          <w:rFonts w:ascii="Times New Roman" w:hAnsi="Times New Roman"/>
        </w:rPr>
        <w:t xml:space="preserve">. </w:t>
      </w:r>
      <w:r w:rsidR="00C1580D">
        <w:rPr>
          <w:rFonts w:ascii="Times New Roman" w:hAnsi="Times New Roman"/>
        </w:rPr>
        <w:t>T</w:t>
      </w:r>
      <w:r w:rsidR="00E60D19">
        <w:rPr>
          <w:rFonts w:ascii="Times New Roman" w:hAnsi="Times New Roman"/>
        </w:rPr>
        <w:t xml:space="preserve">he </w:t>
      </w:r>
      <w:r w:rsidR="006F744A">
        <w:rPr>
          <w:rFonts w:ascii="Times New Roman" w:hAnsi="Times New Roman"/>
        </w:rPr>
        <w:t>R</w:t>
      </w:r>
      <w:r w:rsidR="00E60D19">
        <w:rPr>
          <w:rFonts w:ascii="Times New Roman" w:hAnsi="Times New Roman"/>
        </w:rPr>
        <w:t xml:space="preserve">egulations </w:t>
      </w:r>
      <w:r w:rsidR="00C1580D">
        <w:rPr>
          <w:rFonts w:ascii="Times New Roman" w:hAnsi="Times New Roman"/>
        </w:rPr>
        <w:t xml:space="preserve">also </w:t>
      </w:r>
      <w:r w:rsidR="00E60D19">
        <w:rPr>
          <w:rFonts w:ascii="Times New Roman" w:hAnsi="Times New Roman"/>
        </w:rPr>
        <w:t xml:space="preserve">prescribe </w:t>
      </w:r>
      <w:r w:rsidR="006C5FA0">
        <w:rPr>
          <w:rFonts w:ascii="Times New Roman" w:hAnsi="Times New Roman"/>
        </w:rPr>
        <w:t xml:space="preserve">restrictions on the </w:t>
      </w:r>
      <w:r w:rsidR="006F744A">
        <w:rPr>
          <w:rFonts w:ascii="Times New Roman" w:hAnsi="Times New Roman"/>
        </w:rPr>
        <w:t xml:space="preserve">types of </w:t>
      </w:r>
      <w:r w:rsidR="006C5FA0">
        <w:rPr>
          <w:rFonts w:ascii="Times New Roman" w:hAnsi="Times New Roman"/>
        </w:rPr>
        <w:t xml:space="preserve">conditions that can be imposed </w:t>
      </w:r>
      <w:r w:rsidR="005B1862">
        <w:rPr>
          <w:rFonts w:ascii="Times New Roman" w:hAnsi="Times New Roman"/>
        </w:rPr>
        <w:t xml:space="preserve">on a consent issued </w:t>
      </w:r>
      <w:r w:rsidR="006C5FA0">
        <w:rPr>
          <w:rFonts w:ascii="Times New Roman" w:hAnsi="Times New Roman"/>
        </w:rPr>
        <w:t xml:space="preserve">by coordinating road authorities and </w:t>
      </w:r>
      <w:r w:rsidR="005B1862">
        <w:rPr>
          <w:rFonts w:ascii="Times New Roman" w:hAnsi="Times New Roman"/>
        </w:rPr>
        <w:t xml:space="preserve">set out a schedule of </w:t>
      </w:r>
      <w:r w:rsidR="006C5FA0">
        <w:rPr>
          <w:rFonts w:ascii="Times New Roman" w:hAnsi="Times New Roman"/>
        </w:rPr>
        <w:t xml:space="preserve">fees for consent applications for </w:t>
      </w:r>
      <w:r w:rsidR="005B1862">
        <w:rPr>
          <w:rFonts w:ascii="Times New Roman" w:hAnsi="Times New Roman"/>
        </w:rPr>
        <w:t>all persons seeking to conduct</w:t>
      </w:r>
      <w:r w:rsidR="00E60D19">
        <w:rPr>
          <w:rFonts w:ascii="Times New Roman" w:hAnsi="Times New Roman"/>
        </w:rPr>
        <w:t xml:space="preserve"> works in, on, under or over a road.</w:t>
      </w:r>
    </w:p>
    <w:p w:rsidR="009E7868" w:rsidRDefault="009E7868" w:rsidP="007216A5">
      <w:pPr>
        <w:jc w:val="both"/>
        <w:rPr>
          <w:rFonts w:ascii="Times New Roman" w:hAnsi="Times New Roman"/>
        </w:rPr>
      </w:pPr>
    </w:p>
    <w:p w:rsidR="004B5782" w:rsidRDefault="00AF5DAE" w:rsidP="004B5782">
      <w:pPr>
        <w:jc w:val="both"/>
        <w:rPr>
          <w:rFonts w:ascii="Times New Roman" w:hAnsi="Times New Roman"/>
        </w:rPr>
      </w:pPr>
      <w:r>
        <w:rPr>
          <w:rFonts w:ascii="Times New Roman" w:hAnsi="Times New Roman"/>
        </w:rPr>
        <w:t>The Department of Treasury and Finance’s ‘Victorian Guide to Regulation’ requires that a</w:t>
      </w:r>
      <w:r w:rsidR="004B5782">
        <w:rPr>
          <w:rFonts w:ascii="Times New Roman" w:hAnsi="Times New Roman"/>
        </w:rPr>
        <w:t xml:space="preserve"> </w:t>
      </w:r>
      <w:r w:rsidR="009E7868">
        <w:rPr>
          <w:rFonts w:ascii="Times New Roman" w:hAnsi="Times New Roman"/>
        </w:rPr>
        <w:t xml:space="preserve">regulatory impact statement </w:t>
      </w:r>
      <w:r w:rsidR="004B5782">
        <w:rPr>
          <w:rFonts w:ascii="Times New Roman" w:hAnsi="Times New Roman"/>
        </w:rPr>
        <w:t xml:space="preserve">be prepared for </w:t>
      </w:r>
      <w:r w:rsidR="00E94DF7">
        <w:rPr>
          <w:rFonts w:ascii="Times New Roman" w:hAnsi="Times New Roman"/>
        </w:rPr>
        <w:t xml:space="preserve">the remaking of </w:t>
      </w:r>
      <w:r w:rsidR="004B5782">
        <w:rPr>
          <w:rFonts w:ascii="Times New Roman" w:hAnsi="Times New Roman"/>
        </w:rPr>
        <w:t xml:space="preserve">statutory rules (regulations) that impose a significant economic or social burden on a sector of the public.  </w:t>
      </w:r>
      <w:r w:rsidR="006F77E3">
        <w:rPr>
          <w:rFonts w:ascii="Times New Roman" w:hAnsi="Times New Roman"/>
        </w:rPr>
        <w:t xml:space="preserve">The </w:t>
      </w:r>
      <w:r w:rsidR="001550DA">
        <w:rPr>
          <w:rFonts w:ascii="Times New Roman" w:hAnsi="Times New Roman"/>
        </w:rPr>
        <w:t xml:space="preserve">fees for consent applications impose an economic burden and are evaluated accordingly. </w:t>
      </w:r>
      <w:r w:rsidR="004B5782">
        <w:rPr>
          <w:rFonts w:ascii="Times New Roman" w:hAnsi="Times New Roman"/>
        </w:rPr>
        <w:t xml:space="preserve">The exemptions do not impose a burden as such but seek to remove a burden. Nonetheless, </w:t>
      </w:r>
      <w:r w:rsidR="009E7868">
        <w:rPr>
          <w:rFonts w:ascii="Times New Roman" w:hAnsi="Times New Roman"/>
        </w:rPr>
        <w:t>t</w:t>
      </w:r>
      <w:r w:rsidR="001C337B">
        <w:rPr>
          <w:rFonts w:ascii="Times New Roman" w:hAnsi="Times New Roman"/>
        </w:rPr>
        <w:t xml:space="preserve">he scope </w:t>
      </w:r>
      <w:r w:rsidR="00E6324C">
        <w:rPr>
          <w:rFonts w:ascii="Times New Roman" w:hAnsi="Times New Roman"/>
        </w:rPr>
        <w:t xml:space="preserve">and appropriateness </w:t>
      </w:r>
      <w:r w:rsidR="004B5782">
        <w:rPr>
          <w:rFonts w:ascii="Times New Roman" w:hAnsi="Times New Roman"/>
        </w:rPr>
        <w:t xml:space="preserve">of the exemptions and </w:t>
      </w:r>
      <w:r w:rsidR="001C337B">
        <w:rPr>
          <w:rFonts w:ascii="Times New Roman" w:hAnsi="Times New Roman"/>
        </w:rPr>
        <w:t>the restriction of conditions that can be imposed by coordinating road authorities</w:t>
      </w:r>
      <w:r w:rsidR="004B5782">
        <w:rPr>
          <w:rFonts w:ascii="Times New Roman" w:hAnsi="Times New Roman"/>
        </w:rPr>
        <w:t xml:space="preserve"> are evaluated to ensure the appropriate threshold has been set in the current and proposed regulations.</w:t>
      </w:r>
    </w:p>
    <w:p w:rsidR="00B244C7" w:rsidRDefault="00B244C7" w:rsidP="004B5782">
      <w:pPr>
        <w:jc w:val="both"/>
      </w:pPr>
    </w:p>
    <w:p w:rsidR="001C23BB" w:rsidRPr="00852CC1" w:rsidRDefault="001C23BB" w:rsidP="001C23BB">
      <w:pPr>
        <w:pStyle w:val="Heading2"/>
      </w:pPr>
      <w:r w:rsidRPr="00852CC1">
        <w:lastRenderedPageBreak/>
        <w:t>1.</w:t>
      </w:r>
      <w:r>
        <w:t>2</w:t>
      </w:r>
      <w:r w:rsidRPr="00852CC1">
        <w:t xml:space="preserve"> </w:t>
      </w:r>
      <w:r>
        <w:t>Road Management Act 2004</w:t>
      </w:r>
    </w:p>
    <w:p w:rsidR="001E4861" w:rsidRDefault="001E4861" w:rsidP="00F0394F">
      <w:pPr>
        <w:jc w:val="both"/>
        <w:rPr>
          <w:rFonts w:ascii="Times New Roman" w:hAnsi="Times New Roman"/>
        </w:rPr>
      </w:pPr>
    </w:p>
    <w:p w:rsidR="001E4861" w:rsidRDefault="001E4861" w:rsidP="001E4861">
      <w:pPr>
        <w:jc w:val="both"/>
        <w:rPr>
          <w:rFonts w:ascii="Times New Roman" w:hAnsi="Times New Roman"/>
        </w:rPr>
      </w:pPr>
      <w:r w:rsidRPr="00F0394F">
        <w:rPr>
          <w:rFonts w:ascii="Times New Roman" w:hAnsi="Times New Roman"/>
        </w:rPr>
        <w:t xml:space="preserve">There is a clear recognition </w:t>
      </w:r>
      <w:r>
        <w:rPr>
          <w:rFonts w:ascii="Times New Roman" w:hAnsi="Times New Roman"/>
        </w:rPr>
        <w:t xml:space="preserve">in the Act for </w:t>
      </w:r>
      <w:r w:rsidRPr="00F0394F">
        <w:rPr>
          <w:rFonts w:ascii="Times New Roman" w:hAnsi="Times New Roman"/>
        </w:rPr>
        <w:t>the provision o</w:t>
      </w:r>
      <w:r>
        <w:rPr>
          <w:rFonts w:ascii="Times New Roman" w:hAnsi="Times New Roman"/>
        </w:rPr>
        <w:t>f essential services</w:t>
      </w:r>
      <w:r w:rsidRPr="00F0394F">
        <w:rPr>
          <w:rFonts w:ascii="Times New Roman" w:hAnsi="Times New Roman"/>
        </w:rPr>
        <w:t xml:space="preserve"> by utilities</w:t>
      </w:r>
      <w:r>
        <w:rPr>
          <w:rFonts w:ascii="Times New Roman" w:hAnsi="Times New Roman"/>
        </w:rPr>
        <w:t xml:space="preserve"> and providers of public transport</w:t>
      </w:r>
      <w:r w:rsidRPr="00F0394F">
        <w:rPr>
          <w:rFonts w:ascii="Times New Roman" w:hAnsi="Times New Roman"/>
        </w:rPr>
        <w:t xml:space="preserve"> in </w:t>
      </w:r>
      <w:r w:rsidR="007B3F5A">
        <w:rPr>
          <w:rFonts w:ascii="Times New Roman" w:hAnsi="Times New Roman"/>
        </w:rPr>
        <w:t>sharing</w:t>
      </w:r>
      <w:r w:rsidRPr="00F0394F">
        <w:rPr>
          <w:rFonts w:ascii="Times New Roman" w:hAnsi="Times New Roman"/>
        </w:rPr>
        <w:t xml:space="preserve"> the road network </w:t>
      </w:r>
      <w:r>
        <w:rPr>
          <w:rFonts w:ascii="Times New Roman" w:hAnsi="Times New Roman"/>
        </w:rPr>
        <w:t>and</w:t>
      </w:r>
      <w:r w:rsidRPr="00F0394F">
        <w:rPr>
          <w:rFonts w:ascii="Times New Roman" w:hAnsi="Times New Roman"/>
        </w:rPr>
        <w:t xml:space="preserve"> the intent to exempt utilities </w:t>
      </w:r>
      <w:r>
        <w:rPr>
          <w:rFonts w:ascii="Times New Roman" w:hAnsi="Times New Roman"/>
        </w:rPr>
        <w:t xml:space="preserve">and providers of public transport </w:t>
      </w:r>
      <w:r w:rsidRPr="00F0394F">
        <w:rPr>
          <w:rFonts w:ascii="Times New Roman" w:hAnsi="Times New Roman"/>
        </w:rPr>
        <w:t xml:space="preserve">from written consent to undertake </w:t>
      </w:r>
      <w:r w:rsidR="00925FC7">
        <w:rPr>
          <w:rFonts w:ascii="Times New Roman" w:hAnsi="Times New Roman"/>
        </w:rPr>
        <w:t xml:space="preserve">certain </w:t>
      </w:r>
      <w:r w:rsidRPr="00F0394F">
        <w:rPr>
          <w:rFonts w:ascii="Times New Roman" w:hAnsi="Times New Roman"/>
        </w:rPr>
        <w:t xml:space="preserve">works provided they do not compromise road safety, traffic and </w:t>
      </w:r>
      <w:r>
        <w:rPr>
          <w:rFonts w:ascii="Times New Roman" w:hAnsi="Times New Roman"/>
        </w:rPr>
        <w:t xml:space="preserve">road infrastructure </w:t>
      </w:r>
      <w:r w:rsidRPr="00F0394F">
        <w:rPr>
          <w:rFonts w:ascii="Times New Roman" w:hAnsi="Times New Roman"/>
        </w:rPr>
        <w:t>assets.</w:t>
      </w:r>
    </w:p>
    <w:p w:rsidR="00136980" w:rsidRPr="00F0394F" w:rsidRDefault="00136980" w:rsidP="00F0394F">
      <w:pPr>
        <w:jc w:val="both"/>
        <w:rPr>
          <w:rFonts w:ascii="Times New Roman" w:hAnsi="Times New Roman"/>
        </w:rPr>
      </w:pPr>
    </w:p>
    <w:p w:rsidR="0009242C" w:rsidRDefault="001E4861" w:rsidP="0009242C">
      <w:pPr>
        <w:jc w:val="both"/>
      </w:pPr>
      <w:r>
        <w:rPr>
          <w:rFonts w:ascii="Times New Roman" w:hAnsi="Times New Roman"/>
        </w:rPr>
        <w:t>T</w:t>
      </w:r>
      <w:r w:rsidR="0009242C" w:rsidRPr="00961F44">
        <w:rPr>
          <w:rFonts w:ascii="Times New Roman" w:hAnsi="Times New Roman"/>
        </w:rPr>
        <w:t>he primary object of the Act</w:t>
      </w:r>
      <w:r w:rsidR="0009242C">
        <w:t xml:space="preserve"> </w:t>
      </w:r>
      <w:r w:rsidR="0009242C" w:rsidRPr="00961F44">
        <w:rPr>
          <w:rFonts w:ascii="Times New Roman" w:hAnsi="Times New Roman"/>
          <w:i/>
        </w:rPr>
        <w:t xml:space="preserve">“is to establish a coordinated management system that will promote a road network at State and local levels that operates as part of an integrated and sustainable transport system under the </w:t>
      </w:r>
      <w:r w:rsidR="0009242C" w:rsidRPr="00DD2855">
        <w:rPr>
          <w:rFonts w:ascii="Times New Roman" w:hAnsi="Times New Roman"/>
          <w:b/>
          <w:i/>
        </w:rPr>
        <w:t>Transport Integration Act 2010</w:t>
      </w:r>
      <w:r w:rsidR="0009242C" w:rsidRPr="00961F44">
        <w:rPr>
          <w:rFonts w:ascii="Times New Roman" w:hAnsi="Times New Roman"/>
          <w:i/>
        </w:rPr>
        <w:t xml:space="preserve"> and the responsible use of road reserves for other legitimate purposes”</w:t>
      </w:r>
      <w:r w:rsidR="0009242C">
        <w:t>.</w:t>
      </w:r>
    </w:p>
    <w:p w:rsidR="0009242C" w:rsidRDefault="0009242C" w:rsidP="0009242C"/>
    <w:p w:rsidR="0009242C" w:rsidRPr="00BD2441" w:rsidRDefault="0009242C" w:rsidP="0009242C">
      <w:pPr>
        <w:jc w:val="both"/>
      </w:pPr>
      <w:r w:rsidRPr="00961F44">
        <w:rPr>
          <w:rFonts w:ascii="Times New Roman" w:hAnsi="Times New Roman"/>
        </w:rPr>
        <w:t>As part of the primary object of</w:t>
      </w:r>
      <w:r w:rsidR="00E4482D">
        <w:rPr>
          <w:rFonts w:ascii="Times New Roman" w:hAnsi="Times New Roman"/>
        </w:rPr>
        <w:t xml:space="preserve"> the Act, the role of utility </w:t>
      </w:r>
      <w:r w:rsidRPr="00961F44">
        <w:rPr>
          <w:rFonts w:ascii="Times New Roman" w:hAnsi="Times New Roman"/>
        </w:rPr>
        <w:t xml:space="preserve">and public transport </w:t>
      </w:r>
      <w:r w:rsidR="00E4482D">
        <w:rPr>
          <w:rFonts w:ascii="Times New Roman" w:hAnsi="Times New Roman"/>
        </w:rPr>
        <w:t>infrastructure managers</w:t>
      </w:r>
      <w:r w:rsidRPr="00961F44">
        <w:rPr>
          <w:rFonts w:ascii="Times New Roman" w:hAnsi="Times New Roman"/>
        </w:rPr>
        <w:t xml:space="preserve"> within the road network is clearly articulated in </w:t>
      </w:r>
      <w:r w:rsidR="00741BBD">
        <w:rPr>
          <w:rFonts w:ascii="Times New Roman" w:hAnsi="Times New Roman"/>
        </w:rPr>
        <w:t>s</w:t>
      </w:r>
      <w:r w:rsidRPr="00961F44">
        <w:rPr>
          <w:rFonts w:ascii="Times New Roman" w:hAnsi="Times New Roman"/>
        </w:rPr>
        <w:t>ection 4(2)(d) and (g) and states,</w:t>
      </w:r>
      <w:r>
        <w:t xml:space="preserve"> </w:t>
      </w:r>
      <w:r w:rsidRPr="00961F44">
        <w:rPr>
          <w:rFonts w:ascii="Times New Roman" w:hAnsi="Times New Roman"/>
          <w:i/>
        </w:rPr>
        <w:t>“in seeking to achieve the primary object, this Act,</w:t>
      </w:r>
      <w:r w:rsidRPr="006E2D9D">
        <w:rPr>
          <w:i/>
        </w:rPr>
        <w:t xml:space="preserve"> </w:t>
      </w:r>
    </w:p>
    <w:p w:rsidR="0009242C" w:rsidRDefault="0009242C" w:rsidP="0009242C">
      <w:pPr>
        <w:jc w:val="both"/>
        <w:rPr>
          <w:i/>
        </w:rPr>
      </w:pPr>
    </w:p>
    <w:p w:rsidR="0009242C" w:rsidRPr="00961F44" w:rsidRDefault="0009242C" w:rsidP="0009242C">
      <w:pPr>
        <w:jc w:val="both"/>
        <w:rPr>
          <w:rFonts w:ascii="Times New Roman" w:hAnsi="Times New Roman"/>
          <w:i/>
        </w:rPr>
      </w:pPr>
      <w:r w:rsidRPr="00961F44">
        <w:rPr>
          <w:rFonts w:ascii="Times New Roman" w:hAnsi="Times New Roman"/>
          <w:i/>
        </w:rPr>
        <w:t>d) provides mechanisms for coordinating the placement and maintenance of infrastructure on road reserves, and the carrying out of related works, so as to –</w:t>
      </w:r>
    </w:p>
    <w:p w:rsidR="0009242C" w:rsidRPr="00961F44" w:rsidRDefault="0009242C" w:rsidP="0009242C">
      <w:pPr>
        <w:pStyle w:val="ListParagraph"/>
        <w:numPr>
          <w:ilvl w:val="0"/>
          <w:numId w:val="4"/>
        </w:numPr>
        <w:jc w:val="both"/>
        <w:rPr>
          <w:rFonts w:ascii="Times New Roman" w:hAnsi="Times New Roman"/>
          <w:i/>
        </w:rPr>
      </w:pPr>
      <w:r w:rsidRPr="00961F44">
        <w:rPr>
          <w:rFonts w:ascii="Times New Roman" w:hAnsi="Times New Roman"/>
          <w:i/>
        </w:rPr>
        <w:t>minimise interference with road use;</w:t>
      </w:r>
    </w:p>
    <w:p w:rsidR="0009242C" w:rsidRPr="00961F44" w:rsidRDefault="0009242C" w:rsidP="0009242C">
      <w:pPr>
        <w:pStyle w:val="ListParagraph"/>
        <w:numPr>
          <w:ilvl w:val="0"/>
          <w:numId w:val="4"/>
        </w:numPr>
        <w:jc w:val="both"/>
        <w:rPr>
          <w:rFonts w:ascii="Times New Roman" w:hAnsi="Times New Roman"/>
          <w:i/>
        </w:rPr>
      </w:pPr>
      <w:r w:rsidRPr="00961F44">
        <w:rPr>
          <w:rFonts w:ascii="Times New Roman" w:hAnsi="Times New Roman"/>
          <w:i/>
        </w:rPr>
        <w:t>facilitate the effective and efficient provision of utility and public transport services;</w:t>
      </w:r>
    </w:p>
    <w:p w:rsidR="0009242C" w:rsidRPr="00961F44" w:rsidRDefault="0009242C" w:rsidP="0009242C">
      <w:pPr>
        <w:pStyle w:val="ListParagraph"/>
        <w:numPr>
          <w:ilvl w:val="0"/>
          <w:numId w:val="4"/>
        </w:numPr>
        <w:jc w:val="both"/>
        <w:rPr>
          <w:rFonts w:ascii="Times New Roman" w:hAnsi="Times New Roman"/>
          <w:i/>
        </w:rPr>
      </w:pPr>
      <w:r w:rsidRPr="00961F44">
        <w:rPr>
          <w:rFonts w:ascii="Times New Roman" w:hAnsi="Times New Roman"/>
          <w:i/>
        </w:rPr>
        <w:t>minimise interference with other infrastructure and the provision of utility and public transport services”</w:t>
      </w:r>
    </w:p>
    <w:p w:rsidR="0009242C" w:rsidRDefault="0009242C" w:rsidP="0009242C">
      <w:pPr>
        <w:jc w:val="both"/>
      </w:pPr>
    </w:p>
    <w:p w:rsidR="0009242C" w:rsidRDefault="0009242C" w:rsidP="0009242C">
      <w:pPr>
        <w:jc w:val="both"/>
      </w:pPr>
      <w:r w:rsidRPr="00961F44">
        <w:rPr>
          <w:rFonts w:ascii="Times New Roman" w:hAnsi="Times New Roman"/>
          <w:i/>
        </w:rPr>
        <w:t>g) “sets out the powers and duties of road authorities to manage roads, the duties of infrastructure managers which install and maintain infrastructure on roads and the duties of work managers which carry out works on roads”</w:t>
      </w:r>
      <w:r>
        <w:t>.</w:t>
      </w:r>
    </w:p>
    <w:p w:rsidR="00CE6228" w:rsidRPr="00F0394F" w:rsidRDefault="00CE6228" w:rsidP="00F0394F">
      <w:pPr>
        <w:jc w:val="both"/>
        <w:rPr>
          <w:rFonts w:ascii="Times New Roman" w:hAnsi="Times New Roman"/>
        </w:rPr>
      </w:pPr>
    </w:p>
    <w:p w:rsidR="00001DD4" w:rsidRDefault="00CE6228" w:rsidP="00F0394F">
      <w:pPr>
        <w:jc w:val="both"/>
        <w:rPr>
          <w:rFonts w:ascii="Times New Roman" w:hAnsi="Times New Roman"/>
        </w:rPr>
      </w:pPr>
      <w:r w:rsidRPr="00F0394F">
        <w:rPr>
          <w:rFonts w:ascii="Times New Roman" w:hAnsi="Times New Roman"/>
        </w:rPr>
        <w:t xml:space="preserve">Section 63 </w:t>
      </w:r>
      <w:r w:rsidR="00001DD4">
        <w:rPr>
          <w:rFonts w:ascii="Times New Roman" w:hAnsi="Times New Roman"/>
        </w:rPr>
        <w:t xml:space="preserve">(1) </w:t>
      </w:r>
      <w:r w:rsidRPr="00F0394F">
        <w:rPr>
          <w:rFonts w:ascii="Times New Roman" w:hAnsi="Times New Roman"/>
        </w:rPr>
        <w:t xml:space="preserve">of the Act requires </w:t>
      </w:r>
      <w:r w:rsidR="005916B6">
        <w:rPr>
          <w:rFonts w:ascii="Times New Roman" w:hAnsi="Times New Roman"/>
        </w:rPr>
        <w:t xml:space="preserve">that </w:t>
      </w:r>
      <w:r w:rsidRPr="00F0394F">
        <w:rPr>
          <w:rFonts w:ascii="Times New Roman" w:hAnsi="Times New Roman"/>
        </w:rPr>
        <w:t>a person must not conduct any works in, on, under or over a road without the written consent of the coordinating road authority to the conduct of the proposed works.</w:t>
      </w:r>
      <w:r w:rsidR="00001DD4">
        <w:rPr>
          <w:rFonts w:ascii="Times New Roman" w:hAnsi="Times New Roman"/>
        </w:rPr>
        <w:t xml:space="preserve">  </w:t>
      </w:r>
    </w:p>
    <w:p w:rsidR="00001DD4" w:rsidRDefault="00001DD4" w:rsidP="00F0394F">
      <w:pPr>
        <w:jc w:val="both"/>
        <w:rPr>
          <w:rFonts w:ascii="Times New Roman" w:hAnsi="Times New Roman"/>
        </w:rPr>
      </w:pPr>
    </w:p>
    <w:p w:rsidR="00501731" w:rsidRDefault="00001DD4" w:rsidP="00F0394F">
      <w:pPr>
        <w:jc w:val="both"/>
        <w:rPr>
          <w:rFonts w:ascii="Times New Roman" w:hAnsi="Times New Roman"/>
        </w:rPr>
      </w:pPr>
      <w:r>
        <w:rPr>
          <w:rFonts w:ascii="Times New Roman" w:hAnsi="Times New Roman"/>
        </w:rPr>
        <w:t xml:space="preserve">Section 63 </w:t>
      </w:r>
      <w:r w:rsidR="00616923">
        <w:rPr>
          <w:rFonts w:ascii="Times New Roman" w:hAnsi="Times New Roman"/>
        </w:rPr>
        <w:t xml:space="preserve">(2) </w:t>
      </w:r>
      <w:r>
        <w:rPr>
          <w:rFonts w:ascii="Times New Roman" w:hAnsi="Times New Roman"/>
        </w:rPr>
        <w:t>provides a range of exemptions from the requirement to obtain consent</w:t>
      </w:r>
      <w:r w:rsidR="00E8171C">
        <w:rPr>
          <w:rFonts w:ascii="Times New Roman" w:hAnsi="Times New Roman"/>
        </w:rPr>
        <w:t xml:space="preserve"> such as works specified under other Acts (e.g tree clearing around power lines under the </w:t>
      </w:r>
      <w:r w:rsidR="00E8171C" w:rsidRPr="005916B6">
        <w:rPr>
          <w:rFonts w:ascii="Times New Roman" w:hAnsi="Times New Roman"/>
          <w:b/>
        </w:rPr>
        <w:t>Electricity Safety Act 1998</w:t>
      </w:r>
      <w:r w:rsidR="00E8171C">
        <w:rPr>
          <w:rFonts w:ascii="Times New Roman" w:hAnsi="Times New Roman"/>
        </w:rPr>
        <w:t>), works conducted in an emergency (</w:t>
      </w:r>
      <w:r w:rsidR="00CD4EE9">
        <w:rPr>
          <w:rFonts w:ascii="Times New Roman" w:hAnsi="Times New Roman"/>
        </w:rPr>
        <w:t>e.g burst water main) and works prescribed in regulations.</w:t>
      </w:r>
      <w:r w:rsidR="00E8171C">
        <w:rPr>
          <w:rFonts w:ascii="Times New Roman" w:hAnsi="Times New Roman"/>
        </w:rPr>
        <w:t xml:space="preserve"> </w:t>
      </w:r>
    </w:p>
    <w:p w:rsidR="00001DD4" w:rsidRDefault="00001DD4" w:rsidP="00616923">
      <w:pPr>
        <w:pStyle w:val="NormalWeb"/>
        <w:spacing w:before="2" w:after="2"/>
      </w:pPr>
    </w:p>
    <w:p w:rsidR="00001DD4" w:rsidRDefault="00616923" w:rsidP="00F0394F">
      <w:pPr>
        <w:jc w:val="both"/>
        <w:rPr>
          <w:rFonts w:ascii="Times New Roman" w:hAnsi="Times New Roman"/>
        </w:rPr>
      </w:pPr>
      <w:r>
        <w:rPr>
          <w:rFonts w:ascii="Times New Roman" w:hAnsi="Times New Roman"/>
        </w:rPr>
        <w:t xml:space="preserve">Section 64 </w:t>
      </w:r>
      <w:r w:rsidR="008C2C11">
        <w:rPr>
          <w:rFonts w:ascii="Times New Roman" w:hAnsi="Times New Roman"/>
        </w:rPr>
        <w:t xml:space="preserve">and </w:t>
      </w:r>
      <w:r w:rsidR="00741BBD">
        <w:rPr>
          <w:rFonts w:ascii="Times New Roman" w:hAnsi="Times New Roman"/>
        </w:rPr>
        <w:t>c</w:t>
      </w:r>
      <w:r w:rsidR="008C2C11">
        <w:rPr>
          <w:rFonts w:ascii="Times New Roman" w:hAnsi="Times New Roman"/>
        </w:rPr>
        <w:t xml:space="preserve">lause 13 of Schedule 7 </w:t>
      </w:r>
      <w:r>
        <w:rPr>
          <w:rFonts w:ascii="Times New Roman" w:hAnsi="Times New Roman"/>
        </w:rPr>
        <w:t xml:space="preserve">requires a works manager to provide notification of the completion of works within 7 days </w:t>
      </w:r>
      <w:r w:rsidR="008C2C11">
        <w:rPr>
          <w:rFonts w:ascii="Times New Roman" w:hAnsi="Times New Roman"/>
        </w:rPr>
        <w:t>to the relevant coordinating road authority. However, the period of 7 days can be varied by the relevant coordinating road authority or by the regulations.</w:t>
      </w:r>
    </w:p>
    <w:p w:rsidR="00501731" w:rsidRDefault="00501731" w:rsidP="00F0394F">
      <w:pPr>
        <w:jc w:val="both"/>
        <w:rPr>
          <w:rFonts w:ascii="Times New Roman" w:hAnsi="Times New Roman"/>
        </w:rPr>
      </w:pPr>
    </w:p>
    <w:p w:rsidR="00CE6228" w:rsidRPr="00F0394F" w:rsidRDefault="00501731" w:rsidP="00F0394F">
      <w:pPr>
        <w:jc w:val="both"/>
        <w:rPr>
          <w:rFonts w:ascii="Times New Roman" w:hAnsi="Times New Roman"/>
        </w:rPr>
      </w:pPr>
      <w:r>
        <w:rPr>
          <w:rFonts w:ascii="Times New Roman" w:hAnsi="Times New Roman"/>
        </w:rPr>
        <w:t xml:space="preserve">Schedule 7 </w:t>
      </w:r>
      <w:r w:rsidR="009A6109">
        <w:rPr>
          <w:rFonts w:ascii="Times New Roman" w:hAnsi="Times New Roman"/>
        </w:rPr>
        <w:t>‘</w:t>
      </w:r>
      <w:r>
        <w:rPr>
          <w:rFonts w:ascii="Times New Roman" w:hAnsi="Times New Roman"/>
        </w:rPr>
        <w:t>Infrastructure and Works on Roads</w:t>
      </w:r>
      <w:r w:rsidR="009A6109">
        <w:rPr>
          <w:rFonts w:ascii="Times New Roman" w:hAnsi="Times New Roman"/>
        </w:rPr>
        <w:t>’ sets out specific duties of infrastructure managers and works m</w:t>
      </w:r>
      <w:r>
        <w:rPr>
          <w:rFonts w:ascii="Times New Roman" w:hAnsi="Times New Roman"/>
        </w:rPr>
        <w:t xml:space="preserve">anagers </w:t>
      </w:r>
      <w:r w:rsidR="009A6109">
        <w:rPr>
          <w:rFonts w:ascii="Times New Roman" w:hAnsi="Times New Roman"/>
        </w:rPr>
        <w:t>in Part 1 of the Schedule and specific powers of coordinating road a</w:t>
      </w:r>
      <w:r>
        <w:rPr>
          <w:rFonts w:ascii="Times New Roman" w:hAnsi="Times New Roman"/>
        </w:rPr>
        <w:t>uthorities with</w:t>
      </w:r>
      <w:r w:rsidR="00BB24A3">
        <w:rPr>
          <w:rFonts w:ascii="Times New Roman" w:hAnsi="Times New Roman"/>
        </w:rPr>
        <w:t xml:space="preserve"> respect to i</w:t>
      </w:r>
      <w:r w:rsidR="009A6109">
        <w:rPr>
          <w:rFonts w:ascii="Times New Roman" w:hAnsi="Times New Roman"/>
        </w:rPr>
        <w:t>nfrastructure and works on r</w:t>
      </w:r>
      <w:r>
        <w:rPr>
          <w:rFonts w:ascii="Times New Roman" w:hAnsi="Times New Roman"/>
        </w:rPr>
        <w:t>oads</w:t>
      </w:r>
      <w:r w:rsidR="009A6109">
        <w:rPr>
          <w:rFonts w:ascii="Times New Roman" w:hAnsi="Times New Roman"/>
        </w:rPr>
        <w:t xml:space="preserve"> in Part 2 of the Schedule.</w:t>
      </w:r>
    </w:p>
    <w:p w:rsidR="00EA2E47" w:rsidRDefault="00EA2E47" w:rsidP="00F0394F">
      <w:pPr>
        <w:jc w:val="both"/>
        <w:rPr>
          <w:rFonts w:ascii="Times New Roman" w:hAnsi="Times New Roman"/>
        </w:rPr>
      </w:pPr>
    </w:p>
    <w:p w:rsidR="00B01233" w:rsidRPr="005B605E" w:rsidRDefault="007C3F2D" w:rsidP="005B605E">
      <w:pPr>
        <w:jc w:val="both"/>
        <w:rPr>
          <w:rFonts w:ascii="Times New Roman" w:hAnsi="Times New Roman"/>
          <w:bCs/>
        </w:rPr>
      </w:pPr>
      <w:r w:rsidRPr="005B605E">
        <w:rPr>
          <w:rFonts w:ascii="Times New Roman" w:hAnsi="Times New Roman"/>
        </w:rPr>
        <w:t>T</w:t>
      </w:r>
      <w:r w:rsidR="00EA2E47" w:rsidRPr="005B605E">
        <w:rPr>
          <w:rFonts w:ascii="Times New Roman" w:hAnsi="Times New Roman"/>
        </w:rPr>
        <w:t xml:space="preserve">he </w:t>
      </w:r>
      <w:r w:rsidR="00EA2E47" w:rsidRPr="005B605E">
        <w:rPr>
          <w:rFonts w:ascii="Times New Roman" w:hAnsi="Times New Roman"/>
          <w:i/>
        </w:rPr>
        <w:t>Code</w:t>
      </w:r>
      <w:r w:rsidRPr="005B605E">
        <w:rPr>
          <w:rFonts w:ascii="Times New Roman" w:hAnsi="Times New Roman"/>
          <w:i/>
        </w:rPr>
        <w:t xml:space="preserve"> of Practice for th</w:t>
      </w:r>
      <w:r w:rsidR="009504A4">
        <w:rPr>
          <w:rFonts w:ascii="Times New Roman" w:hAnsi="Times New Roman"/>
          <w:i/>
        </w:rPr>
        <w:t>e Management of Infrastructure in</w:t>
      </w:r>
      <w:r w:rsidRPr="005B605E">
        <w:rPr>
          <w:rFonts w:ascii="Times New Roman" w:hAnsi="Times New Roman"/>
          <w:i/>
        </w:rPr>
        <w:t xml:space="preserve"> Road Reserves</w:t>
      </w:r>
      <w:r w:rsidR="00EA2E47" w:rsidRPr="005B605E">
        <w:rPr>
          <w:rFonts w:ascii="Times New Roman" w:hAnsi="Times New Roman"/>
        </w:rPr>
        <w:t xml:space="preserve"> </w:t>
      </w:r>
      <w:r w:rsidR="000A7DB6">
        <w:rPr>
          <w:rFonts w:ascii="Times New Roman" w:hAnsi="Times New Roman"/>
        </w:rPr>
        <w:t xml:space="preserve">(the Code) </w:t>
      </w:r>
      <w:r w:rsidR="00EA2E47" w:rsidRPr="005B605E">
        <w:rPr>
          <w:rFonts w:ascii="Times New Roman" w:hAnsi="Times New Roman"/>
        </w:rPr>
        <w:t xml:space="preserve">made under the Act </w:t>
      </w:r>
      <w:r w:rsidRPr="005B605E">
        <w:rPr>
          <w:rFonts w:ascii="Times New Roman" w:hAnsi="Times New Roman"/>
        </w:rPr>
        <w:t xml:space="preserve">calls for </w:t>
      </w:r>
      <w:r w:rsidR="00EA2E47" w:rsidRPr="005B605E">
        <w:rPr>
          <w:rFonts w:ascii="Times New Roman" w:hAnsi="Times New Roman"/>
        </w:rPr>
        <w:t>mutual co-operation between road authorities</w:t>
      </w:r>
      <w:r w:rsidR="00B647DE" w:rsidRPr="005B605E">
        <w:rPr>
          <w:rFonts w:ascii="Times New Roman" w:hAnsi="Times New Roman"/>
        </w:rPr>
        <w:t>,</w:t>
      </w:r>
      <w:r w:rsidR="00EA2E47" w:rsidRPr="005B605E">
        <w:rPr>
          <w:rFonts w:ascii="Times New Roman" w:hAnsi="Times New Roman"/>
        </w:rPr>
        <w:t xml:space="preserve"> </w:t>
      </w:r>
      <w:r w:rsidR="00EA2E47" w:rsidRPr="005B605E">
        <w:rPr>
          <w:rFonts w:ascii="Times New Roman" w:hAnsi="Times New Roman"/>
        </w:rPr>
        <w:lastRenderedPageBreak/>
        <w:t>utilities</w:t>
      </w:r>
      <w:r w:rsidR="00B647DE" w:rsidRPr="005B605E">
        <w:rPr>
          <w:rFonts w:ascii="Times New Roman" w:hAnsi="Times New Roman"/>
        </w:rPr>
        <w:t xml:space="preserve"> and</w:t>
      </w:r>
      <w:r w:rsidR="00B2229A">
        <w:rPr>
          <w:rFonts w:ascii="Times New Roman" w:hAnsi="Times New Roman"/>
        </w:rPr>
        <w:t xml:space="preserve"> </w:t>
      </w:r>
      <w:r w:rsidR="00B647DE" w:rsidRPr="005B605E">
        <w:rPr>
          <w:rFonts w:ascii="Times New Roman" w:hAnsi="Times New Roman"/>
        </w:rPr>
        <w:t>providers of public transport to facilitate the installation, maintenance and operation of road and non-road infrastructure in road reserves.</w:t>
      </w:r>
      <w:r w:rsidR="00EA2E47" w:rsidRPr="005B605E">
        <w:rPr>
          <w:rFonts w:ascii="Times New Roman" w:hAnsi="Times New Roman"/>
        </w:rPr>
        <w:t xml:space="preserve"> </w:t>
      </w:r>
      <w:r w:rsidR="00B647DE" w:rsidRPr="005B605E">
        <w:rPr>
          <w:rFonts w:ascii="Times New Roman" w:hAnsi="Times New Roman"/>
        </w:rPr>
        <w:t xml:space="preserve">For example, </w:t>
      </w:r>
      <w:r w:rsidR="00EA2E47" w:rsidRPr="005B605E">
        <w:rPr>
          <w:rFonts w:ascii="Times New Roman" w:hAnsi="Times New Roman"/>
        </w:rPr>
        <w:t xml:space="preserve">when road authorities, be they VicRoads or local councils, are considering road widening, there is an expectation that they will consult with utilities </w:t>
      </w:r>
      <w:r w:rsidR="00B647DE" w:rsidRPr="005B605E">
        <w:rPr>
          <w:rFonts w:ascii="Times New Roman" w:hAnsi="Times New Roman"/>
        </w:rPr>
        <w:t>and providers of public transport</w:t>
      </w:r>
      <w:r w:rsidR="00026595" w:rsidRPr="005B605E">
        <w:rPr>
          <w:rFonts w:ascii="Times New Roman" w:hAnsi="Times New Roman"/>
        </w:rPr>
        <w:t xml:space="preserve"> </w:t>
      </w:r>
      <w:r w:rsidR="00EA2E47" w:rsidRPr="005B605E">
        <w:rPr>
          <w:rFonts w:ascii="Times New Roman" w:hAnsi="Times New Roman"/>
        </w:rPr>
        <w:t xml:space="preserve">along with other affected land-owners, of the impact of the proposed road widening </w:t>
      </w:r>
      <w:r w:rsidR="00026595" w:rsidRPr="005B605E">
        <w:rPr>
          <w:rFonts w:ascii="Times New Roman" w:hAnsi="Times New Roman"/>
        </w:rPr>
        <w:t>on their infrastructure</w:t>
      </w:r>
      <w:r w:rsidR="00EA2E47" w:rsidRPr="005B605E">
        <w:rPr>
          <w:rFonts w:ascii="Times New Roman" w:hAnsi="Times New Roman"/>
        </w:rPr>
        <w:t xml:space="preserve">. </w:t>
      </w:r>
      <w:r w:rsidR="005B605E" w:rsidRPr="005B605E">
        <w:rPr>
          <w:rFonts w:ascii="Times New Roman" w:hAnsi="Times New Roman"/>
        </w:rPr>
        <w:t>T</w:t>
      </w:r>
      <w:r w:rsidR="00EA2E47" w:rsidRPr="005B605E">
        <w:rPr>
          <w:rFonts w:ascii="Times New Roman" w:hAnsi="Times New Roman"/>
        </w:rPr>
        <w:t xml:space="preserve">he Code </w:t>
      </w:r>
      <w:r w:rsidR="005B605E" w:rsidRPr="005B605E">
        <w:rPr>
          <w:rFonts w:ascii="Times New Roman" w:hAnsi="Times New Roman"/>
        </w:rPr>
        <w:t xml:space="preserve">imposes similar obligations on </w:t>
      </w:r>
      <w:r w:rsidR="00EA2E47" w:rsidRPr="005B605E">
        <w:rPr>
          <w:rFonts w:ascii="Times New Roman" w:hAnsi="Times New Roman"/>
        </w:rPr>
        <w:t xml:space="preserve">utilities </w:t>
      </w:r>
      <w:r w:rsidR="005B605E" w:rsidRPr="005B605E">
        <w:rPr>
          <w:rFonts w:ascii="Times New Roman" w:hAnsi="Times New Roman"/>
        </w:rPr>
        <w:t xml:space="preserve">and providers of public transport to consult with road authorities when they are proposing to conduct works on their infrastructure within the road reserve. </w:t>
      </w:r>
    </w:p>
    <w:p w:rsidR="001C23BB" w:rsidRPr="00852CC1" w:rsidRDefault="001C23BB" w:rsidP="001C23BB">
      <w:pPr>
        <w:pStyle w:val="Heading2"/>
      </w:pPr>
      <w:r w:rsidRPr="00852CC1">
        <w:t>1.</w:t>
      </w:r>
      <w:r>
        <w:t>3</w:t>
      </w:r>
      <w:r w:rsidRPr="00852CC1">
        <w:t xml:space="preserve"> O</w:t>
      </w:r>
      <w:r>
        <w:t>ther Relevant Legislation</w:t>
      </w:r>
    </w:p>
    <w:p w:rsidR="004A7066" w:rsidRDefault="004A7066" w:rsidP="00CE6228">
      <w:pPr>
        <w:pStyle w:val="NormalWeb"/>
        <w:spacing w:before="2" w:after="2"/>
        <w:ind w:left="360"/>
        <w:rPr>
          <w:rFonts w:ascii="TimesNewRomanPS" w:hAnsi="TimesNewRomanPS"/>
          <w:b/>
          <w:bCs/>
          <w:sz w:val="24"/>
          <w:szCs w:val="24"/>
        </w:rPr>
      </w:pPr>
    </w:p>
    <w:p w:rsidR="00283D57" w:rsidRDefault="00D50790" w:rsidP="00F0394F">
      <w:pPr>
        <w:pStyle w:val="NormalWeb"/>
        <w:spacing w:before="2" w:after="2"/>
        <w:jc w:val="both"/>
        <w:rPr>
          <w:rFonts w:ascii="Times New Roman" w:hAnsi="Times New Roman"/>
          <w:bCs/>
          <w:sz w:val="24"/>
          <w:szCs w:val="24"/>
        </w:rPr>
      </w:pPr>
      <w:r>
        <w:rPr>
          <w:rFonts w:ascii="Times New Roman" w:hAnsi="Times New Roman"/>
          <w:bCs/>
          <w:sz w:val="24"/>
          <w:szCs w:val="24"/>
        </w:rPr>
        <w:t xml:space="preserve">There are several pieces of legislation that directly interact with the </w:t>
      </w:r>
      <w:r w:rsidRPr="00AF6FC6">
        <w:rPr>
          <w:rFonts w:ascii="Times New Roman" w:hAnsi="Times New Roman"/>
          <w:b/>
          <w:bCs/>
          <w:sz w:val="24"/>
          <w:szCs w:val="24"/>
        </w:rPr>
        <w:t>Road Management Act 2004</w:t>
      </w:r>
      <w:r>
        <w:rPr>
          <w:rFonts w:ascii="Times New Roman" w:hAnsi="Times New Roman"/>
          <w:bCs/>
          <w:sz w:val="24"/>
          <w:szCs w:val="24"/>
        </w:rPr>
        <w:t xml:space="preserve"> in respect to the </w:t>
      </w:r>
      <w:r w:rsidR="009F1899">
        <w:rPr>
          <w:rFonts w:ascii="Times New Roman" w:hAnsi="Times New Roman"/>
          <w:bCs/>
          <w:sz w:val="24"/>
          <w:szCs w:val="24"/>
        </w:rPr>
        <w:t xml:space="preserve">management of roads and the </w:t>
      </w:r>
      <w:r w:rsidR="00AF6FC6">
        <w:rPr>
          <w:rFonts w:ascii="Times New Roman" w:hAnsi="Times New Roman"/>
          <w:bCs/>
          <w:sz w:val="24"/>
          <w:szCs w:val="24"/>
        </w:rPr>
        <w:t>conduc</w:t>
      </w:r>
      <w:r w:rsidR="009F1899">
        <w:rPr>
          <w:rFonts w:ascii="Times New Roman" w:hAnsi="Times New Roman"/>
          <w:bCs/>
          <w:sz w:val="24"/>
          <w:szCs w:val="24"/>
        </w:rPr>
        <w:t xml:space="preserve">t of </w:t>
      </w:r>
      <w:r>
        <w:rPr>
          <w:rFonts w:ascii="Times New Roman" w:hAnsi="Times New Roman"/>
          <w:bCs/>
          <w:sz w:val="24"/>
          <w:szCs w:val="24"/>
        </w:rPr>
        <w:t xml:space="preserve">works on roads. These are specifically the </w:t>
      </w:r>
      <w:r w:rsidR="004A7066" w:rsidRPr="00AF6FC6">
        <w:rPr>
          <w:rFonts w:ascii="Times New Roman" w:hAnsi="Times New Roman"/>
          <w:b/>
          <w:bCs/>
          <w:sz w:val="24"/>
          <w:szCs w:val="24"/>
        </w:rPr>
        <w:t>Local Government Act 1989</w:t>
      </w:r>
      <w:r w:rsidR="00AD3294">
        <w:rPr>
          <w:rFonts w:ascii="Times New Roman" w:hAnsi="Times New Roman"/>
          <w:bCs/>
          <w:sz w:val="24"/>
          <w:szCs w:val="24"/>
        </w:rPr>
        <w:t xml:space="preserve">, </w:t>
      </w:r>
      <w:r w:rsidR="005A666C" w:rsidRPr="00AF6FC6">
        <w:rPr>
          <w:rFonts w:ascii="Times New Roman" w:hAnsi="Times New Roman"/>
          <w:b/>
          <w:bCs/>
          <w:sz w:val="24"/>
          <w:szCs w:val="24"/>
        </w:rPr>
        <w:t>Alpine Resorts (Management) Act 1997</w:t>
      </w:r>
      <w:r w:rsidR="005A666C">
        <w:rPr>
          <w:rFonts w:ascii="Times New Roman" w:hAnsi="Times New Roman"/>
          <w:bCs/>
          <w:sz w:val="24"/>
          <w:szCs w:val="24"/>
        </w:rPr>
        <w:t xml:space="preserve">, </w:t>
      </w:r>
      <w:r w:rsidR="005A666C" w:rsidRPr="00AF6FC6">
        <w:rPr>
          <w:rFonts w:ascii="Times New Roman" w:hAnsi="Times New Roman"/>
          <w:b/>
          <w:bCs/>
          <w:sz w:val="24"/>
          <w:szCs w:val="24"/>
        </w:rPr>
        <w:t>Crown Land (Reserves) Act 1978</w:t>
      </w:r>
      <w:r w:rsidR="005A666C">
        <w:rPr>
          <w:rFonts w:ascii="Times New Roman" w:hAnsi="Times New Roman"/>
          <w:bCs/>
          <w:sz w:val="24"/>
          <w:szCs w:val="24"/>
        </w:rPr>
        <w:t xml:space="preserve">, </w:t>
      </w:r>
      <w:r w:rsidR="005A666C" w:rsidRPr="00AF6FC6">
        <w:rPr>
          <w:rFonts w:ascii="Times New Roman" w:hAnsi="Times New Roman"/>
          <w:b/>
          <w:bCs/>
          <w:sz w:val="24"/>
          <w:szCs w:val="24"/>
        </w:rPr>
        <w:t>Forests Act 1958</w:t>
      </w:r>
      <w:r w:rsidR="005A666C">
        <w:rPr>
          <w:rFonts w:ascii="Times New Roman" w:hAnsi="Times New Roman"/>
          <w:bCs/>
          <w:sz w:val="24"/>
          <w:szCs w:val="24"/>
        </w:rPr>
        <w:t xml:space="preserve">, </w:t>
      </w:r>
      <w:r w:rsidR="005A666C" w:rsidRPr="00AF6FC6">
        <w:rPr>
          <w:rFonts w:ascii="Times New Roman" w:hAnsi="Times New Roman"/>
          <w:b/>
          <w:bCs/>
          <w:sz w:val="24"/>
          <w:szCs w:val="24"/>
        </w:rPr>
        <w:t>National Parks Act 1975</w:t>
      </w:r>
      <w:r w:rsidR="005A666C">
        <w:rPr>
          <w:rFonts w:ascii="Times New Roman" w:hAnsi="Times New Roman"/>
          <w:bCs/>
          <w:sz w:val="24"/>
          <w:szCs w:val="24"/>
        </w:rPr>
        <w:t xml:space="preserve">, </w:t>
      </w:r>
      <w:r w:rsidR="00AF6FC6">
        <w:rPr>
          <w:rFonts w:ascii="Times New Roman" w:hAnsi="Times New Roman"/>
          <w:bCs/>
          <w:sz w:val="24"/>
          <w:szCs w:val="24"/>
        </w:rPr>
        <w:t xml:space="preserve">and </w:t>
      </w:r>
      <w:r w:rsidR="00AD3294" w:rsidRPr="00AF6FC6">
        <w:rPr>
          <w:rFonts w:ascii="Times New Roman" w:hAnsi="Times New Roman"/>
          <w:b/>
          <w:bCs/>
          <w:sz w:val="24"/>
          <w:szCs w:val="24"/>
        </w:rPr>
        <w:t xml:space="preserve">Road Safety Act </w:t>
      </w:r>
      <w:r w:rsidR="001A0595" w:rsidRPr="00AF6FC6">
        <w:rPr>
          <w:rFonts w:ascii="Times New Roman" w:hAnsi="Times New Roman"/>
          <w:b/>
          <w:bCs/>
          <w:sz w:val="24"/>
          <w:szCs w:val="24"/>
        </w:rPr>
        <w:t>1986</w:t>
      </w:r>
      <w:r w:rsidR="00AF6FC6">
        <w:rPr>
          <w:rFonts w:ascii="Times New Roman" w:hAnsi="Times New Roman"/>
          <w:bCs/>
          <w:sz w:val="24"/>
          <w:szCs w:val="24"/>
        </w:rPr>
        <w:t>. Also relevant are the</w:t>
      </w:r>
      <w:r w:rsidR="001A0595">
        <w:rPr>
          <w:rFonts w:ascii="Times New Roman" w:hAnsi="Times New Roman"/>
          <w:bCs/>
          <w:sz w:val="24"/>
          <w:szCs w:val="24"/>
        </w:rPr>
        <w:t xml:space="preserve"> </w:t>
      </w:r>
      <w:r w:rsidR="00AD3294">
        <w:rPr>
          <w:rFonts w:ascii="Times New Roman" w:hAnsi="Times New Roman"/>
          <w:bCs/>
          <w:sz w:val="24"/>
          <w:szCs w:val="24"/>
        </w:rPr>
        <w:t>Road Safety (Traffic Management) Regulations</w:t>
      </w:r>
      <w:r w:rsidR="00751A11">
        <w:rPr>
          <w:rFonts w:ascii="Times New Roman" w:hAnsi="Times New Roman"/>
          <w:bCs/>
          <w:sz w:val="24"/>
          <w:szCs w:val="24"/>
        </w:rPr>
        <w:t xml:space="preserve"> 2009</w:t>
      </w:r>
      <w:r w:rsidR="005D38F6">
        <w:rPr>
          <w:rFonts w:ascii="Times New Roman" w:hAnsi="Times New Roman"/>
          <w:bCs/>
          <w:sz w:val="24"/>
          <w:szCs w:val="24"/>
        </w:rPr>
        <w:t>,</w:t>
      </w:r>
      <w:r w:rsidR="0044490D">
        <w:rPr>
          <w:rFonts w:ascii="Times New Roman" w:hAnsi="Times New Roman"/>
          <w:bCs/>
          <w:sz w:val="24"/>
          <w:szCs w:val="24"/>
        </w:rPr>
        <w:t xml:space="preserve"> Victoria</w:t>
      </w:r>
      <w:r w:rsidR="004A5F87">
        <w:rPr>
          <w:rFonts w:ascii="Times New Roman" w:hAnsi="Times New Roman"/>
          <w:bCs/>
          <w:sz w:val="24"/>
          <w:szCs w:val="24"/>
        </w:rPr>
        <w:t xml:space="preserve"> Planning Provisions</w:t>
      </w:r>
      <w:r w:rsidR="00AF6FC6">
        <w:rPr>
          <w:rFonts w:ascii="Times New Roman" w:hAnsi="Times New Roman"/>
          <w:bCs/>
          <w:sz w:val="24"/>
          <w:szCs w:val="24"/>
        </w:rPr>
        <w:t xml:space="preserve"> and u</w:t>
      </w:r>
      <w:r w:rsidR="005D38F6">
        <w:rPr>
          <w:rFonts w:ascii="Times New Roman" w:hAnsi="Times New Roman"/>
          <w:bCs/>
          <w:sz w:val="24"/>
          <w:szCs w:val="24"/>
        </w:rPr>
        <w:t xml:space="preserve">tility </w:t>
      </w:r>
      <w:r w:rsidR="0044490D">
        <w:rPr>
          <w:rFonts w:ascii="Times New Roman" w:hAnsi="Times New Roman"/>
          <w:bCs/>
          <w:sz w:val="24"/>
          <w:szCs w:val="24"/>
        </w:rPr>
        <w:t>legislation/</w:t>
      </w:r>
      <w:r w:rsidR="005D38F6">
        <w:rPr>
          <w:rFonts w:ascii="Times New Roman" w:hAnsi="Times New Roman"/>
          <w:bCs/>
          <w:sz w:val="24"/>
          <w:szCs w:val="24"/>
        </w:rPr>
        <w:t>regulations</w:t>
      </w:r>
      <w:r>
        <w:rPr>
          <w:rFonts w:ascii="Times New Roman" w:hAnsi="Times New Roman"/>
          <w:bCs/>
          <w:sz w:val="24"/>
          <w:szCs w:val="24"/>
        </w:rPr>
        <w:t>.</w:t>
      </w:r>
    </w:p>
    <w:p w:rsidR="00D04AFC" w:rsidRDefault="00751740" w:rsidP="001C23BB">
      <w:pPr>
        <w:pStyle w:val="Heading3"/>
      </w:pPr>
      <w:r>
        <w:t xml:space="preserve">1.3.1 </w:t>
      </w:r>
      <w:r w:rsidR="00D04AFC" w:rsidRPr="00D04AFC">
        <w:t>Local Government Act 1989</w:t>
      </w:r>
      <w:r w:rsidR="00C027EE">
        <w:t xml:space="preserve">, </w:t>
      </w:r>
      <w:r w:rsidR="00C027EE" w:rsidRPr="00C027EE">
        <w:t xml:space="preserve">Alpine Resorts (Management) Act 1997, Crown Land (Reserves) Act 1978, Forests Act 1958, </w:t>
      </w:r>
      <w:r w:rsidR="00DB168A">
        <w:t xml:space="preserve">and </w:t>
      </w:r>
      <w:r w:rsidR="00C027EE" w:rsidRPr="00C027EE">
        <w:t>National Parks Act 1975</w:t>
      </w:r>
    </w:p>
    <w:p w:rsidR="00283D57" w:rsidRPr="00D04AFC" w:rsidRDefault="00283D57" w:rsidP="00F0394F">
      <w:pPr>
        <w:pStyle w:val="NormalWeb"/>
        <w:spacing w:before="2" w:after="2"/>
        <w:jc w:val="both"/>
        <w:rPr>
          <w:rFonts w:ascii="Times New Roman" w:hAnsi="Times New Roman"/>
          <w:b/>
          <w:bCs/>
          <w:sz w:val="24"/>
          <w:szCs w:val="24"/>
        </w:rPr>
      </w:pPr>
    </w:p>
    <w:p w:rsidR="00AD3294" w:rsidRDefault="00283D57" w:rsidP="00F0394F">
      <w:pPr>
        <w:pStyle w:val="NormalWeb"/>
        <w:spacing w:before="2" w:after="2"/>
        <w:jc w:val="both"/>
        <w:rPr>
          <w:rFonts w:ascii="Times New Roman" w:hAnsi="Times New Roman"/>
          <w:bCs/>
          <w:sz w:val="24"/>
          <w:szCs w:val="24"/>
        </w:rPr>
      </w:pPr>
      <w:r>
        <w:rPr>
          <w:rFonts w:ascii="Times New Roman" w:hAnsi="Times New Roman"/>
          <w:bCs/>
          <w:sz w:val="24"/>
          <w:szCs w:val="24"/>
        </w:rPr>
        <w:t xml:space="preserve">To ensure a single consent system for works </w:t>
      </w:r>
      <w:r w:rsidR="00E257E4">
        <w:rPr>
          <w:rFonts w:ascii="Times New Roman" w:hAnsi="Times New Roman"/>
          <w:bCs/>
          <w:sz w:val="24"/>
          <w:szCs w:val="24"/>
        </w:rPr>
        <w:t>conducted</w:t>
      </w:r>
      <w:r>
        <w:rPr>
          <w:rFonts w:ascii="Times New Roman" w:hAnsi="Times New Roman"/>
          <w:bCs/>
          <w:sz w:val="24"/>
          <w:szCs w:val="24"/>
        </w:rPr>
        <w:t xml:space="preserve"> on roads</w:t>
      </w:r>
      <w:r w:rsidR="002D3D95">
        <w:rPr>
          <w:rFonts w:ascii="Times New Roman" w:hAnsi="Times New Roman"/>
          <w:bCs/>
          <w:sz w:val="24"/>
          <w:szCs w:val="24"/>
        </w:rPr>
        <w:t xml:space="preserve">, and other matters, </w:t>
      </w:r>
      <w:r>
        <w:rPr>
          <w:rFonts w:ascii="Times New Roman" w:hAnsi="Times New Roman"/>
          <w:bCs/>
          <w:sz w:val="24"/>
          <w:szCs w:val="24"/>
        </w:rPr>
        <w:t xml:space="preserve">operates consistently across the State of Victoria, </w:t>
      </w:r>
      <w:r w:rsidR="002D3D95">
        <w:rPr>
          <w:rFonts w:ascii="Times New Roman" w:hAnsi="Times New Roman"/>
          <w:bCs/>
          <w:sz w:val="24"/>
          <w:szCs w:val="24"/>
        </w:rPr>
        <w:t>section 205</w:t>
      </w:r>
      <w:r w:rsidR="0002173F">
        <w:rPr>
          <w:rFonts w:ascii="Times New Roman" w:hAnsi="Times New Roman"/>
          <w:bCs/>
          <w:sz w:val="24"/>
          <w:szCs w:val="24"/>
        </w:rPr>
        <w:t>(2)</w:t>
      </w:r>
      <w:r w:rsidR="002D3D95">
        <w:rPr>
          <w:rFonts w:ascii="Times New Roman" w:hAnsi="Times New Roman"/>
          <w:bCs/>
          <w:sz w:val="24"/>
          <w:szCs w:val="24"/>
        </w:rPr>
        <w:t xml:space="preserve"> of </w:t>
      </w:r>
      <w:r w:rsidR="00901BCC">
        <w:rPr>
          <w:rFonts w:ascii="Times New Roman" w:hAnsi="Times New Roman"/>
          <w:bCs/>
          <w:sz w:val="24"/>
          <w:szCs w:val="24"/>
        </w:rPr>
        <w:t xml:space="preserve">the </w:t>
      </w:r>
      <w:r w:rsidR="00901BCC" w:rsidRPr="005C01FB">
        <w:rPr>
          <w:rFonts w:ascii="Times New Roman" w:hAnsi="Times New Roman"/>
          <w:b/>
          <w:bCs/>
          <w:sz w:val="24"/>
          <w:szCs w:val="24"/>
        </w:rPr>
        <w:t xml:space="preserve">Local Government Act 1989 </w:t>
      </w:r>
      <w:r w:rsidR="00901BCC">
        <w:rPr>
          <w:rFonts w:ascii="Times New Roman" w:hAnsi="Times New Roman"/>
          <w:bCs/>
          <w:sz w:val="24"/>
          <w:szCs w:val="24"/>
        </w:rPr>
        <w:t>was amended during the passage of the</w:t>
      </w:r>
      <w:r>
        <w:rPr>
          <w:rFonts w:ascii="Times New Roman" w:hAnsi="Times New Roman"/>
          <w:bCs/>
          <w:sz w:val="24"/>
          <w:szCs w:val="24"/>
        </w:rPr>
        <w:t xml:space="preserve"> </w:t>
      </w:r>
      <w:r w:rsidRPr="005C01FB">
        <w:rPr>
          <w:rFonts w:ascii="Times New Roman" w:hAnsi="Times New Roman"/>
          <w:b/>
          <w:bCs/>
          <w:sz w:val="24"/>
          <w:szCs w:val="24"/>
        </w:rPr>
        <w:t>Road Management Act 2004</w:t>
      </w:r>
      <w:r w:rsidR="002D3D95">
        <w:rPr>
          <w:rFonts w:ascii="Times New Roman" w:hAnsi="Times New Roman"/>
          <w:bCs/>
          <w:sz w:val="24"/>
          <w:szCs w:val="24"/>
        </w:rPr>
        <w:t xml:space="preserve"> to make it clear that the care and management of all roads vested in a local council were to be subject to the </w:t>
      </w:r>
      <w:r w:rsidR="002D3D95" w:rsidRPr="005C01FB">
        <w:rPr>
          <w:rFonts w:ascii="Times New Roman" w:hAnsi="Times New Roman"/>
          <w:b/>
          <w:bCs/>
          <w:sz w:val="24"/>
          <w:szCs w:val="24"/>
        </w:rPr>
        <w:t>Road Management Act 2004</w:t>
      </w:r>
      <w:r w:rsidR="002D3D95">
        <w:rPr>
          <w:rFonts w:ascii="Times New Roman" w:hAnsi="Times New Roman"/>
          <w:bCs/>
          <w:sz w:val="24"/>
          <w:szCs w:val="24"/>
        </w:rPr>
        <w:t xml:space="preserve"> and the related Codes of Practice and regulations made under this Act. </w:t>
      </w:r>
    </w:p>
    <w:p w:rsidR="004A7066" w:rsidRPr="00F0394F" w:rsidRDefault="004A7066" w:rsidP="00F0394F">
      <w:pPr>
        <w:pStyle w:val="NormalWeb"/>
        <w:spacing w:before="2" w:after="2"/>
        <w:jc w:val="both"/>
        <w:rPr>
          <w:rFonts w:ascii="Times New Roman" w:hAnsi="Times New Roman"/>
          <w:bCs/>
          <w:sz w:val="24"/>
          <w:szCs w:val="24"/>
        </w:rPr>
      </w:pPr>
    </w:p>
    <w:p w:rsidR="004A7066" w:rsidRPr="002D3D95" w:rsidRDefault="002D3D95" w:rsidP="00F0394F">
      <w:pPr>
        <w:pStyle w:val="NormalWeb"/>
        <w:spacing w:before="2" w:after="2"/>
        <w:jc w:val="both"/>
        <w:rPr>
          <w:rFonts w:ascii="Times New Roman" w:hAnsi="Times New Roman"/>
          <w:i/>
        </w:rPr>
      </w:pPr>
      <w:r w:rsidRPr="002D3D95">
        <w:rPr>
          <w:rFonts w:ascii="Times New Roman" w:hAnsi="Times New Roman"/>
          <w:bCs/>
          <w:i/>
          <w:szCs w:val="24"/>
        </w:rPr>
        <w:t xml:space="preserve">Section </w:t>
      </w:r>
      <w:r>
        <w:rPr>
          <w:rFonts w:ascii="Times New Roman" w:hAnsi="Times New Roman"/>
          <w:bCs/>
          <w:i/>
          <w:szCs w:val="24"/>
        </w:rPr>
        <w:t xml:space="preserve">205 </w:t>
      </w:r>
      <w:r w:rsidR="004A7066" w:rsidRPr="002D3D95">
        <w:rPr>
          <w:rFonts w:ascii="Times New Roman" w:hAnsi="Times New Roman"/>
          <w:bCs/>
          <w:i/>
          <w:szCs w:val="24"/>
        </w:rPr>
        <w:t xml:space="preserve">Councils to have the care and management of certain roads </w:t>
      </w:r>
    </w:p>
    <w:p w:rsidR="004A7066" w:rsidRPr="002D3D95" w:rsidRDefault="004A7066" w:rsidP="005649C2">
      <w:pPr>
        <w:pStyle w:val="NormalWeb"/>
        <w:tabs>
          <w:tab w:val="right" w:pos="8300"/>
        </w:tabs>
        <w:spacing w:before="2" w:after="2"/>
        <w:jc w:val="both"/>
        <w:rPr>
          <w:rFonts w:ascii="Times New Roman" w:hAnsi="Times New Roman"/>
          <w:i/>
        </w:rPr>
      </w:pPr>
      <w:r w:rsidRPr="002D3D95">
        <w:rPr>
          <w:rFonts w:ascii="Times New Roman" w:hAnsi="Times New Roman"/>
          <w:i/>
          <w:szCs w:val="24"/>
        </w:rPr>
        <w:t xml:space="preserve">(1) A Council has the care and management of— </w:t>
      </w:r>
      <w:r w:rsidR="005649C2">
        <w:rPr>
          <w:rFonts w:ascii="Times New Roman" w:hAnsi="Times New Roman"/>
          <w:i/>
          <w:szCs w:val="24"/>
        </w:rPr>
        <w:tab/>
      </w:r>
    </w:p>
    <w:p w:rsidR="004A7066" w:rsidRPr="002D3D95" w:rsidRDefault="002D3D95" w:rsidP="002D3D95">
      <w:pPr>
        <w:pStyle w:val="NormalWeb"/>
        <w:spacing w:before="2" w:after="2"/>
        <w:jc w:val="both"/>
        <w:rPr>
          <w:rFonts w:ascii="Times New Roman" w:hAnsi="Times New Roman"/>
          <w:i/>
        </w:rPr>
      </w:pPr>
      <w:r>
        <w:rPr>
          <w:rFonts w:ascii="Times New Roman" w:hAnsi="Times New Roman"/>
          <w:i/>
          <w:szCs w:val="24"/>
        </w:rPr>
        <w:t>(a)</w:t>
      </w:r>
      <w:r w:rsidR="004A7066" w:rsidRPr="002D3D95">
        <w:rPr>
          <w:rFonts w:ascii="Times New Roman" w:hAnsi="Times New Roman"/>
          <w:i/>
          <w:szCs w:val="24"/>
        </w:rPr>
        <w:t xml:space="preserve"> all public highways vested in the Council; and </w:t>
      </w:r>
    </w:p>
    <w:p w:rsidR="004A7066" w:rsidRPr="002D3D95" w:rsidRDefault="002D3D95" w:rsidP="002D3D95">
      <w:pPr>
        <w:pStyle w:val="NormalWeb"/>
        <w:spacing w:before="2" w:after="2"/>
        <w:jc w:val="both"/>
        <w:rPr>
          <w:rFonts w:ascii="Times New Roman" w:hAnsi="Times New Roman"/>
          <w:i/>
        </w:rPr>
      </w:pPr>
      <w:r>
        <w:rPr>
          <w:rFonts w:ascii="Times New Roman" w:hAnsi="Times New Roman"/>
          <w:i/>
          <w:szCs w:val="24"/>
        </w:rPr>
        <w:t>(b)</w:t>
      </w:r>
      <w:r w:rsidR="004A7066" w:rsidRPr="002D3D95">
        <w:rPr>
          <w:rFonts w:ascii="Times New Roman" w:hAnsi="Times New Roman"/>
          <w:i/>
          <w:szCs w:val="24"/>
        </w:rPr>
        <w:t xml:space="preserve"> all roads that are the subject of a declaration under section 204(2); and </w:t>
      </w:r>
    </w:p>
    <w:p w:rsidR="004A7066" w:rsidRPr="002D3D95" w:rsidRDefault="002D3D95" w:rsidP="002D3D95">
      <w:pPr>
        <w:pStyle w:val="NormalWeb"/>
        <w:spacing w:before="2" w:after="2"/>
        <w:jc w:val="both"/>
        <w:rPr>
          <w:rFonts w:ascii="Times New Roman" w:hAnsi="Times New Roman"/>
          <w:i/>
        </w:rPr>
      </w:pPr>
      <w:r>
        <w:rPr>
          <w:rFonts w:ascii="Times New Roman" w:hAnsi="Times New Roman"/>
          <w:i/>
          <w:szCs w:val="24"/>
        </w:rPr>
        <w:t xml:space="preserve">(c) </w:t>
      </w:r>
      <w:r w:rsidR="004A7066" w:rsidRPr="002D3D95">
        <w:rPr>
          <w:rFonts w:ascii="Times New Roman" w:hAnsi="Times New Roman"/>
          <w:i/>
          <w:szCs w:val="24"/>
        </w:rPr>
        <w:t xml:space="preserve">all public highways on Crown land and roads vested in a Minister (other than freeways and arterial roads within the meaning of the </w:t>
      </w:r>
      <w:r w:rsidR="004A7066" w:rsidRPr="002D3D95">
        <w:rPr>
          <w:rFonts w:ascii="Times New Roman" w:hAnsi="Times New Roman"/>
          <w:bCs/>
          <w:i/>
          <w:szCs w:val="24"/>
        </w:rPr>
        <w:t xml:space="preserve">Road Management Act 2004 </w:t>
      </w:r>
      <w:r w:rsidR="004A7066" w:rsidRPr="002D3D95">
        <w:rPr>
          <w:rFonts w:ascii="Times New Roman" w:hAnsi="Times New Roman"/>
          <w:i/>
          <w:szCs w:val="24"/>
        </w:rPr>
        <w:t xml:space="preserve">and public highways and roads vested in a public authority); and </w:t>
      </w:r>
    </w:p>
    <w:p w:rsidR="004A7066" w:rsidRPr="002D3D95" w:rsidRDefault="002D3D95" w:rsidP="002D3D95">
      <w:pPr>
        <w:pStyle w:val="NormalWeb"/>
        <w:spacing w:before="2" w:after="2"/>
        <w:jc w:val="both"/>
        <w:rPr>
          <w:rFonts w:ascii="Times New Roman" w:hAnsi="Times New Roman"/>
          <w:i/>
        </w:rPr>
      </w:pPr>
      <w:r>
        <w:rPr>
          <w:rFonts w:ascii="Times New Roman" w:hAnsi="Times New Roman"/>
          <w:i/>
          <w:szCs w:val="24"/>
        </w:rPr>
        <w:t>(d)</w:t>
      </w:r>
      <w:r w:rsidR="004A7066" w:rsidRPr="002D3D95">
        <w:rPr>
          <w:rFonts w:ascii="Times New Roman" w:hAnsi="Times New Roman"/>
          <w:i/>
          <w:szCs w:val="24"/>
        </w:rPr>
        <w:t xml:space="preserve"> all roads that the Council has agreed to have the care and management of. </w:t>
      </w:r>
    </w:p>
    <w:p w:rsidR="004A7066" w:rsidRPr="002D3D95" w:rsidRDefault="004A7066" w:rsidP="002D3D95">
      <w:pPr>
        <w:pStyle w:val="NormalWeb"/>
        <w:spacing w:before="2" w:after="2"/>
        <w:jc w:val="both"/>
        <w:rPr>
          <w:rFonts w:ascii="Times New Roman" w:hAnsi="Times New Roman"/>
          <w:i/>
        </w:rPr>
      </w:pPr>
      <w:r w:rsidRPr="002D3D95">
        <w:rPr>
          <w:rFonts w:ascii="Times New Roman" w:hAnsi="Times New Roman"/>
          <w:i/>
          <w:szCs w:val="24"/>
        </w:rPr>
        <w:t xml:space="preserve">(2) This section is subject to the </w:t>
      </w:r>
      <w:r w:rsidRPr="002D3D95">
        <w:rPr>
          <w:rFonts w:ascii="Times New Roman" w:hAnsi="Times New Roman"/>
          <w:bCs/>
          <w:i/>
          <w:szCs w:val="24"/>
        </w:rPr>
        <w:t>Road Management Act 2004</w:t>
      </w:r>
      <w:r w:rsidRPr="002D3D95">
        <w:rPr>
          <w:rFonts w:ascii="Times New Roman" w:hAnsi="Times New Roman"/>
          <w:i/>
          <w:szCs w:val="24"/>
        </w:rPr>
        <w:t xml:space="preserve">. </w:t>
      </w:r>
    </w:p>
    <w:p w:rsidR="00BF1A12" w:rsidRDefault="00BF1A12" w:rsidP="00F0394F">
      <w:pPr>
        <w:jc w:val="both"/>
        <w:rPr>
          <w:rFonts w:ascii="Times New Roman" w:hAnsi="Times New Roman"/>
        </w:rPr>
      </w:pPr>
    </w:p>
    <w:p w:rsidR="004A7066" w:rsidRPr="00F0394F" w:rsidRDefault="00BF1A12" w:rsidP="00F0394F">
      <w:pPr>
        <w:jc w:val="both"/>
        <w:rPr>
          <w:rFonts w:ascii="Times New Roman" w:hAnsi="Times New Roman"/>
        </w:rPr>
      </w:pPr>
      <w:r>
        <w:rPr>
          <w:rFonts w:ascii="Times New Roman" w:hAnsi="Times New Roman"/>
        </w:rPr>
        <w:t xml:space="preserve">Section 206 of the </w:t>
      </w:r>
      <w:r w:rsidRPr="000B4D10">
        <w:rPr>
          <w:rFonts w:ascii="Times New Roman" w:hAnsi="Times New Roman"/>
          <w:b/>
        </w:rPr>
        <w:t>Local Government Act 1989</w:t>
      </w:r>
      <w:r>
        <w:rPr>
          <w:rFonts w:ascii="Times New Roman" w:hAnsi="Times New Roman"/>
        </w:rPr>
        <w:t xml:space="preserve"> does </w:t>
      </w:r>
      <w:r w:rsidR="000B4D10">
        <w:rPr>
          <w:rFonts w:ascii="Times New Roman" w:hAnsi="Times New Roman"/>
        </w:rPr>
        <w:t>provide</w:t>
      </w:r>
      <w:r>
        <w:rPr>
          <w:rFonts w:ascii="Times New Roman" w:hAnsi="Times New Roman"/>
        </w:rPr>
        <w:t xml:space="preserve"> powers of local councils over roads. However, this does not include powers in respect to works </w:t>
      </w:r>
      <w:r w:rsidR="000B4D10">
        <w:rPr>
          <w:rFonts w:ascii="Times New Roman" w:hAnsi="Times New Roman"/>
        </w:rPr>
        <w:t>conducted</w:t>
      </w:r>
      <w:r>
        <w:rPr>
          <w:rFonts w:ascii="Times New Roman" w:hAnsi="Times New Roman"/>
        </w:rPr>
        <w:t xml:space="preserve"> on roads.</w:t>
      </w:r>
    </w:p>
    <w:p w:rsidR="004A7066" w:rsidRPr="00F0394F" w:rsidRDefault="004A7066" w:rsidP="00F0394F">
      <w:pPr>
        <w:jc w:val="both"/>
        <w:rPr>
          <w:rFonts w:ascii="Times New Roman" w:hAnsi="Times New Roman"/>
        </w:rPr>
      </w:pPr>
    </w:p>
    <w:p w:rsidR="00B56D1F" w:rsidRPr="00222B6C" w:rsidRDefault="00BF1A12" w:rsidP="00F0394F">
      <w:pPr>
        <w:jc w:val="both"/>
        <w:rPr>
          <w:rFonts w:ascii="Times New Roman" w:hAnsi="Times New Roman"/>
        </w:rPr>
      </w:pPr>
      <w:r>
        <w:rPr>
          <w:rFonts w:ascii="Times New Roman" w:hAnsi="Times New Roman"/>
        </w:rPr>
        <w:t>C</w:t>
      </w:r>
      <w:r w:rsidR="004A7066" w:rsidRPr="00F0394F">
        <w:rPr>
          <w:rFonts w:ascii="Times New Roman" w:hAnsi="Times New Roman"/>
        </w:rPr>
        <w:t xml:space="preserve">lause 2(i) of Schedule 8 </w:t>
      </w:r>
      <w:r>
        <w:rPr>
          <w:rFonts w:ascii="Times New Roman" w:hAnsi="Times New Roman"/>
        </w:rPr>
        <w:t xml:space="preserve">in the </w:t>
      </w:r>
      <w:r w:rsidRPr="001B14CA">
        <w:rPr>
          <w:rFonts w:ascii="Times New Roman" w:hAnsi="Times New Roman"/>
          <w:b/>
        </w:rPr>
        <w:t>Local Government Act 1989</w:t>
      </w:r>
      <w:r>
        <w:rPr>
          <w:rFonts w:ascii="Times New Roman" w:hAnsi="Times New Roman"/>
        </w:rPr>
        <w:t xml:space="preserve"> </w:t>
      </w:r>
      <w:r w:rsidR="00926607">
        <w:rPr>
          <w:rFonts w:ascii="Times New Roman" w:hAnsi="Times New Roman"/>
        </w:rPr>
        <w:t>‘</w:t>
      </w:r>
      <w:r w:rsidR="004A7066" w:rsidRPr="00F0394F">
        <w:rPr>
          <w:rFonts w:ascii="Times New Roman" w:hAnsi="Times New Roman"/>
        </w:rPr>
        <w:t>Provisions with respect to Local Laws</w:t>
      </w:r>
      <w:r w:rsidR="00926607">
        <w:rPr>
          <w:rFonts w:ascii="Times New Roman" w:hAnsi="Times New Roman"/>
        </w:rPr>
        <w:t>’</w:t>
      </w:r>
      <w:r w:rsidR="004A7066" w:rsidRPr="00F0394F">
        <w:rPr>
          <w:rFonts w:ascii="Times New Roman" w:hAnsi="Times New Roman"/>
        </w:rPr>
        <w:t xml:space="preserve">, </w:t>
      </w:r>
      <w:r>
        <w:rPr>
          <w:rFonts w:ascii="Times New Roman" w:hAnsi="Times New Roman"/>
        </w:rPr>
        <w:t xml:space="preserve">also makes it clear </w:t>
      </w:r>
      <w:r w:rsidR="00926607">
        <w:rPr>
          <w:rFonts w:ascii="Times New Roman" w:hAnsi="Times New Roman"/>
        </w:rPr>
        <w:t xml:space="preserve">that </w:t>
      </w:r>
      <w:r w:rsidR="004A7066" w:rsidRPr="00926607">
        <w:rPr>
          <w:rFonts w:ascii="Times New Roman" w:hAnsi="Times New Roman"/>
          <w:i/>
        </w:rPr>
        <w:t>“A local law must not duplicate, overlap or conflict with other statutory rules or legislation”</w:t>
      </w:r>
      <w:r w:rsidR="004A7066" w:rsidRPr="00F0394F">
        <w:rPr>
          <w:rFonts w:ascii="Times New Roman" w:hAnsi="Times New Roman"/>
        </w:rPr>
        <w:t>.</w:t>
      </w:r>
    </w:p>
    <w:p w:rsidR="00B56D1F" w:rsidRDefault="00B56D1F" w:rsidP="00F0394F">
      <w:pPr>
        <w:jc w:val="both"/>
        <w:rPr>
          <w:rFonts w:ascii="Times New Roman" w:hAnsi="Times New Roman"/>
        </w:rPr>
      </w:pPr>
    </w:p>
    <w:p w:rsidR="00175587" w:rsidRDefault="00B56D1F" w:rsidP="00F0394F">
      <w:pPr>
        <w:jc w:val="both"/>
        <w:rPr>
          <w:rFonts w:ascii="Times New Roman" w:hAnsi="Times New Roman"/>
          <w:bCs/>
        </w:rPr>
      </w:pPr>
      <w:r>
        <w:rPr>
          <w:rFonts w:ascii="Times New Roman" w:hAnsi="Times New Roman"/>
          <w:bCs/>
        </w:rPr>
        <w:t xml:space="preserve">The </w:t>
      </w:r>
      <w:r w:rsidRPr="001B14CA">
        <w:rPr>
          <w:rFonts w:ascii="Times New Roman" w:hAnsi="Times New Roman"/>
          <w:b/>
          <w:bCs/>
        </w:rPr>
        <w:t>Alpine Resorts (Management) Act 1997</w:t>
      </w:r>
      <w:r w:rsidRPr="00B56D1F">
        <w:rPr>
          <w:rFonts w:ascii="Times New Roman" w:hAnsi="Times New Roman"/>
          <w:bCs/>
        </w:rPr>
        <w:t xml:space="preserve">, </w:t>
      </w:r>
      <w:r w:rsidRPr="001B14CA">
        <w:rPr>
          <w:rFonts w:ascii="Times New Roman" w:hAnsi="Times New Roman"/>
          <w:b/>
          <w:bCs/>
        </w:rPr>
        <w:t>Crown Land (Reserves) Act 1978</w:t>
      </w:r>
      <w:r w:rsidRPr="00B56D1F">
        <w:rPr>
          <w:rFonts w:ascii="Times New Roman" w:hAnsi="Times New Roman"/>
          <w:bCs/>
        </w:rPr>
        <w:t xml:space="preserve">, </w:t>
      </w:r>
      <w:r w:rsidRPr="001B14CA">
        <w:rPr>
          <w:rFonts w:ascii="Times New Roman" w:hAnsi="Times New Roman"/>
          <w:b/>
          <w:bCs/>
        </w:rPr>
        <w:t>Forests Act 1958</w:t>
      </w:r>
      <w:r w:rsidRPr="00B56D1F">
        <w:rPr>
          <w:rFonts w:ascii="Times New Roman" w:hAnsi="Times New Roman"/>
          <w:bCs/>
        </w:rPr>
        <w:t xml:space="preserve">, </w:t>
      </w:r>
      <w:r w:rsidR="001B14CA">
        <w:rPr>
          <w:rFonts w:ascii="Times New Roman" w:hAnsi="Times New Roman"/>
          <w:bCs/>
        </w:rPr>
        <w:t xml:space="preserve">and </w:t>
      </w:r>
      <w:r w:rsidRPr="001B14CA">
        <w:rPr>
          <w:rFonts w:ascii="Times New Roman" w:hAnsi="Times New Roman"/>
          <w:b/>
          <w:bCs/>
        </w:rPr>
        <w:t>National Parks Act 1975</w:t>
      </w:r>
      <w:r>
        <w:rPr>
          <w:rFonts w:ascii="Times New Roman" w:hAnsi="Times New Roman"/>
          <w:bCs/>
        </w:rPr>
        <w:t xml:space="preserve"> provide similar provisions</w:t>
      </w:r>
      <w:r w:rsidR="00730ABB">
        <w:rPr>
          <w:rFonts w:ascii="Times New Roman" w:hAnsi="Times New Roman"/>
          <w:bCs/>
        </w:rPr>
        <w:t>.</w:t>
      </w:r>
    </w:p>
    <w:p w:rsidR="00175587" w:rsidRDefault="00175587" w:rsidP="00F0394F">
      <w:pPr>
        <w:jc w:val="both"/>
        <w:rPr>
          <w:rFonts w:ascii="Times New Roman" w:hAnsi="Times New Roman"/>
          <w:bCs/>
        </w:rPr>
      </w:pPr>
    </w:p>
    <w:p w:rsidR="004A7066" w:rsidRPr="00B56D1F" w:rsidRDefault="00175587" w:rsidP="00F0394F">
      <w:pPr>
        <w:jc w:val="both"/>
        <w:rPr>
          <w:rFonts w:ascii="Times New Roman" w:hAnsi="Times New Roman"/>
        </w:rPr>
      </w:pPr>
      <w:r>
        <w:rPr>
          <w:rFonts w:ascii="Times New Roman" w:hAnsi="Times New Roman"/>
          <w:bCs/>
        </w:rPr>
        <w:lastRenderedPageBreak/>
        <w:t xml:space="preserve">Section 5(1) of the </w:t>
      </w:r>
      <w:r w:rsidRPr="00175587">
        <w:rPr>
          <w:rFonts w:ascii="Times New Roman" w:hAnsi="Times New Roman"/>
          <w:b/>
          <w:bCs/>
        </w:rPr>
        <w:t>Road Management Act 2004</w:t>
      </w:r>
      <w:r>
        <w:rPr>
          <w:rFonts w:ascii="Times New Roman" w:hAnsi="Times New Roman"/>
          <w:bCs/>
        </w:rPr>
        <w:t xml:space="preserve"> overrides any other Act if there is an inconsistency between the </w:t>
      </w:r>
      <w:r w:rsidR="000E3DD8">
        <w:rPr>
          <w:rFonts w:ascii="Times New Roman" w:hAnsi="Times New Roman"/>
          <w:b/>
          <w:bCs/>
        </w:rPr>
        <w:t>Road M</w:t>
      </w:r>
      <w:r w:rsidRPr="00175587">
        <w:rPr>
          <w:rFonts w:ascii="Times New Roman" w:hAnsi="Times New Roman"/>
          <w:b/>
          <w:bCs/>
        </w:rPr>
        <w:t>anagement Act</w:t>
      </w:r>
      <w:r>
        <w:rPr>
          <w:rFonts w:ascii="Times New Roman" w:hAnsi="Times New Roman"/>
          <w:bCs/>
        </w:rPr>
        <w:t xml:space="preserve"> </w:t>
      </w:r>
      <w:r w:rsidRPr="00175587">
        <w:rPr>
          <w:rFonts w:ascii="Times New Roman" w:hAnsi="Times New Roman"/>
          <w:b/>
          <w:bCs/>
        </w:rPr>
        <w:t>2004</w:t>
      </w:r>
      <w:r>
        <w:rPr>
          <w:rFonts w:ascii="Times New Roman" w:hAnsi="Times New Roman"/>
          <w:bCs/>
        </w:rPr>
        <w:t xml:space="preserve"> and any other Act in relation to the performance of a road management function.</w:t>
      </w:r>
    </w:p>
    <w:p w:rsidR="00C268EE" w:rsidRPr="00C268EE" w:rsidRDefault="00751740" w:rsidP="001C23BB">
      <w:pPr>
        <w:pStyle w:val="Heading3"/>
      </w:pPr>
      <w:r>
        <w:t xml:space="preserve">1.3.2 </w:t>
      </w:r>
      <w:r w:rsidR="0097188D" w:rsidRPr="00C268EE">
        <w:t xml:space="preserve">Road Safety Act </w:t>
      </w:r>
      <w:r w:rsidR="001A0595" w:rsidRPr="00C268EE">
        <w:t>1986</w:t>
      </w:r>
    </w:p>
    <w:p w:rsidR="00C268EE" w:rsidRDefault="00C268EE" w:rsidP="00F0394F">
      <w:pPr>
        <w:jc w:val="both"/>
        <w:rPr>
          <w:rFonts w:ascii="Times New Roman" w:hAnsi="Times New Roman"/>
        </w:rPr>
      </w:pPr>
    </w:p>
    <w:p w:rsidR="00136980" w:rsidRPr="00F0394F" w:rsidRDefault="00C268EE" w:rsidP="00F0394F">
      <w:pPr>
        <w:jc w:val="both"/>
        <w:rPr>
          <w:rFonts w:ascii="Times New Roman" w:hAnsi="Times New Roman"/>
        </w:rPr>
      </w:pPr>
      <w:r>
        <w:rPr>
          <w:rFonts w:ascii="Times New Roman" w:hAnsi="Times New Roman"/>
        </w:rPr>
        <w:t xml:space="preserve">Section 99A of the </w:t>
      </w:r>
      <w:r w:rsidRPr="00ED123F">
        <w:rPr>
          <w:rFonts w:ascii="Times New Roman" w:hAnsi="Times New Roman"/>
          <w:b/>
        </w:rPr>
        <w:t>Road Safety Act 1986</w:t>
      </w:r>
      <w:r w:rsidR="009457A5">
        <w:rPr>
          <w:rFonts w:ascii="Times New Roman" w:hAnsi="Times New Roman"/>
        </w:rPr>
        <w:t xml:space="preserve"> requires any person conducting works on a road to have a traffic management plan, engage trained and qualified persons to carry out the works and direct traffic to ensure the activities are conducted in a safe manner for road users and persons carrying out the works.</w:t>
      </w:r>
    </w:p>
    <w:p w:rsidR="009457A5" w:rsidRDefault="009457A5" w:rsidP="00F0394F">
      <w:pPr>
        <w:jc w:val="both"/>
        <w:rPr>
          <w:rFonts w:ascii="Times New Roman" w:hAnsi="Times New Roman"/>
        </w:rPr>
      </w:pPr>
    </w:p>
    <w:p w:rsidR="006E2D9D" w:rsidRPr="00F0394F" w:rsidRDefault="009457A5" w:rsidP="00F0394F">
      <w:pPr>
        <w:jc w:val="both"/>
        <w:rPr>
          <w:rFonts w:ascii="Times New Roman" w:hAnsi="Times New Roman"/>
        </w:rPr>
      </w:pPr>
      <w:r>
        <w:rPr>
          <w:rFonts w:ascii="Times New Roman" w:hAnsi="Times New Roman"/>
        </w:rPr>
        <w:t>In accordance with section 99A(4)(a)</w:t>
      </w:r>
      <w:r w:rsidR="009C7F47">
        <w:rPr>
          <w:rFonts w:ascii="Times New Roman" w:hAnsi="Times New Roman"/>
        </w:rPr>
        <w:t xml:space="preserve"> of the </w:t>
      </w:r>
      <w:r w:rsidR="009C7F47" w:rsidRPr="009C7F47">
        <w:rPr>
          <w:rFonts w:ascii="Times New Roman" w:hAnsi="Times New Roman"/>
          <w:b/>
        </w:rPr>
        <w:t>Road Safety Act 1986</w:t>
      </w:r>
      <w:r>
        <w:rPr>
          <w:rFonts w:ascii="Times New Roman" w:hAnsi="Times New Roman"/>
        </w:rPr>
        <w:t xml:space="preserve">, the Road Safety (Traffic Management) Regulations 2009 prescribe the contents of a traffic management plan. Similarly, in accordance with section 99A (5), a </w:t>
      </w:r>
      <w:r w:rsidRPr="009C7F47">
        <w:rPr>
          <w:rFonts w:ascii="Times New Roman" w:hAnsi="Times New Roman"/>
          <w:i/>
        </w:rPr>
        <w:t xml:space="preserve">Code of Practice for </w:t>
      </w:r>
      <w:r w:rsidR="00F2011E" w:rsidRPr="009C7F47">
        <w:rPr>
          <w:rFonts w:ascii="Times New Roman" w:hAnsi="Times New Roman"/>
          <w:i/>
        </w:rPr>
        <w:t xml:space="preserve">Worksite Safety - </w:t>
      </w:r>
      <w:r w:rsidRPr="009C7F47">
        <w:rPr>
          <w:rFonts w:ascii="Times New Roman" w:hAnsi="Times New Roman"/>
          <w:i/>
        </w:rPr>
        <w:t>Tr</w:t>
      </w:r>
      <w:r w:rsidR="009C7F47" w:rsidRPr="009C7F47">
        <w:rPr>
          <w:rFonts w:ascii="Times New Roman" w:hAnsi="Times New Roman"/>
          <w:i/>
        </w:rPr>
        <w:t>affic Management</w:t>
      </w:r>
      <w:r w:rsidR="009C7F47">
        <w:rPr>
          <w:rFonts w:ascii="Times New Roman" w:hAnsi="Times New Roman"/>
        </w:rPr>
        <w:t xml:space="preserve"> has been made</w:t>
      </w:r>
      <w:r>
        <w:rPr>
          <w:rFonts w:ascii="Times New Roman" w:hAnsi="Times New Roman"/>
        </w:rPr>
        <w:t xml:space="preserve">. </w:t>
      </w:r>
    </w:p>
    <w:p w:rsidR="00EA2E47" w:rsidRDefault="00EA2E47" w:rsidP="00EA2E47">
      <w:pPr>
        <w:jc w:val="both"/>
      </w:pPr>
    </w:p>
    <w:p w:rsidR="00F5613B" w:rsidRPr="00F65EDF" w:rsidRDefault="00EA2E47" w:rsidP="00EA2E47">
      <w:pPr>
        <w:jc w:val="both"/>
        <w:rPr>
          <w:rFonts w:ascii="Times New Roman" w:hAnsi="Times New Roman"/>
        </w:rPr>
      </w:pPr>
      <w:r w:rsidRPr="00F65EDF">
        <w:rPr>
          <w:rFonts w:ascii="Times New Roman" w:hAnsi="Times New Roman"/>
        </w:rPr>
        <w:t>Th</w:t>
      </w:r>
      <w:r w:rsidR="00534C17" w:rsidRPr="00F65EDF">
        <w:rPr>
          <w:rFonts w:ascii="Times New Roman" w:hAnsi="Times New Roman"/>
        </w:rPr>
        <w:t xml:space="preserve">e provisions of the </w:t>
      </w:r>
      <w:r w:rsidR="00534C17" w:rsidRPr="009D7DE4">
        <w:rPr>
          <w:rFonts w:ascii="Times New Roman" w:hAnsi="Times New Roman"/>
          <w:b/>
        </w:rPr>
        <w:t>Road Safety Act</w:t>
      </w:r>
      <w:r w:rsidR="00534C17" w:rsidRPr="00F65EDF">
        <w:rPr>
          <w:rFonts w:ascii="Times New Roman" w:hAnsi="Times New Roman"/>
        </w:rPr>
        <w:t xml:space="preserve"> </w:t>
      </w:r>
      <w:r w:rsidR="009D7DE4" w:rsidRPr="009D7DE4">
        <w:rPr>
          <w:rFonts w:ascii="Times New Roman" w:hAnsi="Times New Roman"/>
          <w:b/>
        </w:rPr>
        <w:t>1986</w:t>
      </w:r>
      <w:r w:rsidR="009D7DE4">
        <w:rPr>
          <w:rFonts w:ascii="Times New Roman" w:hAnsi="Times New Roman"/>
        </w:rPr>
        <w:t xml:space="preserve"> </w:t>
      </w:r>
      <w:r w:rsidR="00534C17" w:rsidRPr="00F65EDF">
        <w:rPr>
          <w:rFonts w:ascii="Times New Roman" w:hAnsi="Times New Roman"/>
        </w:rPr>
        <w:t xml:space="preserve">are </w:t>
      </w:r>
      <w:r w:rsidRPr="00F65EDF">
        <w:rPr>
          <w:rFonts w:ascii="Times New Roman" w:hAnsi="Times New Roman"/>
        </w:rPr>
        <w:t xml:space="preserve">complemented by the requirements of the </w:t>
      </w:r>
      <w:r w:rsidRPr="00954D1C">
        <w:rPr>
          <w:rFonts w:ascii="Times New Roman" w:hAnsi="Times New Roman"/>
          <w:b/>
        </w:rPr>
        <w:t>Occupational Health and Safety Act</w:t>
      </w:r>
      <w:r w:rsidR="00534C17" w:rsidRPr="00954D1C">
        <w:rPr>
          <w:rFonts w:ascii="Times New Roman" w:hAnsi="Times New Roman"/>
          <w:b/>
        </w:rPr>
        <w:t xml:space="preserve"> </w:t>
      </w:r>
      <w:r w:rsidR="00B1002E" w:rsidRPr="00954D1C">
        <w:rPr>
          <w:rFonts w:ascii="Times New Roman" w:hAnsi="Times New Roman"/>
          <w:b/>
        </w:rPr>
        <w:t>2004</w:t>
      </w:r>
      <w:r w:rsidR="00B1002E" w:rsidRPr="00F65EDF">
        <w:rPr>
          <w:rFonts w:ascii="Times New Roman" w:hAnsi="Times New Roman"/>
        </w:rPr>
        <w:t xml:space="preserve"> </w:t>
      </w:r>
      <w:r w:rsidR="00534C17" w:rsidRPr="00F65EDF">
        <w:rPr>
          <w:rFonts w:ascii="Times New Roman" w:hAnsi="Times New Roman"/>
        </w:rPr>
        <w:t>in respect to persons engaged in carrying out the works on a road</w:t>
      </w:r>
      <w:r w:rsidRPr="00F65EDF">
        <w:rPr>
          <w:rFonts w:ascii="Times New Roman" w:hAnsi="Times New Roman"/>
        </w:rPr>
        <w:t xml:space="preserve">. WorkSafe has </w:t>
      </w:r>
      <w:r w:rsidR="00AF01F6">
        <w:rPr>
          <w:rFonts w:ascii="Times New Roman" w:hAnsi="Times New Roman"/>
        </w:rPr>
        <w:t xml:space="preserve">also </w:t>
      </w:r>
      <w:r w:rsidRPr="00F65EDF">
        <w:rPr>
          <w:rFonts w:ascii="Times New Roman" w:hAnsi="Times New Roman"/>
        </w:rPr>
        <w:t xml:space="preserve">published </w:t>
      </w:r>
      <w:r w:rsidR="00FA3BF3" w:rsidRPr="00F65EDF">
        <w:rPr>
          <w:rFonts w:ascii="Times New Roman" w:hAnsi="Times New Roman"/>
        </w:rPr>
        <w:t xml:space="preserve">a Guide for ‘Undertaking Work Near Underground Assets” (July 2004) for the construction and utility sector.  </w:t>
      </w:r>
    </w:p>
    <w:p w:rsidR="00EA2E47" w:rsidRPr="0077460F" w:rsidRDefault="00751740" w:rsidP="001C23BB">
      <w:pPr>
        <w:pStyle w:val="Heading3"/>
      </w:pPr>
      <w:r>
        <w:t xml:space="preserve">1.3.3 </w:t>
      </w:r>
      <w:r w:rsidR="00EA2E47" w:rsidRPr="0077460F">
        <w:t xml:space="preserve">Utility </w:t>
      </w:r>
      <w:r w:rsidR="005D38F6">
        <w:t>Regulations</w:t>
      </w:r>
    </w:p>
    <w:p w:rsidR="00EA2E47" w:rsidRDefault="00EA2E47" w:rsidP="00EA2E47">
      <w:pPr>
        <w:jc w:val="both"/>
      </w:pPr>
    </w:p>
    <w:p w:rsidR="00485FE5" w:rsidRDefault="00EA2E47" w:rsidP="00EA2E47">
      <w:pPr>
        <w:jc w:val="both"/>
        <w:rPr>
          <w:rFonts w:ascii="Times New Roman" w:hAnsi="Times New Roman"/>
        </w:rPr>
      </w:pPr>
      <w:r w:rsidRPr="0077460F">
        <w:rPr>
          <w:rFonts w:ascii="Times New Roman" w:hAnsi="Times New Roman"/>
        </w:rPr>
        <w:t>Legislation, regulations, codes</w:t>
      </w:r>
      <w:r w:rsidR="00C06A4F">
        <w:rPr>
          <w:rFonts w:ascii="Times New Roman" w:hAnsi="Times New Roman"/>
        </w:rPr>
        <w:t>,</w:t>
      </w:r>
      <w:r w:rsidR="00107E35">
        <w:rPr>
          <w:rFonts w:ascii="Times New Roman" w:hAnsi="Times New Roman"/>
        </w:rPr>
        <w:t xml:space="preserve"> </w:t>
      </w:r>
      <w:r w:rsidRPr="0077460F">
        <w:rPr>
          <w:rFonts w:ascii="Times New Roman" w:hAnsi="Times New Roman"/>
        </w:rPr>
        <w:t xml:space="preserve">Australian </w:t>
      </w:r>
      <w:r w:rsidR="00C06A4F">
        <w:rPr>
          <w:rFonts w:ascii="Times New Roman" w:hAnsi="Times New Roman"/>
        </w:rPr>
        <w:t>and industry s</w:t>
      </w:r>
      <w:r w:rsidRPr="0077460F">
        <w:rPr>
          <w:rFonts w:ascii="Times New Roman" w:hAnsi="Times New Roman"/>
        </w:rPr>
        <w:t>tandards governing electricity, gas, sewerage, water and tele</w:t>
      </w:r>
      <w:r w:rsidR="00C83D5B">
        <w:rPr>
          <w:rFonts w:ascii="Times New Roman" w:hAnsi="Times New Roman"/>
        </w:rPr>
        <w:t>communications prescribe the positioning of utility infrastructure on road reserves, minimum spacing</w:t>
      </w:r>
      <w:r w:rsidRPr="0077460F">
        <w:rPr>
          <w:rFonts w:ascii="Times New Roman" w:hAnsi="Times New Roman"/>
        </w:rPr>
        <w:t xml:space="preserve"> requirements </w:t>
      </w:r>
      <w:r w:rsidR="00C83D5B">
        <w:rPr>
          <w:rFonts w:ascii="Times New Roman" w:hAnsi="Times New Roman"/>
        </w:rPr>
        <w:t xml:space="preserve">between underground utility infrastructure, the depth of infrastructure, </w:t>
      </w:r>
      <w:r w:rsidRPr="0077460F">
        <w:rPr>
          <w:rFonts w:ascii="Times New Roman" w:hAnsi="Times New Roman"/>
        </w:rPr>
        <w:t>for each type of utility infrastructure</w:t>
      </w:r>
      <w:r w:rsidR="00C83D5B">
        <w:rPr>
          <w:rFonts w:ascii="Times New Roman" w:hAnsi="Times New Roman"/>
        </w:rPr>
        <w:t>.</w:t>
      </w:r>
      <w:r w:rsidRPr="0077460F">
        <w:rPr>
          <w:rFonts w:ascii="Times New Roman" w:hAnsi="Times New Roman"/>
        </w:rPr>
        <w:t xml:space="preserve"> </w:t>
      </w:r>
      <w:r w:rsidR="00900980">
        <w:rPr>
          <w:rFonts w:ascii="Times New Roman" w:hAnsi="Times New Roman"/>
        </w:rPr>
        <w:t>The</w:t>
      </w:r>
      <w:r w:rsidR="00900980" w:rsidRPr="00E3023D">
        <w:rPr>
          <w:rFonts w:ascii="Times New Roman" w:hAnsi="Times New Roman"/>
        </w:rPr>
        <w:t xml:space="preserve"> </w:t>
      </w:r>
      <w:r w:rsidR="00E17E36" w:rsidRPr="00E17E36">
        <w:rPr>
          <w:rFonts w:ascii="Times New Roman" w:hAnsi="Times New Roman"/>
          <w:i/>
        </w:rPr>
        <w:t>Code of Practice for the</w:t>
      </w:r>
      <w:r w:rsidR="00900980" w:rsidRPr="00E3023D">
        <w:rPr>
          <w:rFonts w:ascii="Times New Roman" w:hAnsi="Times New Roman"/>
        </w:rPr>
        <w:t xml:space="preserve"> </w:t>
      </w:r>
      <w:r w:rsidR="00900980" w:rsidRPr="00E3023D">
        <w:rPr>
          <w:rFonts w:ascii="Times New Roman" w:hAnsi="Times New Roman"/>
          <w:i/>
        </w:rPr>
        <w:t xml:space="preserve">Management of Infrastructure </w:t>
      </w:r>
      <w:r w:rsidR="009B5739">
        <w:rPr>
          <w:rFonts w:ascii="Times New Roman" w:hAnsi="Times New Roman"/>
          <w:i/>
        </w:rPr>
        <w:t>i</w:t>
      </w:r>
      <w:r w:rsidR="00900980" w:rsidRPr="00E3023D">
        <w:rPr>
          <w:rFonts w:ascii="Times New Roman" w:hAnsi="Times New Roman"/>
          <w:i/>
        </w:rPr>
        <w:t>n Road Reserves</w:t>
      </w:r>
      <w:r w:rsidR="00900980" w:rsidRPr="00E3023D">
        <w:rPr>
          <w:rFonts w:ascii="Times New Roman" w:hAnsi="Times New Roman"/>
        </w:rPr>
        <w:t xml:space="preserve"> </w:t>
      </w:r>
      <w:r w:rsidR="00900980">
        <w:rPr>
          <w:rFonts w:ascii="Times New Roman" w:hAnsi="Times New Roman"/>
        </w:rPr>
        <w:t>made under the Act further complements the utility legislation.</w:t>
      </w:r>
    </w:p>
    <w:p w:rsidR="00EA2E47" w:rsidRPr="007654C5" w:rsidRDefault="007654C5" w:rsidP="001C23BB">
      <w:pPr>
        <w:pStyle w:val="Heading2"/>
      </w:pPr>
      <w:r w:rsidRPr="007654C5">
        <w:t>1.4 Relevant Non-Regulatory Schemes</w:t>
      </w:r>
    </w:p>
    <w:p w:rsidR="007654C5" w:rsidRDefault="007654C5" w:rsidP="00EA2E47">
      <w:pPr>
        <w:jc w:val="both"/>
      </w:pPr>
    </w:p>
    <w:p w:rsidR="000812B7" w:rsidRDefault="007654C5" w:rsidP="00EA2E47">
      <w:pPr>
        <w:jc w:val="both"/>
        <w:rPr>
          <w:rFonts w:ascii="Times New Roman" w:hAnsi="Times New Roman"/>
        </w:rPr>
      </w:pPr>
      <w:r w:rsidRPr="0077460F">
        <w:rPr>
          <w:rFonts w:ascii="Times New Roman" w:hAnsi="Times New Roman"/>
        </w:rPr>
        <w:t xml:space="preserve">‘Dial before you Dig’ is a national referral service for information on underground pipes and cables. </w:t>
      </w:r>
      <w:r w:rsidR="000812B7">
        <w:rPr>
          <w:rFonts w:ascii="Times New Roman" w:hAnsi="Times New Roman"/>
        </w:rPr>
        <w:t xml:space="preserve">The service </w:t>
      </w:r>
      <w:r w:rsidR="00A14930">
        <w:rPr>
          <w:rFonts w:ascii="Times New Roman" w:hAnsi="Times New Roman"/>
        </w:rPr>
        <w:t xml:space="preserve">is </w:t>
      </w:r>
      <w:r w:rsidRPr="0077460F">
        <w:rPr>
          <w:rFonts w:ascii="Times New Roman" w:hAnsi="Times New Roman"/>
        </w:rPr>
        <w:t>provided to enable anyone to identify what type of infrastruct</w:t>
      </w:r>
      <w:r w:rsidR="007F30A6">
        <w:rPr>
          <w:rFonts w:ascii="Times New Roman" w:hAnsi="Times New Roman"/>
        </w:rPr>
        <w:t>ure is located below the ground, including within</w:t>
      </w:r>
      <w:r w:rsidRPr="0077460F">
        <w:rPr>
          <w:rFonts w:ascii="Times New Roman" w:hAnsi="Times New Roman"/>
        </w:rPr>
        <w:t xml:space="preserve"> a road reserve. </w:t>
      </w:r>
      <w:r w:rsidR="000812B7">
        <w:rPr>
          <w:rFonts w:ascii="Times New Roman" w:hAnsi="Times New Roman"/>
        </w:rPr>
        <w:t xml:space="preserve">It does not provide the exact position and depth of the infrastructure. </w:t>
      </w:r>
      <w:r w:rsidRPr="0077460F">
        <w:rPr>
          <w:rFonts w:ascii="Times New Roman" w:hAnsi="Times New Roman"/>
        </w:rPr>
        <w:t xml:space="preserve">In </w:t>
      </w:r>
      <w:r w:rsidR="000812B7">
        <w:rPr>
          <w:rFonts w:ascii="Times New Roman" w:hAnsi="Times New Roman"/>
        </w:rPr>
        <w:t>most cases, this information can be obtained from the responsible utility</w:t>
      </w:r>
      <w:r w:rsidRPr="0077460F">
        <w:rPr>
          <w:rFonts w:ascii="Times New Roman" w:hAnsi="Times New Roman"/>
        </w:rPr>
        <w:t>.</w:t>
      </w:r>
    </w:p>
    <w:p w:rsidR="00490586" w:rsidRPr="00B26E42" w:rsidRDefault="007654C5" w:rsidP="001C23BB">
      <w:pPr>
        <w:pStyle w:val="Heading2"/>
      </w:pPr>
      <w:r>
        <w:t xml:space="preserve">1.5 </w:t>
      </w:r>
      <w:r w:rsidR="00490586" w:rsidRPr="00B26E42">
        <w:t>Infrastructure Reference Panel</w:t>
      </w:r>
    </w:p>
    <w:p w:rsidR="000F0F6D" w:rsidRDefault="000F0F6D" w:rsidP="00490586">
      <w:pPr>
        <w:pStyle w:val="ListParagraph"/>
        <w:ind w:left="360"/>
      </w:pPr>
    </w:p>
    <w:p w:rsidR="007C3F2D" w:rsidRDefault="00490586" w:rsidP="00490586">
      <w:pPr>
        <w:jc w:val="both"/>
        <w:rPr>
          <w:rFonts w:ascii="Times New Roman" w:hAnsi="Times New Roman"/>
        </w:rPr>
      </w:pPr>
      <w:r w:rsidRPr="00F0394F">
        <w:rPr>
          <w:rFonts w:ascii="Times New Roman" w:hAnsi="Times New Roman"/>
        </w:rPr>
        <w:t>An Infrastructure Refere</w:t>
      </w:r>
      <w:r w:rsidR="003F31B0">
        <w:rPr>
          <w:rFonts w:ascii="Times New Roman" w:hAnsi="Times New Roman"/>
        </w:rPr>
        <w:t>nce Panel is established under s</w:t>
      </w:r>
      <w:r w:rsidRPr="00F0394F">
        <w:rPr>
          <w:rFonts w:ascii="Times New Roman" w:hAnsi="Times New Roman"/>
        </w:rPr>
        <w:t>ection 31 of the Act</w:t>
      </w:r>
      <w:r w:rsidR="007C3F2D">
        <w:rPr>
          <w:rFonts w:ascii="Times New Roman" w:hAnsi="Times New Roman"/>
        </w:rPr>
        <w:t xml:space="preserve"> to provide advice on the effective coordination of the use of road reserves by utilities and providers of public transport</w:t>
      </w:r>
      <w:r w:rsidR="009E34B2">
        <w:rPr>
          <w:rFonts w:ascii="Times New Roman" w:hAnsi="Times New Roman"/>
        </w:rPr>
        <w:t>, and to provide advice to the Minister in respect to the proposed regulations</w:t>
      </w:r>
      <w:r w:rsidRPr="00F0394F">
        <w:rPr>
          <w:rFonts w:ascii="Times New Roman" w:hAnsi="Times New Roman"/>
        </w:rPr>
        <w:t xml:space="preserve">. </w:t>
      </w:r>
    </w:p>
    <w:p w:rsidR="007C3F2D" w:rsidRDefault="007C3F2D" w:rsidP="00490586">
      <w:pPr>
        <w:jc w:val="both"/>
        <w:rPr>
          <w:rFonts w:ascii="Times New Roman" w:hAnsi="Times New Roman"/>
        </w:rPr>
      </w:pPr>
    </w:p>
    <w:p w:rsidR="00E735FB" w:rsidRDefault="00490586" w:rsidP="00490586">
      <w:pPr>
        <w:jc w:val="both"/>
        <w:rPr>
          <w:rFonts w:ascii="Times New Roman" w:hAnsi="Times New Roman"/>
        </w:rPr>
      </w:pPr>
      <w:r w:rsidRPr="00F0394F">
        <w:rPr>
          <w:rFonts w:ascii="Times New Roman" w:hAnsi="Times New Roman"/>
        </w:rPr>
        <w:t xml:space="preserve">The Infrastructure Reference Panel consists of 16 members appointed by the Minister including nominees of the Ministers administering the </w:t>
      </w:r>
      <w:r w:rsidRPr="003F31B0">
        <w:rPr>
          <w:rFonts w:ascii="Times New Roman" w:hAnsi="Times New Roman"/>
          <w:b/>
        </w:rPr>
        <w:t>Transport Integration Act 2010</w:t>
      </w:r>
      <w:r w:rsidRPr="00F0394F">
        <w:rPr>
          <w:rFonts w:ascii="Times New Roman" w:hAnsi="Times New Roman"/>
        </w:rPr>
        <w:t xml:space="preserve">, </w:t>
      </w:r>
      <w:r w:rsidRPr="007E624C">
        <w:rPr>
          <w:rFonts w:ascii="Times New Roman" w:hAnsi="Times New Roman"/>
          <w:b/>
        </w:rPr>
        <w:t>Local Government Act 1989</w:t>
      </w:r>
      <w:r w:rsidRPr="00F0394F">
        <w:rPr>
          <w:rFonts w:ascii="Times New Roman" w:hAnsi="Times New Roman"/>
        </w:rPr>
        <w:t xml:space="preserve">, </w:t>
      </w:r>
      <w:r w:rsidRPr="007E624C">
        <w:rPr>
          <w:rFonts w:ascii="Times New Roman" w:hAnsi="Times New Roman"/>
          <w:b/>
        </w:rPr>
        <w:t>Electricity Industry Act 2000</w:t>
      </w:r>
      <w:r w:rsidRPr="00F0394F">
        <w:rPr>
          <w:rFonts w:ascii="Times New Roman" w:hAnsi="Times New Roman"/>
        </w:rPr>
        <w:t xml:space="preserve">, </w:t>
      </w:r>
      <w:r w:rsidRPr="007E624C">
        <w:rPr>
          <w:rFonts w:ascii="Times New Roman" w:hAnsi="Times New Roman"/>
          <w:b/>
        </w:rPr>
        <w:t>Electricity Safety Act 1998</w:t>
      </w:r>
      <w:r w:rsidRPr="00F0394F">
        <w:rPr>
          <w:rFonts w:ascii="Times New Roman" w:hAnsi="Times New Roman"/>
        </w:rPr>
        <w:t xml:space="preserve">, </w:t>
      </w:r>
      <w:r w:rsidRPr="007E624C">
        <w:rPr>
          <w:rFonts w:ascii="Times New Roman" w:hAnsi="Times New Roman"/>
          <w:b/>
        </w:rPr>
        <w:t>Gas Industry Act 2001</w:t>
      </w:r>
      <w:r w:rsidRPr="00F0394F">
        <w:rPr>
          <w:rFonts w:ascii="Times New Roman" w:hAnsi="Times New Roman"/>
        </w:rPr>
        <w:t xml:space="preserve">, </w:t>
      </w:r>
      <w:r w:rsidRPr="007E624C">
        <w:rPr>
          <w:rFonts w:ascii="Times New Roman" w:hAnsi="Times New Roman"/>
          <w:b/>
        </w:rPr>
        <w:t>Gas Safety Act 1997</w:t>
      </w:r>
      <w:r w:rsidRPr="00F0394F">
        <w:rPr>
          <w:rFonts w:ascii="Times New Roman" w:hAnsi="Times New Roman"/>
        </w:rPr>
        <w:t xml:space="preserve">, </w:t>
      </w:r>
      <w:r w:rsidRPr="007E624C">
        <w:rPr>
          <w:rFonts w:ascii="Times New Roman" w:hAnsi="Times New Roman"/>
          <w:b/>
        </w:rPr>
        <w:t>Pipelines Act 2005</w:t>
      </w:r>
      <w:r w:rsidRPr="00F0394F">
        <w:rPr>
          <w:rFonts w:ascii="Times New Roman" w:hAnsi="Times New Roman"/>
        </w:rPr>
        <w:t xml:space="preserve">, </w:t>
      </w:r>
      <w:r w:rsidRPr="007E624C">
        <w:rPr>
          <w:rFonts w:ascii="Times New Roman" w:hAnsi="Times New Roman"/>
          <w:b/>
        </w:rPr>
        <w:lastRenderedPageBreak/>
        <w:t>Bus Services Act 1995</w:t>
      </w:r>
      <w:r w:rsidRPr="00F0394F">
        <w:rPr>
          <w:rFonts w:ascii="Times New Roman" w:hAnsi="Times New Roman"/>
        </w:rPr>
        <w:t xml:space="preserve">, </w:t>
      </w:r>
      <w:r w:rsidRPr="007E624C">
        <w:rPr>
          <w:rFonts w:ascii="Times New Roman" w:hAnsi="Times New Roman"/>
          <w:b/>
        </w:rPr>
        <w:t>Rail Management Act 1996</w:t>
      </w:r>
      <w:r w:rsidRPr="00F0394F">
        <w:rPr>
          <w:rFonts w:ascii="Times New Roman" w:hAnsi="Times New Roman"/>
        </w:rPr>
        <w:t xml:space="preserve">, </w:t>
      </w:r>
      <w:r w:rsidR="007E624C">
        <w:rPr>
          <w:rFonts w:ascii="Times New Roman" w:hAnsi="Times New Roman"/>
        </w:rPr>
        <w:t xml:space="preserve">and </w:t>
      </w:r>
      <w:r w:rsidRPr="007E624C">
        <w:rPr>
          <w:rFonts w:ascii="Times New Roman" w:hAnsi="Times New Roman"/>
          <w:b/>
        </w:rPr>
        <w:t>Water Industry Act 1994</w:t>
      </w:r>
      <w:r w:rsidRPr="00F0394F">
        <w:rPr>
          <w:rFonts w:ascii="Times New Roman" w:hAnsi="Times New Roman"/>
        </w:rPr>
        <w:t xml:space="preserve">. </w:t>
      </w:r>
    </w:p>
    <w:p w:rsidR="00E735FB" w:rsidRDefault="00E735FB" w:rsidP="00490586">
      <w:pPr>
        <w:jc w:val="both"/>
        <w:rPr>
          <w:rFonts w:ascii="Times New Roman" w:hAnsi="Times New Roman"/>
        </w:rPr>
      </w:pPr>
    </w:p>
    <w:p w:rsidR="00520D50" w:rsidRDefault="00490586" w:rsidP="00490586">
      <w:pPr>
        <w:jc w:val="both"/>
        <w:rPr>
          <w:rFonts w:ascii="Times New Roman" w:hAnsi="Times New Roman"/>
        </w:rPr>
      </w:pPr>
      <w:r w:rsidRPr="00F0394F">
        <w:rPr>
          <w:rFonts w:ascii="Times New Roman" w:hAnsi="Times New Roman"/>
        </w:rPr>
        <w:t xml:space="preserve">One is a person selected by the Minister administering the </w:t>
      </w:r>
      <w:r w:rsidRPr="00E735FB">
        <w:rPr>
          <w:rFonts w:ascii="Times New Roman" w:hAnsi="Times New Roman"/>
          <w:b/>
        </w:rPr>
        <w:t>Transport (Compliance and Miscellaneous) Act 1983</w:t>
      </w:r>
      <w:r w:rsidRPr="00F0394F">
        <w:rPr>
          <w:rFonts w:ascii="Times New Roman" w:hAnsi="Times New Roman"/>
        </w:rPr>
        <w:t xml:space="preserve"> as a representative of road users. One is a nominee of the Minister for Information and Communication Technology, in relation to any person or body providing a service under the authority of the </w:t>
      </w:r>
      <w:r w:rsidRPr="00E735FB">
        <w:rPr>
          <w:rFonts w:ascii="Times New Roman" w:hAnsi="Times New Roman"/>
          <w:b/>
        </w:rPr>
        <w:t>Telecommunications Act 1997</w:t>
      </w:r>
      <w:r w:rsidRPr="00F0394F">
        <w:rPr>
          <w:rFonts w:ascii="Times New Roman" w:hAnsi="Times New Roman"/>
        </w:rPr>
        <w:t xml:space="preserve"> of the Commonwealth. </w:t>
      </w:r>
    </w:p>
    <w:p w:rsidR="009B5739" w:rsidRDefault="009B5739" w:rsidP="00490586">
      <w:pPr>
        <w:jc w:val="both"/>
        <w:rPr>
          <w:rFonts w:ascii="Times New Roman" w:hAnsi="Times New Roman"/>
        </w:rPr>
      </w:pPr>
    </w:p>
    <w:p w:rsidR="00490586" w:rsidRPr="00F0394F" w:rsidRDefault="00490586" w:rsidP="00490586">
      <w:pPr>
        <w:jc w:val="both"/>
        <w:rPr>
          <w:rFonts w:ascii="Times New Roman" w:hAnsi="Times New Roman"/>
        </w:rPr>
      </w:pPr>
      <w:r w:rsidRPr="00F0394F">
        <w:rPr>
          <w:rFonts w:ascii="Times New Roman" w:hAnsi="Times New Roman"/>
        </w:rPr>
        <w:t>Other members include:</w:t>
      </w:r>
    </w:p>
    <w:p w:rsidR="00490586" w:rsidRPr="00F0394F" w:rsidRDefault="00490586" w:rsidP="00490586">
      <w:pPr>
        <w:jc w:val="both"/>
        <w:rPr>
          <w:rFonts w:ascii="Times New Roman" w:hAnsi="Times New Roman"/>
        </w:rPr>
      </w:pPr>
    </w:p>
    <w:p w:rsidR="00176829" w:rsidRDefault="00DE324C">
      <w:pPr>
        <w:pStyle w:val="ListParagraph"/>
        <w:numPr>
          <w:ilvl w:val="0"/>
          <w:numId w:val="5"/>
        </w:numPr>
        <w:ind w:left="567" w:hanging="567"/>
        <w:jc w:val="both"/>
        <w:rPr>
          <w:rFonts w:ascii="Times New Roman" w:hAnsi="Times New Roman"/>
        </w:rPr>
      </w:pPr>
      <w:r>
        <w:rPr>
          <w:rFonts w:ascii="Times New Roman" w:hAnsi="Times New Roman"/>
        </w:rPr>
        <w:t xml:space="preserve">the </w:t>
      </w:r>
      <w:r w:rsidR="00490586" w:rsidRPr="00F0394F">
        <w:rPr>
          <w:rFonts w:ascii="Times New Roman" w:hAnsi="Times New Roman"/>
        </w:rPr>
        <w:t>Chief Executive of VicRoads or a nominee of the Chief Executive of VicRoads;</w:t>
      </w:r>
    </w:p>
    <w:p w:rsidR="00176829" w:rsidRDefault="00DE324C">
      <w:pPr>
        <w:pStyle w:val="ListParagraph"/>
        <w:numPr>
          <w:ilvl w:val="0"/>
          <w:numId w:val="5"/>
        </w:numPr>
        <w:ind w:left="567" w:hanging="567"/>
        <w:jc w:val="both"/>
        <w:rPr>
          <w:rFonts w:ascii="Times New Roman" w:hAnsi="Times New Roman"/>
        </w:rPr>
      </w:pPr>
      <w:r>
        <w:rPr>
          <w:rFonts w:ascii="Times New Roman" w:hAnsi="Times New Roman"/>
        </w:rPr>
        <w:t>t</w:t>
      </w:r>
      <w:r w:rsidR="00490586" w:rsidRPr="00F0394F">
        <w:rPr>
          <w:rFonts w:ascii="Times New Roman" w:hAnsi="Times New Roman"/>
        </w:rPr>
        <w:t>he President of the Municipal Association of Victoria or a nominee of the President of the Municipal Association of Victoria;</w:t>
      </w:r>
    </w:p>
    <w:p w:rsidR="00176829" w:rsidRDefault="00DE324C">
      <w:pPr>
        <w:pStyle w:val="ListParagraph"/>
        <w:numPr>
          <w:ilvl w:val="0"/>
          <w:numId w:val="5"/>
        </w:numPr>
        <w:ind w:left="567" w:hanging="567"/>
        <w:jc w:val="both"/>
        <w:rPr>
          <w:rFonts w:ascii="Times New Roman" w:hAnsi="Times New Roman"/>
        </w:rPr>
      </w:pPr>
      <w:r>
        <w:rPr>
          <w:rFonts w:ascii="Times New Roman" w:hAnsi="Times New Roman"/>
        </w:rPr>
        <w:t xml:space="preserve">the </w:t>
      </w:r>
      <w:r w:rsidR="00490586" w:rsidRPr="00F0394F">
        <w:rPr>
          <w:rFonts w:ascii="Times New Roman" w:hAnsi="Times New Roman"/>
        </w:rPr>
        <w:t>Department Head of the Department of Environment</w:t>
      </w:r>
      <w:r w:rsidR="0007510F">
        <w:rPr>
          <w:rFonts w:ascii="Times New Roman" w:hAnsi="Times New Roman"/>
        </w:rPr>
        <w:t>, Land, Water and Planning</w:t>
      </w:r>
      <w:r w:rsidR="00490586" w:rsidRPr="00F0394F">
        <w:rPr>
          <w:rFonts w:ascii="Times New Roman" w:hAnsi="Times New Roman"/>
        </w:rPr>
        <w:t xml:space="preserve"> or his or her nominee; and,</w:t>
      </w:r>
    </w:p>
    <w:p w:rsidR="00176829" w:rsidRDefault="00DE324C">
      <w:pPr>
        <w:pStyle w:val="ListParagraph"/>
        <w:numPr>
          <w:ilvl w:val="0"/>
          <w:numId w:val="5"/>
        </w:numPr>
        <w:ind w:left="567" w:hanging="567"/>
        <w:jc w:val="both"/>
        <w:rPr>
          <w:rFonts w:ascii="Times New Roman" w:hAnsi="Times New Roman"/>
        </w:rPr>
      </w:pPr>
      <w:r>
        <w:rPr>
          <w:rFonts w:ascii="Times New Roman" w:hAnsi="Times New Roman"/>
        </w:rPr>
        <w:t xml:space="preserve">the </w:t>
      </w:r>
      <w:r w:rsidR="00490586" w:rsidRPr="00F0394F">
        <w:rPr>
          <w:rFonts w:ascii="Times New Roman" w:hAnsi="Times New Roman"/>
        </w:rPr>
        <w:t xml:space="preserve">Chairperson of the Essential Services Commission established under the </w:t>
      </w:r>
      <w:r w:rsidR="00CF1323" w:rsidRPr="00CF1323">
        <w:rPr>
          <w:rFonts w:ascii="Times New Roman" w:hAnsi="Times New Roman"/>
          <w:b/>
        </w:rPr>
        <w:t>Essential Services Commission Act 2001</w:t>
      </w:r>
      <w:r w:rsidR="00490586" w:rsidRPr="00F0394F">
        <w:rPr>
          <w:rFonts w:ascii="Times New Roman" w:hAnsi="Times New Roman"/>
        </w:rPr>
        <w:t xml:space="preserve"> or his or her nominee.</w:t>
      </w:r>
    </w:p>
    <w:p w:rsidR="00490586" w:rsidRPr="00F0394F" w:rsidRDefault="00490586" w:rsidP="00490586">
      <w:pPr>
        <w:jc w:val="both"/>
        <w:rPr>
          <w:rFonts w:ascii="Times New Roman" w:hAnsi="Times New Roman"/>
        </w:rPr>
      </w:pPr>
    </w:p>
    <w:p w:rsidR="00490586" w:rsidRPr="00F0394F" w:rsidRDefault="00490586" w:rsidP="00490586">
      <w:pPr>
        <w:jc w:val="both"/>
        <w:rPr>
          <w:rFonts w:ascii="Times New Roman" w:hAnsi="Times New Roman"/>
        </w:rPr>
      </w:pPr>
      <w:r w:rsidRPr="00F0394F">
        <w:rPr>
          <w:rFonts w:ascii="Times New Roman" w:hAnsi="Times New Roman"/>
        </w:rPr>
        <w:t>Section 32 of the Act provides the functions of the Infrastructure Reference Panel:</w:t>
      </w:r>
    </w:p>
    <w:p w:rsidR="00490586" w:rsidRPr="00F0394F" w:rsidRDefault="00490586" w:rsidP="00490586">
      <w:pPr>
        <w:jc w:val="both"/>
        <w:rPr>
          <w:rFonts w:ascii="Times New Roman" w:hAnsi="Times New Roman"/>
        </w:rPr>
      </w:pPr>
    </w:p>
    <w:p w:rsidR="00490586" w:rsidRPr="007C3F2D" w:rsidRDefault="00490586" w:rsidP="009E2B4D">
      <w:pPr>
        <w:pStyle w:val="NormalWeb"/>
        <w:spacing w:before="2" w:after="2"/>
        <w:jc w:val="both"/>
        <w:rPr>
          <w:rFonts w:ascii="Times New Roman" w:hAnsi="Times New Roman"/>
          <w:i/>
          <w:sz w:val="24"/>
          <w:szCs w:val="24"/>
        </w:rPr>
      </w:pPr>
      <w:r w:rsidRPr="007C3F2D">
        <w:rPr>
          <w:rFonts w:ascii="Times New Roman" w:hAnsi="Times New Roman"/>
          <w:i/>
          <w:sz w:val="24"/>
          <w:szCs w:val="24"/>
        </w:rPr>
        <w:t>(a) to provide advice to the Government of Victoria on the effective coordination of the use of road reserves by utilities and providers of public transport consistent with the principal object of road management;</w:t>
      </w:r>
    </w:p>
    <w:p w:rsidR="00490586" w:rsidRPr="007C3F2D" w:rsidRDefault="00490586" w:rsidP="00490586">
      <w:pPr>
        <w:pStyle w:val="NormalWeb"/>
        <w:spacing w:before="2" w:after="2"/>
        <w:ind w:left="720"/>
        <w:jc w:val="both"/>
        <w:rPr>
          <w:rFonts w:ascii="Times New Roman" w:hAnsi="Times New Roman"/>
          <w:i/>
        </w:rPr>
      </w:pPr>
      <w:r w:rsidRPr="007C3F2D">
        <w:rPr>
          <w:rFonts w:ascii="Times New Roman" w:hAnsi="Times New Roman"/>
          <w:i/>
          <w:sz w:val="24"/>
          <w:szCs w:val="24"/>
        </w:rPr>
        <w:t xml:space="preserve"> </w:t>
      </w:r>
    </w:p>
    <w:p w:rsidR="00490586" w:rsidRPr="007C3F2D" w:rsidRDefault="00490586" w:rsidP="009E2B4D">
      <w:pPr>
        <w:pStyle w:val="NormalWeb"/>
        <w:spacing w:before="2" w:after="2"/>
        <w:jc w:val="both"/>
        <w:rPr>
          <w:rFonts w:ascii="Times New Roman" w:hAnsi="Times New Roman"/>
          <w:i/>
          <w:sz w:val="24"/>
          <w:szCs w:val="24"/>
        </w:rPr>
      </w:pPr>
      <w:r w:rsidRPr="007C3F2D">
        <w:rPr>
          <w:rFonts w:ascii="Times New Roman" w:hAnsi="Times New Roman"/>
          <w:i/>
          <w:sz w:val="24"/>
          <w:szCs w:val="24"/>
        </w:rPr>
        <w:t xml:space="preserve">(b) to act as the vehicle for consultation with, and obtaining advice from, relevant stakeholders, including utilities, providers of public transport and community organisations, in relation to their use of road reserves; </w:t>
      </w:r>
    </w:p>
    <w:p w:rsidR="00490586" w:rsidRPr="007C3F2D" w:rsidRDefault="00490586" w:rsidP="00490586">
      <w:pPr>
        <w:pStyle w:val="NormalWeb"/>
        <w:spacing w:before="2" w:after="2"/>
        <w:ind w:left="720"/>
        <w:jc w:val="both"/>
        <w:rPr>
          <w:rFonts w:ascii="Times New Roman" w:hAnsi="Times New Roman"/>
          <w:i/>
        </w:rPr>
      </w:pPr>
    </w:p>
    <w:p w:rsidR="00490586" w:rsidRPr="007C3F2D" w:rsidRDefault="00490586" w:rsidP="009E2B4D">
      <w:pPr>
        <w:pStyle w:val="NormalWeb"/>
        <w:spacing w:before="2" w:after="2"/>
        <w:jc w:val="both"/>
        <w:rPr>
          <w:rFonts w:ascii="Times New Roman" w:hAnsi="Times New Roman"/>
          <w:i/>
          <w:sz w:val="24"/>
          <w:szCs w:val="24"/>
        </w:rPr>
      </w:pPr>
      <w:r w:rsidRPr="007C3F2D">
        <w:rPr>
          <w:rFonts w:ascii="Times New Roman" w:hAnsi="Times New Roman"/>
          <w:i/>
          <w:sz w:val="24"/>
          <w:szCs w:val="24"/>
        </w:rPr>
        <w:t xml:space="preserve">(c) to provide information and advice to the Minister in relation to the making of Codes of Practice dealing with matters under Schedule 7 and whether proposed Codes of Practice are consistent with the works and infrastructure management principles; </w:t>
      </w:r>
    </w:p>
    <w:p w:rsidR="00490586" w:rsidRPr="007C3F2D" w:rsidRDefault="00490586" w:rsidP="00490586">
      <w:pPr>
        <w:pStyle w:val="NormalWeb"/>
        <w:spacing w:before="2" w:after="2"/>
        <w:ind w:left="709"/>
        <w:jc w:val="both"/>
        <w:rPr>
          <w:rFonts w:ascii="Times New Roman" w:hAnsi="Times New Roman"/>
          <w:i/>
        </w:rPr>
      </w:pPr>
    </w:p>
    <w:p w:rsidR="00490586" w:rsidRPr="007C3F2D" w:rsidRDefault="00490586" w:rsidP="009E2B4D">
      <w:pPr>
        <w:pStyle w:val="NormalWeb"/>
        <w:spacing w:before="2" w:after="2"/>
        <w:jc w:val="both"/>
        <w:rPr>
          <w:rFonts w:ascii="Times New Roman" w:hAnsi="Times New Roman"/>
          <w:i/>
          <w:sz w:val="24"/>
          <w:szCs w:val="24"/>
        </w:rPr>
      </w:pPr>
      <w:r w:rsidRPr="007C3F2D">
        <w:rPr>
          <w:rFonts w:ascii="Times New Roman" w:hAnsi="Times New Roman"/>
          <w:i/>
          <w:sz w:val="24"/>
          <w:szCs w:val="24"/>
        </w:rPr>
        <w:t xml:space="preserve">(d) to provide information and advice to the Minister in relation to the making of regulations dealing with matters under Schedule 7 and whether proposed regulations are consistent with the works and infrastructure management principles; </w:t>
      </w:r>
    </w:p>
    <w:p w:rsidR="00490586" w:rsidRPr="007C3F2D" w:rsidRDefault="00490586" w:rsidP="00490586">
      <w:pPr>
        <w:pStyle w:val="NormalWeb"/>
        <w:spacing w:before="2" w:after="2"/>
        <w:ind w:left="720"/>
        <w:rPr>
          <w:rFonts w:ascii="Times New Roman" w:hAnsi="Times New Roman"/>
          <w:i/>
        </w:rPr>
      </w:pPr>
    </w:p>
    <w:p w:rsidR="00490586" w:rsidRPr="007C3F2D" w:rsidRDefault="00490586" w:rsidP="009E2B4D">
      <w:pPr>
        <w:pStyle w:val="NormalWeb"/>
        <w:spacing w:before="2" w:after="2"/>
        <w:jc w:val="both"/>
        <w:rPr>
          <w:rFonts w:ascii="Times New Roman" w:hAnsi="Times New Roman"/>
          <w:i/>
        </w:rPr>
      </w:pPr>
      <w:r w:rsidRPr="007C3F2D">
        <w:rPr>
          <w:rFonts w:ascii="Times New Roman" w:hAnsi="Times New Roman"/>
          <w:i/>
          <w:sz w:val="24"/>
          <w:szCs w:val="24"/>
        </w:rPr>
        <w:t xml:space="preserve">(e) to provide advice on any other matter referred to the Infrastructure Reference Panel by the Minister. </w:t>
      </w:r>
    </w:p>
    <w:p w:rsidR="00490586" w:rsidRPr="00F0394F" w:rsidRDefault="00490586" w:rsidP="00490586">
      <w:pPr>
        <w:jc w:val="both"/>
        <w:rPr>
          <w:rFonts w:ascii="Times New Roman" w:hAnsi="Times New Roman"/>
        </w:rPr>
      </w:pPr>
    </w:p>
    <w:p w:rsidR="00490586" w:rsidRPr="00F0394F" w:rsidRDefault="001D677F" w:rsidP="00490586">
      <w:pPr>
        <w:jc w:val="both"/>
        <w:rPr>
          <w:rFonts w:ascii="Times New Roman" w:hAnsi="Times New Roman"/>
        </w:rPr>
      </w:pPr>
      <w:r>
        <w:rPr>
          <w:rFonts w:ascii="Times New Roman" w:hAnsi="Times New Roman"/>
        </w:rPr>
        <w:t>Section</w:t>
      </w:r>
      <w:r w:rsidR="00490586" w:rsidRPr="00F0394F">
        <w:rPr>
          <w:rFonts w:ascii="Times New Roman" w:hAnsi="Times New Roman"/>
        </w:rPr>
        <w:t xml:space="preserve"> 32(d) provides a direct role for the Infrastructure Reference Panel to provide advice to the Minister in respect to the </w:t>
      </w:r>
      <w:r>
        <w:rPr>
          <w:rFonts w:ascii="Times New Roman" w:hAnsi="Times New Roman"/>
        </w:rPr>
        <w:t xml:space="preserve">consistency of the </w:t>
      </w:r>
      <w:r w:rsidR="00490586" w:rsidRPr="00F0394F">
        <w:rPr>
          <w:rFonts w:ascii="Times New Roman" w:hAnsi="Times New Roman"/>
        </w:rPr>
        <w:t>proposed regulations with the works and infrastructure princi</w:t>
      </w:r>
      <w:r w:rsidR="00702751">
        <w:rPr>
          <w:rFonts w:ascii="Times New Roman" w:hAnsi="Times New Roman"/>
        </w:rPr>
        <w:t xml:space="preserve">ples </w:t>
      </w:r>
      <w:r>
        <w:rPr>
          <w:rFonts w:ascii="Times New Roman" w:hAnsi="Times New Roman"/>
        </w:rPr>
        <w:t>set out</w:t>
      </w:r>
      <w:r w:rsidR="00702751">
        <w:rPr>
          <w:rFonts w:ascii="Times New Roman" w:hAnsi="Times New Roman"/>
        </w:rPr>
        <w:t xml:space="preserve"> in Schedule 7 of the Act</w:t>
      </w:r>
      <w:r w:rsidR="00490586" w:rsidRPr="00F0394F">
        <w:rPr>
          <w:rFonts w:ascii="Times New Roman" w:hAnsi="Times New Roman"/>
        </w:rPr>
        <w:t>.</w:t>
      </w:r>
    </w:p>
    <w:p w:rsidR="00490586" w:rsidRPr="00F0394F" w:rsidRDefault="00490586" w:rsidP="00490586">
      <w:pPr>
        <w:jc w:val="both"/>
        <w:rPr>
          <w:rFonts w:ascii="Times New Roman" w:hAnsi="Times New Roman"/>
        </w:rPr>
      </w:pPr>
    </w:p>
    <w:p w:rsidR="00490586" w:rsidRPr="00F0394F" w:rsidRDefault="00F80089" w:rsidP="00490586">
      <w:pPr>
        <w:jc w:val="both"/>
        <w:rPr>
          <w:rFonts w:ascii="Times New Roman" w:hAnsi="Times New Roman"/>
        </w:rPr>
      </w:pPr>
      <w:r>
        <w:rPr>
          <w:rFonts w:ascii="Times New Roman" w:hAnsi="Times New Roman"/>
        </w:rPr>
        <w:t>Additionally, section 132</w:t>
      </w:r>
      <w:r w:rsidR="00490586" w:rsidRPr="00F0394F">
        <w:rPr>
          <w:rFonts w:ascii="Times New Roman" w:hAnsi="Times New Roman"/>
        </w:rPr>
        <w:t>(5) of the Act provides that the Minister must ensure that there is consultation with the Infrastructure Reference Panel before regulations are made under section 132(3) of this Act.</w:t>
      </w:r>
    </w:p>
    <w:p w:rsidR="00490586" w:rsidRPr="00F0394F" w:rsidRDefault="00490586" w:rsidP="00490586">
      <w:pPr>
        <w:jc w:val="both"/>
        <w:rPr>
          <w:rFonts w:ascii="Times New Roman" w:hAnsi="Times New Roman"/>
        </w:rPr>
      </w:pPr>
    </w:p>
    <w:p w:rsidR="009C5587" w:rsidRPr="009D5917" w:rsidRDefault="00490586" w:rsidP="009D5917">
      <w:pPr>
        <w:jc w:val="both"/>
        <w:rPr>
          <w:rFonts w:ascii="Times New Roman" w:hAnsi="Times New Roman"/>
        </w:rPr>
      </w:pPr>
      <w:r w:rsidRPr="00F0394F">
        <w:rPr>
          <w:rFonts w:ascii="Times New Roman" w:hAnsi="Times New Roman"/>
        </w:rPr>
        <w:lastRenderedPageBreak/>
        <w:t>The Panel has reviewed the current regulations and recommended several minor amendme</w:t>
      </w:r>
      <w:r w:rsidR="004B0ED8">
        <w:rPr>
          <w:rFonts w:ascii="Times New Roman" w:hAnsi="Times New Roman"/>
        </w:rPr>
        <w:t>nts to the proposed regulations</w:t>
      </w:r>
      <w:r w:rsidR="00AA3E47">
        <w:rPr>
          <w:rFonts w:ascii="Times New Roman" w:hAnsi="Times New Roman"/>
        </w:rPr>
        <w:t xml:space="preserve"> as detailed in section 4.</w:t>
      </w:r>
      <w:r w:rsidR="00AA39F9">
        <w:rPr>
          <w:rFonts w:ascii="Times New Roman" w:hAnsi="Times New Roman"/>
        </w:rPr>
        <w:t>2</w:t>
      </w:r>
      <w:r w:rsidR="004B0ED8">
        <w:rPr>
          <w:rFonts w:ascii="Times New Roman" w:hAnsi="Times New Roman"/>
        </w:rPr>
        <w:t>.</w:t>
      </w:r>
    </w:p>
    <w:p w:rsidR="00770F8B" w:rsidRDefault="00770F8B">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175A9E" w:rsidRDefault="00175A9E">
      <w:pPr>
        <w:rPr>
          <w:b/>
          <w:sz w:val="32"/>
        </w:rPr>
      </w:pPr>
    </w:p>
    <w:p w:rsidR="00D639BF" w:rsidRDefault="00D639BF">
      <w:pPr>
        <w:rPr>
          <w:b/>
          <w:sz w:val="32"/>
        </w:rPr>
      </w:pPr>
      <w:r>
        <w:rPr>
          <w:b/>
          <w:sz w:val="32"/>
        </w:rPr>
        <w:br w:type="page"/>
      </w:r>
    </w:p>
    <w:p w:rsidR="00811840" w:rsidRPr="005B7016" w:rsidRDefault="007216A5" w:rsidP="001C23BB">
      <w:pPr>
        <w:pStyle w:val="Heading1"/>
      </w:pPr>
      <w:r w:rsidRPr="005B7016">
        <w:lastRenderedPageBreak/>
        <w:t xml:space="preserve">2. </w:t>
      </w:r>
      <w:r w:rsidR="00C74EC3" w:rsidRPr="005B7016">
        <w:t>Nature and Extent of the Problem</w:t>
      </w:r>
    </w:p>
    <w:p w:rsidR="00811840" w:rsidRPr="007154FC" w:rsidRDefault="007216A5" w:rsidP="001C23BB">
      <w:pPr>
        <w:pStyle w:val="Heading2"/>
      </w:pPr>
      <w:r w:rsidRPr="007154FC">
        <w:t xml:space="preserve">2.1 </w:t>
      </w:r>
      <w:r w:rsidR="00811840" w:rsidRPr="007154FC">
        <w:t>Overview</w:t>
      </w:r>
    </w:p>
    <w:p w:rsidR="002714E7" w:rsidRDefault="002714E7">
      <w:pPr>
        <w:rPr>
          <w:b/>
        </w:rPr>
      </w:pPr>
    </w:p>
    <w:p w:rsidR="006B551A" w:rsidRDefault="00712E6B" w:rsidP="006B551A">
      <w:pPr>
        <w:jc w:val="both"/>
        <w:rPr>
          <w:rFonts w:ascii="Times New Roman" w:hAnsi="Times New Roman"/>
        </w:rPr>
      </w:pPr>
      <w:r>
        <w:rPr>
          <w:rFonts w:ascii="Times New Roman" w:hAnsi="Times New Roman"/>
        </w:rPr>
        <w:t>Th</w:t>
      </w:r>
      <w:r w:rsidR="008256E7">
        <w:rPr>
          <w:rFonts w:ascii="Times New Roman" w:hAnsi="Times New Roman"/>
        </w:rPr>
        <w:t>is section is divided into several</w:t>
      </w:r>
      <w:r w:rsidR="002714E7" w:rsidRPr="002714E7">
        <w:rPr>
          <w:rFonts w:ascii="Times New Roman" w:hAnsi="Times New Roman"/>
        </w:rPr>
        <w:t xml:space="preserve"> parts. The first part covers the rationale for government intervention into works </w:t>
      </w:r>
      <w:r w:rsidR="00250649">
        <w:rPr>
          <w:rFonts w:ascii="Times New Roman" w:hAnsi="Times New Roman"/>
        </w:rPr>
        <w:t>conducted within</w:t>
      </w:r>
      <w:r w:rsidR="002714E7" w:rsidRPr="002714E7">
        <w:rPr>
          <w:rFonts w:ascii="Times New Roman" w:hAnsi="Times New Roman"/>
        </w:rPr>
        <w:t xml:space="preserve"> road reserves</w:t>
      </w:r>
      <w:r w:rsidR="00E61163">
        <w:rPr>
          <w:rFonts w:ascii="Times New Roman" w:hAnsi="Times New Roman"/>
        </w:rPr>
        <w:t xml:space="preserve">, </w:t>
      </w:r>
      <w:r w:rsidR="00741BBD">
        <w:rPr>
          <w:rFonts w:ascii="Times New Roman" w:hAnsi="Times New Roman"/>
        </w:rPr>
        <w:t xml:space="preserve">the second part </w:t>
      </w:r>
      <w:r w:rsidR="00E61163">
        <w:rPr>
          <w:rFonts w:ascii="Times New Roman" w:hAnsi="Times New Roman"/>
        </w:rPr>
        <w:t>identifies the specific sources of risk that could give rise to the problems the Act seeks to address</w:t>
      </w:r>
      <w:r>
        <w:rPr>
          <w:rFonts w:ascii="Times New Roman" w:hAnsi="Times New Roman"/>
        </w:rPr>
        <w:t xml:space="preserve">. </w:t>
      </w:r>
      <w:r w:rsidR="002714E7" w:rsidRPr="002714E7">
        <w:rPr>
          <w:rFonts w:ascii="Times New Roman" w:hAnsi="Times New Roman"/>
        </w:rPr>
        <w:t xml:space="preserve"> </w:t>
      </w:r>
      <w:r>
        <w:rPr>
          <w:rFonts w:ascii="Times New Roman" w:hAnsi="Times New Roman"/>
        </w:rPr>
        <w:t>T</w:t>
      </w:r>
      <w:r w:rsidR="002714E7" w:rsidRPr="002714E7">
        <w:rPr>
          <w:rFonts w:ascii="Times New Roman" w:hAnsi="Times New Roman"/>
        </w:rPr>
        <w:t xml:space="preserve">he </w:t>
      </w:r>
      <w:r w:rsidR="00741BBD">
        <w:rPr>
          <w:rFonts w:ascii="Times New Roman" w:hAnsi="Times New Roman"/>
        </w:rPr>
        <w:t>third</w:t>
      </w:r>
      <w:r w:rsidR="00741BBD" w:rsidRPr="002714E7">
        <w:rPr>
          <w:rFonts w:ascii="Times New Roman" w:hAnsi="Times New Roman"/>
        </w:rPr>
        <w:t xml:space="preserve"> </w:t>
      </w:r>
      <w:r w:rsidR="002714E7" w:rsidRPr="002714E7">
        <w:rPr>
          <w:rFonts w:ascii="Times New Roman" w:hAnsi="Times New Roman"/>
        </w:rPr>
        <w:t>p</w:t>
      </w:r>
      <w:r w:rsidR="002714E7">
        <w:rPr>
          <w:rFonts w:ascii="Times New Roman" w:hAnsi="Times New Roman"/>
        </w:rPr>
        <w:t xml:space="preserve">art </w:t>
      </w:r>
      <w:r w:rsidR="00372C14">
        <w:rPr>
          <w:rFonts w:ascii="Times New Roman" w:hAnsi="Times New Roman"/>
        </w:rPr>
        <w:t xml:space="preserve">analyses the size of the market. The </w:t>
      </w:r>
      <w:r w:rsidR="00741BBD">
        <w:rPr>
          <w:rFonts w:ascii="Times New Roman" w:hAnsi="Times New Roman"/>
        </w:rPr>
        <w:t xml:space="preserve">fourth </w:t>
      </w:r>
      <w:r w:rsidR="00372C14">
        <w:rPr>
          <w:rFonts w:ascii="Times New Roman" w:hAnsi="Times New Roman"/>
        </w:rPr>
        <w:t xml:space="preserve">part </w:t>
      </w:r>
      <w:r w:rsidR="002714E7">
        <w:rPr>
          <w:rFonts w:ascii="Times New Roman" w:hAnsi="Times New Roman"/>
        </w:rPr>
        <w:t>reviews whether the extent of the problem has changed over the past ten years since the introduction of the Road Management (Works and In</w:t>
      </w:r>
      <w:r>
        <w:rPr>
          <w:rFonts w:ascii="Times New Roman" w:hAnsi="Times New Roman"/>
        </w:rPr>
        <w:t>frastructure) Regulations 2005</w:t>
      </w:r>
      <w:r w:rsidR="006B551A">
        <w:rPr>
          <w:rFonts w:ascii="Times New Roman" w:hAnsi="Times New Roman"/>
        </w:rPr>
        <w:t>.</w:t>
      </w:r>
      <w:r w:rsidR="00D6333C">
        <w:rPr>
          <w:rFonts w:ascii="Times New Roman" w:hAnsi="Times New Roman"/>
        </w:rPr>
        <w:t xml:space="preserve"> </w:t>
      </w:r>
      <w:r>
        <w:rPr>
          <w:rFonts w:ascii="Times New Roman" w:hAnsi="Times New Roman"/>
        </w:rPr>
        <w:t xml:space="preserve">The </w:t>
      </w:r>
      <w:r w:rsidR="00741BBD">
        <w:rPr>
          <w:rFonts w:ascii="Times New Roman" w:hAnsi="Times New Roman"/>
        </w:rPr>
        <w:t xml:space="preserve">fifth part </w:t>
      </w:r>
      <w:r>
        <w:rPr>
          <w:rFonts w:ascii="Times New Roman" w:hAnsi="Times New Roman"/>
        </w:rPr>
        <w:t>analyses the level of</w:t>
      </w:r>
      <w:r w:rsidR="006B551A">
        <w:rPr>
          <w:rFonts w:ascii="Times New Roman" w:hAnsi="Times New Roman"/>
        </w:rPr>
        <w:t xml:space="preserve"> cost recovery to administer</w:t>
      </w:r>
      <w:r>
        <w:rPr>
          <w:rFonts w:ascii="Times New Roman" w:hAnsi="Times New Roman"/>
        </w:rPr>
        <w:t xml:space="preserve"> consent </w:t>
      </w:r>
      <w:r w:rsidR="006B551A">
        <w:rPr>
          <w:rFonts w:ascii="Times New Roman" w:hAnsi="Times New Roman"/>
        </w:rPr>
        <w:t>applications.</w:t>
      </w:r>
    </w:p>
    <w:p w:rsidR="00C74EC3" w:rsidRPr="007154FC" w:rsidRDefault="007216A5" w:rsidP="001C23BB">
      <w:pPr>
        <w:pStyle w:val="Heading2"/>
      </w:pPr>
      <w:r w:rsidRPr="007154FC">
        <w:t xml:space="preserve">2.2 </w:t>
      </w:r>
      <w:r w:rsidR="00811840" w:rsidRPr="007154FC">
        <w:t>Rationale for government intervention</w:t>
      </w:r>
    </w:p>
    <w:p w:rsidR="00EF1236" w:rsidRDefault="00EF1236"/>
    <w:p w:rsidR="00110AA9" w:rsidRDefault="00EF1236" w:rsidP="00110AA9">
      <w:pPr>
        <w:jc w:val="both"/>
        <w:rPr>
          <w:rFonts w:ascii="Times New Roman" w:hAnsi="Times New Roman"/>
        </w:rPr>
      </w:pPr>
      <w:r w:rsidRPr="005B7016">
        <w:rPr>
          <w:rFonts w:ascii="Times New Roman" w:hAnsi="Times New Roman"/>
        </w:rPr>
        <w:t xml:space="preserve">The rationale for </w:t>
      </w:r>
      <w:r w:rsidR="00003D24">
        <w:rPr>
          <w:rFonts w:ascii="Times New Roman" w:hAnsi="Times New Roman"/>
        </w:rPr>
        <w:t xml:space="preserve">government intervention into the market </w:t>
      </w:r>
      <w:r w:rsidR="002714E7">
        <w:rPr>
          <w:rFonts w:ascii="Times New Roman" w:hAnsi="Times New Roman"/>
        </w:rPr>
        <w:t xml:space="preserve">where </w:t>
      </w:r>
      <w:r w:rsidRPr="005B7016">
        <w:rPr>
          <w:rFonts w:ascii="Times New Roman" w:hAnsi="Times New Roman"/>
        </w:rPr>
        <w:t xml:space="preserve">persons </w:t>
      </w:r>
      <w:r w:rsidR="00110AA9">
        <w:rPr>
          <w:rFonts w:ascii="Times New Roman" w:hAnsi="Times New Roman"/>
        </w:rPr>
        <w:t>are conducting works within</w:t>
      </w:r>
      <w:r w:rsidRPr="005B7016">
        <w:rPr>
          <w:rFonts w:ascii="Times New Roman" w:hAnsi="Times New Roman"/>
        </w:rPr>
        <w:t xml:space="preserve"> road reserves </w:t>
      </w:r>
      <w:r w:rsidR="002714E7">
        <w:rPr>
          <w:rFonts w:ascii="Times New Roman" w:hAnsi="Times New Roman"/>
        </w:rPr>
        <w:t xml:space="preserve">is first and foremost to prevent </w:t>
      </w:r>
      <w:r w:rsidRPr="005B7016">
        <w:rPr>
          <w:rFonts w:ascii="Times New Roman" w:hAnsi="Times New Roman"/>
        </w:rPr>
        <w:t>road safety</w:t>
      </w:r>
      <w:r w:rsidR="002714E7">
        <w:rPr>
          <w:rFonts w:ascii="Times New Roman" w:hAnsi="Times New Roman"/>
        </w:rPr>
        <w:t xml:space="preserve"> </w:t>
      </w:r>
      <w:r w:rsidR="00AF5DAE">
        <w:rPr>
          <w:rFonts w:ascii="Times New Roman" w:hAnsi="Times New Roman"/>
        </w:rPr>
        <w:t xml:space="preserve">hazards </w:t>
      </w:r>
      <w:r w:rsidR="002714E7">
        <w:rPr>
          <w:rFonts w:ascii="Times New Roman" w:hAnsi="Times New Roman"/>
        </w:rPr>
        <w:t xml:space="preserve">and </w:t>
      </w:r>
      <w:r w:rsidR="00AF5DAE">
        <w:rPr>
          <w:rFonts w:ascii="Times New Roman" w:hAnsi="Times New Roman"/>
        </w:rPr>
        <w:t>avoid</w:t>
      </w:r>
      <w:r w:rsidR="00AF5DAE" w:rsidRPr="005B7016">
        <w:rPr>
          <w:rFonts w:ascii="Times New Roman" w:hAnsi="Times New Roman"/>
        </w:rPr>
        <w:t xml:space="preserve"> </w:t>
      </w:r>
      <w:r w:rsidRPr="005B7016">
        <w:rPr>
          <w:rFonts w:ascii="Times New Roman" w:hAnsi="Times New Roman"/>
        </w:rPr>
        <w:t xml:space="preserve">traffic congestion. Secondly, </w:t>
      </w:r>
      <w:r w:rsidR="00D725F6">
        <w:rPr>
          <w:rFonts w:ascii="Times New Roman" w:hAnsi="Times New Roman"/>
        </w:rPr>
        <w:t>to</w:t>
      </w:r>
      <w:r w:rsidR="00110AA9">
        <w:rPr>
          <w:rFonts w:ascii="Times New Roman" w:hAnsi="Times New Roman"/>
        </w:rPr>
        <w:t xml:space="preserve"> protect </w:t>
      </w:r>
      <w:r w:rsidR="00110AA9" w:rsidRPr="005B7016">
        <w:rPr>
          <w:rFonts w:ascii="Times New Roman" w:hAnsi="Times New Roman"/>
        </w:rPr>
        <w:t xml:space="preserve">the integrity of the road infrastructure </w:t>
      </w:r>
      <w:r w:rsidR="00110AA9">
        <w:rPr>
          <w:rFonts w:ascii="Times New Roman" w:hAnsi="Times New Roman"/>
        </w:rPr>
        <w:t xml:space="preserve">that is owned and managed by road authorities </w:t>
      </w:r>
      <w:r w:rsidR="00110AA9" w:rsidRPr="005B7016">
        <w:rPr>
          <w:rFonts w:ascii="Times New Roman" w:hAnsi="Times New Roman"/>
        </w:rPr>
        <w:t>(VicRoads</w:t>
      </w:r>
      <w:r w:rsidR="00110AA9">
        <w:rPr>
          <w:rFonts w:ascii="Times New Roman" w:hAnsi="Times New Roman"/>
        </w:rPr>
        <w:t xml:space="preserve">, </w:t>
      </w:r>
      <w:r w:rsidR="007E04E5">
        <w:rPr>
          <w:rFonts w:ascii="Times New Roman" w:hAnsi="Times New Roman"/>
        </w:rPr>
        <w:t xml:space="preserve">other State road authorities (e.g </w:t>
      </w:r>
      <w:r w:rsidR="00F5746A">
        <w:rPr>
          <w:rFonts w:ascii="Times New Roman" w:hAnsi="Times New Roman"/>
        </w:rPr>
        <w:t>Department of Environment</w:t>
      </w:r>
      <w:r w:rsidR="00D60780">
        <w:rPr>
          <w:rFonts w:ascii="Times New Roman" w:hAnsi="Times New Roman"/>
        </w:rPr>
        <w:t>, Land, Water and Planning</w:t>
      </w:r>
      <w:r w:rsidR="00F5746A">
        <w:rPr>
          <w:rFonts w:ascii="Times New Roman" w:hAnsi="Times New Roman"/>
        </w:rPr>
        <w:t xml:space="preserve"> (</w:t>
      </w:r>
      <w:r w:rsidR="00110AA9">
        <w:rPr>
          <w:rFonts w:ascii="Times New Roman" w:hAnsi="Times New Roman"/>
        </w:rPr>
        <w:t>DE</w:t>
      </w:r>
      <w:r w:rsidR="00D60780">
        <w:rPr>
          <w:rFonts w:ascii="Times New Roman" w:hAnsi="Times New Roman"/>
        </w:rPr>
        <w:t>LWP</w:t>
      </w:r>
      <w:r w:rsidR="00F5746A">
        <w:rPr>
          <w:rFonts w:ascii="Times New Roman" w:hAnsi="Times New Roman"/>
        </w:rPr>
        <w:t>)</w:t>
      </w:r>
      <w:r w:rsidR="00110AA9" w:rsidRPr="005B7016">
        <w:rPr>
          <w:rFonts w:ascii="Times New Roman" w:hAnsi="Times New Roman"/>
        </w:rPr>
        <w:t xml:space="preserve"> and local councils)</w:t>
      </w:r>
      <w:r w:rsidR="00110AA9">
        <w:rPr>
          <w:rFonts w:ascii="Times New Roman" w:hAnsi="Times New Roman"/>
        </w:rPr>
        <w:t xml:space="preserve"> and to protect environmental assets within the road reserve.</w:t>
      </w:r>
    </w:p>
    <w:p w:rsidR="00AE37B3" w:rsidRDefault="00AE37B3" w:rsidP="00110AA9">
      <w:pPr>
        <w:jc w:val="both"/>
      </w:pPr>
    </w:p>
    <w:p w:rsidR="00AE37B3" w:rsidRDefault="00AE37B3" w:rsidP="00AE37B3">
      <w:pPr>
        <w:jc w:val="both"/>
        <w:rPr>
          <w:rFonts w:ascii="Times New Roman" w:hAnsi="Times New Roman"/>
        </w:rPr>
      </w:pPr>
      <w:r>
        <w:rPr>
          <w:rFonts w:ascii="Times New Roman" w:hAnsi="Times New Roman"/>
        </w:rPr>
        <w:t xml:space="preserve">A road reserve includes the </w:t>
      </w:r>
      <w:r w:rsidR="004455A4">
        <w:rPr>
          <w:rFonts w:ascii="Times New Roman" w:hAnsi="Times New Roman"/>
        </w:rPr>
        <w:t xml:space="preserve">roadway (or </w:t>
      </w:r>
      <w:r>
        <w:rPr>
          <w:rFonts w:ascii="Times New Roman" w:hAnsi="Times New Roman"/>
        </w:rPr>
        <w:t>road pavement</w:t>
      </w:r>
      <w:r w:rsidR="004455A4">
        <w:rPr>
          <w:rFonts w:ascii="Times New Roman" w:hAnsi="Times New Roman"/>
        </w:rPr>
        <w:t>)</w:t>
      </w:r>
      <w:r>
        <w:rPr>
          <w:rFonts w:ascii="Times New Roman" w:hAnsi="Times New Roman"/>
        </w:rPr>
        <w:t xml:space="preserve">, shoulders of a road, pathways and roadside. The primary </w:t>
      </w:r>
      <w:r w:rsidR="00AF5DAE">
        <w:rPr>
          <w:rFonts w:ascii="Times New Roman" w:hAnsi="Times New Roman"/>
        </w:rPr>
        <w:t xml:space="preserve">function </w:t>
      </w:r>
      <w:r>
        <w:rPr>
          <w:rFonts w:ascii="Times New Roman" w:hAnsi="Times New Roman"/>
        </w:rPr>
        <w:t xml:space="preserve">of a road reserve is to meet the </w:t>
      </w:r>
      <w:r w:rsidR="00AF5DAE">
        <w:rPr>
          <w:rFonts w:ascii="Times New Roman" w:hAnsi="Times New Roman"/>
        </w:rPr>
        <w:t xml:space="preserve">transport </w:t>
      </w:r>
      <w:r>
        <w:rPr>
          <w:rFonts w:ascii="Times New Roman" w:hAnsi="Times New Roman"/>
        </w:rPr>
        <w:t xml:space="preserve">needs of </w:t>
      </w:r>
      <w:r w:rsidR="00AF5DAE">
        <w:rPr>
          <w:rFonts w:ascii="Times New Roman" w:hAnsi="Times New Roman"/>
        </w:rPr>
        <w:t>the community,</w:t>
      </w:r>
      <w:r w:rsidR="00B10787">
        <w:rPr>
          <w:rFonts w:ascii="Times New Roman" w:hAnsi="Times New Roman"/>
        </w:rPr>
        <w:t xml:space="preserve"> including</w:t>
      </w:r>
      <w:r>
        <w:rPr>
          <w:rFonts w:ascii="Times New Roman" w:hAnsi="Times New Roman"/>
        </w:rPr>
        <w:t xml:space="preserve"> motor vehicle owners, freight operators</w:t>
      </w:r>
      <w:r w:rsidR="00D87856">
        <w:rPr>
          <w:rFonts w:ascii="Times New Roman" w:hAnsi="Times New Roman"/>
        </w:rPr>
        <w:t>,</w:t>
      </w:r>
      <w:r>
        <w:rPr>
          <w:rFonts w:ascii="Times New Roman" w:hAnsi="Times New Roman"/>
        </w:rPr>
        <w:t xml:space="preserve"> public transport providers</w:t>
      </w:r>
      <w:r w:rsidR="00D87856">
        <w:rPr>
          <w:rFonts w:ascii="Times New Roman" w:hAnsi="Times New Roman"/>
        </w:rPr>
        <w:t>, motorcyclists and bicyclists</w:t>
      </w:r>
      <w:r>
        <w:rPr>
          <w:rFonts w:ascii="Times New Roman" w:hAnsi="Times New Roman"/>
        </w:rPr>
        <w:t xml:space="preserve">. The pathways (footpaths) serve the needs of pedestrians </w:t>
      </w:r>
      <w:r w:rsidR="00A945F7">
        <w:rPr>
          <w:rFonts w:ascii="Times New Roman" w:hAnsi="Times New Roman"/>
        </w:rPr>
        <w:t>and</w:t>
      </w:r>
      <w:r w:rsidR="00E97132">
        <w:rPr>
          <w:rFonts w:ascii="Times New Roman" w:hAnsi="Times New Roman"/>
        </w:rPr>
        <w:t xml:space="preserve"> bicyclists.</w:t>
      </w:r>
    </w:p>
    <w:p w:rsidR="00AE37B3" w:rsidRDefault="00AE37B3" w:rsidP="00AE37B3">
      <w:pPr>
        <w:jc w:val="both"/>
        <w:rPr>
          <w:rFonts w:ascii="Times New Roman" w:hAnsi="Times New Roman"/>
        </w:rPr>
      </w:pPr>
    </w:p>
    <w:p w:rsidR="005340C8" w:rsidRDefault="00AE37B3">
      <w:pPr>
        <w:tabs>
          <w:tab w:val="left" w:pos="2268"/>
        </w:tabs>
        <w:jc w:val="both"/>
        <w:rPr>
          <w:rFonts w:ascii="Times New Roman" w:hAnsi="Times New Roman"/>
        </w:rPr>
      </w:pPr>
      <w:r>
        <w:rPr>
          <w:rFonts w:ascii="Times New Roman" w:hAnsi="Times New Roman"/>
        </w:rPr>
        <w:t xml:space="preserve">Utility infrastructure </w:t>
      </w:r>
      <w:r w:rsidRPr="005B7016">
        <w:rPr>
          <w:rFonts w:ascii="Times New Roman" w:hAnsi="Times New Roman"/>
        </w:rPr>
        <w:t xml:space="preserve">(electricity, gas, water, sewerage and telecommunications) </w:t>
      </w:r>
      <w:r>
        <w:rPr>
          <w:rFonts w:ascii="Times New Roman" w:hAnsi="Times New Roman"/>
        </w:rPr>
        <w:t xml:space="preserve">in the form of pipes, conduits, cables etc are </w:t>
      </w:r>
      <w:r w:rsidR="00E97132">
        <w:rPr>
          <w:rFonts w:ascii="Times New Roman" w:hAnsi="Times New Roman"/>
        </w:rPr>
        <w:t xml:space="preserve">also located within the road reserve.   </w:t>
      </w:r>
      <w:r w:rsidR="000C0B20">
        <w:rPr>
          <w:rFonts w:ascii="Times New Roman" w:hAnsi="Times New Roman"/>
        </w:rPr>
        <w:t xml:space="preserve">Most </w:t>
      </w:r>
      <w:r w:rsidR="00E97132">
        <w:rPr>
          <w:rFonts w:ascii="Times New Roman" w:hAnsi="Times New Roman"/>
        </w:rPr>
        <w:t xml:space="preserve">utility infrastructure is normally located underground; sometimes under pathways, </w:t>
      </w:r>
      <w:r w:rsidR="00EA458F">
        <w:rPr>
          <w:rFonts w:ascii="Times New Roman" w:hAnsi="Times New Roman"/>
        </w:rPr>
        <w:t xml:space="preserve">the </w:t>
      </w:r>
      <w:r w:rsidR="00E97132">
        <w:rPr>
          <w:rFonts w:ascii="Times New Roman" w:hAnsi="Times New Roman"/>
        </w:rPr>
        <w:t>nature strip or the road</w:t>
      </w:r>
      <w:r w:rsidR="002306DC">
        <w:rPr>
          <w:rFonts w:ascii="Times New Roman" w:hAnsi="Times New Roman"/>
        </w:rPr>
        <w:t>way</w:t>
      </w:r>
      <w:r w:rsidR="00E97132">
        <w:rPr>
          <w:rFonts w:ascii="Times New Roman" w:hAnsi="Times New Roman"/>
        </w:rPr>
        <w:t>. The exact location of utility infrastructure is dependent on the size of the road reserve</w:t>
      </w:r>
      <w:r w:rsidR="00D87856">
        <w:rPr>
          <w:rFonts w:ascii="Times New Roman" w:hAnsi="Times New Roman"/>
        </w:rPr>
        <w:t>.</w:t>
      </w:r>
      <w:r w:rsidR="001B2DDF">
        <w:rPr>
          <w:rFonts w:ascii="Times New Roman" w:hAnsi="Times New Roman"/>
        </w:rPr>
        <w:t xml:space="preserve"> </w:t>
      </w:r>
    </w:p>
    <w:p w:rsidR="005F2496" w:rsidRDefault="005F2496"/>
    <w:p w:rsidR="00846034" w:rsidRDefault="000D07E5" w:rsidP="00516A08">
      <w:pPr>
        <w:jc w:val="both"/>
        <w:rPr>
          <w:rFonts w:ascii="Times New Roman" w:hAnsi="Times New Roman"/>
        </w:rPr>
      </w:pPr>
      <w:r>
        <w:rPr>
          <w:rFonts w:ascii="Times New Roman" w:hAnsi="Times New Roman"/>
        </w:rPr>
        <w:t xml:space="preserve">The </w:t>
      </w:r>
      <w:r w:rsidR="005C722B">
        <w:rPr>
          <w:rFonts w:ascii="Times New Roman" w:hAnsi="Times New Roman"/>
        </w:rPr>
        <w:t xml:space="preserve">use of the </w:t>
      </w:r>
      <w:r w:rsidR="00506824">
        <w:rPr>
          <w:rFonts w:ascii="Times New Roman" w:hAnsi="Times New Roman"/>
        </w:rPr>
        <w:t>road reserve by u</w:t>
      </w:r>
      <w:r w:rsidR="000C0B20">
        <w:rPr>
          <w:rFonts w:ascii="Times New Roman" w:hAnsi="Times New Roman"/>
        </w:rPr>
        <w:t>tilities</w:t>
      </w:r>
      <w:r>
        <w:rPr>
          <w:rFonts w:ascii="Times New Roman" w:hAnsi="Times New Roman"/>
        </w:rPr>
        <w:t xml:space="preserve"> </w:t>
      </w:r>
      <w:r w:rsidR="00506824">
        <w:rPr>
          <w:rFonts w:ascii="Times New Roman" w:hAnsi="Times New Roman"/>
        </w:rPr>
        <w:t xml:space="preserve">ranges from minimal to significant depending on the </w:t>
      </w:r>
      <w:r w:rsidR="005C722B">
        <w:rPr>
          <w:rFonts w:ascii="Times New Roman" w:hAnsi="Times New Roman"/>
        </w:rPr>
        <w:t xml:space="preserve">type of infrastructure and </w:t>
      </w:r>
      <w:r w:rsidR="00506824">
        <w:rPr>
          <w:rFonts w:ascii="Times New Roman" w:hAnsi="Times New Roman"/>
        </w:rPr>
        <w:t>nature</w:t>
      </w:r>
      <w:r w:rsidR="005C722B">
        <w:rPr>
          <w:rFonts w:ascii="Times New Roman" w:hAnsi="Times New Roman"/>
        </w:rPr>
        <w:t xml:space="preserve"> of the works. Minimal use</w:t>
      </w:r>
      <w:r w:rsidR="00506824">
        <w:rPr>
          <w:rFonts w:ascii="Times New Roman" w:hAnsi="Times New Roman"/>
        </w:rPr>
        <w:t xml:space="preserve"> generally entails the </w:t>
      </w:r>
      <w:r w:rsidR="002B0E34">
        <w:rPr>
          <w:rFonts w:ascii="Times New Roman" w:hAnsi="Times New Roman"/>
        </w:rPr>
        <w:t>connect</w:t>
      </w:r>
      <w:r w:rsidR="00506824">
        <w:rPr>
          <w:rFonts w:ascii="Times New Roman" w:hAnsi="Times New Roman"/>
        </w:rPr>
        <w:t>ion</w:t>
      </w:r>
      <w:r w:rsidR="002B0E34">
        <w:rPr>
          <w:rFonts w:ascii="Times New Roman" w:hAnsi="Times New Roman"/>
        </w:rPr>
        <w:t xml:space="preserve"> </w:t>
      </w:r>
      <w:r w:rsidR="00506824">
        <w:rPr>
          <w:rFonts w:ascii="Times New Roman" w:hAnsi="Times New Roman"/>
        </w:rPr>
        <w:t xml:space="preserve">of </w:t>
      </w:r>
      <w:r w:rsidR="002B0E34">
        <w:rPr>
          <w:rFonts w:ascii="Times New Roman" w:hAnsi="Times New Roman"/>
        </w:rPr>
        <w:t>their customers to the main infrastructure</w:t>
      </w:r>
      <w:r w:rsidR="00506824">
        <w:rPr>
          <w:rFonts w:ascii="Times New Roman" w:hAnsi="Times New Roman"/>
        </w:rPr>
        <w:t xml:space="preserve">. Significant </w:t>
      </w:r>
      <w:r w:rsidR="005C722B">
        <w:rPr>
          <w:rFonts w:ascii="Times New Roman" w:hAnsi="Times New Roman"/>
        </w:rPr>
        <w:t>use or occupation of the road reserve</w:t>
      </w:r>
      <w:r w:rsidR="00506824">
        <w:rPr>
          <w:rFonts w:ascii="Times New Roman" w:hAnsi="Times New Roman"/>
        </w:rPr>
        <w:t xml:space="preserve"> generally </w:t>
      </w:r>
      <w:r w:rsidR="005C722B">
        <w:rPr>
          <w:rFonts w:ascii="Times New Roman" w:hAnsi="Times New Roman"/>
        </w:rPr>
        <w:t xml:space="preserve">involves </w:t>
      </w:r>
      <w:r w:rsidR="00506824">
        <w:rPr>
          <w:rFonts w:ascii="Times New Roman" w:hAnsi="Times New Roman"/>
        </w:rPr>
        <w:t xml:space="preserve">the installation of new pipelines/cabling and/or renewal of ageing infrastructure. The latter type of </w:t>
      </w:r>
      <w:r w:rsidR="00CB56A1">
        <w:rPr>
          <w:rFonts w:ascii="Times New Roman" w:hAnsi="Times New Roman"/>
        </w:rPr>
        <w:t xml:space="preserve">use is more likely to result in </w:t>
      </w:r>
      <w:r w:rsidR="00506824">
        <w:rPr>
          <w:rFonts w:ascii="Times New Roman" w:hAnsi="Times New Roman"/>
        </w:rPr>
        <w:t xml:space="preserve">works </w:t>
      </w:r>
      <w:r w:rsidR="00CB56A1">
        <w:rPr>
          <w:rFonts w:ascii="Times New Roman" w:hAnsi="Times New Roman"/>
        </w:rPr>
        <w:t>that</w:t>
      </w:r>
      <w:r w:rsidR="00506824">
        <w:rPr>
          <w:rFonts w:ascii="Times New Roman" w:hAnsi="Times New Roman"/>
        </w:rPr>
        <w:t xml:space="preserve"> have </w:t>
      </w:r>
      <w:r w:rsidR="00CB56A1">
        <w:rPr>
          <w:rFonts w:ascii="Times New Roman" w:hAnsi="Times New Roman"/>
        </w:rPr>
        <w:t xml:space="preserve">the </w:t>
      </w:r>
      <w:r w:rsidR="00506824">
        <w:rPr>
          <w:rFonts w:ascii="Times New Roman" w:hAnsi="Times New Roman"/>
        </w:rPr>
        <w:t>potential</w:t>
      </w:r>
      <w:r w:rsidR="005C722B">
        <w:rPr>
          <w:rFonts w:ascii="Times New Roman" w:hAnsi="Times New Roman"/>
        </w:rPr>
        <w:t xml:space="preserve"> </w:t>
      </w:r>
      <w:r w:rsidR="00CB56A1">
        <w:rPr>
          <w:rFonts w:ascii="Times New Roman" w:hAnsi="Times New Roman"/>
        </w:rPr>
        <w:t xml:space="preserve">to </w:t>
      </w:r>
      <w:r w:rsidR="005C722B">
        <w:rPr>
          <w:rFonts w:ascii="Times New Roman" w:hAnsi="Times New Roman"/>
        </w:rPr>
        <w:t>impact on road safety</w:t>
      </w:r>
      <w:r w:rsidR="00C537F0">
        <w:rPr>
          <w:rFonts w:ascii="Times New Roman" w:hAnsi="Times New Roman"/>
        </w:rPr>
        <w:t>, traffic flows</w:t>
      </w:r>
      <w:r w:rsidR="005C722B">
        <w:rPr>
          <w:rFonts w:ascii="Times New Roman" w:hAnsi="Times New Roman"/>
        </w:rPr>
        <w:t xml:space="preserve"> </w:t>
      </w:r>
      <w:r w:rsidR="0025120D" w:rsidRPr="005B7016">
        <w:rPr>
          <w:rFonts w:ascii="Times New Roman" w:hAnsi="Times New Roman"/>
        </w:rPr>
        <w:t xml:space="preserve">and the integrity of the road </w:t>
      </w:r>
      <w:r w:rsidR="00506824">
        <w:rPr>
          <w:rFonts w:ascii="Times New Roman" w:hAnsi="Times New Roman"/>
        </w:rPr>
        <w:t>infrastructure</w:t>
      </w:r>
      <w:r w:rsidR="0025120D" w:rsidRPr="005B7016">
        <w:rPr>
          <w:rFonts w:ascii="Times New Roman" w:hAnsi="Times New Roman"/>
        </w:rPr>
        <w:t>.</w:t>
      </w:r>
    </w:p>
    <w:p w:rsidR="00846034" w:rsidRDefault="00846034" w:rsidP="00516A08">
      <w:pPr>
        <w:jc w:val="both"/>
        <w:rPr>
          <w:rFonts w:ascii="Times New Roman" w:hAnsi="Times New Roman"/>
        </w:rPr>
      </w:pPr>
    </w:p>
    <w:p w:rsidR="00506824" w:rsidRDefault="00846034" w:rsidP="00516A08">
      <w:pPr>
        <w:jc w:val="both"/>
        <w:rPr>
          <w:rFonts w:ascii="Times New Roman" w:hAnsi="Times New Roman"/>
        </w:rPr>
      </w:pPr>
      <w:r>
        <w:rPr>
          <w:rFonts w:ascii="Times New Roman" w:hAnsi="Times New Roman"/>
        </w:rPr>
        <w:t>Providers of public transport (tram, trai</w:t>
      </w:r>
      <w:r w:rsidR="003B7996">
        <w:rPr>
          <w:rFonts w:ascii="Times New Roman" w:hAnsi="Times New Roman"/>
        </w:rPr>
        <w:t>n</w:t>
      </w:r>
      <w:r>
        <w:rPr>
          <w:rFonts w:ascii="Times New Roman" w:hAnsi="Times New Roman"/>
        </w:rPr>
        <w:t xml:space="preserve"> and bus) also share </w:t>
      </w:r>
      <w:r w:rsidR="00C537F0">
        <w:rPr>
          <w:rFonts w:ascii="Times New Roman" w:hAnsi="Times New Roman"/>
        </w:rPr>
        <w:t>a road reserve</w:t>
      </w:r>
      <w:r>
        <w:rPr>
          <w:rFonts w:ascii="Times New Roman" w:hAnsi="Times New Roman"/>
        </w:rPr>
        <w:t xml:space="preserve"> in the form of tracks</w:t>
      </w:r>
      <w:r w:rsidR="002306DC">
        <w:rPr>
          <w:rFonts w:ascii="Times New Roman" w:hAnsi="Times New Roman"/>
        </w:rPr>
        <w:t>, rail level crossings</w:t>
      </w:r>
      <w:r>
        <w:rPr>
          <w:rFonts w:ascii="Times New Roman" w:hAnsi="Times New Roman"/>
        </w:rPr>
        <w:t xml:space="preserve"> and </w:t>
      </w:r>
      <w:r w:rsidR="00C537F0">
        <w:rPr>
          <w:rFonts w:ascii="Times New Roman" w:hAnsi="Times New Roman"/>
        </w:rPr>
        <w:t xml:space="preserve">bus/tram </w:t>
      </w:r>
      <w:r>
        <w:rPr>
          <w:rFonts w:ascii="Times New Roman" w:hAnsi="Times New Roman"/>
        </w:rPr>
        <w:t>stops.</w:t>
      </w:r>
      <w:r w:rsidR="00C537F0">
        <w:rPr>
          <w:rFonts w:ascii="Times New Roman" w:hAnsi="Times New Roman"/>
        </w:rPr>
        <w:t xml:space="preserve"> </w:t>
      </w:r>
      <w:r w:rsidR="00CB56A1">
        <w:rPr>
          <w:rFonts w:ascii="Times New Roman" w:hAnsi="Times New Roman"/>
        </w:rPr>
        <w:t>As a minimum, this</w:t>
      </w:r>
      <w:r w:rsidR="00C537F0">
        <w:rPr>
          <w:rFonts w:ascii="Times New Roman" w:hAnsi="Times New Roman"/>
        </w:rPr>
        <w:t xml:space="preserve"> may involve repairs and maintenance of this infrastructure. </w:t>
      </w:r>
      <w:r w:rsidR="00CB56A1">
        <w:rPr>
          <w:rFonts w:ascii="Times New Roman" w:hAnsi="Times New Roman"/>
        </w:rPr>
        <w:t>More significant works involving major elements of public transport infrastructure located within the road reserve may involve</w:t>
      </w:r>
      <w:r w:rsidR="00C537F0">
        <w:rPr>
          <w:rFonts w:ascii="Times New Roman" w:hAnsi="Times New Roman"/>
        </w:rPr>
        <w:t xml:space="preserve"> the installation and/or renewal of tram tracks and rail tracks (located on a crossing with a road). </w:t>
      </w:r>
      <w:r w:rsidR="00CB56A1">
        <w:rPr>
          <w:rFonts w:ascii="Times New Roman" w:hAnsi="Times New Roman"/>
        </w:rPr>
        <w:t>T</w:t>
      </w:r>
      <w:r w:rsidR="00C537F0">
        <w:rPr>
          <w:rFonts w:ascii="Times New Roman" w:hAnsi="Times New Roman"/>
        </w:rPr>
        <w:t xml:space="preserve">hese works </w:t>
      </w:r>
      <w:r w:rsidR="00CB56A1">
        <w:rPr>
          <w:rFonts w:ascii="Times New Roman" w:hAnsi="Times New Roman"/>
        </w:rPr>
        <w:t>are</w:t>
      </w:r>
      <w:r w:rsidR="00C537F0">
        <w:rPr>
          <w:rFonts w:ascii="Times New Roman" w:hAnsi="Times New Roman"/>
        </w:rPr>
        <w:t xml:space="preserve"> likely to have </w:t>
      </w:r>
      <w:r w:rsidR="00CB56A1">
        <w:rPr>
          <w:rFonts w:ascii="Times New Roman" w:hAnsi="Times New Roman"/>
        </w:rPr>
        <w:t xml:space="preserve">the </w:t>
      </w:r>
      <w:r w:rsidR="00C537F0">
        <w:rPr>
          <w:rFonts w:ascii="Times New Roman" w:hAnsi="Times New Roman"/>
        </w:rPr>
        <w:t xml:space="preserve">potential </w:t>
      </w:r>
      <w:r w:rsidR="00CB56A1">
        <w:rPr>
          <w:rFonts w:ascii="Times New Roman" w:hAnsi="Times New Roman"/>
        </w:rPr>
        <w:t xml:space="preserve">to </w:t>
      </w:r>
      <w:r w:rsidR="00C537F0">
        <w:rPr>
          <w:rFonts w:ascii="Times New Roman" w:hAnsi="Times New Roman"/>
        </w:rPr>
        <w:t xml:space="preserve">impact on road safety, traffic flows and the integrity of the road infrastructure. </w:t>
      </w:r>
    </w:p>
    <w:p w:rsidR="00017E03" w:rsidRDefault="00506824" w:rsidP="00516A08">
      <w:pPr>
        <w:jc w:val="both"/>
        <w:rPr>
          <w:rFonts w:ascii="Times New Roman" w:hAnsi="Times New Roman"/>
        </w:rPr>
      </w:pPr>
      <w:r>
        <w:rPr>
          <w:rFonts w:ascii="Times New Roman" w:hAnsi="Times New Roman"/>
        </w:rPr>
        <w:lastRenderedPageBreak/>
        <w:t xml:space="preserve">Developments </w:t>
      </w:r>
      <w:r w:rsidR="00517B1C">
        <w:rPr>
          <w:rFonts w:ascii="Times New Roman" w:hAnsi="Times New Roman"/>
        </w:rPr>
        <w:t xml:space="preserve">on the land abutting the road reserve </w:t>
      </w:r>
      <w:r>
        <w:rPr>
          <w:rFonts w:ascii="Times New Roman" w:hAnsi="Times New Roman"/>
        </w:rPr>
        <w:t>(particularly large retail and business complexes</w:t>
      </w:r>
      <w:r w:rsidR="002306DC">
        <w:rPr>
          <w:rFonts w:ascii="Times New Roman" w:hAnsi="Times New Roman"/>
        </w:rPr>
        <w:t xml:space="preserve"> and residential subdivisions</w:t>
      </w:r>
      <w:r>
        <w:rPr>
          <w:rFonts w:ascii="Times New Roman" w:hAnsi="Times New Roman"/>
        </w:rPr>
        <w:t xml:space="preserve">) may require significant variation to the design of the road </w:t>
      </w:r>
      <w:r w:rsidR="00EA458F">
        <w:rPr>
          <w:rFonts w:ascii="Times New Roman" w:hAnsi="Times New Roman"/>
        </w:rPr>
        <w:t xml:space="preserve">e.g access lanes </w:t>
      </w:r>
      <w:r w:rsidR="00017E03">
        <w:rPr>
          <w:rFonts w:ascii="Times New Roman" w:hAnsi="Times New Roman"/>
        </w:rPr>
        <w:t xml:space="preserve">through a roadside </w:t>
      </w:r>
      <w:r w:rsidR="00EA458F">
        <w:rPr>
          <w:rFonts w:ascii="Times New Roman" w:hAnsi="Times New Roman"/>
        </w:rPr>
        <w:t xml:space="preserve">to </w:t>
      </w:r>
      <w:r w:rsidR="00017E03">
        <w:rPr>
          <w:rFonts w:ascii="Times New Roman" w:hAnsi="Times New Roman"/>
        </w:rPr>
        <w:t xml:space="preserve">an arterial road </w:t>
      </w:r>
      <w:r w:rsidR="00EA458F">
        <w:rPr>
          <w:rFonts w:ascii="Times New Roman" w:hAnsi="Times New Roman"/>
        </w:rPr>
        <w:t xml:space="preserve">and deceleration </w:t>
      </w:r>
      <w:r w:rsidR="00017E03">
        <w:rPr>
          <w:rFonts w:ascii="Times New Roman" w:hAnsi="Times New Roman"/>
        </w:rPr>
        <w:t xml:space="preserve">turning </w:t>
      </w:r>
      <w:r w:rsidR="00EA458F">
        <w:rPr>
          <w:rFonts w:ascii="Times New Roman" w:hAnsi="Times New Roman"/>
        </w:rPr>
        <w:t xml:space="preserve">lanes </w:t>
      </w:r>
      <w:r w:rsidR="00017E03">
        <w:rPr>
          <w:rFonts w:ascii="Times New Roman" w:hAnsi="Times New Roman"/>
        </w:rPr>
        <w:t>into the complex.</w:t>
      </w:r>
    </w:p>
    <w:p w:rsidR="00017E03" w:rsidRDefault="00017E03" w:rsidP="00516A08">
      <w:pPr>
        <w:jc w:val="both"/>
        <w:rPr>
          <w:rFonts w:ascii="Times New Roman" w:hAnsi="Times New Roman"/>
        </w:rPr>
      </w:pPr>
    </w:p>
    <w:p w:rsidR="0025120D" w:rsidRDefault="00017E03" w:rsidP="00516A08">
      <w:pPr>
        <w:jc w:val="both"/>
        <w:rPr>
          <w:rFonts w:ascii="Times New Roman" w:hAnsi="Times New Roman"/>
        </w:rPr>
      </w:pPr>
      <w:r>
        <w:rPr>
          <w:rFonts w:ascii="Times New Roman" w:hAnsi="Times New Roman"/>
        </w:rPr>
        <w:t>All of these works within road reserves have to varying degrees</w:t>
      </w:r>
      <w:r w:rsidR="00D0730E">
        <w:rPr>
          <w:rFonts w:ascii="Times New Roman" w:hAnsi="Times New Roman"/>
        </w:rPr>
        <w:t>,</w:t>
      </w:r>
      <w:r>
        <w:rPr>
          <w:rFonts w:ascii="Times New Roman" w:hAnsi="Times New Roman"/>
        </w:rPr>
        <w:t xml:space="preserve"> the potential to impact </w:t>
      </w:r>
      <w:r w:rsidR="00506C22">
        <w:rPr>
          <w:rFonts w:ascii="Times New Roman" w:hAnsi="Times New Roman"/>
        </w:rPr>
        <w:t>road users’</w:t>
      </w:r>
      <w:r>
        <w:rPr>
          <w:rFonts w:ascii="Times New Roman" w:hAnsi="Times New Roman"/>
        </w:rPr>
        <w:t xml:space="preserve"> safety</w:t>
      </w:r>
      <w:r w:rsidR="00517B1C">
        <w:rPr>
          <w:rFonts w:ascii="Times New Roman" w:hAnsi="Times New Roman"/>
        </w:rPr>
        <w:t xml:space="preserve">, the normal traffic flow </w:t>
      </w:r>
      <w:r>
        <w:rPr>
          <w:rFonts w:ascii="Times New Roman" w:hAnsi="Times New Roman"/>
        </w:rPr>
        <w:t>and the integrity of the road infrastructure.</w:t>
      </w:r>
    </w:p>
    <w:p w:rsidR="00CF15B9" w:rsidRPr="007154FC" w:rsidRDefault="00CF15B9" w:rsidP="001C23BB">
      <w:pPr>
        <w:pStyle w:val="Heading2"/>
      </w:pPr>
      <w:r>
        <w:t>2.3</w:t>
      </w:r>
      <w:r w:rsidRPr="007154FC">
        <w:t xml:space="preserve"> </w:t>
      </w:r>
      <w:r>
        <w:t xml:space="preserve">Nature </w:t>
      </w:r>
      <w:r w:rsidRPr="007154FC">
        <w:t>of the Problem</w:t>
      </w:r>
    </w:p>
    <w:p w:rsidR="00D71DB4" w:rsidRDefault="00D71DB4" w:rsidP="00D71DB4">
      <w:pPr>
        <w:jc w:val="both"/>
        <w:rPr>
          <w:rFonts w:ascii="Times New Roman" w:hAnsi="Times New Roman"/>
        </w:rPr>
      </w:pPr>
    </w:p>
    <w:p w:rsidR="0087571B" w:rsidRPr="00EF78A7" w:rsidRDefault="00E1268A" w:rsidP="0087571B">
      <w:pPr>
        <w:keepNext/>
        <w:keepLines/>
        <w:jc w:val="both"/>
        <w:rPr>
          <w:rFonts w:ascii="Times New Roman" w:hAnsi="Times New Roman"/>
          <w:color w:val="000000"/>
        </w:rPr>
      </w:pPr>
      <w:r>
        <w:rPr>
          <w:rFonts w:ascii="Times New Roman" w:hAnsi="Times New Roman"/>
        </w:rPr>
        <w:t>The Act, in recognising that the road reserve is available for other appropriate uses in addition to the movement of people and goods (e.g utility and public transport infrastructure and the provision of access to adjoining development), seeks to manage these other uses and associated works (e.g installation, maintenance and repair) through the application of</w:t>
      </w:r>
      <w:r w:rsidR="0087571B">
        <w:rPr>
          <w:rFonts w:ascii="Times New Roman" w:hAnsi="Times New Roman"/>
        </w:rPr>
        <w:t xml:space="preserve"> the </w:t>
      </w:r>
      <w:r w:rsidR="0087571B" w:rsidRPr="00EF78A7">
        <w:rPr>
          <w:rFonts w:ascii="Times New Roman" w:hAnsi="Times New Roman"/>
          <w:color w:val="000000"/>
        </w:rPr>
        <w:t xml:space="preserve">‘works and infrastructure management principles’ </w:t>
      </w:r>
      <w:r w:rsidR="0087571B">
        <w:rPr>
          <w:rFonts w:ascii="Times New Roman" w:hAnsi="Times New Roman"/>
          <w:color w:val="000000"/>
        </w:rPr>
        <w:t xml:space="preserve">prescribed in </w:t>
      </w:r>
      <w:r w:rsidR="0087571B" w:rsidRPr="00EF78A7">
        <w:rPr>
          <w:rFonts w:ascii="Times New Roman" w:hAnsi="Times New Roman"/>
          <w:color w:val="000000"/>
        </w:rPr>
        <w:t xml:space="preserve">section 20(2) </w:t>
      </w:r>
      <w:r w:rsidR="0087571B">
        <w:rPr>
          <w:rFonts w:ascii="Times New Roman" w:hAnsi="Times New Roman"/>
          <w:color w:val="000000"/>
        </w:rPr>
        <w:t xml:space="preserve">of the Act: </w:t>
      </w:r>
    </w:p>
    <w:p w:rsidR="0087571B" w:rsidRPr="00EF78A7" w:rsidRDefault="0087571B" w:rsidP="0087571B">
      <w:pPr>
        <w:keepNext/>
        <w:keepLines/>
        <w:ind w:left="851"/>
        <w:jc w:val="both"/>
        <w:rPr>
          <w:rFonts w:ascii="Times New Roman" w:hAnsi="Times New Roman"/>
          <w:color w:val="000000"/>
        </w:rPr>
      </w:pPr>
    </w:p>
    <w:p w:rsidR="0087571B" w:rsidRPr="00EF78A7" w:rsidRDefault="0087571B" w:rsidP="0087571B">
      <w:pPr>
        <w:tabs>
          <w:tab w:val="left" w:pos="1276"/>
        </w:tabs>
        <w:autoSpaceDE w:val="0"/>
        <w:autoSpaceDN w:val="0"/>
        <w:adjustRightInd w:val="0"/>
        <w:ind w:left="1276" w:hanging="425"/>
        <w:rPr>
          <w:rFonts w:ascii="Times New Roman" w:hAnsi="Times New Roman"/>
          <w:lang w:eastAsia="en-AU"/>
        </w:rPr>
      </w:pPr>
      <w:r w:rsidRPr="00EF78A7">
        <w:rPr>
          <w:rFonts w:ascii="Times New Roman" w:hAnsi="Times New Roman"/>
          <w:lang w:eastAsia="en-AU"/>
        </w:rPr>
        <w:t>(a)</w:t>
      </w:r>
      <w:r w:rsidRPr="00EF78A7">
        <w:rPr>
          <w:rFonts w:ascii="Times New Roman" w:hAnsi="Times New Roman"/>
          <w:lang w:eastAsia="en-AU"/>
        </w:rPr>
        <w:tab/>
        <w:t>the minimisation of road safety hazards;</w:t>
      </w:r>
    </w:p>
    <w:p w:rsidR="0087571B" w:rsidRPr="00EF78A7" w:rsidRDefault="0087571B" w:rsidP="0087571B">
      <w:pPr>
        <w:tabs>
          <w:tab w:val="left" w:pos="1276"/>
        </w:tabs>
        <w:autoSpaceDE w:val="0"/>
        <w:autoSpaceDN w:val="0"/>
        <w:adjustRightInd w:val="0"/>
        <w:ind w:left="1276" w:hanging="425"/>
        <w:rPr>
          <w:rFonts w:ascii="Times New Roman" w:hAnsi="Times New Roman"/>
          <w:lang w:eastAsia="en-AU"/>
        </w:rPr>
      </w:pPr>
      <w:r w:rsidRPr="00EF78A7">
        <w:rPr>
          <w:rFonts w:ascii="Times New Roman" w:hAnsi="Times New Roman"/>
          <w:lang w:eastAsia="en-AU"/>
        </w:rPr>
        <w:t>(b)</w:t>
      </w:r>
      <w:r w:rsidRPr="00EF78A7">
        <w:rPr>
          <w:rFonts w:ascii="Times New Roman" w:hAnsi="Times New Roman"/>
          <w:lang w:eastAsia="en-AU"/>
        </w:rPr>
        <w:tab/>
        <w:t>the avoidance or minimisation of damage or disruption to infrastructure on roads;</w:t>
      </w:r>
    </w:p>
    <w:p w:rsidR="0087571B" w:rsidRPr="00EF78A7" w:rsidRDefault="0087571B" w:rsidP="0087571B">
      <w:pPr>
        <w:tabs>
          <w:tab w:val="left" w:pos="1276"/>
        </w:tabs>
        <w:autoSpaceDE w:val="0"/>
        <w:autoSpaceDN w:val="0"/>
        <w:adjustRightInd w:val="0"/>
        <w:ind w:left="1276" w:hanging="425"/>
        <w:jc w:val="both"/>
        <w:rPr>
          <w:rFonts w:ascii="Times New Roman" w:hAnsi="Times New Roman"/>
          <w:lang w:eastAsia="en-AU"/>
        </w:rPr>
      </w:pPr>
      <w:r w:rsidRPr="00EF78A7">
        <w:rPr>
          <w:rFonts w:ascii="Times New Roman" w:hAnsi="Times New Roman"/>
          <w:lang w:eastAsia="en-AU"/>
        </w:rPr>
        <w:t>(c)</w:t>
      </w:r>
      <w:r w:rsidRPr="00EF78A7">
        <w:rPr>
          <w:rFonts w:ascii="Times New Roman" w:hAnsi="Times New Roman"/>
          <w:lang w:eastAsia="en-AU"/>
        </w:rPr>
        <w:tab/>
        <w:t>the avoidance or minimisation of disruption to plans for the development of road infrastructure and non-road infrastructure;</w:t>
      </w:r>
    </w:p>
    <w:p w:rsidR="0087571B" w:rsidRPr="00EF78A7" w:rsidRDefault="0087571B" w:rsidP="0087571B">
      <w:pPr>
        <w:tabs>
          <w:tab w:val="left" w:pos="1276"/>
        </w:tabs>
        <w:autoSpaceDE w:val="0"/>
        <w:autoSpaceDN w:val="0"/>
        <w:adjustRightInd w:val="0"/>
        <w:ind w:left="1276" w:hanging="425"/>
        <w:rPr>
          <w:rFonts w:ascii="Times New Roman" w:hAnsi="Times New Roman"/>
          <w:lang w:eastAsia="en-AU"/>
        </w:rPr>
      </w:pPr>
      <w:r w:rsidRPr="00EF78A7">
        <w:rPr>
          <w:rFonts w:ascii="Times New Roman" w:hAnsi="Times New Roman"/>
          <w:lang w:eastAsia="en-AU"/>
        </w:rPr>
        <w:t>(d)</w:t>
      </w:r>
      <w:r w:rsidRPr="00EF78A7">
        <w:rPr>
          <w:rFonts w:ascii="Times New Roman" w:hAnsi="Times New Roman"/>
          <w:lang w:eastAsia="en-AU"/>
        </w:rPr>
        <w:tab/>
        <w:t>the avoidance or minimisation of disruption to traffic;</w:t>
      </w:r>
    </w:p>
    <w:p w:rsidR="0087571B" w:rsidRPr="00EF78A7" w:rsidRDefault="0087571B" w:rsidP="0087571B">
      <w:pPr>
        <w:tabs>
          <w:tab w:val="left" w:pos="1276"/>
        </w:tabs>
        <w:autoSpaceDE w:val="0"/>
        <w:autoSpaceDN w:val="0"/>
        <w:adjustRightInd w:val="0"/>
        <w:ind w:left="1276" w:hanging="425"/>
        <w:rPr>
          <w:rFonts w:ascii="Times New Roman" w:hAnsi="Times New Roman"/>
          <w:lang w:eastAsia="en-AU"/>
        </w:rPr>
      </w:pPr>
      <w:r w:rsidRPr="00EF78A7">
        <w:rPr>
          <w:rFonts w:ascii="Times New Roman" w:hAnsi="Times New Roman"/>
          <w:lang w:eastAsia="en-AU"/>
        </w:rPr>
        <w:t>(da)</w:t>
      </w:r>
      <w:r w:rsidRPr="00EF78A7">
        <w:rPr>
          <w:rFonts w:ascii="Times New Roman" w:hAnsi="Times New Roman"/>
          <w:lang w:eastAsia="en-AU"/>
        </w:rPr>
        <w:tab/>
        <w:t>the priority of different modes of transport on specified roads;</w:t>
      </w:r>
    </w:p>
    <w:p w:rsidR="0087571B" w:rsidRPr="00EF78A7" w:rsidRDefault="0087571B" w:rsidP="0087571B">
      <w:pPr>
        <w:tabs>
          <w:tab w:val="left" w:pos="1276"/>
        </w:tabs>
        <w:autoSpaceDE w:val="0"/>
        <w:autoSpaceDN w:val="0"/>
        <w:adjustRightInd w:val="0"/>
        <w:ind w:left="1276" w:hanging="425"/>
        <w:rPr>
          <w:rFonts w:ascii="Times New Roman" w:hAnsi="Times New Roman"/>
          <w:lang w:eastAsia="en-AU"/>
        </w:rPr>
      </w:pPr>
      <w:r w:rsidRPr="00EF78A7">
        <w:rPr>
          <w:rFonts w:ascii="Times New Roman" w:hAnsi="Times New Roman"/>
          <w:lang w:eastAsia="en-AU"/>
        </w:rPr>
        <w:t>(e)</w:t>
      </w:r>
      <w:r w:rsidRPr="00EF78A7">
        <w:rPr>
          <w:rFonts w:ascii="Times New Roman" w:hAnsi="Times New Roman"/>
          <w:lang w:eastAsia="en-AU"/>
        </w:rPr>
        <w:tab/>
        <w:t>the avoidance or minimisation of disruption to the effective and efficient delivery of utility and public transport services;</w:t>
      </w:r>
    </w:p>
    <w:p w:rsidR="0087571B" w:rsidRDefault="0087571B" w:rsidP="0087571B">
      <w:pPr>
        <w:tabs>
          <w:tab w:val="left" w:pos="1276"/>
        </w:tabs>
        <w:autoSpaceDE w:val="0"/>
        <w:autoSpaceDN w:val="0"/>
        <w:adjustRightInd w:val="0"/>
        <w:ind w:left="1276" w:hanging="425"/>
        <w:rPr>
          <w:rFonts w:ascii="Times New Roman" w:hAnsi="Times New Roman"/>
          <w:lang w:eastAsia="en-AU"/>
        </w:rPr>
      </w:pPr>
      <w:r w:rsidRPr="00EF78A7">
        <w:rPr>
          <w:rFonts w:ascii="Times New Roman" w:hAnsi="Times New Roman"/>
          <w:lang w:eastAsia="en-AU"/>
        </w:rPr>
        <w:t>(f)</w:t>
      </w:r>
      <w:r w:rsidRPr="00EF78A7">
        <w:rPr>
          <w:rFonts w:ascii="Times New Roman" w:hAnsi="Times New Roman"/>
          <w:lang w:eastAsia="en-AU"/>
        </w:rPr>
        <w:tab/>
        <w:t>the efficient use of resources of road authorities and infrastructure managers and the minimisation of cost to the community of infrastructure and services.</w:t>
      </w:r>
    </w:p>
    <w:p w:rsidR="0087571B" w:rsidRDefault="0087571B" w:rsidP="003B0FEA">
      <w:pPr>
        <w:jc w:val="both"/>
        <w:rPr>
          <w:rFonts w:ascii="Times New Roman" w:hAnsi="Times New Roman"/>
        </w:rPr>
      </w:pPr>
    </w:p>
    <w:p w:rsidR="00E1268A" w:rsidRDefault="00E1268A" w:rsidP="003B0FEA">
      <w:pPr>
        <w:jc w:val="both"/>
        <w:rPr>
          <w:rFonts w:ascii="Times New Roman" w:hAnsi="Times New Roman"/>
        </w:rPr>
      </w:pPr>
      <w:r>
        <w:rPr>
          <w:rFonts w:ascii="Times New Roman" w:hAnsi="Times New Roman"/>
        </w:rPr>
        <w:t>In addition to these ‘works and infrastructure management principles’, Schedule 7 of the Act also sets out a number of specific duties of infrastructure managers and works managers in managing their respective infrastructure or in conducting works within the road reserve.</w:t>
      </w:r>
    </w:p>
    <w:p w:rsidR="00E1268A" w:rsidRDefault="00E1268A" w:rsidP="003B0FEA">
      <w:pPr>
        <w:jc w:val="both"/>
        <w:rPr>
          <w:rFonts w:ascii="Times New Roman" w:hAnsi="Times New Roman"/>
        </w:rPr>
      </w:pPr>
    </w:p>
    <w:p w:rsidR="00E1268A" w:rsidRDefault="00E1268A" w:rsidP="003B0FEA">
      <w:pPr>
        <w:jc w:val="both"/>
        <w:rPr>
          <w:rFonts w:ascii="Times New Roman" w:hAnsi="Times New Roman"/>
        </w:rPr>
      </w:pPr>
      <w:r>
        <w:rPr>
          <w:rFonts w:ascii="Times New Roman" w:hAnsi="Times New Roman"/>
        </w:rPr>
        <w:t>To manage these other uses and works, and as stated previously, t</w:t>
      </w:r>
      <w:r w:rsidRPr="00214B7B">
        <w:rPr>
          <w:rFonts w:ascii="Times New Roman" w:hAnsi="Times New Roman"/>
        </w:rPr>
        <w:t xml:space="preserve">he </w:t>
      </w:r>
      <w:r w:rsidRPr="009F60BA">
        <w:rPr>
          <w:rFonts w:ascii="Times New Roman" w:hAnsi="Times New Roman"/>
          <w:b/>
        </w:rPr>
        <w:t>Road Management Act</w:t>
      </w:r>
      <w:r>
        <w:rPr>
          <w:rFonts w:ascii="Times New Roman" w:hAnsi="Times New Roman"/>
          <w:b/>
        </w:rPr>
        <w:t xml:space="preserve"> 2004</w:t>
      </w:r>
      <w:r w:rsidRPr="00214B7B">
        <w:rPr>
          <w:rFonts w:ascii="Times New Roman" w:hAnsi="Times New Roman"/>
        </w:rPr>
        <w:t xml:space="preserve"> </w:t>
      </w:r>
      <w:r>
        <w:rPr>
          <w:rFonts w:ascii="Times New Roman" w:hAnsi="Times New Roman"/>
        </w:rPr>
        <w:t>requires the consent of the coordinating road authority to conduct works within a road reserve (other than for works conducted in an emergency and other types of works as specified in section 63(2) of the Act). The objective of the consent for works requirement is to ensure road safety, efficient traffic operation and the structural integrity of road and non-road infrastructure.</w:t>
      </w:r>
    </w:p>
    <w:p w:rsidR="00E1268A" w:rsidRDefault="00E1268A" w:rsidP="003B0FEA">
      <w:pPr>
        <w:jc w:val="both"/>
        <w:rPr>
          <w:rFonts w:ascii="Times New Roman" w:hAnsi="Times New Roman"/>
        </w:rPr>
      </w:pPr>
    </w:p>
    <w:p w:rsidR="00272DDD" w:rsidRDefault="0087571B" w:rsidP="003B0FEA">
      <w:pPr>
        <w:jc w:val="both"/>
        <w:rPr>
          <w:rFonts w:ascii="Times New Roman" w:hAnsi="Times New Roman"/>
        </w:rPr>
      </w:pPr>
      <w:r>
        <w:rPr>
          <w:rFonts w:ascii="Times New Roman" w:hAnsi="Times New Roman"/>
        </w:rPr>
        <w:t xml:space="preserve">The consent application process allows </w:t>
      </w:r>
      <w:r w:rsidR="00BF2006">
        <w:rPr>
          <w:rFonts w:ascii="Times New Roman" w:hAnsi="Times New Roman"/>
        </w:rPr>
        <w:t xml:space="preserve">coordinating </w:t>
      </w:r>
      <w:r w:rsidR="00704FAF">
        <w:rPr>
          <w:rFonts w:ascii="Times New Roman" w:hAnsi="Times New Roman"/>
        </w:rPr>
        <w:t xml:space="preserve">road </w:t>
      </w:r>
      <w:r w:rsidR="00BF2006">
        <w:rPr>
          <w:rFonts w:ascii="Times New Roman" w:hAnsi="Times New Roman"/>
        </w:rPr>
        <w:t>authorities to consider propose</w:t>
      </w:r>
      <w:r w:rsidR="00D3748B">
        <w:rPr>
          <w:rFonts w:ascii="Times New Roman" w:hAnsi="Times New Roman"/>
        </w:rPr>
        <w:t xml:space="preserve">d works against these </w:t>
      </w:r>
      <w:r w:rsidR="00704FAF">
        <w:rPr>
          <w:rFonts w:ascii="Times New Roman" w:hAnsi="Times New Roman"/>
        </w:rPr>
        <w:t>principles and duties</w:t>
      </w:r>
      <w:r w:rsidR="00D3748B">
        <w:rPr>
          <w:rFonts w:ascii="Times New Roman" w:hAnsi="Times New Roman"/>
        </w:rPr>
        <w:t xml:space="preserve">. However, the </w:t>
      </w:r>
      <w:r w:rsidR="00704FAF">
        <w:rPr>
          <w:rFonts w:ascii="Times New Roman" w:hAnsi="Times New Roman"/>
        </w:rPr>
        <w:t xml:space="preserve">consent </w:t>
      </w:r>
      <w:r w:rsidR="00D3748B">
        <w:rPr>
          <w:rFonts w:ascii="Times New Roman" w:hAnsi="Times New Roman"/>
        </w:rPr>
        <w:t xml:space="preserve">process also imposes burdens on </w:t>
      </w:r>
      <w:r w:rsidR="00DF482B">
        <w:rPr>
          <w:rFonts w:ascii="Times New Roman" w:hAnsi="Times New Roman"/>
        </w:rPr>
        <w:t xml:space="preserve">the road </w:t>
      </w:r>
      <w:r w:rsidR="00D3748B">
        <w:rPr>
          <w:rFonts w:ascii="Times New Roman" w:hAnsi="Times New Roman"/>
        </w:rPr>
        <w:t xml:space="preserve">authorities and the parties conducting works </w:t>
      </w:r>
      <w:r w:rsidR="00DF482B">
        <w:rPr>
          <w:rFonts w:ascii="Times New Roman" w:hAnsi="Times New Roman"/>
        </w:rPr>
        <w:t xml:space="preserve">(e.g utilities, providers of public transport, other persons) </w:t>
      </w:r>
      <w:r w:rsidR="00D3748B">
        <w:rPr>
          <w:rFonts w:ascii="Times New Roman" w:hAnsi="Times New Roman"/>
        </w:rPr>
        <w:t xml:space="preserve">that may not always be proportionate to the risk associated with the works. </w:t>
      </w:r>
    </w:p>
    <w:p w:rsidR="00712CE0" w:rsidRDefault="00712CE0" w:rsidP="003B0FEA">
      <w:pPr>
        <w:jc w:val="both"/>
        <w:rPr>
          <w:rFonts w:ascii="Times New Roman" w:hAnsi="Times New Roman"/>
        </w:rPr>
      </w:pPr>
    </w:p>
    <w:p w:rsidR="00712CE0" w:rsidRDefault="00712CE0" w:rsidP="003B0FEA">
      <w:pPr>
        <w:jc w:val="both"/>
        <w:rPr>
          <w:rFonts w:ascii="Times New Roman" w:hAnsi="Times New Roman"/>
        </w:rPr>
      </w:pPr>
      <w:r>
        <w:rPr>
          <w:rFonts w:ascii="Times New Roman" w:hAnsi="Times New Roman"/>
        </w:rPr>
        <w:lastRenderedPageBreak/>
        <w:t>Specifically, consent applications for works submitted by all parties involve consideration by coordinating road authorities of the following matters:</w:t>
      </w:r>
    </w:p>
    <w:p w:rsidR="00712CE0" w:rsidRDefault="00712CE0" w:rsidP="003B0FEA">
      <w:pPr>
        <w:jc w:val="both"/>
        <w:rPr>
          <w:rFonts w:ascii="Times New Roman" w:hAnsi="Times New Roman"/>
        </w:rPr>
      </w:pPr>
    </w:p>
    <w:p w:rsidR="00176829" w:rsidRDefault="00712CE0">
      <w:pPr>
        <w:pStyle w:val="ListParagraph"/>
        <w:numPr>
          <w:ilvl w:val="0"/>
          <w:numId w:val="15"/>
        </w:numPr>
        <w:ind w:left="567" w:hanging="567"/>
        <w:jc w:val="both"/>
        <w:rPr>
          <w:rFonts w:ascii="Times" w:hAnsi="Times"/>
        </w:rPr>
      </w:pPr>
      <w:r>
        <w:rPr>
          <w:rFonts w:ascii="Times" w:hAnsi="Times"/>
        </w:rPr>
        <w:t>technical design s</w:t>
      </w:r>
      <w:r w:rsidRPr="00DA0FCE">
        <w:rPr>
          <w:rFonts w:ascii="Times" w:hAnsi="Times"/>
        </w:rPr>
        <w:t>tandards</w:t>
      </w:r>
      <w:r>
        <w:rPr>
          <w:rFonts w:ascii="Times" w:hAnsi="Times"/>
        </w:rPr>
        <w:t>, proposed location</w:t>
      </w:r>
      <w:r w:rsidRPr="00DA0FCE">
        <w:rPr>
          <w:rFonts w:ascii="Times" w:hAnsi="Times"/>
        </w:rPr>
        <w:t xml:space="preserve"> </w:t>
      </w:r>
      <w:r>
        <w:rPr>
          <w:rFonts w:ascii="Times" w:hAnsi="Times"/>
        </w:rPr>
        <w:t>of</w:t>
      </w:r>
      <w:r w:rsidRPr="00DA0FCE">
        <w:rPr>
          <w:rFonts w:ascii="Times" w:hAnsi="Times"/>
        </w:rPr>
        <w:t xml:space="preserve"> the works</w:t>
      </w:r>
      <w:r>
        <w:rPr>
          <w:rFonts w:ascii="Times" w:hAnsi="Times"/>
        </w:rPr>
        <w:t xml:space="preserve">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176829" w:rsidRDefault="00712CE0">
      <w:pPr>
        <w:pStyle w:val="ListParagraph"/>
        <w:numPr>
          <w:ilvl w:val="0"/>
          <w:numId w:val="15"/>
        </w:numPr>
        <w:ind w:left="567" w:hanging="567"/>
        <w:jc w:val="both"/>
        <w:rPr>
          <w:rFonts w:ascii="Times" w:hAnsi="Times"/>
        </w:rPr>
      </w:pPr>
      <w:r>
        <w:rPr>
          <w:rFonts w:ascii="Times" w:hAnsi="Times"/>
        </w:rPr>
        <w:t>future road strategies and road development proposals (e.g road widening, duplication or reconstruction) that may be impacted by the proposed works.</w:t>
      </w:r>
    </w:p>
    <w:p w:rsidR="00176829" w:rsidRDefault="00712CE0">
      <w:pPr>
        <w:pStyle w:val="ListParagraph"/>
        <w:numPr>
          <w:ilvl w:val="0"/>
          <w:numId w:val="15"/>
        </w:numPr>
        <w:ind w:left="567" w:hanging="567"/>
        <w:jc w:val="both"/>
        <w:rPr>
          <w:rFonts w:ascii="Times" w:hAnsi="Times"/>
        </w:rPr>
      </w:pPr>
      <w:r>
        <w:rPr>
          <w:rFonts w:ascii="Times" w:hAnsi="Times"/>
        </w:rPr>
        <w:t>works</w:t>
      </w:r>
      <w:r w:rsidRPr="00DA0FCE">
        <w:rPr>
          <w:rFonts w:ascii="Times" w:hAnsi="Times"/>
        </w:rPr>
        <w:t xml:space="preserve"> methodology</w:t>
      </w:r>
      <w:r>
        <w:rPr>
          <w:rFonts w:ascii="Times" w:hAnsi="Times"/>
        </w:rPr>
        <w:t xml:space="preserve"> and its impact on traffic operation/congestion or road user safety, and the proposed timing of the work. </w:t>
      </w:r>
    </w:p>
    <w:p w:rsidR="00176829" w:rsidRDefault="00712CE0">
      <w:pPr>
        <w:pStyle w:val="ListParagraph"/>
        <w:numPr>
          <w:ilvl w:val="0"/>
          <w:numId w:val="15"/>
        </w:numPr>
        <w:ind w:left="567" w:hanging="567"/>
        <w:jc w:val="both"/>
        <w:rPr>
          <w:rFonts w:ascii="Times" w:hAnsi="Times"/>
        </w:rPr>
      </w:pPr>
      <w:r>
        <w:rPr>
          <w:rFonts w:ascii="Times" w:hAnsi="Times"/>
        </w:rPr>
        <w:t>road</w:t>
      </w:r>
      <w:r w:rsidRPr="00DA0FCE">
        <w:rPr>
          <w:rFonts w:ascii="Times" w:hAnsi="Times"/>
        </w:rPr>
        <w:t xml:space="preserve"> reinstatement methodology </w:t>
      </w:r>
      <w:r>
        <w:rPr>
          <w:rFonts w:ascii="Times" w:hAnsi="Times"/>
        </w:rPr>
        <w:t>to ensure compliance with reinstatement standards and specifications.</w:t>
      </w:r>
    </w:p>
    <w:p w:rsidR="00176829" w:rsidRDefault="00712CE0">
      <w:pPr>
        <w:pStyle w:val="ListParagraph"/>
        <w:numPr>
          <w:ilvl w:val="0"/>
          <w:numId w:val="15"/>
        </w:numPr>
        <w:ind w:left="567" w:hanging="567"/>
        <w:jc w:val="both"/>
        <w:rPr>
          <w:rFonts w:ascii="Times" w:hAnsi="Times"/>
        </w:rPr>
      </w:pPr>
      <w:r>
        <w:rPr>
          <w:rFonts w:ascii="Times" w:hAnsi="Times"/>
        </w:rPr>
        <w:t xml:space="preserve">potential </w:t>
      </w:r>
      <w:r w:rsidRPr="00DA0FCE">
        <w:rPr>
          <w:rFonts w:ascii="Times" w:hAnsi="Times"/>
        </w:rPr>
        <w:t xml:space="preserve">environmental and heritage </w:t>
      </w:r>
      <w:r>
        <w:rPr>
          <w:rFonts w:ascii="Times" w:hAnsi="Times"/>
        </w:rPr>
        <w:t>impacts associated with the works.</w:t>
      </w:r>
    </w:p>
    <w:p w:rsidR="00176829" w:rsidRDefault="00712CE0">
      <w:pPr>
        <w:pStyle w:val="ListParagraph"/>
        <w:numPr>
          <w:ilvl w:val="0"/>
          <w:numId w:val="14"/>
        </w:numPr>
        <w:ind w:left="567" w:hanging="567"/>
        <w:jc w:val="both"/>
        <w:rPr>
          <w:rFonts w:ascii="Times" w:hAnsi="Times"/>
        </w:rPr>
      </w:pPr>
      <w:r>
        <w:rPr>
          <w:rFonts w:ascii="Times" w:hAnsi="Times"/>
        </w:rPr>
        <w:t xml:space="preserve">road intersection and  traffic signal operational impacts based on an analysis of </w:t>
      </w:r>
      <w:r w:rsidRPr="00A360AF">
        <w:rPr>
          <w:rFonts w:ascii="Times" w:hAnsi="Times"/>
        </w:rPr>
        <w:t>SCAT</w:t>
      </w:r>
      <w:r>
        <w:rPr>
          <w:rFonts w:ascii="Times" w:hAnsi="Times"/>
        </w:rPr>
        <w:t>S</w:t>
      </w:r>
      <w:r w:rsidRPr="00A360AF">
        <w:rPr>
          <w:rFonts w:ascii="Times" w:hAnsi="Times"/>
        </w:rPr>
        <w:t xml:space="preserve"> (</w:t>
      </w:r>
      <w:r>
        <w:rPr>
          <w:rFonts w:ascii="Times" w:hAnsi="Times"/>
        </w:rPr>
        <w:t xml:space="preserve">the </w:t>
      </w:r>
      <w:r w:rsidRPr="00A360AF">
        <w:rPr>
          <w:rFonts w:ascii="Times" w:hAnsi="Times"/>
        </w:rPr>
        <w:t>Sydney Coordinated Adaptive Traffic</w:t>
      </w:r>
      <w:r>
        <w:rPr>
          <w:rFonts w:ascii="Times" w:hAnsi="Times"/>
        </w:rPr>
        <w:t xml:space="preserve"> System</w:t>
      </w:r>
      <w:r w:rsidRPr="00A360AF">
        <w:rPr>
          <w:rFonts w:ascii="Times" w:hAnsi="Times"/>
        </w:rPr>
        <w:t xml:space="preserve">) to determine </w:t>
      </w:r>
      <w:r>
        <w:rPr>
          <w:rFonts w:ascii="Times" w:hAnsi="Times"/>
        </w:rPr>
        <w:t xml:space="preserve">traffic volumes, traffic flow impacts and necessary mitigation measures (e.g re-phasing of traffic signals). </w:t>
      </w:r>
    </w:p>
    <w:p w:rsidR="0054003F" w:rsidRDefault="0054003F" w:rsidP="00097483">
      <w:pPr>
        <w:jc w:val="both"/>
        <w:rPr>
          <w:rFonts w:ascii="Times New Roman" w:hAnsi="Times New Roman"/>
        </w:rPr>
      </w:pPr>
    </w:p>
    <w:p w:rsidR="00605F40" w:rsidRDefault="0054003F" w:rsidP="00097483">
      <w:pPr>
        <w:jc w:val="both"/>
        <w:rPr>
          <w:rFonts w:ascii="Times New Roman" w:hAnsi="Times New Roman"/>
        </w:rPr>
      </w:pPr>
      <w:r>
        <w:rPr>
          <w:rFonts w:ascii="Times New Roman" w:hAnsi="Times New Roman"/>
        </w:rPr>
        <w:t>As a part of this consent application assessment process, c</w:t>
      </w:r>
      <w:r w:rsidR="00097483">
        <w:rPr>
          <w:rFonts w:ascii="Times New Roman" w:hAnsi="Times New Roman"/>
        </w:rPr>
        <w:t>oordinating road authorities</w:t>
      </w:r>
      <w:r w:rsidR="00EB3E25">
        <w:rPr>
          <w:rFonts w:ascii="Times New Roman" w:hAnsi="Times New Roman"/>
        </w:rPr>
        <w:t>, on many occasions,</w:t>
      </w:r>
      <w:r w:rsidR="00097483">
        <w:rPr>
          <w:rFonts w:ascii="Times New Roman" w:hAnsi="Times New Roman"/>
        </w:rPr>
        <w:t xml:space="preserve"> </w:t>
      </w:r>
      <w:r w:rsidR="00EB3E25">
        <w:rPr>
          <w:rFonts w:ascii="Times New Roman" w:hAnsi="Times New Roman"/>
        </w:rPr>
        <w:t xml:space="preserve">require </w:t>
      </w:r>
      <w:r w:rsidR="00097483">
        <w:rPr>
          <w:rFonts w:ascii="Times New Roman" w:hAnsi="Times New Roman"/>
        </w:rPr>
        <w:t xml:space="preserve">amendments to the proposed location of the works due to the impact on the aforementioned factors (the exact extent of </w:t>
      </w:r>
      <w:r w:rsidR="00EB3E25">
        <w:rPr>
          <w:rFonts w:ascii="Times New Roman" w:hAnsi="Times New Roman"/>
        </w:rPr>
        <w:t xml:space="preserve">such </w:t>
      </w:r>
      <w:r w:rsidR="00097483">
        <w:rPr>
          <w:rFonts w:ascii="Times New Roman" w:hAnsi="Times New Roman"/>
        </w:rPr>
        <w:t xml:space="preserve">amendments is </w:t>
      </w:r>
      <w:r w:rsidR="00EB3E25">
        <w:rPr>
          <w:rFonts w:ascii="Times New Roman" w:hAnsi="Times New Roman"/>
        </w:rPr>
        <w:t xml:space="preserve">not </w:t>
      </w:r>
      <w:r w:rsidR="00097483">
        <w:rPr>
          <w:rFonts w:ascii="Times New Roman" w:hAnsi="Times New Roman"/>
        </w:rPr>
        <w:t>known as coordinating road authorities do not collect data on the number of consent applications that requir</w:t>
      </w:r>
      <w:r w:rsidR="00B42B46">
        <w:rPr>
          <w:rFonts w:ascii="Times New Roman" w:hAnsi="Times New Roman"/>
        </w:rPr>
        <w:t xml:space="preserve">e amendment). </w:t>
      </w:r>
    </w:p>
    <w:p w:rsidR="00605F40" w:rsidRDefault="00605F40" w:rsidP="00097483">
      <w:pPr>
        <w:jc w:val="both"/>
        <w:rPr>
          <w:rFonts w:ascii="Times New Roman" w:hAnsi="Times New Roman"/>
        </w:rPr>
      </w:pPr>
    </w:p>
    <w:p w:rsidR="00097483" w:rsidRDefault="002C608D" w:rsidP="00097483">
      <w:pPr>
        <w:jc w:val="both"/>
        <w:rPr>
          <w:rFonts w:ascii="Times New Roman" w:hAnsi="Times New Roman"/>
        </w:rPr>
      </w:pPr>
      <w:r>
        <w:rPr>
          <w:rFonts w:ascii="Times New Roman" w:hAnsi="Times New Roman"/>
        </w:rPr>
        <w:t xml:space="preserve">The review of plans by road authorities can also help to </w:t>
      </w:r>
      <w:r w:rsidR="00605F40">
        <w:rPr>
          <w:rFonts w:ascii="Times New Roman" w:hAnsi="Times New Roman"/>
        </w:rPr>
        <w:t xml:space="preserve">prevent any unnecessary road safety or traffic congestion issues that may </w:t>
      </w:r>
      <w:r>
        <w:rPr>
          <w:rFonts w:ascii="Times New Roman" w:hAnsi="Times New Roman"/>
        </w:rPr>
        <w:t xml:space="preserve">otherwise </w:t>
      </w:r>
      <w:r w:rsidR="00605F40">
        <w:rPr>
          <w:rFonts w:ascii="Times New Roman" w:hAnsi="Times New Roman"/>
        </w:rPr>
        <w:t xml:space="preserve">arise (e.g </w:t>
      </w:r>
      <w:r>
        <w:rPr>
          <w:rFonts w:ascii="Times New Roman" w:hAnsi="Times New Roman"/>
        </w:rPr>
        <w:t xml:space="preserve">in relation to </w:t>
      </w:r>
      <w:r w:rsidR="00605F40">
        <w:rPr>
          <w:rFonts w:ascii="Times New Roman" w:hAnsi="Times New Roman"/>
        </w:rPr>
        <w:t xml:space="preserve">the timing of works, the management of traffic through the worksite, notification requirements to public transport operators) or take direct action itself to assist in the </w:t>
      </w:r>
      <w:r w:rsidR="0054003F">
        <w:rPr>
          <w:rFonts w:ascii="Times New Roman" w:hAnsi="Times New Roman"/>
        </w:rPr>
        <w:t xml:space="preserve">efficient </w:t>
      </w:r>
      <w:r w:rsidR="00605F40">
        <w:rPr>
          <w:rFonts w:ascii="Times New Roman" w:hAnsi="Times New Roman"/>
        </w:rPr>
        <w:t xml:space="preserve">flow of traffic </w:t>
      </w:r>
      <w:r w:rsidR="0054003F">
        <w:rPr>
          <w:rFonts w:ascii="Times New Roman" w:hAnsi="Times New Roman"/>
        </w:rPr>
        <w:t xml:space="preserve">and avoidance of any consequential congestion impacts on the surrounding </w:t>
      </w:r>
      <w:r w:rsidR="00605F40">
        <w:rPr>
          <w:rFonts w:ascii="Times New Roman" w:hAnsi="Times New Roman"/>
        </w:rPr>
        <w:t>road network</w:t>
      </w:r>
      <w:r w:rsidR="0054003F">
        <w:rPr>
          <w:rFonts w:ascii="Times New Roman" w:hAnsi="Times New Roman"/>
        </w:rPr>
        <w:t xml:space="preserve"> (e.g due to road closu</w:t>
      </w:r>
      <w:r w:rsidR="005A150E">
        <w:rPr>
          <w:rFonts w:ascii="Times New Roman" w:hAnsi="Times New Roman"/>
        </w:rPr>
        <w:t>r</w:t>
      </w:r>
      <w:r w:rsidR="0054003F">
        <w:rPr>
          <w:rFonts w:ascii="Times New Roman" w:hAnsi="Times New Roman"/>
        </w:rPr>
        <w:t>es or detours at the worksite)</w:t>
      </w:r>
      <w:r w:rsidR="00605F40">
        <w:rPr>
          <w:rFonts w:ascii="Times New Roman" w:hAnsi="Times New Roman"/>
        </w:rPr>
        <w:t xml:space="preserve">. </w:t>
      </w:r>
      <w:r w:rsidR="000B06C5">
        <w:rPr>
          <w:rFonts w:ascii="Times New Roman" w:hAnsi="Times New Roman"/>
        </w:rPr>
        <w:t xml:space="preserve">The uncertainty of the interpretation of the current definition of ‘traffic impact works’ in respect to “significant delay to a tram or bus operator and significant impact on access to a bus or tram stop” has imposed an administrative burden to coordinating road authorities </w:t>
      </w:r>
      <w:r w:rsidR="00662AED">
        <w:rPr>
          <w:rFonts w:ascii="Times New Roman" w:hAnsi="Times New Roman"/>
        </w:rPr>
        <w:t xml:space="preserve">in developing a consistent approach </w:t>
      </w:r>
      <w:r w:rsidR="000B06C5">
        <w:rPr>
          <w:rFonts w:ascii="Times New Roman" w:hAnsi="Times New Roman"/>
        </w:rPr>
        <w:t xml:space="preserve">but has not resulted in any documented harm to </w:t>
      </w:r>
      <w:r w:rsidR="00662AED">
        <w:rPr>
          <w:rFonts w:ascii="Times New Roman" w:hAnsi="Times New Roman"/>
        </w:rPr>
        <w:t>public transport operators and/or users.</w:t>
      </w:r>
    </w:p>
    <w:p w:rsidR="00605F40" w:rsidRDefault="00605F40" w:rsidP="00097483">
      <w:pPr>
        <w:jc w:val="both"/>
        <w:rPr>
          <w:rFonts w:ascii="Times New Roman" w:hAnsi="Times New Roman"/>
        </w:rPr>
      </w:pPr>
    </w:p>
    <w:p w:rsidR="00C85796" w:rsidRDefault="001B5AEC" w:rsidP="00097483">
      <w:pPr>
        <w:jc w:val="both"/>
        <w:rPr>
          <w:rFonts w:ascii="Times New Roman" w:hAnsi="Times New Roman"/>
        </w:rPr>
      </w:pPr>
      <w:r>
        <w:rPr>
          <w:rFonts w:ascii="Times New Roman" w:hAnsi="Times New Roman"/>
        </w:rPr>
        <w:t>S</w:t>
      </w:r>
      <w:r w:rsidR="00097483">
        <w:rPr>
          <w:rFonts w:ascii="Times New Roman" w:hAnsi="Times New Roman"/>
        </w:rPr>
        <w:t xml:space="preserve">ome types of works </w:t>
      </w:r>
      <w:r w:rsidR="00224E59">
        <w:rPr>
          <w:rFonts w:ascii="Times New Roman" w:hAnsi="Times New Roman"/>
        </w:rPr>
        <w:t xml:space="preserve">within the road reserve </w:t>
      </w:r>
      <w:r w:rsidR="00097483">
        <w:rPr>
          <w:rFonts w:ascii="Times New Roman" w:hAnsi="Times New Roman"/>
        </w:rPr>
        <w:t>do not require a coordinating road authority to consider the impact of the location of the works given that the infrastructure already exists</w:t>
      </w:r>
      <w:r w:rsidR="0054003F">
        <w:rPr>
          <w:rFonts w:ascii="Times New Roman" w:hAnsi="Times New Roman"/>
        </w:rPr>
        <w:t xml:space="preserve"> and the works are focused more on the maintenance and repair of that existing infrastructure</w:t>
      </w:r>
      <w:r w:rsidR="00097483">
        <w:rPr>
          <w:rFonts w:ascii="Times New Roman" w:hAnsi="Times New Roman"/>
        </w:rPr>
        <w:t>.</w:t>
      </w:r>
    </w:p>
    <w:p w:rsidR="00097483" w:rsidRDefault="00097483" w:rsidP="00097483">
      <w:pPr>
        <w:keepNext/>
        <w:keepLines/>
        <w:jc w:val="both"/>
        <w:rPr>
          <w:rFonts w:ascii="Times New Roman" w:hAnsi="Times New Roman"/>
        </w:rPr>
      </w:pPr>
    </w:p>
    <w:p w:rsidR="00C85796" w:rsidRDefault="00272DDD" w:rsidP="00272DDD">
      <w:pPr>
        <w:jc w:val="both"/>
        <w:rPr>
          <w:rFonts w:ascii="Times New Roman" w:hAnsi="Times New Roman"/>
        </w:rPr>
      </w:pPr>
      <w:r>
        <w:rPr>
          <w:rFonts w:ascii="Times New Roman" w:hAnsi="Times New Roman"/>
        </w:rPr>
        <w:t xml:space="preserve">Hence, </w:t>
      </w:r>
      <w:r w:rsidR="00C85796">
        <w:rPr>
          <w:rFonts w:ascii="Times New Roman" w:hAnsi="Times New Roman"/>
        </w:rPr>
        <w:t xml:space="preserve">section 63(2) of </w:t>
      </w:r>
      <w:r>
        <w:rPr>
          <w:rFonts w:ascii="Times New Roman" w:hAnsi="Times New Roman"/>
        </w:rPr>
        <w:t xml:space="preserve">the Act allows for </w:t>
      </w:r>
      <w:r w:rsidR="00C85796">
        <w:rPr>
          <w:rFonts w:ascii="Times New Roman" w:hAnsi="Times New Roman"/>
        </w:rPr>
        <w:t xml:space="preserve">certain </w:t>
      </w:r>
      <w:r>
        <w:rPr>
          <w:rFonts w:ascii="Times New Roman" w:hAnsi="Times New Roman"/>
        </w:rPr>
        <w:t>exemptions from the consent process</w:t>
      </w:r>
      <w:r w:rsidR="00C85796">
        <w:rPr>
          <w:rFonts w:ascii="Times New Roman" w:hAnsi="Times New Roman"/>
        </w:rPr>
        <w:t xml:space="preserve">, </w:t>
      </w:r>
      <w:r w:rsidR="00CD020F">
        <w:rPr>
          <w:rFonts w:ascii="Times New Roman" w:hAnsi="Times New Roman"/>
        </w:rPr>
        <w:t>including</w:t>
      </w:r>
      <w:r w:rsidR="00C85796">
        <w:rPr>
          <w:rFonts w:ascii="Times New Roman" w:hAnsi="Times New Roman"/>
        </w:rPr>
        <w:t>:</w:t>
      </w:r>
    </w:p>
    <w:p w:rsidR="00C85796" w:rsidRDefault="00C85796" w:rsidP="00272DDD">
      <w:pPr>
        <w:jc w:val="both"/>
        <w:rPr>
          <w:rFonts w:ascii="Times New Roman" w:hAnsi="Times New Roman"/>
        </w:rPr>
      </w:pPr>
    </w:p>
    <w:p w:rsidR="00C11862" w:rsidRDefault="00C85796">
      <w:pPr>
        <w:pStyle w:val="ListParagraph"/>
        <w:numPr>
          <w:ilvl w:val="0"/>
          <w:numId w:val="29"/>
        </w:numPr>
        <w:jc w:val="both"/>
        <w:rPr>
          <w:rFonts w:ascii="Times New Roman" w:hAnsi="Times New Roman"/>
        </w:rPr>
      </w:pPr>
      <w:r>
        <w:rPr>
          <w:rFonts w:ascii="Times New Roman" w:hAnsi="Times New Roman"/>
        </w:rPr>
        <w:t>works that a person is required to conduct as specified in other legislation;</w:t>
      </w:r>
    </w:p>
    <w:p w:rsidR="00C11862" w:rsidRDefault="00CD020F">
      <w:pPr>
        <w:pStyle w:val="ListParagraph"/>
        <w:numPr>
          <w:ilvl w:val="0"/>
          <w:numId w:val="29"/>
        </w:numPr>
        <w:jc w:val="both"/>
        <w:rPr>
          <w:rFonts w:ascii="Times New Roman" w:hAnsi="Times New Roman"/>
        </w:rPr>
      </w:pPr>
      <w:r>
        <w:rPr>
          <w:rFonts w:ascii="Times New Roman" w:hAnsi="Times New Roman"/>
        </w:rPr>
        <w:t xml:space="preserve">works for which an exemption applies as prescribed by regulations; and </w:t>
      </w:r>
    </w:p>
    <w:p w:rsidR="00C11862" w:rsidRDefault="00CD020F">
      <w:pPr>
        <w:pStyle w:val="ListParagraph"/>
        <w:numPr>
          <w:ilvl w:val="0"/>
          <w:numId w:val="29"/>
        </w:numPr>
        <w:jc w:val="both"/>
        <w:rPr>
          <w:rFonts w:ascii="Times New Roman" w:hAnsi="Times New Roman"/>
        </w:rPr>
      </w:pPr>
      <w:r>
        <w:rPr>
          <w:rFonts w:ascii="Times New Roman" w:hAnsi="Times New Roman"/>
        </w:rPr>
        <w:t>works conducted in an emergency</w:t>
      </w:r>
      <w:r w:rsidR="00272DDD" w:rsidRPr="00C85796">
        <w:rPr>
          <w:rFonts w:ascii="Times New Roman" w:hAnsi="Times New Roman"/>
        </w:rPr>
        <w:t>.</w:t>
      </w:r>
    </w:p>
    <w:p w:rsidR="00272DDD" w:rsidRDefault="00272DDD" w:rsidP="00272DDD">
      <w:pPr>
        <w:jc w:val="both"/>
        <w:rPr>
          <w:rFonts w:ascii="Times New Roman" w:hAnsi="Times New Roman"/>
        </w:rPr>
      </w:pPr>
    </w:p>
    <w:p w:rsidR="00272DDD" w:rsidRDefault="00272DDD" w:rsidP="00272DDD">
      <w:pPr>
        <w:rPr>
          <w:rFonts w:ascii="Times New Roman" w:hAnsi="Times New Roman" w:cs="Times New Roman"/>
        </w:rPr>
      </w:pPr>
      <w:r>
        <w:rPr>
          <w:rFonts w:ascii="Times New Roman" w:hAnsi="Times New Roman" w:cs="Times New Roman"/>
        </w:rPr>
        <w:lastRenderedPageBreak/>
        <w:t>Two broad factors influence the extent of the</w:t>
      </w:r>
      <w:r w:rsidRPr="006B04D9">
        <w:rPr>
          <w:rFonts w:ascii="Times New Roman" w:hAnsi="Times New Roman" w:cs="Times New Roman"/>
        </w:rPr>
        <w:t xml:space="preserve"> risk </w:t>
      </w:r>
      <w:r w:rsidR="00D72FC6">
        <w:rPr>
          <w:rFonts w:ascii="Times New Roman" w:hAnsi="Times New Roman" w:cs="Times New Roman"/>
        </w:rPr>
        <w:t xml:space="preserve">(i.e road safety, traffic operation and structural integrity of the road) </w:t>
      </w:r>
      <w:r w:rsidRPr="006B04D9">
        <w:rPr>
          <w:rFonts w:ascii="Times New Roman" w:hAnsi="Times New Roman" w:cs="Times New Roman"/>
        </w:rPr>
        <w:t>associated with particular works</w:t>
      </w:r>
      <w:r w:rsidR="00D72FC6">
        <w:rPr>
          <w:rFonts w:ascii="Times New Roman" w:hAnsi="Times New Roman" w:cs="Times New Roman"/>
        </w:rPr>
        <w:t>:</w:t>
      </w:r>
      <w:r>
        <w:rPr>
          <w:rFonts w:ascii="Times New Roman" w:hAnsi="Times New Roman" w:cs="Times New Roman"/>
        </w:rPr>
        <w:t xml:space="preserve"> </w:t>
      </w:r>
    </w:p>
    <w:p w:rsidR="004963F0" w:rsidRPr="006B04D9" w:rsidRDefault="004963F0" w:rsidP="00272DDD">
      <w:pPr>
        <w:rPr>
          <w:rFonts w:ascii="Times New Roman" w:hAnsi="Times New Roman" w:cs="Times New Roman"/>
        </w:rPr>
      </w:pPr>
    </w:p>
    <w:p w:rsidR="00272DDD" w:rsidRPr="00DC6FF7" w:rsidRDefault="00272DDD" w:rsidP="00272DDD">
      <w:pPr>
        <w:pStyle w:val="ListParagraph"/>
        <w:numPr>
          <w:ilvl w:val="0"/>
          <w:numId w:val="28"/>
        </w:numPr>
        <w:spacing w:after="120"/>
        <w:rPr>
          <w:rFonts w:ascii="Times New Roman" w:hAnsi="Times New Roman"/>
        </w:rPr>
      </w:pPr>
      <w:r w:rsidRPr="00DC6FF7">
        <w:rPr>
          <w:rFonts w:ascii="Times New Roman" w:hAnsi="Times New Roman" w:cs="Times New Roman"/>
          <w:b/>
          <w:i/>
        </w:rPr>
        <w:t xml:space="preserve">The nature </w:t>
      </w:r>
      <w:r w:rsidR="00D72FC6" w:rsidRPr="00DC6FF7">
        <w:rPr>
          <w:rFonts w:ascii="Times New Roman" w:hAnsi="Times New Roman" w:cs="Times New Roman"/>
          <w:b/>
          <w:i/>
        </w:rPr>
        <w:t xml:space="preserve">and location </w:t>
      </w:r>
      <w:r w:rsidRPr="00DC6FF7">
        <w:rPr>
          <w:rFonts w:ascii="Times New Roman" w:hAnsi="Times New Roman" w:cs="Times New Roman"/>
          <w:b/>
          <w:i/>
        </w:rPr>
        <w:t>of the work being undertaken.</w:t>
      </w:r>
      <w:r w:rsidRPr="00DC6FF7">
        <w:rPr>
          <w:rFonts w:ascii="Times New Roman" w:hAnsi="Times New Roman" w:cs="Times New Roman"/>
        </w:rPr>
        <w:t xml:space="preserve"> </w:t>
      </w:r>
      <w:r w:rsidRPr="00DC6FF7">
        <w:rPr>
          <w:rFonts w:ascii="Times New Roman" w:hAnsi="Times New Roman"/>
        </w:rPr>
        <w:t>The potential risks</w:t>
      </w:r>
      <w:r w:rsidRPr="00DC6FF7">
        <w:rPr>
          <w:rFonts w:ascii="Times New Roman" w:hAnsi="Times New Roman" w:cs="Times New Roman"/>
        </w:rPr>
        <w:t xml:space="preserve"> </w:t>
      </w:r>
      <w:r w:rsidRPr="00DC6FF7">
        <w:rPr>
          <w:rFonts w:ascii="Times New Roman" w:hAnsi="Times New Roman"/>
        </w:rPr>
        <w:t>are, for example, likely to be lower</w:t>
      </w:r>
      <w:r w:rsidR="00D72FC6" w:rsidRPr="00DC6FF7">
        <w:rPr>
          <w:rFonts w:ascii="Times New Roman" w:hAnsi="Times New Roman"/>
        </w:rPr>
        <w:t xml:space="preserve"> in the following circumstances</w:t>
      </w:r>
      <w:r w:rsidRPr="00DC6FF7">
        <w:rPr>
          <w:rFonts w:ascii="Times New Roman" w:hAnsi="Times New Roman"/>
        </w:rPr>
        <w:t>:</w:t>
      </w:r>
    </w:p>
    <w:p w:rsidR="00272DDD" w:rsidRPr="00DC6FF7" w:rsidRDefault="00272DDD" w:rsidP="00272DDD">
      <w:pPr>
        <w:pStyle w:val="ListParagraph"/>
        <w:numPr>
          <w:ilvl w:val="1"/>
          <w:numId w:val="28"/>
        </w:numPr>
        <w:spacing w:after="120"/>
        <w:rPr>
          <w:rFonts w:ascii="Times New Roman" w:hAnsi="Times New Roman" w:cs="Times New Roman"/>
        </w:rPr>
      </w:pPr>
      <w:r w:rsidRPr="00DC6FF7">
        <w:rPr>
          <w:rFonts w:ascii="Times New Roman" w:hAnsi="Times New Roman"/>
        </w:rPr>
        <w:t>the smaller the work</w:t>
      </w:r>
      <w:r w:rsidR="00D72FC6" w:rsidRPr="00DC6FF7">
        <w:rPr>
          <w:rFonts w:ascii="Times New Roman" w:hAnsi="Times New Roman"/>
        </w:rPr>
        <w:t>site</w:t>
      </w:r>
      <w:r w:rsidRPr="00DC6FF7">
        <w:rPr>
          <w:rFonts w:ascii="Times New Roman" w:hAnsi="Times New Roman"/>
        </w:rPr>
        <w:t xml:space="preserve"> or </w:t>
      </w:r>
      <w:r w:rsidR="00D72FC6" w:rsidRPr="00DC6FF7">
        <w:rPr>
          <w:rFonts w:ascii="Times New Roman" w:hAnsi="Times New Roman"/>
        </w:rPr>
        <w:t xml:space="preserve">the area of the roadway, pathway or shoulder </w:t>
      </w:r>
      <w:r w:rsidRPr="00DC6FF7">
        <w:rPr>
          <w:rFonts w:ascii="Times New Roman" w:hAnsi="Times New Roman"/>
        </w:rPr>
        <w:t>to be excavated</w:t>
      </w:r>
      <w:r w:rsidR="00D72FC6" w:rsidRPr="00DC6FF7">
        <w:rPr>
          <w:rFonts w:ascii="Times New Roman" w:hAnsi="Times New Roman"/>
        </w:rPr>
        <w:t>.</w:t>
      </w:r>
    </w:p>
    <w:p w:rsidR="00272DDD" w:rsidRPr="00DC6FF7" w:rsidRDefault="00272DDD" w:rsidP="00272DDD">
      <w:pPr>
        <w:pStyle w:val="ListParagraph"/>
        <w:numPr>
          <w:ilvl w:val="1"/>
          <w:numId w:val="28"/>
        </w:numPr>
        <w:spacing w:after="120"/>
        <w:rPr>
          <w:rFonts w:ascii="Times New Roman" w:hAnsi="Times New Roman"/>
        </w:rPr>
      </w:pPr>
      <w:r w:rsidRPr="00DC6FF7">
        <w:rPr>
          <w:rFonts w:ascii="Times New Roman" w:hAnsi="Times New Roman"/>
        </w:rPr>
        <w:t xml:space="preserve">where work </w:t>
      </w:r>
      <w:r w:rsidR="00D72FC6" w:rsidRPr="00DC6FF7">
        <w:rPr>
          <w:rFonts w:ascii="Times New Roman" w:hAnsi="Times New Roman"/>
        </w:rPr>
        <w:t xml:space="preserve">(e.g maintenance or repair) </w:t>
      </w:r>
      <w:r w:rsidRPr="00DC6FF7">
        <w:rPr>
          <w:rFonts w:ascii="Times New Roman" w:hAnsi="Times New Roman"/>
        </w:rPr>
        <w:t xml:space="preserve">is </w:t>
      </w:r>
      <w:r w:rsidR="00D72FC6" w:rsidRPr="00DC6FF7">
        <w:rPr>
          <w:rFonts w:ascii="Times New Roman" w:hAnsi="Times New Roman"/>
        </w:rPr>
        <w:t>conducted</w:t>
      </w:r>
      <w:r w:rsidRPr="00DC6FF7">
        <w:rPr>
          <w:rFonts w:ascii="Times New Roman" w:hAnsi="Times New Roman"/>
        </w:rPr>
        <w:t xml:space="preserve"> on existing </w:t>
      </w:r>
      <w:r w:rsidR="006C578E" w:rsidRPr="00DC6FF7">
        <w:rPr>
          <w:rFonts w:ascii="Times New Roman" w:hAnsi="Times New Roman"/>
        </w:rPr>
        <w:t xml:space="preserve">non-road </w:t>
      </w:r>
      <w:r w:rsidRPr="00DC6FF7">
        <w:rPr>
          <w:rFonts w:ascii="Times New Roman" w:hAnsi="Times New Roman"/>
        </w:rPr>
        <w:t>infrastructure within a road reserve</w:t>
      </w:r>
      <w:r w:rsidR="00D72FC6" w:rsidRPr="00DC6FF7">
        <w:rPr>
          <w:rFonts w:ascii="Times New Roman" w:hAnsi="Times New Roman"/>
        </w:rPr>
        <w:t>.</w:t>
      </w:r>
    </w:p>
    <w:p w:rsidR="00272DDD" w:rsidRPr="00DC6FF7" w:rsidRDefault="001B5AEC" w:rsidP="00272DDD">
      <w:pPr>
        <w:pStyle w:val="ListParagraph"/>
        <w:numPr>
          <w:ilvl w:val="1"/>
          <w:numId w:val="28"/>
        </w:numPr>
        <w:spacing w:after="120"/>
        <w:rPr>
          <w:rFonts w:ascii="Times New Roman" w:hAnsi="Times New Roman"/>
        </w:rPr>
      </w:pPr>
      <w:r w:rsidRPr="00DC6FF7">
        <w:rPr>
          <w:rFonts w:ascii="Times New Roman" w:hAnsi="Times New Roman"/>
        </w:rPr>
        <w:t>for</w:t>
      </w:r>
      <w:r w:rsidR="00272DDD" w:rsidRPr="00DC6FF7">
        <w:rPr>
          <w:rFonts w:ascii="Times New Roman" w:hAnsi="Times New Roman"/>
        </w:rPr>
        <w:t xml:space="preserve"> works </w:t>
      </w:r>
      <w:r w:rsidRPr="00DC6FF7">
        <w:rPr>
          <w:rFonts w:ascii="Times New Roman" w:hAnsi="Times New Roman"/>
        </w:rPr>
        <w:t xml:space="preserve">that </w:t>
      </w:r>
      <w:r w:rsidR="00272DDD" w:rsidRPr="00DC6FF7">
        <w:rPr>
          <w:rFonts w:ascii="Times New Roman" w:hAnsi="Times New Roman"/>
        </w:rPr>
        <w:t xml:space="preserve">do not have a significant </w:t>
      </w:r>
      <w:r w:rsidR="00D72FC6" w:rsidRPr="00DC6FF7">
        <w:rPr>
          <w:rFonts w:ascii="Times New Roman" w:hAnsi="Times New Roman"/>
        </w:rPr>
        <w:t>impact</w:t>
      </w:r>
      <w:r w:rsidR="00272DDD" w:rsidRPr="00DC6FF7">
        <w:rPr>
          <w:rFonts w:ascii="Times New Roman" w:hAnsi="Times New Roman"/>
        </w:rPr>
        <w:t xml:space="preserve"> on the </w:t>
      </w:r>
      <w:r w:rsidR="00D72FC6" w:rsidRPr="00DC6FF7">
        <w:rPr>
          <w:rFonts w:ascii="Times New Roman" w:hAnsi="Times New Roman"/>
        </w:rPr>
        <w:t xml:space="preserve">safe or efficient </w:t>
      </w:r>
      <w:r w:rsidR="00272DDD" w:rsidRPr="00DC6FF7">
        <w:rPr>
          <w:rFonts w:ascii="Times New Roman" w:hAnsi="Times New Roman"/>
        </w:rPr>
        <w:t xml:space="preserve">operation of high volume </w:t>
      </w:r>
      <w:r w:rsidR="00D72FC6" w:rsidRPr="00DC6FF7">
        <w:rPr>
          <w:rFonts w:ascii="Times New Roman" w:hAnsi="Times New Roman"/>
        </w:rPr>
        <w:t xml:space="preserve">and/or high speed </w:t>
      </w:r>
      <w:r w:rsidR="00272DDD" w:rsidRPr="00DC6FF7">
        <w:rPr>
          <w:rFonts w:ascii="Times New Roman" w:hAnsi="Times New Roman"/>
        </w:rPr>
        <w:t>roads</w:t>
      </w:r>
      <w:r w:rsidR="00687DB5" w:rsidRPr="00DC6FF7">
        <w:rPr>
          <w:rFonts w:ascii="Times New Roman" w:hAnsi="Times New Roman"/>
        </w:rPr>
        <w:t xml:space="preserve">, </w:t>
      </w:r>
      <w:r w:rsidR="00272DDD" w:rsidRPr="00DC6FF7">
        <w:rPr>
          <w:rFonts w:ascii="Times New Roman" w:hAnsi="Times New Roman"/>
        </w:rPr>
        <w:t xml:space="preserve">on-road public transport </w:t>
      </w:r>
      <w:r w:rsidR="00535AB3">
        <w:rPr>
          <w:rFonts w:ascii="Times New Roman" w:hAnsi="Times New Roman"/>
        </w:rPr>
        <w:t>or a traffic impact on any road.</w:t>
      </w:r>
    </w:p>
    <w:p w:rsidR="00154744" w:rsidRDefault="001B5AEC" w:rsidP="004963F0">
      <w:pPr>
        <w:pStyle w:val="ListParagraph"/>
        <w:numPr>
          <w:ilvl w:val="1"/>
          <w:numId w:val="28"/>
        </w:numPr>
        <w:ind w:left="1077" w:hanging="357"/>
        <w:rPr>
          <w:rFonts w:ascii="Times New Roman" w:hAnsi="Times New Roman"/>
        </w:rPr>
      </w:pPr>
      <w:r w:rsidRPr="00DC6FF7">
        <w:rPr>
          <w:rFonts w:ascii="Times New Roman" w:hAnsi="Times New Roman"/>
        </w:rPr>
        <w:t xml:space="preserve">for </w:t>
      </w:r>
      <w:r w:rsidR="00154744" w:rsidRPr="00DC6FF7">
        <w:rPr>
          <w:rFonts w:ascii="Times New Roman" w:hAnsi="Times New Roman"/>
        </w:rPr>
        <w:t xml:space="preserve">works </w:t>
      </w:r>
      <w:r w:rsidRPr="00DC6FF7">
        <w:rPr>
          <w:rFonts w:ascii="Times New Roman" w:hAnsi="Times New Roman"/>
        </w:rPr>
        <w:t xml:space="preserve">that </w:t>
      </w:r>
      <w:r w:rsidR="00154744" w:rsidRPr="00DC6FF7">
        <w:rPr>
          <w:rFonts w:ascii="Times New Roman" w:hAnsi="Times New Roman"/>
        </w:rPr>
        <w:t>do not affect road safety</w:t>
      </w:r>
      <w:r w:rsidR="00D72FC6" w:rsidRPr="00DC6FF7">
        <w:rPr>
          <w:rFonts w:ascii="Times New Roman" w:hAnsi="Times New Roman"/>
        </w:rPr>
        <w:t xml:space="preserve"> or the</w:t>
      </w:r>
      <w:r w:rsidR="00154744" w:rsidRPr="00DC6FF7">
        <w:rPr>
          <w:rFonts w:ascii="Times New Roman" w:hAnsi="Times New Roman"/>
        </w:rPr>
        <w:t xml:space="preserve"> efficient traffic operation </w:t>
      </w:r>
      <w:r w:rsidR="00D72FC6" w:rsidRPr="00DC6FF7">
        <w:rPr>
          <w:rFonts w:ascii="Times New Roman" w:hAnsi="Times New Roman"/>
        </w:rPr>
        <w:t xml:space="preserve">of roads </w:t>
      </w:r>
      <w:r w:rsidR="00154744" w:rsidRPr="00DC6FF7">
        <w:rPr>
          <w:rFonts w:ascii="Times New Roman" w:hAnsi="Times New Roman"/>
        </w:rPr>
        <w:t>or the structural integrity of road infrastructure.</w:t>
      </w:r>
    </w:p>
    <w:p w:rsidR="004963F0" w:rsidRPr="004963F0" w:rsidRDefault="004963F0" w:rsidP="004963F0">
      <w:pPr>
        <w:ind w:left="720"/>
        <w:rPr>
          <w:rFonts w:ascii="Times New Roman" w:hAnsi="Times New Roman"/>
        </w:rPr>
      </w:pPr>
    </w:p>
    <w:p w:rsidR="00272DDD" w:rsidRPr="00EA41AA" w:rsidRDefault="00272DDD" w:rsidP="00272DDD">
      <w:pPr>
        <w:pStyle w:val="ListParagraph"/>
        <w:numPr>
          <w:ilvl w:val="0"/>
          <w:numId w:val="28"/>
        </w:numPr>
        <w:spacing w:after="120"/>
        <w:jc w:val="both"/>
        <w:rPr>
          <w:rFonts w:ascii="Times New Roman" w:hAnsi="Times New Roman" w:cs="Times New Roman"/>
        </w:rPr>
      </w:pPr>
      <w:r>
        <w:rPr>
          <w:rFonts w:ascii="Times New Roman" w:hAnsi="Times New Roman" w:cs="Times New Roman"/>
          <w:b/>
          <w:i/>
        </w:rPr>
        <w:t>T</w:t>
      </w:r>
      <w:r w:rsidRPr="006B04D9">
        <w:rPr>
          <w:rFonts w:ascii="Times New Roman" w:hAnsi="Times New Roman" w:cs="Times New Roman"/>
          <w:b/>
          <w:i/>
        </w:rPr>
        <w:t xml:space="preserve">he underlying characteristics of the party </w:t>
      </w:r>
      <w:r w:rsidR="00937D0A">
        <w:rPr>
          <w:rFonts w:ascii="Times New Roman" w:hAnsi="Times New Roman" w:cs="Times New Roman"/>
          <w:b/>
          <w:i/>
        </w:rPr>
        <w:t>conducting</w:t>
      </w:r>
      <w:r w:rsidRPr="006B04D9">
        <w:rPr>
          <w:rFonts w:ascii="Times New Roman" w:hAnsi="Times New Roman" w:cs="Times New Roman"/>
          <w:b/>
          <w:i/>
        </w:rPr>
        <w:t xml:space="preserve"> the works</w:t>
      </w:r>
      <w:r>
        <w:rPr>
          <w:rFonts w:ascii="Times New Roman" w:hAnsi="Times New Roman" w:cs="Times New Roman"/>
          <w:b/>
          <w:i/>
        </w:rPr>
        <w:t xml:space="preserve">. </w:t>
      </w:r>
      <w:r>
        <w:t xml:space="preserve">In particular, risks are likely to be lower </w:t>
      </w:r>
      <w:r w:rsidR="00EF50EE">
        <w:t>(</w:t>
      </w:r>
      <w:r>
        <w:t>all other things being equal</w:t>
      </w:r>
      <w:r w:rsidR="00EF50EE">
        <w:t>)</w:t>
      </w:r>
      <w:r>
        <w:t xml:space="preserve"> where the party </w:t>
      </w:r>
      <w:r w:rsidR="00EF50EE" w:rsidRPr="00DC6FF7">
        <w:rPr>
          <w:rFonts w:ascii="Times New Roman" w:hAnsi="Times New Roman"/>
        </w:rPr>
        <w:t>conducting</w:t>
      </w:r>
      <w:r>
        <w:t xml:space="preserve"> the work:</w:t>
      </w:r>
    </w:p>
    <w:p w:rsidR="00272DDD" w:rsidRPr="00EA41AA" w:rsidRDefault="00272DDD" w:rsidP="00272DDD">
      <w:pPr>
        <w:pStyle w:val="ListParagraph"/>
        <w:numPr>
          <w:ilvl w:val="1"/>
          <w:numId w:val="28"/>
        </w:numPr>
        <w:spacing w:after="120"/>
        <w:jc w:val="both"/>
        <w:rPr>
          <w:rFonts w:ascii="Times New Roman" w:hAnsi="Times New Roman" w:cs="Times New Roman"/>
        </w:rPr>
      </w:pPr>
      <w:r w:rsidRPr="00AA3A05">
        <w:rPr>
          <w:rFonts w:ascii="Times New Roman" w:hAnsi="Times New Roman" w:cs="Times New Roman"/>
        </w:rPr>
        <w:t xml:space="preserve">has extensive experience and </w:t>
      </w:r>
      <w:r w:rsidR="00937D0A" w:rsidRPr="00AA3A05">
        <w:rPr>
          <w:rFonts w:ascii="Times New Roman" w:hAnsi="Times New Roman" w:cs="Times New Roman"/>
        </w:rPr>
        <w:t>conducts</w:t>
      </w:r>
      <w:r w:rsidRPr="00AA3A05">
        <w:rPr>
          <w:rFonts w:ascii="Times New Roman" w:hAnsi="Times New Roman" w:cs="Times New Roman"/>
        </w:rPr>
        <w:t xml:space="preserve"> such works relatively frequently</w:t>
      </w:r>
      <w:r w:rsidR="00937D0A" w:rsidRPr="00AA3A05">
        <w:rPr>
          <w:rFonts w:ascii="Times New Roman" w:hAnsi="Times New Roman" w:cs="Times New Roman"/>
        </w:rPr>
        <w:t>.</w:t>
      </w:r>
    </w:p>
    <w:p w:rsidR="00272DDD" w:rsidRDefault="00272DDD" w:rsidP="00272DDD">
      <w:pPr>
        <w:pStyle w:val="ListParagraph"/>
        <w:numPr>
          <w:ilvl w:val="1"/>
          <w:numId w:val="28"/>
        </w:numPr>
        <w:spacing w:after="120"/>
        <w:jc w:val="both"/>
        <w:rPr>
          <w:rFonts w:ascii="Times New Roman" w:hAnsi="Times New Roman" w:cs="Times New Roman"/>
        </w:rPr>
      </w:pPr>
      <w:r w:rsidRPr="00016453">
        <w:rPr>
          <w:rFonts w:ascii="Times New Roman" w:hAnsi="Times New Roman" w:cs="Times New Roman"/>
        </w:rPr>
        <w:t>ha</w:t>
      </w:r>
      <w:r>
        <w:rPr>
          <w:rFonts w:ascii="Times New Roman" w:hAnsi="Times New Roman" w:cs="Times New Roman"/>
        </w:rPr>
        <w:t>s appropriate internal quality systems</w:t>
      </w:r>
      <w:r w:rsidR="00937D0A">
        <w:rPr>
          <w:rFonts w:ascii="Times New Roman" w:hAnsi="Times New Roman" w:cs="Times New Roman"/>
        </w:rPr>
        <w:t>.</w:t>
      </w:r>
    </w:p>
    <w:p w:rsidR="00272DDD" w:rsidRDefault="00272DDD" w:rsidP="00272DDD">
      <w:pPr>
        <w:pStyle w:val="ListParagraph"/>
        <w:numPr>
          <w:ilvl w:val="1"/>
          <w:numId w:val="28"/>
        </w:numPr>
        <w:spacing w:after="120"/>
        <w:jc w:val="both"/>
        <w:rPr>
          <w:rFonts w:ascii="Times New Roman" w:hAnsi="Times New Roman" w:cs="Times New Roman"/>
        </w:rPr>
      </w:pPr>
      <w:r>
        <w:rPr>
          <w:rFonts w:ascii="Times New Roman" w:hAnsi="Times New Roman" w:cs="Times New Roman"/>
        </w:rPr>
        <w:t xml:space="preserve">is subject to other </w:t>
      </w:r>
      <w:r w:rsidRPr="006B04D9">
        <w:rPr>
          <w:rFonts w:ascii="Times New Roman" w:hAnsi="Times New Roman" w:cs="Times New Roman"/>
        </w:rPr>
        <w:t xml:space="preserve">legislation that </w:t>
      </w:r>
      <w:r>
        <w:rPr>
          <w:rFonts w:ascii="Times New Roman" w:hAnsi="Times New Roman" w:cs="Times New Roman"/>
        </w:rPr>
        <w:t xml:space="preserve">may </w:t>
      </w:r>
      <w:r w:rsidRPr="006B04D9">
        <w:rPr>
          <w:rFonts w:ascii="Times New Roman" w:hAnsi="Times New Roman" w:cs="Times New Roman"/>
        </w:rPr>
        <w:t>mitigate these risks</w:t>
      </w:r>
      <w:r w:rsidR="00937D0A">
        <w:rPr>
          <w:rFonts w:ascii="Times New Roman" w:hAnsi="Times New Roman" w:cs="Times New Roman"/>
        </w:rPr>
        <w:t>.</w:t>
      </w:r>
    </w:p>
    <w:p w:rsidR="00272DDD" w:rsidRDefault="00937D0A" w:rsidP="00272DDD">
      <w:pPr>
        <w:pStyle w:val="ListParagraph"/>
        <w:numPr>
          <w:ilvl w:val="1"/>
          <w:numId w:val="28"/>
        </w:numPr>
        <w:spacing w:after="120"/>
        <w:jc w:val="both"/>
      </w:pPr>
      <w:r>
        <w:rPr>
          <w:rFonts w:ascii="Times New Roman" w:hAnsi="Times New Roman" w:cs="Times New Roman"/>
        </w:rPr>
        <w:t>has appropriately trained and skilled staff and appropriate resources</w:t>
      </w:r>
      <w:r w:rsidR="00272DDD" w:rsidRPr="00016453">
        <w:rPr>
          <w:rFonts w:ascii="Times New Roman" w:hAnsi="Times New Roman" w:cs="Times New Roman"/>
        </w:rPr>
        <w:t xml:space="preserve"> to conduct </w:t>
      </w:r>
      <w:r>
        <w:rPr>
          <w:rFonts w:ascii="Times New Roman" w:hAnsi="Times New Roman" w:cs="Times New Roman"/>
        </w:rPr>
        <w:t xml:space="preserve">the </w:t>
      </w:r>
      <w:r w:rsidR="00272DDD" w:rsidRPr="00016453">
        <w:rPr>
          <w:rFonts w:ascii="Times New Roman" w:hAnsi="Times New Roman" w:cs="Times New Roman"/>
        </w:rPr>
        <w:t xml:space="preserve">works safely and reinstate road infrastructure </w:t>
      </w:r>
      <w:r>
        <w:rPr>
          <w:rFonts w:ascii="Times New Roman" w:hAnsi="Times New Roman" w:cs="Times New Roman"/>
        </w:rPr>
        <w:t xml:space="preserve">to </w:t>
      </w:r>
      <w:r w:rsidR="00272DDD" w:rsidRPr="00016453">
        <w:rPr>
          <w:rFonts w:ascii="Times New Roman" w:hAnsi="Times New Roman" w:cs="Times New Roman"/>
        </w:rPr>
        <w:t>appropriate</w:t>
      </w:r>
      <w:r>
        <w:rPr>
          <w:rFonts w:ascii="Times New Roman" w:hAnsi="Times New Roman" w:cs="Times New Roman"/>
        </w:rPr>
        <w:t xml:space="preserve"> standards</w:t>
      </w:r>
      <w:r w:rsidR="00272DDD">
        <w:rPr>
          <w:rFonts w:ascii="Times New Roman" w:hAnsi="Times New Roman" w:cs="Times New Roman"/>
        </w:rPr>
        <w:t>.</w:t>
      </w:r>
    </w:p>
    <w:p w:rsidR="002442B4" w:rsidRPr="00B75C80" w:rsidRDefault="00A429EA" w:rsidP="00272DDD">
      <w:pPr>
        <w:rPr>
          <w:rFonts w:ascii="Times New Roman" w:hAnsi="Times New Roman"/>
          <w:u w:val="single"/>
        </w:rPr>
      </w:pPr>
      <w:r w:rsidRPr="00A429EA">
        <w:rPr>
          <w:rFonts w:ascii="Times New Roman" w:hAnsi="Times New Roman"/>
          <w:u w:val="single"/>
        </w:rPr>
        <w:t>Example of low risk works:</w:t>
      </w:r>
    </w:p>
    <w:p w:rsidR="002442B4" w:rsidRPr="002442B4" w:rsidRDefault="002442B4" w:rsidP="00272DDD">
      <w:pPr>
        <w:rPr>
          <w:u w:val="single"/>
        </w:rPr>
      </w:pPr>
    </w:p>
    <w:p w:rsidR="00E6186D" w:rsidRPr="00831CA5" w:rsidRDefault="00966FBE" w:rsidP="00831CA5">
      <w:pPr>
        <w:widowControl w:val="0"/>
        <w:autoSpaceDE w:val="0"/>
        <w:autoSpaceDN w:val="0"/>
        <w:adjustRightInd w:val="0"/>
        <w:jc w:val="both"/>
        <w:rPr>
          <w:rFonts w:ascii="Times New Roman" w:hAnsi="Times New Roman" w:cs="Times New Roman"/>
          <w:szCs w:val="18"/>
        </w:rPr>
      </w:pPr>
      <w:r w:rsidRPr="00831CA5">
        <w:rPr>
          <w:rFonts w:ascii="Times New Roman" w:hAnsi="Times New Roman"/>
        </w:rPr>
        <w:t>A regional water authority proposes to construct a water main along the road reserve of an arterial road.  It will be constructed along the verge of the road (clear of the shoulder) at a depth of 0.8 metres for a distance of 100 metres and then cross under the arterial road by boring to connect to an existing water main</w:t>
      </w:r>
      <w:r w:rsidR="00831CA5">
        <w:rPr>
          <w:rFonts w:ascii="Times New Roman" w:hAnsi="Times New Roman"/>
        </w:rPr>
        <w:t>.</w:t>
      </w:r>
      <w:r w:rsidR="00831CA5" w:rsidRPr="00831CA5">
        <w:rPr>
          <w:rFonts w:ascii="Times New Roman" w:hAnsi="Times New Roman"/>
        </w:rPr>
        <w:t xml:space="preserve"> </w:t>
      </w:r>
      <w:r w:rsidR="00831CA5" w:rsidRPr="00831CA5">
        <w:rPr>
          <w:rFonts w:ascii="Times New Roman" w:hAnsi="Times New Roman" w:cs="Times New Roman"/>
          <w:szCs w:val="18"/>
        </w:rPr>
        <w:t xml:space="preserve">As no area of the road pavement will be broken up, </w:t>
      </w:r>
      <w:r w:rsidR="00831CA5" w:rsidRPr="00831CA5">
        <w:rPr>
          <w:rFonts w:ascii="Times New Roman" w:hAnsi="Times New Roman" w:cs="ê÷ˇø„ı'245'88Œy†a◊5"/>
          <w:szCs w:val="18"/>
        </w:rPr>
        <w:t>and the</w:t>
      </w:r>
      <w:r w:rsidR="00831CA5">
        <w:rPr>
          <w:rFonts w:ascii="Times New Roman" w:hAnsi="Times New Roman" w:cs="ê÷ˇø„ı'245'88Œy†a◊5"/>
          <w:szCs w:val="18"/>
        </w:rPr>
        <w:t xml:space="preserve"> </w:t>
      </w:r>
      <w:r w:rsidR="00831CA5" w:rsidRPr="00831CA5">
        <w:rPr>
          <w:rFonts w:ascii="Times New Roman" w:hAnsi="Times New Roman" w:cs="Times New Roman"/>
          <w:szCs w:val="18"/>
        </w:rPr>
        <w:t xml:space="preserve">works will be undertaken from the verge of the road, </w:t>
      </w:r>
      <w:r w:rsidR="00831CA5" w:rsidRPr="00831CA5">
        <w:rPr>
          <w:rFonts w:ascii="Times New Roman" w:hAnsi="Times New Roman" w:cs="ê÷ˇø„ı'245'88Œy†a◊5"/>
          <w:szCs w:val="18"/>
        </w:rPr>
        <w:t xml:space="preserve">there is not expected to be </w:t>
      </w:r>
      <w:r w:rsidR="00831CA5">
        <w:rPr>
          <w:rFonts w:ascii="Times New Roman" w:hAnsi="Times New Roman" w:cs="ê÷ˇø„ı'245'88Œy†a◊5"/>
          <w:szCs w:val="18"/>
        </w:rPr>
        <w:t xml:space="preserve">a </w:t>
      </w:r>
      <w:r w:rsidR="00831CA5" w:rsidRPr="00831CA5">
        <w:rPr>
          <w:rFonts w:ascii="Times New Roman" w:hAnsi="Times New Roman" w:cs="ê÷ˇø„ı'245'88Œy†a◊5"/>
          <w:szCs w:val="18"/>
        </w:rPr>
        <w:t>significant impact</w:t>
      </w:r>
      <w:r w:rsidR="00831CA5">
        <w:rPr>
          <w:rFonts w:ascii="Times New Roman" w:hAnsi="Times New Roman" w:cs="ê÷ˇø„ı'245'88Œy†a◊5"/>
          <w:szCs w:val="18"/>
        </w:rPr>
        <w:t xml:space="preserve"> </w:t>
      </w:r>
      <w:r w:rsidR="00831CA5" w:rsidRPr="00831CA5">
        <w:rPr>
          <w:rFonts w:ascii="Times New Roman" w:hAnsi="Times New Roman" w:cs="ê÷ˇø„ı'245'88Œy†a◊5"/>
          <w:szCs w:val="18"/>
        </w:rPr>
        <w:t>on traffic or road safety</w:t>
      </w:r>
      <w:r w:rsidR="00E6186D" w:rsidRPr="00A5121D">
        <w:rPr>
          <w:rFonts w:ascii="Times New Roman" w:hAnsi="Times New Roman"/>
        </w:rPr>
        <w:t>.</w:t>
      </w:r>
      <w:r w:rsidR="00E6186D" w:rsidRPr="00A5121D">
        <w:rPr>
          <w:rStyle w:val="FootnoteReference"/>
          <w:rFonts w:ascii="Times New Roman" w:hAnsi="Times New Roman"/>
        </w:rPr>
        <w:footnoteReference w:id="1"/>
      </w:r>
    </w:p>
    <w:p w:rsidR="002442B4" w:rsidRDefault="002442B4" w:rsidP="00272DDD">
      <w:pPr>
        <w:jc w:val="both"/>
      </w:pPr>
    </w:p>
    <w:p w:rsidR="002442B4" w:rsidRPr="00B75C80" w:rsidRDefault="00A429EA" w:rsidP="00272DDD">
      <w:pPr>
        <w:jc w:val="both"/>
        <w:rPr>
          <w:rFonts w:ascii="Times New Roman" w:hAnsi="Times New Roman"/>
          <w:u w:val="single"/>
        </w:rPr>
      </w:pPr>
      <w:r w:rsidRPr="00A429EA">
        <w:rPr>
          <w:rFonts w:ascii="Times New Roman" w:hAnsi="Times New Roman"/>
          <w:u w:val="single"/>
        </w:rPr>
        <w:t>Example of high risk works:</w:t>
      </w:r>
    </w:p>
    <w:p w:rsidR="00272DDD" w:rsidRPr="002442B4" w:rsidRDefault="00272DDD" w:rsidP="00272DDD">
      <w:pPr>
        <w:jc w:val="both"/>
        <w:rPr>
          <w:rFonts w:ascii="Times New Roman" w:hAnsi="Times New Roman"/>
          <w:b/>
          <w:u w:val="single"/>
        </w:rPr>
      </w:pPr>
    </w:p>
    <w:p w:rsidR="00E6186D" w:rsidRDefault="00E6186D" w:rsidP="00E6186D">
      <w:pPr>
        <w:jc w:val="both"/>
        <w:rPr>
          <w:rFonts w:ascii="Times New Roman" w:hAnsi="Times New Roman"/>
        </w:rPr>
      </w:pPr>
      <w:r w:rsidRPr="00A5121D">
        <w:rPr>
          <w:rFonts w:ascii="Times New Roman" w:hAnsi="Times New Roman"/>
        </w:rPr>
        <w:t xml:space="preserve">A utility wishes to connect a consumer to a service provided by the utility on a busy, 4 lane arterial road. The existing service is located beneath the road pavement and will necessitate the excavation of 3 square metres of roadway. The works would require the closure of one traffic lane for 4 to 6 hours and the introduction of a temporary speed restriction through the work site. Although these </w:t>
      </w:r>
      <w:r w:rsidR="00B22046">
        <w:rPr>
          <w:rFonts w:ascii="Times New Roman" w:hAnsi="Times New Roman"/>
        </w:rPr>
        <w:t>works</w:t>
      </w:r>
      <w:r w:rsidRPr="00A5121D">
        <w:rPr>
          <w:rFonts w:ascii="Times New Roman" w:hAnsi="Times New Roman"/>
        </w:rPr>
        <w:t xml:space="preserve"> </w:t>
      </w:r>
      <w:r w:rsidR="00B22046">
        <w:rPr>
          <w:rFonts w:ascii="Times New Roman" w:hAnsi="Times New Roman"/>
        </w:rPr>
        <w:t xml:space="preserve">only require the excavation of a </w:t>
      </w:r>
      <w:r w:rsidRPr="00A5121D">
        <w:rPr>
          <w:rFonts w:ascii="Times New Roman" w:hAnsi="Times New Roman"/>
        </w:rPr>
        <w:t xml:space="preserve">relatively small </w:t>
      </w:r>
      <w:r w:rsidR="00B22046">
        <w:rPr>
          <w:rFonts w:ascii="Times New Roman" w:hAnsi="Times New Roman"/>
        </w:rPr>
        <w:t>area of roadway</w:t>
      </w:r>
      <w:r w:rsidRPr="00A5121D">
        <w:rPr>
          <w:rFonts w:ascii="Times New Roman" w:hAnsi="Times New Roman"/>
        </w:rPr>
        <w:t>, the</w:t>
      </w:r>
      <w:r w:rsidR="00B22046">
        <w:rPr>
          <w:rFonts w:ascii="Times New Roman" w:hAnsi="Times New Roman"/>
        </w:rPr>
        <w:t>y</w:t>
      </w:r>
      <w:r w:rsidRPr="00A5121D">
        <w:rPr>
          <w:rFonts w:ascii="Times New Roman" w:hAnsi="Times New Roman"/>
        </w:rPr>
        <w:t xml:space="preserve"> </w:t>
      </w:r>
      <w:r w:rsidR="00B22046">
        <w:rPr>
          <w:rFonts w:ascii="Times New Roman" w:hAnsi="Times New Roman"/>
        </w:rPr>
        <w:t>are expected to</w:t>
      </w:r>
      <w:r w:rsidRPr="00A5121D">
        <w:rPr>
          <w:rFonts w:ascii="Times New Roman" w:hAnsi="Times New Roman"/>
        </w:rPr>
        <w:t xml:space="preserve"> have </w:t>
      </w:r>
      <w:r w:rsidR="00B22046">
        <w:rPr>
          <w:rFonts w:ascii="Times New Roman" w:hAnsi="Times New Roman"/>
        </w:rPr>
        <w:t xml:space="preserve">a </w:t>
      </w:r>
      <w:r w:rsidRPr="00A5121D">
        <w:rPr>
          <w:rFonts w:ascii="Times New Roman" w:hAnsi="Times New Roman"/>
        </w:rPr>
        <w:t xml:space="preserve">significant </w:t>
      </w:r>
      <w:r w:rsidR="00B22046">
        <w:rPr>
          <w:rFonts w:ascii="Times New Roman" w:hAnsi="Times New Roman"/>
        </w:rPr>
        <w:t xml:space="preserve">impact on </w:t>
      </w:r>
      <w:r w:rsidRPr="00A5121D">
        <w:rPr>
          <w:rFonts w:ascii="Times New Roman" w:hAnsi="Times New Roman"/>
        </w:rPr>
        <w:t xml:space="preserve">traffic because the road is a busy urban arterial road, the </w:t>
      </w:r>
      <w:r w:rsidR="00E6601B">
        <w:rPr>
          <w:rFonts w:ascii="Times New Roman" w:hAnsi="Times New Roman"/>
        </w:rPr>
        <w:t xml:space="preserve">works require the </w:t>
      </w:r>
      <w:r w:rsidRPr="00A5121D">
        <w:rPr>
          <w:rFonts w:ascii="Times New Roman" w:hAnsi="Times New Roman"/>
        </w:rPr>
        <w:t xml:space="preserve">closure of a traffic lane </w:t>
      </w:r>
      <w:r w:rsidR="00E6601B">
        <w:rPr>
          <w:rFonts w:ascii="Times New Roman" w:hAnsi="Times New Roman"/>
        </w:rPr>
        <w:t xml:space="preserve">and a </w:t>
      </w:r>
      <w:r w:rsidRPr="00A5121D">
        <w:rPr>
          <w:rFonts w:ascii="Times New Roman" w:hAnsi="Times New Roman"/>
        </w:rPr>
        <w:t xml:space="preserve">temporary speed reduction </w:t>
      </w:r>
      <w:r w:rsidR="00E6601B">
        <w:rPr>
          <w:rFonts w:ascii="Times New Roman" w:hAnsi="Times New Roman"/>
        </w:rPr>
        <w:t>is proposed, with</w:t>
      </w:r>
      <w:r w:rsidRPr="00A5121D">
        <w:rPr>
          <w:rFonts w:ascii="Times New Roman" w:hAnsi="Times New Roman"/>
        </w:rPr>
        <w:t xml:space="preserve"> the consequent traffic merging reduc</w:t>
      </w:r>
      <w:r w:rsidR="00E6601B">
        <w:rPr>
          <w:rFonts w:ascii="Times New Roman" w:hAnsi="Times New Roman"/>
        </w:rPr>
        <w:t>ing</w:t>
      </w:r>
      <w:r w:rsidRPr="00A5121D">
        <w:rPr>
          <w:rFonts w:ascii="Times New Roman" w:hAnsi="Times New Roman"/>
        </w:rPr>
        <w:t xml:space="preserve"> road safety and traffic flows</w:t>
      </w:r>
      <w:r>
        <w:rPr>
          <w:rStyle w:val="FootnoteReference"/>
          <w:rFonts w:ascii="Times New Roman" w:hAnsi="Times New Roman"/>
        </w:rPr>
        <w:footnoteReference w:id="2"/>
      </w:r>
      <w:r w:rsidR="00E6601B">
        <w:rPr>
          <w:rFonts w:ascii="Times New Roman" w:hAnsi="Times New Roman"/>
        </w:rPr>
        <w:t>.</w:t>
      </w:r>
      <w:r>
        <w:rPr>
          <w:rFonts w:ascii="Times New Roman" w:hAnsi="Times New Roman"/>
        </w:rPr>
        <w:t xml:space="preserve"> </w:t>
      </w:r>
    </w:p>
    <w:p w:rsidR="000942B2" w:rsidRPr="000942B2" w:rsidRDefault="000942B2" w:rsidP="004963F0">
      <w:pPr>
        <w:pStyle w:val="Heading2"/>
      </w:pPr>
      <w:r w:rsidRPr="000942B2">
        <w:lastRenderedPageBreak/>
        <w:t>2.</w:t>
      </w:r>
      <w:r w:rsidR="00CF15B9">
        <w:t>4</w:t>
      </w:r>
      <w:r w:rsidRPr="000942B2">
        <w:t xml:space="preserve"> Size of the Market for Works within a Road Reserve</w:t>
      </w:r>
    </w:p>
    <w:p w:rsidR="00980C4D" w:rsidRDefault="00980C4D" w:rsidP="004963F0">
      <w:pPr>
        <w:keepNext/>
        <w:keepLines/>
        <w:jc w:val="both"/>
        <w:rPr>
          <w:rFonts w:ascii="Times New Roman" w:hAnsi="Times New Roman"/>
          <w:b/>
        </w:rPr>
      </w:pPr>
    </w:p>
    <w:p w:rsidR="00980C4D" w:rsidRPr="005172AD" w:rsidRDefault="005340C8" w:rsidP="004963F0">
      <w:pPr>
        <w:keepNext/>
        <w:keepLines/>
        <w:ind w:left="567" w:hanging="567"/>
        <w:rPr>
          <w:rFonts w:ascii="Times New Roman" w:hAnsi="Times New Roman"/>
        </w:rPr>
      </w:pPr>
      <w:r w:rsidRPr="005172AD">
        <w:rPr>
          <w:rFonts w:ascii="Times New Roman" w:hAnsi="Times New Roman"/>
        </w:rPr>
        <w:t>Works are conducted within a road reserve by:</w:t>
      </w:r>
    </w:p>
    <w:p w:rsidR="00980C4D" w:rsidRPr="005172AD" w:rsidRDefault="00980C4D" w:rsidP="00980C4D">
      <w:pPr>
        <w:ind w:left="567" w:hanging="567"/>
        <w:rPr>
          <w:rFonts w:ascii="Times New Roman" w:hAnsi="Times New Roman"/>
        </w:rPr>
      </w:pPr>
    </w:p>
    <w:p w:rsidR="00176829" w:rsidRDefault="005340C8">
      <w:pPr>
        <w:pStyle w:val="ListParagraph"/>
        <w:numPr>
          <w:ilvl w:val="0"/>
          <w:numId w:val="8"/>
        </w:numPr>
        <w:ind w:left="567" w:hanging="567"/>
        <w:rPr>
          <w:rFonts w:ascii="Times New Roman" w:hAnsi="Times New Roman"/>
        </w:rPr>
      </w:pPr>
      <w:r w:rsidRPr="005172AD">
        <w:rPr>
          <w:rFonts w:ascii="Times New Roman" w:hAnsi="Times New Roman"/>
        </w:rPr>
        <w:t>Electricity, gas, water, sewerage, and telecommunication utilities and/or their agents (contractors);</w:t>
      </w:r>
    </w:p>
    <w:p w:rsidR="00980C4D" w:rsidRPr="005172AD" w:rsidRDefault="00980C4D" w:rsidP="00980C4D">
      <w:pPr>
        <w:ind w:left="567" w:hanging="567"/>
        <w:rPr>
          <w:rFonts w:ascii="Times New Roman" w:hAnsi="Times New Roman"/>
        </w:rPr>
      </w:pPr>
    </w:p>
    <w:p w:rsidR="00176829" w:rsidRDefault="005340C8">
      <w:pPr>
        <w:pStyle w:val="ListParagraph"/>
        <w:numPr>
          <w:ilvl w:val="0"/>
          <w:numId w:val="8"/>
        </w:numPr>
        <w:ind w:left="567" w:hanging="567"/>
        <w:rPr>
          <w:rFonts w:ascii="Times New Roman" w:hAnsi="Times New Roman"/>
        </w:rPr>
      </w:pPr>
      <w:r w:rsidRPr="005172AD">
        <w:rPr>
          <w:rFonts w:ascii="Times New Roman" w:hAnsi="Times New Roman"/>
        </w:rPr>
        <w:t xml:space="preserve">Public transport providers and/or their agents (contractors); </w:t>
      </w:r>
    </w:p>
    <w:p w:rsidR="00980C4D" w:rsidRPr="005172AD" w:rsidRDefault="00980C4D" w:rsidP="00980C4D">
      <w:pPr>
        <w:pStyle w:val="ListParagraph"/>
        <w:ind w:left="567"/>
        <w:rPr>
          <w:rFonts w:ascii="Times New Roman" w:hAnsi="Times New Roman"/>
        </w:rPr>
      </w:pPr>
    </w:p>
    <w:p w:rsidR="00176829" w:rsidRDefault="005340C8">
      <w:pPr>
        <w:pStyle w:val="ListParagraph"/>
        <w:numPr>
          <w:ilvl w:val="0"/>
          <w:numId w:val="8"/>
        </w:numPr>
        <w:ind w:left="567" w:hanging="567"/>
        <w:rPr>
          <w:rFonts w:ascii="Times New Roman" w:hAnsi="Times New Roman"/>
        </w:rPr>
      </w:pPr>
      <w:r w:rsidRPr="005172AD">
        <w:rPr>
          <w:rFonts w:ascii="Times New Roman" w:hAnsi="Times New Roman"/>
        </w:rPr>
        <w:t>Responsible road authorities and/or their agents (contractors)</w:t>
      </w:r>
      <w:r w:rsidR="00590408">
        <w:rPr>
          <w:rFonts w:ascii="Times New Roman" w:hAnsi="Times New Roman"/>
        </w:rPr>
        <w:t>;</w:t>
      </w:r>
      <w:r w:rsidRPr="005172AD">
        <w:rPr>
          <w:rFonts w:ascii="Times New Roman" w:hAnsi="Times New Roman"/>
        </w:rPr>
        <w:t xml:space="preserve"> and</w:t>
      </w:r>
    </w:p>
    <w:p w:rsidR="00980C4D" w:rsidRPr="005172AD" w:rsidRDefault="00980C4D" w:rsidP="00980C4D">
      <w:pPr>
        <w:ind w:left="567" w:hanging="567"/>
        <w:rPr>
          <w:rFonts w:ascii="Times New Roman" w:hAnsi="Times New Roman"/>
        </w:rPr>
      </w:pPr>
    </w:p>
    <w:p w:rsidR="00176829" w:rsidRDefault="005340C8">
      <w:pPr>
        <w:pStyle w:val="ListParagraph"/>
        <w:numPr>
          <w:ilvl w:val="0"/>
          <w:numId w:val="8"/>
        </w:numPr>
        <w:ind w:left="567" w:hanging="567"/>
        <w:rPr>
          <w:rFonts w:ascii="Times New Roman" w:hAnsi="Times New Roman"/>
        </w:rPr>
      </w:pPr>
      <w:r w:rsidRPr="005172AD">
        <w:rPr>
          <w:rFonts w:ascii="Times New Roman" w:hAnsi="Times New Roman"/>
        </w:rPr>
        <w:t>Other persons – e.g developers, builders, plumbers.</w:t>
      </w:r>
    </w:p>
    <w:p w:rsidR="000C547C" w:rsidRPr="005172AD" w:rsidRDefault="000C547C" w:rsidP="000942B2">
      <w:pPr>
        <w:jc w:val="both"/>
        <w:rPr>
          <w:rFonts w:ascii="Times New Roman" w:hAnsi="Times New Roman"/>
          <w:b/>
        </w:rPr>
      </w:pPr>
    </w:p>
    <w:p w:rsidR="00D054B1" w:rsidRPr="005172AD" w:rsidRDefault="005340C8" w:rsidP="00D054B1">
      <w:pPr>
        <w:jc w:val="both"/>
        <w:rPr>
          <w:rFonts w:ascii="Times New Roman" w:hAnsi="Times New Roman"/>
        </w:rPr>
      </w:pPr>
      <w:r w:rsidRPr="005172AD">
        <w:rPr>
          <w:rFonts w:ascii="Times New Roman" w:hAnsi="Times New Roman"/>
        </w:rPr>
        <w:t>As shown in Table 1 below, there are an estimated 140,527 works conducted annually within a road reserve. The estimated number of works is based on VicRoads data and a sample of local councils and utilities. The estimation has been adjusted upwards by 20% to allow for non-compliant works operating without consent.</w:t>
      </w:r>
      <w:r w:rsidRPr="005172AD">
        <w:rPr>
          <w:rStyle w:val="FootnoteReference"/>
          <w:rFonts w:ascii="Times New Roman" w:hAnsi="Times New Roman"/>
        </w:rPr>
        <w:footnoteReference w:id="3"/>
      </w:r>
      <w:r w:rsidRPr="005172AD">
        <w:rPr>
          <w:rFonts w:ascii="Times New Roman" w:hAnsi="Times New Roman"/>
        </w:rPr>
        <w:t xml:space="preserve"> The sampling data analysis is provided in Appendix 1.</w:t>
      </w:r>
    </w:p>
    <w:p w:rsidR="009C33C8" w:rsidRPr="005172AD" w:rsidRDefault="009C33C8" w:rsidP="009C33C8">
      <w:pPr>
        <w:jc w:val="both"/>
        <w:rPr>
          <w:rFonts w:ascii="Times New Roman" w:hAnsi="Times New Roman"/>
        </w:rPr>
      </w:pPr>
    </w:p>
    <w:p w:rsidR="009C33C8" w:rsidRPr="005172AD" w:rsidRDefault="005340C8" w:rsidP="009C33C8">
      <w:pPr>
        <w:jc w:val="both"/>
        <w:rPr>
          <w:rFonts w:ascii="Times New Roman" w:hAnsi="Times New Roman"/>
          <w:b/>
        </w:rPr>
      </w:pPr>
      <w:r w:rsidRPr="005172AD">
        <w:rPr>
          <w:rFonts w:ascii="Times New Roman" w:hAnsi="Times New Roman"/>
        </w:rPr>
        <w:t xml:space="preserve">  </w:t>
      </w:r>
      <w:r w:rsidRPr="005172AD">
        <w:rPr>
          <w:rFonts w:ascii="Times New Roman" w:hAnsi="Times New Roman"/>
          <w:b/>
        </w:rPr>
        <w:t>Table 1:</w:t>
      </w:r>
      <w:r w:rsidRPr="005172AD">
        <w:rPr>
          <w:rFonts w:ascii="Times New Roman" w:hAnsi="Times New Roman"/>
        </w:rPr>
        <w:t xml:space="preserve"> </w:t>
      </w:r>
      <w:r w:rsidRPr="005172AD">
        <w:rPr>
          <w:rFonts w:ascii="Times New Roman" w:hAnsi="Times New Roman"/>
          <w:b/>
        </w:rPr>
        <w:t>Estimated Number of Works Conducted within a Road Reserve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11"/>
        <w:gridCol w:w="3305"/>
      </w:tblGrid>
      <w:tr w:rsidR="009C33C8" w:rsidRPr="005172AD" w:rsidTr="00D15C31">
        <w:tc>
          <w:tcPr>
            <w:tcW w:w="5211" w:type="dxa"/>
          </w:tcPr>
          <w:p w:rsidR="00BF21CE" w:rsidRDefault="00A77953">
            <w:pPr>
              <w:spacing w:before="2" w:after="2"/>
              <w:jc w:val="both"/>
              <w:rPr>
                <w:rFonts w:ascii="Times New Roman" w:hAnsi="Times New Roman"/>
              </w:rPr>
            </w:pPr>
            <w:r w:rsidRPr="005172AD">
              <w:rPr>
                <w:rFonts w:ascii="Times New Roman" w:hAnsi="Times New Roman"/>
              </w:rPr>
              <w:t>Freeways &amp; Arterial roads – consent required</w:t>
            </w:r>
          </w:p>
        </w:tc>
        <w:tc>
          <w:tcPr>
            <w:tcW w:w="3305" w:type="dxa"/>
          </w:tcPr>
          <w:p w:rsidR="00BF21CE" w:rsidRDefault="00A77953">
            <w:pPr>
              <w:spacing w:before="2" w:after="2"/>
              <w:jc w:val="both"/>
              <w:rPr>
                <w:rFonts w:ascii="Times New Roman" w:hAnsi="Times New Roman"/>
              </w:rPr>
            </w:pPr>
            <w:r w:rsidRPr="005172AD">
              <w:rPr>
                <w:rFonts w:ascii="Times New Roman" w:hAnsi="Times New Roman"/>
              </w:rPr>
              <w:t>2,027</w:t>
            </w:r>
          </w:p>
        </w:tc>
      </w:tr>
      <w:tr w:rsidR="009C33C8" w:rsidRPr="005172AD" w:rsidTr="00D15C31">
        <w:tc>
          <w:tcPr>
            <w:tcW w:w="5211" w:type="dxa"/>
          </w:tcPr>
          <w:p w:rsidR="00BF21CE" w:rsidRDefault="00A77953">
            <w:pPr>
              <w:spacing w:before="2" w:after="2"/>
              <w:jc w:val="both"/>
              <w:rPr>
                <w:rFonts w:ascii="Times New Roman" w:hAnsi="Times New Roman"/>
              </w:rPr>
            </w:pPr>
            <w:r w:rsidRPr="005172AD">
              <w:rPr>
                <w:rFonts w:ascii="Times New Roman" w:hAnsi="Times New Roman"/>
              </w:rPr>
              <w:t>Municipal roads – consent required</w:t>
            </w:r>
          </w:p>
        </w:tc>
        <w:tc>
          <w:tcPr>
            <w:tcW w:w="3305" w:type="dxa"/>
          </w:tcPr>
          <w:p w:rsidR="00BF21CE" w:rsidRDefault="00A77953">
            <w:pPr>
              <w:spacing w:before="2" w:after="2"/>
              <w:jc w:val="both"/>
              <w:rPr>
                <w:rFonts w:ascii="Times New Roman" w:hAnsi="Times New Roman"/>
              </w:rPr>
            </w:pPr>
            <w:r w:rsidRPr="005172AD">
              <w:rPr>
                <w:rFonts w:ascii="Times New Roman" w:hAnsi="Times New Roman"/>
              </w:rPr>
              <w:t>29,304</w:t>
            </w:r>
          </w:p>
        </w:tc>
      </w:tr>
      <w:tr w:rsidR="009C33C8" w:rsidRPr="005172AD" w:rsidTr="00D15C31">
        <w:tc>
          <w:tcPr>
            <w:tcW w:w="5211" w:type="dxa"/>
          </w:tcPr>
          <w:p w:rsidR="00BF21CE" w:rsidRDefault="00A77953">
            <w:pPr>
              <w:spacing w:before="2" w:after="2"/>
              <w:jc w:val="both"/>
              <w:rPr>
                <w:rFonts w:ascii="Times New Roman" w:hAnsi="Times New Roman"/>
              </w:rPr>
            </w:pPr>
            <w:r w:rsidRPr="005172AD">
              <w:rPr>
                <w:rFonts w:ascii="Times New Roman" w:hAnsi="Times New Roman"/>
              </w:rPr>
              <w:t>Exempt Minor Works – conducted on all roads*</w:t>
            </w:r>
          </w:p>
        </w:tc>
        <w:tc>
          <w:tcPr>
            <w:tcW w:w="3305" w:type="dxa"/>
          </w:tcPr>
          <w:p w:rsidR="00BF21CE" w:rsidRDefault="00A77953">
            <w:pPr>
              <w:spacing w:before="2" w:after="2"/>
              <w:jc w:val="both"/>
              <w:rPr>
                <w:rFonts w:ascii="Times New Roman" w:hAnsi="Times New Roman"/>
              </w:rPr>
            </w:pPr>
            <w:r w:rsidRPr="005172AD">
              <w:rPr>
                <w:rFonts w:ascii="Times New Roman" w:hAnsi="Times New Roman"/>
              </w:rPr>
              <w:t>109,196</w:t>
            </w:r>
          </w:p>
        </w:tc>
      </w:tr>
      <w:tr w:rsidR="009C33C8" w:rsidRPr="009C7CE8" w:rsidTr="00D15C31">
        <w:tc>
          <w:tcPr>
            <w:tcW w:w="5211" w:type="dxa"/>
          </w:tcPr>
          <w:p w:rsidR="00BF21CE" w:rsidRDefault="00A77953">
            <w:pPr>
              <w:spacing w:before="2" w:after="2"/>
              <w:jc w:val="both"/>
              <w:rPr>
                <w:rFonts w:ascii="Times New Roman" w:hAnsi="Times New Roman"/>
              </w:rPr>
            </w:pPr>
            <w:r w:rsidRPr="005172AD">
              <w:rPr>
                <w:rFonts w:ascii="Times New Roman" w:hAnsi="Times New Roman"/>
              </w:rPr>
              <w:t xml:space="preserve">Total works </w:t>
            </w:r>
          </w:p>
        </w:tc>
        <w:tc>
          <w:tcPr>
            <w:tcW w:w="3305" w:type="dxa"/>
          </w:tcPr>
          <w:p w:rsidR="00BF21CE" w:rsidRDefault="00A77953">
            <w:pPr>
              <w:spacing w:before="2" w:after="2"/>
              <w:jc w:val="both"/>
              <w:rPr>
                <w:rFonts w:ascii="Times New Roman" w:hAnsi="Times New Roman"/>
              </w:rPr>
            </w:pPr>
            <w:r w:rsidRPr="005172AD">
              <w:rPr>
                <w:rFonts w:ascii="Times New Roman" w:hAnsi="Times New Roman"/>
              </w:rPr>
              <w:t>140,527</w:t>
            </w:r>
          </w:p>
        </w:tc>
      </w:tr>
    </w:tbl>
    <w:p w:rsidR="00B44C85" w:rsidRPr="00A22B49" w:rsidRDefault="00CE4667" w:rsidP="00B44C85">
      <w:pPr>
        <w:jc w:val="both"/>
        <w:rPr>
          <w:rFonts w:ascii="Times New Roman" w:hAnsi="Times New Roman"/>
        </w:rPr>
      </w:pPr>
      <w:r w:rsidRPr="00CE4667">
        <w:rPr>
          <w:rFonts w:ascii="Times New Roman" w:hAnsi="Times New Roman"/>
          <w:b/>
          <w:sz w:val="20"/>
        </w:rPr>
        <w:t>Note</w:t>
      </w:r>
      <w:r w:rsidRPr="00CE4667">
        <w:rPr>
          <w:rFonts w:ascii="Times New Roman" w:hAnsi="Times New Roman"/>
          <w:sz w:val="20"/>
        </w:rPr>
        <w:t>:  *</w:t>
      </w:r>
      <w:r w:rsidRPr="00CE4667">
        <w:rPr>
          <w:rFonts w:ascii="Times New Roman" w:hAnsi="Times New Roman"/>
          <w:b/>
          <w:sz w:val="20"/>
        </w:rPr>
        <w:tab/>
      </w:r>
      <w:r w:rsidRPr="00CE4667">
        <w:rPr>
          <w:rFonts w:ascii="Times New Roman" w:hAnsi="Times New Roman"/>
          <w:sz w:val="20"/>
        </w:rPr>
        <w:t xml:space="preserve">Works conducted by utilities, providers of public transport and responsible road authorities, but excludes ‘works conducted in an emergency’ (refer section 63(2)(e) of the Act). </w:t>
      </w:r>
      <w:r w:rsidR="00B44C85" w:rsidRPr="00A22B49">
        <w:rPr>
          <w:rFonts w:ascii="Times New Roman" w:hAnsi="Times New Roman"/>
          <w:sz w:val="20"/>
        </w:rPr>
        <w:t>These works</w:t>
      </w:r>
      <w:r w:rsidRPr="00CE4667">
        <w:rPr>
          <w:rFonts w:ascii="Times New Roman" w:hAnsi="Times New Roman"/>
          <w:sz w:val="20"/>
        </w:rPr>
        <w:t xml:space="preserve"> being those that come within the definition of</w:t>
      </w:r>
      <w:r w:rsidR="00B44C85" w:rsidRPr="00A22B49">
        <w:rPr>
          <w:rFonts w:ascii="Times New Roman" w:hAnsi="Times New Roman"/>
          <w:sz w:val="20"/>
        </w:rPr>
        <w:t xml:space="preserve"> </w:t>
      </w:r>
      <w:r w:rsidRPr="00CE4667">
        <w:rPr>
          <w:rFonts w:ascii="Times New Roman" w:hAnsi="Times New Roman"/>
          <w:sz w:val="20"/>
        </w:rPr>
        <w:t xml:space="preserve">‘minor works’ as </w:t>
      </w:r>
      <w:r w:rsidR="00B44C85" w:rsidRPr="00A22B49">
        <w:rPr>
          <w:rFonts w:ascii="Times New Roman" w:hAnsi="Times New Roman"/>
          <w:sz w:val="20"/>
        </w:rPr>
        <w:t xml:space="preserve">prescribed in the </w:t>
      </w:r>
      <w:r w:rsidRPr="00CE4667">
        <w:rPr>
          <w:rFonts w:ascii="Times New Roman" w:hAnsi="Times New Roman"/>
          <w:sz w:val="20"/>
        </w:rPr>
        <w:t>existing Road Management (Works and Infrastructure) Regulations 2005 and</w:t>
      </w:r>
      <w:r w:rsidR="00B44C85" w:rsidRPr="00A22B49">
        <w:rPr>
          <w:rFonts w:ascii="Times New Roman" w:hAnsi="Times New Roman"/>
          <w:sz w:val="20"/>
        </w:rPr>
        <w:t xml:space="preserve"> primarily involve the installation, repair and/or maintenance of utility, public transport and road authority infrastructure, and also include those works that require the excavation of an area of roadway, pathway or shoulder, that does not exceed 8.5 square metres.</w:t>
      </w:r>
      <w:r w:rsidRPr="00CE4667">
        <w:rPr>
          <w:rFonts w:ascii="Times New Roman" w:hAnsi="Times New Roman"/>
          <w:sz w:val="20"/>
        </w:rPr>
        <w:t xml:space="preserve">  These works exclude those ‘minor works’ that are ‘traffic impact works’</w:t>
      </w:r>
      <w:r w:rsidR="00A22B49">
        <w:rPr>
          <w:rFonts w:ascii="Times New Roman" w:hAnsi="Times New Roman"/>
          <w:sz w:val="20"/>
        </w:rPr>
        <w:t>.</w:t>
      </w:r>
      <w:r w:rsidRPr="00CE4667">
        <w:rPr>
          <w:rFonts w:ascii="Times New Roman" w:hAnsi="Times New Roman"/>
          <w:sz w:val="20"/>
        </w:rPr>
        <w:t xml:space="preserve"> (also as defined in the existing Road Management (Works and Infrastructure) Regulations 2005), </w:t>
      </w:r>
      <w:r w:rsidRPr="00CE4667">
        <w:rPr>
          <w:rFonts w:ascii="Times New Roman" w:hAnsi="Times New Roman"/>
          <w:sz w:val="20"/>
          <w:szCs w:val="20"/>
        </w:rPr>
        <w:t>for which an exemption from consent does not apply.</w:t>
      </w:r>
      <w:r w:rsidR="00B44C85" w:rsidRPr="00A22B49">
        <w:rPr>
          <w:rFonts w:ascii="Times New Roman" w:hAnsi="Times New Roman"/>
        </w:rPr>
        <w:t xml:space="preserve"> </w:t>
      </w:r>
    </w:p>
    <w:p w:rsidR="0066531B" w:rsidRDefault="0066531B" w:rsidP="00EF5C48">
      <w:pPr>
        <w:jc w:val="both"/>
        <w:rPr>
          <w:rFonts w:ascii="Times New Roman" w:hAnsi="Times New Roman"/>
        </w:rPr>
      </w:pPr>
    </w:p>
    <w:p w:rsidR="00EF5C48" w:rsidRPr="00BA22C7" w:rsidRDefault="00A77953" w:rsidP="00EF5C48">
      <w:pPr>
        <w:jc w:val="both"/>
        <w:rPr>
          <w:rFonts w:ascii="Times New Roman" w:hAnsi="Times New Roman"/>
        </w:rPr>
      </w:pPr>
      <w:r w:rsidRPr="000F370C">
        <w:rPr>
          <w:rFonts w:ascii="Times New Roman" w:hAnsi="Times New Roman"/>
        </w:rPr>
        <w:t>As can be seen from Table 2 below, an estimated 109,196 ‘minor works’ (that were conducted on roads by a utility, provider of public transport or road authority) were exempt from consent. The estimation is based upon the sampling data analysis in Appendix 1.</w:t>
      </w:r>
    </w:p>
    <w:p w:rsidR="00EF5C48" w:rsidRDefault="00EF5C48" w:rsidP="00EF5C48">
      <w:pPr>
        <w:jc w:val="both"/>
        <w:rPr>
          <w:rFonts w:ascii="Times New Roman" w:hAnsi="Times New Roman"/>
        </w:rPr>
      </w:pPr>
    </w:p>
    <w:p w:rsidR="00EF5C48" w:rsidRPr="00BA22C7" w:rsidRDefault="00A77953" w:rsidP="00EF5C48">
      <w:pPr>
        <w:jc w:val="both"/>
        <w:rPr>
          <w:rFonts w:ascii="Times New Roman" w:hAnsi="Times New Roman"/>
        </w:rPr>
      </w:pPr>
      <w:r w:rsidRPr="000F370C">
        <w:rPr>
          <w:rFonts w:ascii="Times New Roman" w:hAnsi="Times New Roman"/>
        </w:rPr>
        <w:t xml:space="preserve">As can be seen from Table 2, an estimated 24,879 minor works (1,436 minor works on freeways and arterial roads and 23,443 minor works on municipal roads and non-arterial State roads) were conducted by utilities, providers of public transport, road authorities, developers, builders, plumbers and other persons for which an exemption from consent </w:t>
      </w:r>
      <w:r w:rsidR="001A6F4C">
        <w:rPr>
          <w:rFonts w:ascii="Times New Roman" w:hAnsi="Times New Roman"/>
        </w:rPr>
        <w:t>did</w:t>
      </w:r>
      <w:r w:rsidR="001A6F4C" w:rsidRPr="000F370C">
        <w:rPr>
          <w:rFonts w:ascii="Times New Roman" w:hAnsi="Times New Roman"/>
        </w:rPr>
        <w:t xml:space="preserve"> </w:t>
      </w:r>
      <w:r w:rsidRPr="000F370C">
        <w:rPr>
          <w:rFonts w:ascii="Times New Roman" w:hAnsi="Times New Roman"/>
        </w:rPr>
        <w:t>not apply</w:t>
      </w:r>
      <w:r w:rsidRPr="00321339">
        <w:rPr>
          <w:rFonts w:ascii="Times New Roman" w:hAnsi="Times New Roman"/>
        </w:rPr>
        <w:t xml:space="preserve">. Most local councils advised that about 80 percent </w:t>
      </w:r>
      <w:r w:rsidR="001A6F4C">
        <w:rPr>
          <w:rFonts w:ascii="Times New Roman" w:hAnsi="Times New Roman"/>
        </w:rPr>
        <w:t>(</w:t>
      </w:r>
      <w:r w:rsidR="00FF07C4" w:rsidRPr="00321339">
        <w:rPr>
          <w:rFonts w:ascii="Times New Roman" w:hAnsi="Times New Roman"/>
        </w:rPr>
        <w:t>or 23,443</w:t>
      </w:r>
      <w:r w:rsidR="001A6F4C">
        <w:rPr>
          <w:rFonts w:ascii="Times New Roman" w:hAnsi="Times New Roman"/>
        </w:rPr>
        <w:t xml:space="preserve"> in number)</w:t>
      </w:r>
      <w:r w:rsidR="00FF07C4" w:rsidRPr="00321339">
        <w:rPr>
          <w:rFonts w:ascii="Times New Roman" w:hAnsi="Times New Roman"/>
        </w:rPr>
        <w:t xml:space="preserve"> </w:t>
      </w:r>
      <w:r w:rsidRPr="00321339">
        <w:rPr>
          <w:rFonts w:ascii="Times New Roman" w:hAnsi="Times New Roman"/>
        </w:rPr>
        <w:t>of consents were for minor works</w:t>
      </w:r>
      <w:r w:rsidR="001A6F4C">
        <w:rPr>
          <w:rFonts w:ascii="Times New Roman" w:hAnsi="Times New Roman"/>
        </w:rPr>
        <w:t>, while</w:t>
      </w:r>
      <w:r w:rsidR="00FF07C4" w:rsidRPr="00321339">
        <w:rPr>
          <w:rFonts w:ascii="Times New Roman" w:hAnsi="Times New Roman"/>
        </w:rPr>
        <w:t xml:space="preserve"> 20 percent </w:t>
      </w:r>
      <w:r w:rsidR="001A6F4C">
        <w:rPr>
          <w:rFonts w:ascii="Times New Roman" w:hAnsi="Times New Roman"/>
        </w:rPr>
        <w:t>(</w:t>
      </w:r>
      <w:r w:rsidR="00FF07C4" w:rsidRPr="00321339">
        <w:rPr>
          <w:rFonts w:ascii="Times New Roman" w:hAnsi="Times New Roman"/>
        </w:rPr>
        <w:t>or 5,861</w:t>
      </w:r>
      <w:r w:rsidR="001A6F4C">
        <w:rPr>
          <w:rFonts w:ascii="Times New Roman" w:hAnsi="Times New Roman"/>
        </w:rPr>
        <w:t>)</w:t>
      </w:r>
      <w:r w:rsidR="00FF07C4" w:rsidRPr="00321339">
        <w:rPr>
          <w:rFonts w:ascii="Times New Roman" w:hAnsi="Times New Roman"/>
        </w:rPr>
        <w:t xml:space="preserve"> of consents were for works </w:t>
      </w:r>
      <w:r w:rsidR="001A6F4C">
        <w:rPr>
          <w:rFonts w:ascii="Times New Roman" w:hAnsi="Times New Roman"/>
        </w:rPr>
        <w:t>that were not</w:t>
      </w:r>
      <w:r w:rsidR="00FF07C4" w:rsidRPr="00321339">
        <w:rPr>
          <w:rFonts w:ascii="Times New Roman" w:hAnsi="Times New Roman"/>
        </w:rPr>
        <w:t xml:space="preserve"> minor works</w:t>
      </w:r>
      <w:r w:rsidRPr="00321339">
        <w:rPr>
          <w:rFonts w:ascii="Times New Roman" w:hAnsi="Times New Roman"/>
        </w:rPr>
        <w:t>.</w:t>
      </w:r>
      <w:r w:rsidR="00EF5C48">
        <w:rPr>
          <w:rFonts w:ascii="Times New Roman" w:hAnsi="Times New Roman"/>
        </w:rPr>
        <w:t xml:space="preserve"> </w:t>
      </w:r>
    </w:p>
    <w:p w:rsidR="00EF5C48" w:rsidRPr="00BA22C7" w:rsidRDefault="00EF5C48" w:rsidP="00EF5C48">
      <w:pPr>
        <w:jc w:val="both"/>
        <w:rPr>
          <w:rFonts w:ascii="Times New Roman" w:hAnsi="Times New Roman"/>
        </w:rPr>
      </w:pPr>
    </w:p>
    <w:p w:rsidR="00A7205C" w:rsidRPr="000F370C" w:rsidRDefault="00A77953">
      <w:pPr>
        <w:jc w:val="both"/>
        <w:rPr>
          <w:rFonts w:ascii="Times New Roman" w:hAnsi="Times New Roman"/>
        </w:rPr>
      </w:pPr>
      <w:r w:rsidRPr="000F370C">
        <w:rPr>
          <w:rFonts w:ascii="Times New Roman" w:hAnsi="Times New Roman"/>
        </w:rPr>
        <w:lastRenderedPageBreak/>
        <w:t xml:space="preserve">The definition of ‘minor works’ </w:t>
      </w:r>
      <w:r w:rsidR="001E4A7C">
        <w:rPr>
          <w:rFonts w:ascii="Times New Roman" w:hAnsi="Times New Roman"/>
        </w:rPr>
        <w:t xml:space="preserve">(as prescribed in the existing Road Management (Works and Infrastructure) Regulations 2005) </w:t>
      </w:r>
      <w:r w:rsidRPr="000F370C">
        <w:rPr>
          <w:rFonts w:ascii="Times New Roman" w:hAnsi="Times New Roman"/>
        </w:rPr>
        <w:t>provides the threshold for all other works and these are referred to as ‘works (other than minor works)’.</w:t>
      </w:r>
      <w:r w:rsidR="00EF5C48" w:rsidRPr="000F370C">
        <w:rPr>
          <w:rFonts w:ascii="Times New Roman" w:hAnsi="Times New Roman"/>
        </w:rPr>
        <w:t xml:space="preserve"> </w:t>
      </w:r>
    </w:p>
    <w:p w:rsidR="00C749BF" w:rsidRPr="000F370C" w:rsidRDefault="00C749BF" w:rsidP="00EF5C48">
      <w:pPr>
        <w:jc w:val="both"/>
        <w:rPr>
          <w:rFonts w:ascii="Times New Roman" w:hAnsi="Times New Roman"/>
        </w:rPr>
      </w:pPr>
    </w:p>
    <w:p w:rsidR="00750267" w:rsidRDefault="00A77953" w:rsidP="00BA1A0E">
      <w:pPr>
        <w:jc w:val="both"/>
        <w:rPr>
          <w:rFonts w:ascii="Times New Roman" w:hAnsi="Times New Roman"/>
          <w:b/>
        </w:rPr>
      </w:pPr>
      <w:r w:rsidRPr="000F370C">
        <w:rPr>
          <w:rFonts w:ascii="Times New Roman" w:hAnsi="Times New Roman"/>
        </w:rPr>
        <w:t>As can be seen from Table 2, an estimated 6,452 ‘works (other than minor works)’, for which consent was required, were conducted by utilities, public transport providers, road authorities, developers, builders, plumbers and other persons.</w:t>
      </w:r>
    </w:p>
    <w:p w:rsidR="00B75C80" w:rsidRDefault="00B75C80" w:rsidP="00BA1A0E">
      <w:pPr>
        <w:jc w:val="both"/>
        <w:rPr>
          <w:rFonts w:ascii="Times New Roman" w:hAnsi="Times New Roman"/>
          <w:b/>
        </w:rPr>
      </w:pPr>
    </w:p>
    <w:p w:rsidR="00C27253" w:rsidRPr="000F370C" w:rsidRDefault="00041F31" w:rsidP="00BA1A0E">
      <w:pPr>
        <w:jc w:val="both"/>
        <w:rPr>
          <w:rFonts w:ascii="Times New Roman" w:hAnsi="Times New Roman"/>
          <w:sz w:val="20"/>
        </w:rPr>
      </w:pPr>
      <w:r w:rsidRPr="000F370C">
        <w:rPr>
          <w:rFonts w:ascii="Times New Roman" w:hAnsi="Times New Roman"/>
          <w:b/>
        </w:rPr>
        <w:t>Table 2: Estimated Number of Works by Road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3"/>
        <w:gridCol w:w="1703"/>
        <w:gridCol w:w="1703"/>
        <w:gridCol w:w="1703"/>
        <w:gridCol w:w="1704"/>
      </w:tblGrid>
      <w:tr w:rsidR="00C27253" w:rsidRPr="000F370C" w:rsidTr="00D45073">
        <w:tc>
          <w:tcPr>
            <w:tcW w:w="1703" w:type="dxa"/>
          </w:tcPr>
          <w:p w:rsidR="00BF21CE" w:rsidRDefault="00BF21CE">
            <w:pPr>
              <w:spacing w:before="2" w:after="2"/>
              <w:jc w:val="both"/>
              <w:rPr>
                <w:rFonts w:ascii="Times New Roman" w:hAnsi="Times New Roman"/>
              </w:rPr>
            </w:pPr>
          </w:p>
        </w:tc>
        <w:tc>
          <w:tcPr>
            <w:tcW w:w="1703" w:type="dxa"/>
          </w:tcPr>
          <w:p w:rsidR="00BF21CE" w:rsidRDefault="00041F31">
            <w:pPr>
              <w:spacing w:before="2" w:after="2"/>
              <w:jc w:val="both"/>
              <w:rPr>
                <w:rFonts w:ascii="Times New Roman" w:hAnsi="Times New Roman"/>
              </w:rPr>
            </w:pPr>
            <w:r w:rsidRPr="000F370C">
              <w:rPr>
                <w:rFonts w:ascii="Times New Roman" w:hAnsi="Times New Roman"/>
              </w:rPr>
              <w:t>Works (other than minor works)</w:t>
            </w:r>
          </w:p>
        </w:tc>
        <w:tc>
          <w:tcPr>
            <w:tcW w:w="1703" w:type="dxa"/>
          </w:tcPr>
          <w:p w:rsidR="00BF21CE" w:rsidRDefault="00041F31">
            <w:pPr>
              <w:spacing w:before="2" w:after="2"/>
              <w:jc w:val="both"/>
              <w:rPr>
                <w:rFonts w:ascii="Times New Roman" w:hAnsi="Times New Roman"/>
              </w:rPr>
            </w:pPr>
            <w:r w:rsidRPr="000F370C">
              <w:rPr>
                <w:rFonts w:ascii="Times New Roman" w:hAnsi="Times New Roman"/>
              </w:rPr>
              <w:t>Minor Works – Consent required</w:t>
            </w:r>
          </w:p>
        </w:tc>
        <w:tc>
          <w:tcPr>
            <w:tcW w:w="1703" w:type="dxa"/>
          </w:tcPr>
          <w:p w:rsidR="00BF21CE" w:rsidRDefault="00041F31">
            <w:pPr>
              <w:spacing w:before="2" w:after="2"/>
              <w:jc w:val="both"/>
              <w:rPr>
                <w:rFonts w:ascii="Times New Roman" w:hAnsi="Times New Roman"/>
              </w:rPr>
            </w:pPr>
            <w:r w:rsidRPr="000F370C">
              <w:rPr>
                <w:rFonts w:ascii="Times New Roman" w:hAnsi="Times New Roman"/>
              </w:rPr>
              <w:t>Exempt Minor Works *</w:t>
            </w:r>
          </w:p>
        </w:tc>
        <w:tc>
          <w:tcPr>
            <w:tcW w:w="1704" w:type="dxa"/>
          </w:tcPr>
          <w:p w:rsidR="00BF21CE" w:rsidRDefault="00041F31">
            <w:pPr>
              <w:spacing w:before="2" w:after="2"/>
              <w:jc w:val="both"/>
              <w:rPr>
                <w:rFonts w:ascii="Times New Roman" w:hAnsi="Times New Roman"/>
              </w:rPr>
            </w:pPr>
            <w:r w:rsidRPr="000F370C">
              <w:rPr>
                <w:rFonts w:ascii="Times New Roman" w:hAnsi="Times New Roman"/>
              </w:rPr>
              <w:t>Total Works</w:t>
            </w:r>
          </w:p>
        </w:tc>
      </w:tr>
      <w:tr w:rsidR="00C27253"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Freeways &amp; Arterial roads</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591</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1,436</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Not available</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2,027</w:t>
            </w:r>
          </w:p>
        </w:tc>
      </w:tr>
      <w:tr w:rsidR="00C27253"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Municipal roads and non-arterial State roads</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5,861</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23,443</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Not available</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29,304</w:t>
            </w:r>
          </w:p>
        </w:tc>
      </w:tr>
      <w:tr w:rsidR="00C27253"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All roads</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109,196</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109,196</w:t>
            </w:r>
          </w:p>
        </w:tc>
      </w:tr>
      <w:tr w:rsidR="00C27253"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Total</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6,452</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24,879</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109,196</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140,527</w:t>
            </w:r>
          </w:p>
        </w:tc>
      </w:tr>
    </w:tbl>
    <w:p w:rsidR="008E0C4C" w:rsidRPr="00A22B49" w:rsidRDefault="00041F31" w:rsidP="008E0C4C">
      <w:pPr>
        <w:jc w:val="both"/>
        <w:rPr>
          <w:rFonts w:ascii="Times New Roman" w:hAnsi="Times New Roman" w:cs="Times New Roman"/>
          <w:sz w:val="20"/>
          <w:szCs w:val="20"/>
        </w:rPr>
      </w:pPr>
      <w:r w:rsidRPr="00A22B49">
        <w:rPr>
          <w:rFonts w:ascii="Times New Roman" w:hAnsi="Times New Roman" w:cs="Times New Roman"/>
          <w:sz w:val="20"/>
          <w:szCs w:val="20"/>
        </w:rPr>
        <w:t>Source: Sampling data analysis in Appendix 1</w:t>
      </w:r>
    </w:p>
    <w:p w:rsidR="00524104" w:rsidRPr="00BA22C7" w:rsidRDefault="00A77953" w:rsidP="00524104">
      <w:pPr>
        <w:jc w:val="both"/>
        <w:rPr>
          <w:rFonts w:ascii="Times New Roman" w:hAnsi="Times New Roman"/>
        </w:rPr>
      </w:pPr>
      <w:r w:rsidRPr="00A22B49">
        <w:rPr>
          <w:rFonts w:ascii="Times New Roman" w:hAnsi="Times New Roman" w:cs="Times New Roman"/>
          <w:b/>
          <w:sz w:val="20"/>
          <w:szCs w:val="20"/>
        </w:rPr>
        <w:t>Note</w:t>
      </w:r>
      <w:r w:rsidRPr="00A22B49">
        <w:rPr>
          <w:rFonts w:ascii="Times New Roman" w:hAnsi="Times New Roman" w:cs="Times New Roman"/>
          <w:sz w:val="20"/>
          <w:szCs w:val="20"/>
        </w:rPr>
        <w:t>:  *</w:t>
      </w:r>
      <w:r w:rsidR="00CE4667" w:rsidRPr="00CE4667">
        <w:rPr>
          <w:rFonts w:ascii="Times New Roman" w:hAnsi="Times New Roman" w:cs="Times New Roman"/>
          <w:b/>
          <w:sz w:val="20"/>
          <w:szCs w:val="20"/>
        </w:rPr>
        <w:tab/>
      </w:r>
      <w:r w:rsidRPr="00A22B49">
        <w:rPr>
          <w:rFonts w:ascii="Times New Roman" w:hAnsi="Times New Roman" w:cs="Times New Roman"/>
          <w:sz w:val="20"/>
          <w:szCs w:val="20"/>
        </w:rPr>
        <w:t>Works conducted by utilities, providers of public transport and responsible road authorities but excludes  ‘works conducted in an emergency’ (refer section 63(2)(e) of the Act).</w:t>
      </w:r>
      <w:r w:rsidR="00524104" w:rsidRPr="00A22B49">
        <w:rPr>
          <w:rFonts w:ascii="Times New Roman" w:hAnsi="Times New Roman" w:cs="Times New Roman"/>
          <w:sz w:val="20"/>
          <w:szCs w:val="20"/>
        </w:rPr>
        <w:t xml:space="preserve"> </w:t>
      </w:r>
      <w:r w:rsidR="00CE4667" w:rsidRPr="00CE4667">
        <w:rPr>
          <w:rFonts w:ascii="Times New Roman" w:hAnsi="Times New Roman" w:cs="Times New Roman"/>
          <w:sz w:val="20"/>
          <w:szCs w:val="20"/>
        </w:rPr>
        <w:t>). These works being those that come within the definition of ‘minor works’ as prescribed in the existing Road Management (Works and Infrastructure) Regulations 2005 and primarily involve the installation, repair and/or maintenance of utility, public transport and road authority infrastructure, and also include those works that require the excavation of an area of roadway, pathway or shoulder, that does not exceed 8.5 square metres.  These works exclude those ‘minor works’ that are ‘traffic impact works’ (also as defined in the existing Road Management (Works and Infrastructure) Regulations 2005), for which an exemption from consent does not apply.</w:t>
      </w:r>
      <w:r w:rsidR="00524104" w:rsidRPr="00BA22C7">
        <w:rPr>
          <w:rFonts w:ascii="Times New Roman" w:hAnsi="Times New Roman"/>
        </w:rPr>
        <w:t xml:space="preserve"> </w:t>
      </w:r>
    </w:p>
    <w:p w:rsidR="005655FD" w:rsidRDefault="005655FD" w:rsidP="005655FD">
      <w:pPr>
        <w:tabs>
          <w:tab w:val="left" w:pos="993"/>
        </w:tabs>
        <w:ind w:left="993" w:hanging="993"/>
        <w:jc w:val="both"/>
        <w:rPr>
          <w:rFonts w:ascii="Times New Roman" w:hAnsi="Times New Roman"/>
        </w:rPr>
      </w:pPr>
    </w:p>
    <w:p w:rsidR="00BA1A0E" w:rsidRPr="000F370C" w:rsidRDefault="00A77953" w:rsidP="00BA1A0E">
      <w:pPr>
        <w:jc w:val="both"/>
        <w:rPr>
          <w:rFonts w:ascii="Times New Roman" w:hAnsi="Times New Roman"/>
        </w:rPr>
      </w:pPr>
      <w:r w:rsidRPr="000F370C">
        <w:rPr>
          <w:rFonts w:ascii="Times New Roman" w:hAnsi="Times New Roman"/>
        </w:rPr>
        <w:t xml:space="preserve">Data on whether the works are conducted on or off the roadway, shoulder or pathway within a road reserve is difficult to obtain from local council coordinating road authorities. Based on VicRoads data, it </w:t>
      </w:r>
      <w:r w:rsidR="00597E02">
        <w:rPr>
          <w:rFonts w:ascii="Times New Roman" w:hAnsi="Times New Roman"/>
        </w:rPr>
        <w:t>is estimated</w:t>
      </w:r>
      <w:r w:rsidRPr="000F370C">
        <w:rPr>
          <w:rFonts w:ascii="Times New Roman" w:hAnsi="Times New Roman"/>
        </w:rPr>
        <w:t xml:space="preserve"> that about 80 percent of </w:t>
      </w:r>
      <w:r w:rsidR="00597E02">
        <w:rPr>
          <w:rFonts w:ascii="Times New Roman" w:hAnsi="Times New Roman"/>
        </w:rPr>
        <w:t>all works</w:t>
      </w:r>
      <w:r w:rsidRPr="000F370C">
        <w:rPr>
          <w:rFonts w:ascii="Times New Roman" w:hAnsi="Times New Roman"/>
        </w:rPr>
        <w:t xml:space="preserve"> are </w:t>
      </w:r>
      <w:r w:rsidR="00597E02">
        <w:rPr>
          <w:rFonts w:ascii="Times New Roman" w:hAnsi="Times New Roman"/>
        </w:rPr>
        <w:t xml:space="preserve">conducted </w:t>
      </w:r>
      <w:r w:rsidRPr="000F370C">
        <w:rPr>
          <w:rFonts w:ascii="Times New Roman" w:hAnsi="Times New Roman"/>
        </w:rPr>
        <w:t>on the roadway, shoulder or pathway</w:t>
      </w:r>
      <w:r w:rsidR="00597E02">
        <w:rPr>
          <w:rFonts w:ascii="Times New Roman" w:hAnsi="Times New Roman"/>
        </w:rPr>
        <w:t>, with</w:t>
      </w:r>
      <w:r w:rsidRPr="000F370C">
        <w:rPr>
          <w:rFonts w:ascii="Times New Roman" w:hAnsi="Times New Roman"/>
        </w:rPr>
        <w:t xml:space="preserve"> the remaining 20% </w:t>
      </w:r>
      <w:r w:rsidR="00597E02">
        <w:rPr>
          <w:rFonts w:ascii="Times New Roman" w:hAnsi="Times New Roman"/>
        </w:rPr>
        <w:t>of works conducted</w:t>
      </w:r>
      <w:r w:rsidRPr="000F370C">
        <w:rPr>
          <w:rFonts w:ascii="Times New Roman" w:hAnsi="Times New Roman"/>
        </w:rPr>
        <w:t xml:space="preserve"> on the roadside within the road reserve.</w:t>
      </w:r>
    </w:p>
    <w:p w:rsidR="00EF5C48" w:rsidRPr="000F370C" w:rsidRDefault="00EF5C48" w:rsidP="00BA1A0E">
      <w:pPr>
        <w:jc w:val="both"/>
        <w:rPr>
          <w:rFonts w:ascii="Times New Roman" w:hAnsi="Times New Roman"/>
        </w:rPr>
      </w:pPr>
    </w:p>
    <w:p w:rsidR="00EF5C48" w:rsidRDefault="00A77953" w:rsidP="00BA1A0E">
      <w:pPr>
        <w:jc w:val="both"/>
        <w:rPr>
          <w:rFonts w:ascii="Times New Roman" w:hAnsi="Times New Roman"/>
        </w:rPr>
      </w:pPr>
      <w:r w:rsidRPr="000F370C">
        <w:rPr>
          <w:rFonts w:ascii="Times New Roman" w:hAnsi="Times New Roman"/>
        </w:rPr>
        <w:t xml:space="preserve">To reiterate, the above market analysis is based on the sampling data analysis in Appendix 1 and includes an additional 20% of works that are non-compliant and </w:t>
      </w:r>
      <w:r w:rsidR="00E2552D">
        <w:rPr>
          <w:rFonts w:ascii="Times New Roman" w:hAnsi="Times New Roman"/>
        </w:rPr>
        <w:t>conducted</w:t>
      </w:r>
      <w:r w:rsidR="00E2552D" w:rsidRPr="000F370C">
        <w:rPr>
          <w:rFonts w:ascii="Times New Roman" w:hAnsi="Times New Roman"/>
        </w:rPr>
        <w:t xml:space="preserve"> </w:t>
      </w:r>
      <w:r w:rsidRPr="000F370C">
        <w:rPr>
          <w:rFonts w:ascii="Times New Roman" w:hAnsi="Times New Roman"/>
        </w:rPr>
        <w:t>without the appropriate consent. This is done purely for analysing the size of the market. The 20% of non-compliant works is removed from any further analysis in respect to the current level of cost recovery discussed in section 2.5.2. As a result, VicRoads issued 1,689 consents and local council coordinating road authorities issued an estimated 24,420 consents.</w:t>
      </w:r>
    </w:p>
    <w:p w:rsidR="00F842F4" w:rsidRDefault="00F842F4" w:rsidP="00BA1A0E">
      <w:pPr>
        <w:jc w:val="both"/>
        <w:rPr>
          <w:rFonts w:ascii="Times New Roman" w:hAnsi="Times New Roman"/>
        </w:rPr>
      </w:pPr>
    </w:p>
    <w:p w:rsidR="004057B0" w:rsidRPr="00321339" w:rsidDel="004057B0" w:rsidRDefault="00CE4667" w:rsidP="00BA1A0E">
      <w:pPr>
        <w:jc w:val="both"/>
        <w:rPr>
          <w:rFonts w:ascii="Times New Roman" w:hAnsi="Times New Roman"/>
        </w:rPr>
      </w:pPr>
      <w:r w:rsidRPr="00CE4667">
        <w:rPr>
          <w:rFonts w:ascii="Times New Roman" w:hAnsi="Times New Roman" w:cs="Times New Roman"/>
        </w:rPr>
        <w:t>As can be shown in Table 3 below, the estimated number of works has been adjusted to remove the uncertainty in the drafting of the definition of ‘minor works’ in the current regulations as discussed in section 2.</w:t>
      </w:r>
      <w:r w:rsidR="007B67F3">
        <w:rPr>
          <w:rFonts w:ascii="Times New Roman" w:hAnsi="Times New Roman" w:cs="Times New Roman"/>
        </w:rPr>
        <w:t>5.2</w:t>
      </w:r>
      <w:r w:rsidRPr="00CE4667">
        <w:rPr>
          <w:rFonts w:ascii="Times New Roman" w:hAnsi="Times New Roman" w:cs="Times New Roman"/>
        </w:rPr>
        <w:t xml:space="preserve"> The adjusted number of works is based on utilities, providers of public works and responsible road authorities </w:t>
      </w:r>
      <w:r w:rsidRPr="00CE4667">
        <w:rPr>
          <w:rFonts w:ascii="Times New Roman" w:hAnsi="Times New Roman" w:cs="Times New Roman"/>
        </w:rPr>
        <w:lastRenderedPageBreak/>
        <w:t>conducting about 30 percent of works and ‘other persons’ conducting 70 percent of works.</w:t>
      </w:r>
      <w:r w:rsidR="00A77953" w:rsidRPr="00321339">
        <w:rPr>
          <w:rStyle w:val="FootnoteReference"/>
          <w:rFonts w:ascii="Times New Roman" w:hAnsi="Times New Roman"/>
        </w:rPr>
        <w:footnoteReference w:id="4"/>
      </w:r>
    </w:p>
    <w:p w:rsidR="001E4A7C" w:rsidRDefault="001E4A7C" w:rsidP="00E746D9">
      <w:pPr>
        <w:jc w:val="both"/>
        <w:rPr>
          <w:rFonts w:ascii="Times New Roman" w:hAnsi="Times New Roman"/>
          <w:b/>
          <w:vertAlign w:val="superscript"/>
        </w:rPr>
      </w:pPr>
    </w:p>
    <w:p w:rsidR="00E746D9" w:rsidRPr="00E2552D" w:rsidRDefault="00CE4667" w:rsidP="00E746D9">
      <w:pPr>
        <w:jc w:val="both"/>
        <w:rPr>
          <w:rFonts w:ascii="Times New Roman Bold" w:hAnsi="Times New Roman Bold"/>
          <w:sz w:val="20"/>
        </w:rPr>
      </w:pPr>
      <w:r w:rsidRPr="00CE4667">
        <w:rPr>
          <w:rFonts w:ascii="Times New Roman Bold" w:hAnsi="Times New Roman Bold"/>
          <w:b/>
        </w:rPr>
        <w:t>Table 3: Estimated Number of Works by Road Classification under Proposed Regulations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3"/>
        <w:gridCol w:w="1703"/>
        <w:gridCol w:w="1703"/>
        <w:gridCol w:w="1703"/>
        <w:gridCol w:w="1704"/>
      </w:tblGrid>
      <w:tr w:rsidR="00E746D9" w:rsidRPr="000F370C" w:rsidTr="00D45073">
        <w:tc>
          <w:tcPr>
            <w:tcW w:w="1703" w:type="dxa"/>
          </w:tcPr>
          <w:p w:rsidR="00BF21CE" w:rsidRDefault="00BF21CE">
            <w:pPr>
              <w:spacing w:before="2" w:after="2"/>
              <w:jc w:val="both"/>
              <w:rPr>
                <w:rFonts w:ascii="Times New Roman" w:hAnsi="Times New Roman"/>
              </w:rPr>
            </w:pPr>
          </w:p>
        </w:tc>
        <w:tc>
          <w:tcPr>
            <w:tcW w:w="1703" w:type="dxa"/>
          </w:tcPr>
          <w:p w:rsidR="00BF21CE" w:rsidRDefault="00A77953">
            <w:pPr>
              <w:spacing w:before="2" w:after="2"/>
              <w:jc w:val="both"/>
              <w:rPr>
                <w:rFonts w:ascii="Times New Roman" w:hAnsi="Times New Roman"/>
              </w:rPr>
            </w:pPr>
            <w:r w:rsidRPr="000F370C">
              <w:rPr>
                <w:rFonts w:ascii="Times New Roman" w:hAnsi="Times New Roman"/>
              </w:rPr>
              <w:t xml:space="preserve">Works (other than minor works)  </w:t>
            </w:r>
            <w:r w:rsidR="00CE4667" w:rsidRPr="00CE4667">
              <w:rPr>
                <w:rFonts w:ascii="Times New Roman" w:hAnsi="Times New Roman"/>
                <w:vertAlign w:val="superscript"/>
              </w:rPr>
              <w:t>1</w:t>
            </w:r>
          </w:p>
        </w:tc>
        <w:tc>
          <w:tcPr>
            <w:tcW w:w="1703" w:type="dxa"/>
          </w:tcPr>
          <w:p w:rsidR="00BF21CE" w:rsidRDefault="00A77953">
            <w:pPr>
              <w:spacing w:before="2" w:after="2"/>
              <w:jc w:val="both"/>
              <w:rPr>
                <w:rFonts w:ascii="Times New Roman" w:hAnsi="Times New Roman"/>
              </w:rPr>
            </w:pPr>
            <w:r w:rsidRPr="000F370C">
              <w:rPr>
                <w:rFonts w:ascii="Times New Roman" w:hAnsi="Times New Roman"/>
              </w:rPr>
              <w:t xml:space="preserve">Minor Works – Consent required </w:t>
            </w:r>
            <w:r w:rsidR="00CE4667" w:rsidRPr="00CE4667">
              <w:rPr>
                <w:rFonts w:ascii="Times New Roman" w:hAnsi="Times New Roman"/>
                <w:vertAlign w:val="superscript"/>
              </w:rPr>
              <w:t>2</w:t>
            </w:r>
          </w:p>
        </w:tc>
        <w:tc>
          <w:tcPr>
            <w:tcW w:w="1703" w:type="dxa"/>
          </w:tcPr>
          <w:p w:rsidR="00BF21CE" w:rsidRDefault="00A77953">
            <w:pPr>
              <w:spacing w:before="2" w:after="2"/>
              <w:jc w:val="both"/>
              <w:rPr>
                <w:rFonts w:ascii="Times New Roman" w:hAnsi="Times New Roman"/>
              </w:rPr>
            </w:pPr>
            <w:r w:rsidRPr="000F370C">
              <w:rPr>
                <w:rFonts w:ascii="Times New Roman" w:hAnsi="Times New Roman"/>
              </w:rPr>
              <w:t xml:space="preserve">Exempt Minor Works </w:t>
            </w:r>
            <w:r w:rsidR="00CE4667" w:rsidRPr="00CE4667">
              <w:rPr>
                <w:rFonts w:ascii="Times New Roman" w:hAnsi="Times New Roman"/>
                <w:vertAlign w:val="superscript"/>
              </w:rPr>
              <w:t>3</w:t>
            </w:r>
          </w:p>
        </w:tc>
        <w:tc>
          <w:tcPr>
            <w:tcW w:w="1704" w:type="dxa"/>
          </w:tcPr>
          <w:p w:rsidR="00BF21CE" w:rsidRDefault="00A77953">
            <w:pPr>
              <w:spacing w:before="2" w:after="2"/>
              <w:jc w:val="both"/>
              <w:rPr>
                <w:rFonts w:ascii="Times New Roman" w:hAnsi="Times New Roman"/>
              </w:rPr>
            </w:pPr>
            <w:r w:rsidRPr="000F370C">
              <w:rPr>
                <w:rFonts w:ascii="Times New Roman" w:hAnsi="Times New Roman"/>
              </w:rPr>
              <w:t>Total Works</w:t>
            </w:r>
          </w:p>
        </w:tc>
      </w:tr>
      <w:tr w:rsidR="00E746D9"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Freeways &amp; Arterial roads</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1,435</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254</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Not available</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1,689</w:t>
            </w:r>
          </w:p>
        </w:tc>
      </w:tr>
      <w:tr w:rsidR="00E746D9"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Municipal roads and non-arterial State roads</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18,559</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5,861</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Not available</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24,420</w:t>
            </w:r>
          </w:p>
        </w:tc>
      </w:tr>
      <w:tr w:rsidR="00E746D9"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All roads</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109,196</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109,196</w:t>
            </w:r>
          </w:p>
        </w:tc>
      </w:tr>
      <w:tr w:rsidR="00E746D9" w:rsidRPr="000F370C" w:rsidTr="00D45073">
        <w:tc>
          <w:tcPr>
            <w:tcW w:w="1703" w:type="dxa"/>
          </w:tcPr>
          <w:p w:rsidR="00BF21CE" w:rsidRDefault="00A77953">
            <w:pPr>
              <w:spacing w:before="2" w:after="2"/>
              <w:jc w:val="both"/>
              <w:rPr>
                <w:rFonts w:ascii="Times New Roman" w:hAnsi="Times New Roman"/>
              </w:rPr>
            </w:pPr>
            <w:r w:rsidRPr="000F370C">
              <w:rPr>
                <w:rFonts w:ascii="Times New Roman" w:hAnsi="Times New Roman"/>
              </w:rPr>
              <w:t>Total</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19,994</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6,115</w:t>
            </w:r>
          </w:p>
        </w:tc>
        <w:tc>
          <w:tcPr>
            <w:tcW w:w="1703" w:type="dxa"/>
          </w:tcPr>
          <w:p w:rsidR="00BF21CE" w:rsidRDefault="00A77953">
            <w:pPr>
              <w:spacing w:before="2" w:after="2"/>
              <w:jc w:val="center"/>
              <w:rPr>
                <w:rFonts w:ascii="Times New Roman" w:hAnsi="Times New Roman"/>
              </w:rPr>
            </w:pPr>
            <w:r w:rsidRPr="000F370C">
              <w:rPr>
                <w:rFonts w:ascii="Times New Roman" w:hAnsi="Times New Roman"/>
              </w:rPr>
              <w:t>109,196</w:t>
            </w:r>
          </w:p>
        </w:tc>
        <w:tc>
          <w:tcPr>
            <w:tcW w:w="1704" w:type="dxa"/>
          </w:tcPr>
          <w:p w:rsidR="00BF21CE" w:rsidRDefault="00A77953">
            <w:pPr>
              <w:spacing w:before="2" w:after="2"/>
              <w:jc w:val="center"/>
              <w:rPr>
                <w:rFonts w:ascii="Times New Roman" w:hAnsi="Times New Roman"/>
              </w:rPr>
            </w:pPr>
            <w:r w:rsidRPr="000F370C">
              <w:rPr>
                <w:rFonts w:ascii="Times New Roman" w:hAnsi="Times New Roman"/>
              </w:rPr>
              <w:t>135,305</w:t>
            </w:r>
          </w:p>
        </w:tc>
      </w:tr>
    </w:tbl>
    <w:p w:rsidR="00AC18FF" w:rsidRPr="000F370C" w:rsidRDefault="005340C8">
      <w:pPr>
        <w:rPr>
          <w:rFonts w:ascii="Times New Roman" w:hAnsi="Times New Roman"/>
          <w:sz w:val="20"/>
        </w:rPr>
      </w:pPr>
      <w:r w:rsidRPr="000F370C">
        <w:rPr>
          <w:rFonts w:ascii="Times New Roman" w:hAnsi="Times New Roman"/>
          <w:b/>
          <w:sz w:val="20"/>
        </w:rPr>
        <w:t>Note</w:t>
      </w:r>
      <w:r w:rsidR="00321339">
        <w:rPr>
          <w:rFonts w:ascii="Times New Roman" w:hAnsi="Times New Roman"/>
          <w:b/>
          <w:sz w:val="20"/>
        </w:rPr>
        <w:t>:</w:t>
      </w:r>
      <w:r w:rsidRPr="000F370C">
        <w:rPr>
          <w:rFonts w:ascii="Times New Roman" w:hAnsi="Times New Roman"/>
          <w:sz w:val="20"/>
        </w:rPr>
        <w:t xml:space="preserve">1. This works category includes </w:t>
      </w:r>
      <w:r w:rsidR="00A22B49">
        <w:rPr>
          <w:rFonts w:ascii="Times New Roman" w:hAnsi="Times New Roman"/>
          <w:sz w:val="20"/>
        </w:rPr>
        <w:t xml:space="preserve">works conducted by </w:t>
      </w:r>
      <w:r w:rsidRPr="000F370C">
        <w:rPr>
          <w:rFonts w:ascii="Times New Roman" w:hAnsi="Times New Roman"/>
          <w:sz w:val="20"/>
        </w:rPr>
        <w:t>utilities, providers of public transport, responsible road authorities and other persons.</w:t>
      </w:r>
    </w:p>
    <w:p w:rsidR="001E4A7C" w:rsidRDefault="005340C8" w:rsidP="009613A9">
      <w:pPr>
        <w:rPr>
          <w:rFonts w:ascii="Times New Roman" w:hAnsi="Times New Roman"/>
          <w:sz w:val="20"/>
        </w:rPr>
      </w:pPr>
      <w:r w:rsidRPr="000F370C">
        <w:rPr>
          <w:rFonts w:ascii="Times New Roman" w:hAnsi="Times New Roman"/>
          <w:sz w:val="20"/>
        </w:rPr>
        <w:t>2. Minor works are conducted only by utilities, providers of public transport and responsible road authorities</w:t>
      </w:r>
      <w:r w:rsidR="001E4A7C">
        <w:rPr>
          <w:rFonts w:ascii="Times New Roman" w:hAnsi="Times New Roman"/>
          <w:sz w:val="20"/>
        </w:rPr>
        <w:t>.</w:t>
      </w:r>
    </w:p>
    <w:p w:rsidR="009613A9" w:rsidRPr="00D43BB4" w:rsidRDefault="005340C8" w:rsidP="009613A9">
      <w:pPr>
        <w:rPr>
          <w:rFonts w:ascii="Times New Roman" w:hAnsi="Times New Roman"/>
          <w:sz w:val="20"/>
        </w:rPr>
      </w:pPr>
      <w:r w:rsidRPr="000F370C">
        <w:rPr>
          <w:rFonts w:ascii="Times New Roman" w:hAnsi="Times New Roman"/>
          <w:sz w:val="20"/>
        </w:rPr>
        <w:t>3.</w:t>
      </w:r>
      <w:r w:rsidRPr="000F370C">
        <w:rPr>
          <w:rFonts w:ascii="Times New Roman" w:hAnsi="Times New Roman"/>
          <w:b/>
          <w:sz w:val="20"/>
        </w:rPr>
        <w:t xml:space="preserve"> </w:t>
      </w:r>
      <w:r w:rsidRPr="00A22B49">
        <w:rPr>
          <w:rFonts w:ascii="Times New Roman" w:hAnsi="Times New Roman"/>
          <w:sz w:val="20"/>
        </w:rPr>
        <w:t xml:space="preserve">Exempt </w:t>
      </w:r>
      <w:r w:rsidR="00A22B49" w:rsidRPr="00A22B49">
        <w:rPr>
          <w:rFonts w:ascii="Times New Roman" w:hAnsi="Times New Roman"/>
          <w:sz w:val="20"/>
        </w:rPr>
        <w:t xml:space="preserve">minor </w:t>
      </w:r>
      <w:r w:rsidRPr="00A22B49">
        <w:rPr>
          <w:rFonts w:ascii="Times New Roman" w:hAnsi="Times New Roman"/>
          <w:sz w:val="20"/>
        </w:rPr>
        <w:t>works</w:t>
      </w:r>
      <w:r w:rsidRPr="000F370C">
        <w:rPr>
          <w:rFonts w:ascii="Times New Roman" w:hAnsi="Times New Roman"/>
          <w:sz w:val="20"/>
        </w:rPr>
        <w:t xml:space="preserve"> </w:t>
      </w:r>
      <w:r w:rsidR="00A22B49">
        <w:rPr>
          <w:rFonts w:ascii="Times New Roman" w:hAnsi="Times New Roman"/>
          <w:sz w:val="20"/>
        </w:rPr>
        <w:t xml:space="preserve">are works </w:t>
      </w:r>
      <w:r w:rsidRPr="000F370C">
        <w:rPr>
          <w:rFonts w:ascii="Times New Roman" w:hAnsi="Times New Roman"/>
          <w:sz w:val="20"/>
        </w:rPr>
        <w:t>conducted only by utilities, providers of public transport and responsible road authorities</w:t>
      </w:r>
      <w:r w:rsidR="00A22B49">
        <w:rPr>
          <w:rFonts w:ascii="Times New Roman" w:hAnsi="Times New Roman"/>
          <w:sz w:val="20"/>
        </w:rPr>
        <w:t>,</w:t>
      </w:r>
      <w:r w:rsidRPr="000F370C">
        <w:rPr>
          <w:rFonts w:ascii="Times New Roman" w:hAnsi="Times New Roman"/>
          <w:sz w:val="20"/>
        </w:rPr>
        <w:t xml:space="preserve"> but excludes ‘works conducted in an emergency’ (refer section 63(2)(e) of the Act).</w:t>
      </w:r>
    </w:p>
    <w:p w:rsidR="007154FC" w:rsidRDefault="00BC5261" w:rsidP="001C23BB">
      <w:pPr>
        <w:pStyle w:val="Heading2"/>
      </w:pPr>
      <w:r>
        <w:t>2.5 Extent of the Problem</w:t>
      </w:r>
    </w:p>
    <w:p w:rsidR="00774401" w:rsidRPr="004A4D65" w:rsidRDefault="004A4D65" w:rsidP="001C23BB">
      <w:pPr>
        <w:pStyle w:val="Heading3"/>
      </w:pPr>
      <w:r w:rsidRPr="004A4D65">
        <w:t>2.5.1 Regulatory Burden</w:t>
      </w:r>
    </w:p>
    <w:p w:rsidR="005F532C" w:rsidRDefault="005F532C" w:rsidP="00D81FAE">
      <w:pPr>
        <w:rPr>
          <w:rFonts w:ascii="Times New Roman" w:hAnsi="Times New Roman"/>
          <w:b/>
          <w:sz w:val="28"/>
        </w:rPr>
      </w:pPr>
    </w:p>
    <w:p w:rsidR="00163407" w:rsidRPr="00031CD1" w:rsidRDefault="002E2821" w:rsidP="00095B5F">
      <w:pPr>
        <w:jc w:val="both"/>
        <w:rPr>
          <w:rFonts w:ascii="Times New Roman" w:hAnsi="Times New Roman"/>
        </w:rPr>
      </w:pPr>
      <w:r w:rsidRPr="002E2821">
        <w:rPr>
          <w:rFonts w:ascii="Times New Roman" w:hAnsi="Times New Roman"/>
        </w:rPr>
        <w:t xml:space="preserve">The extent of the risk associated with particular works varies according to the type and scale of the works, and the parties conducting the works. The two key factors that influence the extent of the risk are discussed for each of the key stakeholders that conduct works within a road reserve. </w:t>
      </w:r>
    </w:p>
    <w:p w:rsidR="004B5A24" w:rsidRPr="00D97389" w:rsidRDefault="00A924A1" w:rsidP="001C23BB">
      <w:pPr>
        <w:pStyle w:val="Heading4"/>
      </w:pPr>
      <w:r w:rsidRPr="00A924A1">
        <w:t xml:space="preserve">Utilities, providers of public transport and road </w:t>
      </w:r>
      <w:r w:rsidR="00A429EA" w:rsidRPr="00D97389">
        <w:t>authorities</w:t>
      </w:r>
    </w:p>
    <w:p w:rsidR="004B5A24" w:rsidRPr="00031CD1" w:rsidRDefault="004B5A24" w:rsidP="00095B5F">
      <w:pPr>
        <w:jc w:val="both"/>
        <w:rPr>
          <w:rFonts w:ascii="Times New Roman" w:hAnsi="Times New Roman"/>
        </w:rPr>
      </w:pPr>
    </w:p>
    <w:p w:rsidR="00F75235" w:rsidRDefault="002E2821" w:rsidP="00095B5F">
      <w:pPr>
        <w:jc w:val="both"/>
        <w:rPr>
          <w:rFonts w:ascii="Times New Roman" w:hAnsi="Times New Roman"/>
        </w:rPr>
      </w:pPr>
      <w:r w:rsidRPr="002E2821">
        <w:rPr>
          <w:rFonts w:ascii="Times New Roman" w:hAnsi="Times New Roman"/>
        </w:rPr>
        <w:t xml:space="preserve">Utilities, providers of public transport and road authorities conduct </w:t>
      </w:r>
      <w:r w:rsidR="00400E23">
        <w:rPr>
          <w:rFonts w:ascii="Times New Roman" w:hAnsi="Times New Roman"/>
        </w:rPr>
        <w:t xml:space="preserve">routine </w:t>
      </w:r>
      <w:r w:rsidRPr="002E2821">
        <w:rPr>
          <w:rFonts w:ascii="Times New Roman" w:hAnsi="Times New Roman"/>
        </w:rPr>
        <w:t xml:space="preserve">repairs and maintenance </w:t>
      </w:r>
      <w:r w:rsidR="00400E23">
        <w:rPr>
          <w:rFonts w:ascii="Times New Roman" w:hAnsi="Times New Roman"/>
        </w:rPr>
        <w:t>of</w:t>
      </w:r>
      <w:r w:rsidRPr="002E2821">
        <w:rPr>
          <w:rFonts w:ascii="Times New Roman" w:hAnsi="Times New Roman"/>
        </w:rPr>
        <w:t xml:space="preserve"> their existing </w:t>
      </w:r>
      <w:r w:rsidR="00D70BC4">
        <w:rPr>
          <w:rFonts w:ascii="Times New Roman" w:hAnsi="Times New Roman"/>
        </w:rPr>
        <w:t xml:space="preserve">non-road </w:t>
      </w:r>
      <w:r w:rsidRPr="002E2821">
        <w:rPr>
          <w:rFonts w:ascii="Times New Roman" w:hAnsi="Times New Roman"/>
        </w:rPr>
        <w:t xml:space="preserve">infrastructure. These </w:t>
      </w:r>
      <w:r w:rsidR="00400E23">
        <w:rPr>
          <w:rFonts w:ascii="Times New Roman" w:hAnsi="Times New Roman"/>
        </w:rPr>
        <w:t>infrastructure managers</w:t>
      </w:r>
      <w:r w:rsidRPr="002E2821">
        <w:rPr>
          <w:rFonts w:ascii="Times New Roman" w:hAnsi="Times New Roman"/>
        </w:rPr>
        <w:t xml:space="preserve"> undertake an estimated 109,196 of these </w:t>
      </w:r>
      <w:r w:rsidR="00400E23">
        <w:rPr>
          <w:rFonts w:ascii="Times New Roman" w:hAnsi="Times New Roman"/>
        </w:rPr>
        <w:t xml:space="preserve">types of </w:t>
      </w:r>
      <w:r w:rsidRPr="002E2821">
        <w:rPr>
          <w:rFonts w:ascii="Times New Roman" w:hAnsi="Times New Roman"/>
        </w:rPr>
        <w:t>works</w:t>
      </w:r>
      <w:r w:rsidR="00400E23">
        <w:rPr>
          <w:rFonts w:ascii="Times New Roman" w:hAnsi="Times New Roman"/>
        </w:rPr>
        <w:t xml:space="preserve"> (Table 2 refers)</w:t>
      </w:r>
      <w:r w:rsidRPr="002E2821">
        <w:rPr>
          <w:rFonts w:ascii="Times New Roman" w:hAnsi="Times New Roman"/>
        </w:rPr>
        <w:t xml:space="preserve"> </w:t>
      </w:r>
      <w:r w:rsidR="00D70BC4">
        <w:rPr>
          <w:rFonts w:ascii="Times New Roman" w:hAnsi="Times New Roman"/>
        </w:rPr>
        <w:t>which, in general,</w:t>
      </w:r>
      <w:r w:rsidRPr="002E2821">
        <w:rPr>
          <w:rFonts w:ascii="Times New Roman" w:hAnsi="Times New Roman"/>
        </w:rPr>
        <w:t xml:space="preserve"> do not </w:t>
      </w:r>
      <w:r w:rsidR="00D70BC4">
        <w:rPr>
          <w:rFonts w:ascii="Times New Roman" w:hAnsi="Times New Roman"/>
        </w:rPr>
        <w:t xml:space="preserve">have any significant </w:t>
      </w:r>
      <w:r w:rsidRPr="002E2821">
        <w:rPr>
          <w:rFonts w:ascii="Times New Roman" w:hAnsi="Times New Roman"/>
        </w:rPr>
        <w:t xml:space="preserve">impact </w:t>
      </w:r>
      <w:r w:rsidR="00D70BC4">
        <w:rPr>
          <w:rFonts w:ascii="Times New Roman" w:hAnsi="Times New Roman"/>
        </w:rPr>
        <w:t xml:space="preserve">on </w:t>
      </w:r>
      <w:r w:rsidRPr="002E2821">
        <w:rPr>
          <w:rFonts w:ascii="Times New Roman" w:hAnsi="Times New Roman"/>
        </w:rPr>
        <w:t>road safety</w:t>
      </w:r>
      <w:r w:rsidR="00D70BC4">
        <w:rPr>
          <w:rFonts w:ascii="Times New Roman" w:hAnsi="Times New Roman"/>
        </w:rPr>
        <w:t xml:space="preserve"> (including </w:t>
      </w:r>
      <w:r w:rsidR="00B85F27">
        <w:rPr>
          <w:rFonts w:ascii="Times New Roman" w:hAnsi="Times New Roman"/>
        </w:rPr>
        <w:t xml:space="preserve">on </w:t>
      </w:r>
      <w:r w:rsidR="00D70BC4">
        <w:rPr>
          <w:rFonts w:ascii="Times New Roman" w:hAnsi="Times New Roman"/>
        </w:rPr>
        <w:t>both high volume urban roads and high speed rural roads),</w:t>
      </w:r>
      <w:r w:rsidRPr="002E2821">
        <w:rPr>
          <w:rFonts w:ascii="Times New Roman" w:hAnsi="Times New Roman"/>
        </w:rPr>
        <w:t xml:space="preserve"> traffic congestion</w:t>
      </w:r>
      <w:r w:rsidR="00D70BC4">
        <w:rPr>
          <w:rFonts w:ascii="Times New Roman" w:hAnsi="Times New Roman"/>
        </w:rPr>
        <w:t xml:space="preserve"> (including delays to public transport services) or </w:t>
      </w:r>
      <w:r w:rsidR="00D70BC4" w:rsidRPr="002E2821">
        <w:rPr>
          <w:rFonts w:ascii="Times New Roman" w:hAnsi="Times New Roman"/>
        </w:rPr>
        <w:t>the structural integrity of road infrastructure</w:t>
      </w:r>
      <w:r w:rsidRPr="002E2821">
        <w:rPr>
          <w:rFonts w:ascii="Times New Roman" w:hAnsi="Times New Roman"/>
        </w:rPr>
        <w:t xml:space="preserve">. </w:t>
      </w:r>
    </w:p>
    <w:p w:rsidR="0086616F" w:rsidRPr="00031CD1" w:rsidRDefault="0086616F" w:rsidP="00095B5F">
      <w:pPr>
        <w:jc w:val="both"/>
        <w:rPr>
          <w:rFonts w:ascii="Times New Roman" w:hAnsi="Times New Roman"/>
        </w:rPr>
      </w:pPr>
    </w:p>
    <w:p w:rsidR="0086616F" w:rsidRPr="00031CD1" w:rsidRDefault="002E2821" w:rsidP="00095B5F">
      <w:pPr>
        <w:jc w:val="both"/>
        <w:rPr>
          <w:rFonts w:ascii="Times New Roman" w:hAnsi="Times New Roman"/>
        </w:rPr>
      </w:pPr>
      <w:r w:rsidRPr="002E2821">
        <w:rPr>
          <w:rFonts w:ascii="Times New Roman" w:hAnsi="Times New Roman"/>
        </w:rPr>
        <w:t xml:space="preserve">Utilities, providers of public transport and road authorities undertake these works </w:t>
      </w:r>
      <w:r w:rsidR="00D866A5">
        <w:rPr>
          <w:rFonts w:ascii="Times New Roman" w:hAnsi="Times New Roman"/>
        </w:rPr>
        <w:t>on a regular basis</w:t>
      </w:r>
      <w:r w:rsidR="006A71DB">
        <w:rPr>
          <w:rFonts w:ascii="Times New Roman" w:hAnsi="Times New Roman"/>
        </w:rPr>
        <w:t xml:space="preserve"> and</w:t>
      </w:r>
      <w:r w:rsidRPr="002E2821">
        <w:rPr>
          <w:rFonts w:ascii="Times New Roman" w:hAnsi="Times New Roman"/>
        </w:rPr>
        <w:t>,</w:t>
      </w:r>
      <w:r w:rsidR="006A71DB">
        <w:rPr>
          <w:rFonts w:ascii="Times New Roman" w:hAnsi="Times New Roman"/>
        </w:rPr>
        <w:t xml:space="preserve"> as a consequence,</w:t>
      </w:r>
      <w:r w:rsidRPr="002E2821">
        <w:rPr>
          <w:rFonts w:ascii="Times New Roman" w:hAnsi="Times New Roman"/>
        </w:rPr>
        <w:t xml:space="preserve"> have appropriate internal systems</w:t>
      </w:r>
      <w:r w:rsidR="006A71DB">
        <w:rPr>
          <w:rFonts w:ascii="Times New Roman" w:hAnsi="Times New Roman"/>
        </w:rPr>
        <w:t>, trained</w:t>
      </w:r>
      <w:r w:rsidRPr="002E2821">
        <w:rPr>
          <w:rFonts w:ascii="Times New Roman" w:hAnsi="Times New Roman"/>
        </w:rPr>
        <w:t xml:space="preserve"> and skill</w:t>
      </w:r>
      <w:r w:rsidR="006A71DB">
        <w:rPr>
          <w:rFonts w:ascii="Times New Roman" w:hAnsi="Times New Roman"/>
        </w:rPr>
        <w:t>ed staff and available resources</w:t>
      </w:r>
      <w:r w:rsidRPr="002E2821">
        <w:rPr>
          <w:rFonts w:ascii="Times New Roman" w:hAnsi="Times New Roman"/>
        </w:rPr>
        <w:t xml:space="preserve"> to conduct these works safely and to reinstate the road </w:t>
      </w:r>
      <w:r w:rsidR="006A71DB">
        <w:rPr>
          <w:rFonts w:ascii="Times New Roman" w:hAnsi="Times New Roman"/>
        </w:rPr>
        <w:t xml:space="preserve">to road authority required standards.  These infrastructure managers </w:t>
      </w:r>
      <w:r w:rsidRPr="002E2821">
        <w:rPr>
          <w:rFonts w:ascii="Times New Roman" w:hAnsi="Times New Roman"/>
        </w:rPr>
        <w:t xml:space="preserve">are </w:t>
      </w:r>
      <w:r w:rsidR="006A71DB">
        <w:rPr>
          <w:rFonts w:ascii="Times New Roman" w:hAnsi="Times New Roman"/>
        </w:rPr>
        <w:t xml:space="preserve">also </w:t>
      </w:r>
      <w:r w:rsidRPr="002E2821">
        <w:rPr>
          <w:rFonts w:ascii="Times New Roman" w:hAnsi="Times New Roman"/>
        </w:rPr>
        <w:t xml:space="preserve">subject to </w:t>
      </w:r>
      <w:r w:rsidR="006A71DB">
        <w:rPr>
          <w:rFonts w:ascii="Times New Roman" w:hAnsi="Times New Roman"/>
        </w:rPr>
        <w:t xml:space="preserve">certain performance requirements as set out in specific </w:t>
      </w:r>
      <w:r w:rsidRPr="002E2821">
        <w:rPr>
          <w:rFonts w:ascii="Times New Roman" w:hAnsi="Times New Roman"/>
        </w:rPr>
        <w:t>legislation</w:t>
      </w:r>
      <w:r w:rsidR="006A71DB">
        <w:rPr>
          <w:rFonts w:ascii="Times New Roman" w:hAnsi="Times New Roman"/>
        </w:rPr>
        <w:t xml:space="preserve"> under which they operate</w:t>
      </w:r>
      <w:r w:rsidRPr="002E2821">
        <w:rPr>
          <w:rFonts w:ascii="Times New Roman" w:hAnsi="Times New Roman"/>
        </w:rPr>
        <w:t xml:space="preserve">, </w:t>
      </w:r>
    </w:p>
    <w:p w:rsidR="0086616F" w:rsidRPr="00031CD1" w:rsidRDefault="000C2CB4" w:rsidP="00095B5F">
      <w:pPr>
        <w:jc w:val="both"/>
        <w:rPr>
          <w:rFonts w:ascii="Times New Roman" w:hAnsi="Times New Roman"/>
        </w:rPr>
      </w:pPr>
      <w:r>
        <w:rPr>
          <w:rFonts w:ascii="Times New Roman" w:hAnsi="Times New Roman"/>
        </w:rPr>
        <w:lastRenderedPageBreak/>
        <w:t>Alternatively, o</w:t>
      </w:r>
      <w:r w:rsidR="002E2821" w:rsidRPr="002E2821">
        <w:rPr>
          <w:rFonts w:ascii="Times New Roman" w:hAnsi="Times New Roman"/>
        </w:rPr>
        <w:t xml:space="preserve">ther types of </w:t>
      </w:r>
      <w:r>
        <w:rPr>
          <w:rFonts w:ascii="Times New Roman" w:hAnsi="Times New Roman"/>
        </w:rPr>
        <w:t xml:space="preserve">non-road infrastructure maintenance and repair </w:t>
      </w:r>
      <w:r w:rsidR="002E2821" w:rsidRPr="002E2821">
        <w:rPr>
          <w:rFonts w:ascii="Times New Roman" w:hAnsi="Times New Roman"/>
        </w:rPr>
        <w:t>works conducted by utilities, providers of public transport and road authorities are likely to have an impact on road safety and efficient traffic operation</w:t>
      </w:r>
      <w:r>
        <w:rPr>
          <w:rFonts w:ascii="Times New Roman" w:hAnsi="Times New Roman"/>
        </w:rPr>
        <w:t>s</w:t>
      </w:r>
      <w:r w:rsidR="002E2821" w:rsidRPr="002E2821">
        <w:rPr>
          <w:rFonts w:ascii="Times New Roman" w:hAnsi="Times New Roman"/>
        </w:rPr>
        <w:t xml:space="preserve"> in circumstances such as </w:t>
      </w:r>
      <w:r>
        <w:rPr>
          <w:rFonts w:ascii="Times New Roman" w:hAnsi="Times New Roman"/>
        </w:rPr>
        <w:t xml:space="preserve">the </w:t>
      </w:r>
      <w:r w:rsidR="002E2821" w:rsidRPr="002E2821">
        <w:rPr>
          <w:rFonts w:ascii="Times New Roman" w:hAnsi="Times New Roman"/>
        </w:rPr>
        <w:t xml:space="preserve">closure of lanes in peak hour traffic or the </w:t>
      </w:r>
      <w:r>
        <w:rPr>
          <w:rFonts w:ascii="Times New Roman" w:hAnsi="Times New Roman"/>
        </w:rPr>
        <w:t>upgrading or renewal</w:t>
      </w:r>
      <w:r w:rsidR="002E2821" w:rsidRPr="002E2821">
        <w:rPr>
          <w:rFonts w:ascii="Times New Roman" w:hAnsi="Times New Roman"/>
        </w:rPr>
        <w:t xml:space="preserve"> of </w:t>
      </w:r>
      <w:r>
        <w:rPr>
          <w:rFonts w:ascii="Times New Roman" w:hAnsi="Times New Roman"/>
        </w:rPr>
        <w:t>existing</w:t>
      </w:r>
      <w:r w:rsidR="002E2821" w:rsidRPr="002E2821">
        <w:rPr>
          <w:rFonts w:ascii="Times New Roman" w:hAnsi="Times New Roman"/>
        </w:rPr>
        <w:t xml:space="preserve"> non-road infrastructure </w:t>
      </w:r>
      <w:r>
        <w:rPr>
          <w:rFonts w:ascii="Times New Roman" w:hAnsi="Times New Roman"/>
        </w:rPr>
        <w:t xml:space="preserve">located under the roadway </w:t>
      </w:r>
      <w:r w:rsidR="002E2821" w:rsidRPr="002E2821">
        <w:rPr>
          <w:rFonts w:ascii="Times New Roman" w:hAnsi="Times New Roman"/>
        </w:rPr>
        <w:t xml:space="preserve">that involves </w:t>
      </w:r>
      <w:r>
        <w:rPr>
          <w:rFonts w:ascii="Times New Roman" w:hAnsi="Times New Roman"/>
        </w:rPr>
        <w:t xml:space="preserve">road </w:t>
      </w:r>
      <w:r w:rsidR="002E2821" w:rsidRPr="002E2821">
        <w:rPr>
          <w:rFonts w:ascii="Times New Roman" w:hAnsi="Times New Roman"/>
        </w:rPr>
        <w:t>closure</w:t>
      </w:r>
      <w:r>
        <w:rPr>
          <w:rFonts w:ascii="Times New Roman" w:hAnsi="Times New Roman"/>
        </w:rPr>
        <w:t>s or traffic detours</w:t>
      </w:r>
      <w:r w:rsidR="002E2821" w:rsidRPr="002E2821">
        <w:rPr>
          <w:rFonts w:ascii="Times New Roman" w:hAnsi="Times New Roman"/>
        </w:rPr>
        <w:t xml:space="preserve">. </w:t>
      </w:r>
      <w:r w:rsidR="00CF27DB">
        <w:rPr>
          <w:rFonts w:ascii="Times New Roman" w:hAnsi="Times New Roman"/>
        </w:rPr>
        <w:t xml:space="preserve"> By comparison, </w:t>
      </w:r>
      <w:r w:rsidR="00CF27DB" w:rsidRPr="002E2821">
        <w:rPr>
          <w:rFonts w:ascii="Times New Roman" w:hAnsi="Times New Roman"/>
        </w:rPr>
        <w:t>utilities</w:t>
      </w:r>
      <w:r w:rsidR="00CF27DB">
        <w:rPr>
          <w:rFonts w:ascii="Times New Roman" w:hAnsi="Times New Roman"/>
        </w:rPr>
        <w:t xml:space="preserve"> and</w:t>
      </w:r>
      <w:r w:rsidR="00CF27DB" w:rsidRPr="002E2821">
        <w:rPr>
          <w:rFonts w:ascii="Times New Roman" w:hAnsi="Times New Roman"/>
        </w:rPr>
        <w:t xml:space="preserve"> providers of public transport </w:t>
      </w:r>
      <w:r w:rsidR="00CF27DB">
        <w:rPr>
          <w:rFonts w:ascii="Times New Roman" w:hAnsi="Times New Roman"/>
        </w:rPr>
        <w:t>in particular also undertake major service extensions or upgradings (e.g trunk gas or water main extensions to new Greenfield urban developments, installation of new electricity transmission lines) that are located within the road reserve that require significant assessment by road authorities to ensure that they do not impact on road safety, traffic operation, future proposed roadworks (e.g road widenings, duplications or realignments) and structural integrity of the road.</w:t>
      </w:r>
    </w:p>
    <w:p w:rsidR="009D56E7" w:rsidRPr="00031CD1" w:rsidRDefault="009D56E7" w:rsidP="00095B5F">
      <w:pPr>
        <w:jc w:val="both"/>
        <w:rPr>
          <w:rFonts w:ascii="Times New Roman" w:hAnsi="Times New Roman"/>
        </w:rPr>
      </w:pPr>
    </w:p>
    <w:p w:rsidR="009D56E7" w:rsidRPr="007948F5" w:rsidRDefault="002E2821" w:rsidP="00057BB0">
      <w:pPr>
        <w:jc w:val="both"/>
        <w:rPr>
          <w:rFonts w:ascii="Times New Roman" w:hAnsi="Times New Roman"/>
        </w:rPr>
      </w:pPr>
      <w:r w:rsidRPr="002E2821">
        <w:rPr>
          <w:rFonts w:ascii="Times New Roman" w:hAnsi="Times New Roman"/>
        </w:rPr>
        <w:t xml:space="preserve">Appropriate reinstatement </w:t>
      </w:r>
      <w:r w:rsidR="00BA397A">
        <w:rPr>
          <w:rFonts w:ascii="Times New Roman" w:hAnsi="Times New Roman"/>
        </w:rPr>
        <w:t xml:space="preserve">of the roadway </w:t>
      </w:r>
      <w:r w:rsidRPr="002E2821">
        <w:rPr>
          <w:rFonts w:ascii="Times New Roman" w:hAnsi="Times New Roman"/>
        </w:rPr>
        <w:t xml:space="preserve">has been an issue for some of </w:t>
      </w:r>
      <w:r w:rsidR="00B20AFF">
        <w:rPr>
          <w:rFonts w:ascii="Times New Roman" w:hAnsi="Times New Roman"/>
        </w:rPr>
        <w:t>the major service extensions or upgrading</w:t>
      </w:r>
      <w:r w:rsidRPr="002E2821">
        <w:rPr>
          <w:rFonts w:ascii="Times New Roman" w:hAnsi="Times New Roman"/>
        </w:rPr>
        <w:t xml:space="preserve"> works </w:t>
      </w:r>
      <w:r w:rsidR="00BA397A">
        <w:rPr>
          <w:rFonts w:ascii="Times New Roman" w:hAnsi="Times New Roman"/>
        </w:rPr>
        <w:t xml:space="preserve">conducted by utilities </w:t>
      </w:r>
      <w:r w:rsidRPr="002E2821">
        <w:rPr>
          <w:rFonts w:ascii="Times New Roman" w:hAnsi="Times New Roman"/>
        </w:rPr>
        <w:t xml:space="preserve">from time to time. </w:t>
      </w:r>
      <w:r w:rsidR="00B20AFF">
        <w:rPr>
          <w:rFonts w:ascii="Times New Roman" w:hAnsi="Times New Roman"/>
        </w:rPr>
        <w:t xml:space="preserve">The extent of these reinstatement issues is relatively small to the total number of these type of works conducted by utilities. </w:t>
      </w:r>
      <w:r w:rsidRPr="002E2821">
        <w:rPr>
          <w:rFonts w:ascii="Times New Roman" w:hAnsi="Times New Roman"/>
        </w:rPr>
        <w:t>A review of VicRoads complaint</w:t>
      </w:r>
      <w:r w:rsidR="00BA397A">
        <w:rPr>
          <w:rFonts w:ascii="Times New Roman" w:hAnsi="Times New Roman"/>
        </w:rPr>
        <w:t>s</w:t>
      </w:r>
      <w:r w:rsidRPr="002E2821">
        <w:rPr>
          <w:rFonts w:ascii="Times New Roman" w:hAnsi="Times New Roman"/>
        </w:rPr>
        <w:t xml:space="preserve"> database from July 2012 to July 2014 revealed 22 or 4 percent of the 539 complaints received about the condition of the road were related to reinstatements. The </w:t>
      </w:r>
      <w:r w:rsidR="001F1BC3">
        <w:rPr>
          <w:rFonts w:ascii="Times New Roman" w:hAnsi="Times New Roman"/>
        </w:rPr>
        <w:t xml:space="preserve">other </w:t>
      </w:r>
      <w:r w:rsidRPr="002E2821">
        <w:rPr>
          <w:rFonts w:ascii="Times New Roman" w:hAnsi="Times New Roman"/>
        </w:rPr>
        <w:t>complaints were unrelated to works within a road reserve. Most of the 22 complaints were directed at utilities.  This is understandable given that most large scale works are undertaken by utilities. However, the</w:t>
      </w:r>
      <w:r w:rsidR="009D56E7">
        <w:rPr>
          <w:rFonts w:ascii="Times New Roman" w:hAnsi="Times New Roman"/>
          <w:b/>
        </w:rPr>
        <w:t xml:space="preserve"> </w:t>
      </w:r>
      <w:r w:rsidR="00973BF8" w:rsidRPr="00973BF8">
        <w:rPr>
          <w:rFonts w:ascii="Times New Roman" w:hAnsi="Times New Roman"/>
        </w:rPr>
        <w:t>VicRoads complaint</w:t>
      </w:r>
      <w:r w:rsidR="001D28F5">
        <w:rPr>
          <w:rFonts w:ascii="Times New Roman" w:hAnsi="Times New Roman"/>
        </w:rPr>
        <w:t>s</w:t>
      </w:r>
      <w:r w:rsidR="00973BF8" w:rsidRPr="00973BF8">
        <w:rPr>
          <w:rFonts w:ascii="Times New Roman" w:hAnsi="Times New Roman"/>
        </w:rPr>
        <w:t xml:space="preserve"> database does not provide any information on the outcome of the complaint investigation as to whether the complaint was justified.</w:t>
      </w:r>
    </w:p>
    <w:p w:rsidR="009D56E7" w:rsidRDefault="009D56E7" w:rsidP="00057BB0">
      <w:pPr>
        <w:jc w:val="both"/>
        <w:rPr>
          <w:rFonts w:ascii="Times New Roman" w:hAnsi="Times New Roman"/>
          <w:b/>
        </w:rPr>
      </w:pPr>
    </w:p>
    <w:p w:rsidR="009D56E7" w:rsidRPr="00031CD1" w:rsidRDefault="00973BF8" w:rsidP="00095B5F">
      <w:pPr>
        <w:jc w:val="both"/>
        <w:rPr>
          <w:rFonts w:ascii="Times New Roman" w:hAnsi="Times New Roman"/>
        </w:rPr>
      </w:pPr>
      <w:r w:rsidRPr="00973BF8">
        <w:rPr>
          <w:rFonts w:ascii="Times New Roman" w:hAnsi="Times New Roman"/>
        </w:rPr>
        <w:t>Manningham City Council’s complaint</w:t>
      </w:r>
      <w:r w:rsidR="001D28F5">
        <w:rPr>
          <w:rFonts w:ascii="Times New Roman" w:hAnsi="Times New Roman"/>
        </w:rPr>
        <w:t>s</w:t>
      </w:r>
      <w:r w:rsidRPr="00973BF8">
        <w:rPr>
          <w:rFonts w:ascii="Times New Roman" w:hAnsi="Times New Roman"/>
        </w:rPr>
        <w:t xml:space="preserve"> database (</w:t>
      </w:r>
      <w:r w:rsidR="001D28F5">
        <w:rPr>
          <w:rFonts w:ascii="Times New Roman" w:hAnsi="Times New Roman"/>
        </w:rPr>
        <w:t xml:space="preserve">which </w:t>
      </w:r>
      <w:r w:rsidRPr="00973BF8">
        <w:rPr>
          <w:rFonts w:ascii="Times New Roman" w:hAnsi="Times New Roman"/>
        </w:rPr>
        <w:t>also does not provide any detailed outcome of the complaint investigation) may provide some insight into the nature of complaints relating to road reinstatements. Of the 150 complaints received from residents in respect to utility large scale works, about half of the complaints related to materials on the nature strip and/or temporary reinstatements during the course of the works. Hence, the complaints were not directly related to the appropriate permanent reinstatement of the road.</w:t>
      </w:r>
    </w:p>
    <w:p w:rsidR="006C42CE" w:rsidRPr="00031CD1" w:rsidRDefault="006C42CE" w:rsidP="00095B5F">
      <w:pPr>
        <w:jc w:val="both"/>
        <w:rPr>
          <w:rFonts w:ascii="Times New Roman" w:hAnsi="Times New Roman"/>
        </w:rPr>
      </w:pPr>
    </w:p>
    <w:p w:rsidR="006C42CE" w:rsidRPr="00031CD1" w:rsidDel="009D56E7" w:rsidRDefault="00973BF8" w:rsidP="00095B5F">
      <w:pPr>
        <w:jc w:val="both"/>
        <w:rPr>
          <w:rFonts w:ascii="Times New Roman" w:hAnsi="Times New Roman"/>
        </w:rPr>
      </w:pPr>
      <w:r w:rsidRPr="00973BF8">
        <w:rPr>
          <w:rFonts w:ascii="Times New Roman" w:hAnsi="Times New Roman"/>
        </w:rPr>
        <w:t>It would appear that notwithstanding the quality standards, experience and skills of utilities, providers of public transport and road authorities and/or their contractors, there have been some incidents with road reinstatements</w:t>
      </w:r>
      <w:r w:rsidR="007D393C">
        <w:rPr>
          <w:rFonts w:ascii="Times New Roman" w:hAnsi="Times New Roman"/>
        </w:rPr>
        <w:t xml:space="preserve"> in respect to works for major service extensions and/or upgrad</w:t>
      </w:r>
      <w:r w:rsidR="00F85651">
        <w:rPr>
          <w:rFonts w:ascii="Times New Roman" w:hAnsi="Times New Roman"/>
        </w:rPr>
        <w:t>ing</w:t>
      </w:r>
      <w:r w:rsidR="007D393C">
        <w:rPr>
          <w:rFonts w:ascii="Times New Roman" w:hAnsi="Times New Roman"/>
        </w:rPr>
        <w:t>s</w:t>
      </w:r>
      <w:r w:rsidRPr="00973BF8">
        <w:rPr>
          <w:rFonts w:ascii="Times New Roman" w:hAnsi="Times New Roman"/>
        </w:rPr>
        <w:t>; although the extent of the problem is difficult to determine given that coordinating road authorities do not keep detailed data on the nature of the complaints and the outcomes of complaint investigations.</w:t>
      </w:r>
    </w:p>
    <w:p w:rsidR="004B5A24" w:rsidRPr="00CA586B" w:rsidRDefault="00BA1B12" w:rsidP="001C23BB">
      <w:pPr>
        <w:pStyle w:val="Heading4"/>
      </w:pPr>
      <w:r w:rsidRPr="00CA586B">
        <w:t>Other parties</w:t>
      </w:r>
    </w:p>
    <w:p w:rsidR="004B5A24" w:rsidRDefault="004B5A24" w:rsidP="00057BB0">
      <w:pPr>
        <w:jc w:val="both"/>
        <w:rPr>
          <w:rFonts w:ascii="Times New Roman" w:hAnsi="Times New Roman"/>
        </w:rPr>
      </w:pPr>
    </w:p>
    <w:p w:rsidR="00163407" w:rsidRDefault="00163407" w:rsidP="00057BB0">
      <w:pPr>
        <w:jc w:val="both"/>
        <w:rPr>
          <w:rFonts w:ascii="Times New Roman" w:hAnsi="Times New Roman"/>
        </w:rPr>
      </w:pPr>
      <w:r>
        <w:rPr>
          <w:rFonts w:ascii="Times New Roman" w:hAnsi="Times New Roman"/>
        </w:rPr>
        <w:t>Developers</w:t>
      </w:r>
      <w:r w:rsidR="00AF0277">
        <w:rPr>
          <w:rFonts w:ascii="Times New Roman" w:hAnsi="Times New Roman"/>
        </w:rPr>
        <w:t xml:space="preserve"> c</w:t>
      </w:r>
      <w:r>
        <w:rPr>
          <w:rFonts w:ascii="Times New Roman" w:hAnsi="Times New Roman"/>
        </w:rPr>
        <w:t>onduct large-scale developments (e.g shopping centres</w:t>
      </w:r>
      <w:r w:rsidR="004B5A24">
        <w:rPr>
          <w:rFonts w:ascii="Times New Roman" w:hAnsi="Times New Roman"/>
        </w:rPr>
        <w:t>, residential subdivisions, urban redevelopment</w:t>
      </w:r>
      <w:r>
        <w:rPr>
          <w:rFonts w:ascii="Times New Roman" w:hAnsi="Times New Roman"/>
        </w:rPr>
        <w:t>) that involve the construction of new</w:t>
      </w:r>
      <w:r w:rsidR="004B5A24">
        <w:rPr>
          <w:rFonts w:ascii="Times New Roman" w:hAnsi="Times New Roman"/>
        </w:rPr>
        <w:t>, or alteration of existing,</w:t>
      </w:r>
      <w:r>
        <w:rPr>
          <w:rFonts w:ascii="Times New Roman" w:hAnsi="Times New Roman"/>
        </w:rPr>
        <w:t xml:space="preserve"> </w:t>
      </w:r>
      <w:r w:rsidR="00D716B4">
        <w:rPr>
          <w:rFonts w:ascii="Times New Roman" w:hAnsi="Times New Roman"/>
        </w:rPr>
        <w:t xml:space="preserve">access arrangements to the abutting </w:t>
      </w:r>
      <w:r>
        <w:rPr>
          <w:rFonts w:ascii="Times New Roman" w:hAnsi="Times New Roman"/>
        </w:rPr>
        <w:t>road</w:t>
      </w:r>
      <w:r w:rsidR="00D716B4">
        <w:rPr>
          <w:rFonts w:ascii="Times New Roman" w:hAnsi="Times New Roman"/>
        </w:rPr>
        <w:t>s</w:t>
      </w:r>
      <w:r>
        <w:rPr>
          <w:rFonts w:ascii="Times New Roman" w:hAnsi="Times New Roman"/>
        </w:rPr>
        <w:t>.</w:t>
      </w:r>
      <w:r w:rsidR="00A122DD">
        <w:rPr>
          <w:rFonts w:ascii="Times New Roman" w:hAnsi="Times New Roman"/>
        </w:rPr>
        <w:t xml:space="preserve"> </w:t>
      </w:r>
      <w:r>
        <w:rPr>
          <w:rFonts w:ascii="Times New Roman" w:hAnsi="Times New Roman"/>
        </w:rPr>
        <w:t xml:space="preserve">This invariably requires further changes to the </w:t>
      </w:r>
      <w:r w:rsidR="00D716B4">
        <w:rPr>
          <w:rFonts w:ascii="Times New Roman" w:hAnsi="Times New Roman"/>
        </w:rPr>
        <w:t xml:space="preserve">existing </w:t>
      </w:r>
      <w:r>
        <w:rPr>
          <w:rFonts w:ascii="Times New Roman" w:hAnsi="Times New Roman"/>
        </w:rPr>
        <w:t xml:space="preserve">road </w:t>
      </w:r>
      <w:r w:rsidR="00D716B4">
        <w:rPr>
          <w:rFonts w:ascii="Times New Roman" w:hAnsi="Times New Roman"/>
        </w:rPr>
        <w:t xml:space="preserve">infrastructure </w:t>
      </w:r>
      <w:r>
        <w:rPr>
          <w:rFonts w:ascii="Times New Roman" w:hAnsi="Times New Roman"/>
        </w:rPr>
        <w:t xml:space="preserve">such as </w:t>
      </w:r>
      <w:r w:rsidR="00D716B4">
        <w:rPr>
          <w:rFonts w:ascii="Times New Roman" w:hAnsi="Times New Roman"/>
        </w:rPr>
        <w:t xml:space="preserve">the construction of </w:t>
      </w:r>
      <w:r>
        <w:rPr>
          <w:rFonts w:ascii="Times New Roman" w:hAnsi="Times New Roman"/>
        </w:rPr>
        <w:t>deceleration</w:t>
      </w:r>
      <w:r w:rsidR="00D716B4">
        <w:rPr>
          <w:rFonts w:ascii="Times New Roman" w:hAnsi="Times New Roman"/>
        </w:rPr>
        <w:t xml:space="preserve"> / acceleration / turning</w:t>
      </w:r>
      <w:r>
        <w:rPr>
          <w:rFonts w:ascii="Times New Roman" w:hAnsi="Times New Roman"/>
        </w:rPr>
        <w:t xml:space="preserve"> lanes</w:t>
      </w:r>
      <w:r w:rsidR="00D716B4">
        <w:rPr>
          <w:rFonts w:ascii="Times New Roman" w:hAnsi="Times New Roman"/>
        </w:rPr>
        <w:t>,</w:t>
      </w:r>
      <w:r>
        <w:rPr>
          <w:rFonts w:ascii="Times New Roman" w:hAnsi="Times New Roman"/>
        </w:rPr>
        <w:t xml:space="preserve"> the installation of traffic signals </w:t>
      </w:r>
      <w:r w:rsidR="00D716B4">
        <w:rPr>
          <w:rFonts w:ascii="Times New Roman" w:hAnsi="Times New Roman"/>
        </w:rPr>
        <w:t>and</w:t>
      </w:r>
      <w:r>
        <w:rPr>
          <w:rFonts w:ascii="Times New Roman" w:hAnsi="Times New Roman"/>
        </w:rPr>
        <w:t xml:space="preserve"> the </w:t>
      </w:r>
      <w:r w:rsidR="00D716B4">
        <w:rPr>
          <w:rFonts w:ascii="Times New Roman" w:hAnsi="Times New Roman"/>
        </w:rPr>
        <w:t xml:space="preserve">construction of </w:t>
      </w:r>
      <w:r>
        <w:rPr>
          <w:rFonts w:ascii="Times New Roman" w:hAnsi="Times New Roman"/>
        </w:rPr>
        <w:t>new intersection</w:t>
      </w:r>
      <w:r w:rsidR="00D716B4">
        <w:rPr>
          <w:rFonts w:ascii="Times New Roman" w:hAnsi="Times New Roman"/>
        </w:rPr>
        <w:t>s</w:t>
      </w:r>
      <w:r>
        <w:rPr>
          <w:rFonts w:ascii="Times New Roman" w:hAnsi="Times New Roman"/>
        </w:rPr>
        <w:t xml:space="preserve">. </w:t>
      </w:r>
      <w:r w:rsidR="00D716B4">
        <w:rPr>
          <w:rFonts w:ascii="Times New Roman" w:hAnsi="Times New Roman"/>
        </w:rPr>
        <w:t>T</w:t>
      </w:r>
      <w:r>
        <w:rPr>
          <w:rFonts w:ascii="Times New Roman" w:hAnsi="Times New Roman"/>
        </w:rPr>
        <w:t>hese works</w:t>
      </w:r>
      <w:r w:rsidR="00D716B4">
        <w:rPr>
          <w:rFonts w:ascii="Times New Roman" w:hAnsi="Times New Roman"/>
        </w:rPr>
        <w:t>, particularly on urban arterial roads</w:t>
      </w:r>
      <w:r>
        <w:rPr>
          <w:rFonts w:ascii="Times New Roman" w:hAnsi="Times New Roman"/>
        </w:rPr>
        <w:t xml:space="preserve">, </w:t>
      </w:r>
      <w:r w:rsidR="00D716B4">
        <w:rPr>
          <w:rFonts w:ascii="Times New Roman" w:hAnsi="Times New Roman"/>
        </w:rPr>
        <w:t>present</w:t>
      </w:r>
      <w:r w:rsidR="001F1BC3">
        <w:rPr>
          <w:rFonts w:ascii="Times New Roman" w:hAnsi="Times New Roman"/>
        </w:rPr>
        <w:t xml:space="preserve"> a higher</w:t>
      </w:r>
      <w:r>
        <w:rPr>
          <w:rFonts w:ascii="Times New Roman" w:hAnsi="Times New Roman"/>
        </w:rPr>
        <w:t xml:space="preserve"> risk to road safety, efficient traffic operation and the structural integ</w:t>
      </w:r>
      <w:r w:rsidR="001F1BC3">
        <w:rPr>
          <w:rFonts w:ascii="Times New Roman" w:hAnsi="Times New Roman"/>
        </w:rPr>
        <w:t>rity of the road.</w:t>
      </w:r>
      <w:r w:rsidR="00A122DD">
        <w:rPr>
          <w:rFonts w:ascii="Times New Roman" w:hAnsi="Times New Roman"/>
        </w:rPr>
        <w:t xml:space="preserve"> </w:t>
      </w:r>
    </w:p>
    <w:p w:rsidR="00190C88" w:rsidDel="00190C88" w:rsidRDefault="00190C88" w:rsidP="00057BB0">
      <w:pPr>
        <w:jc w:val="both"/>
        <w:rPr>
          <w:rFonts w:ascii="Times New Roman" w:hAnsi="Times New Roman"/>
        </w:rPr>
      </w:pPr>
    </w:p>
    <w:p w:rsidR="00C966E5" w:rsidRPr="005E5C3E" w:rsidDel="00C966E5" w:rsidRDefault="00B61CC5" w:rsidP="00057BB0">
      <w:pPr>
        <w:jc w:val="both"/>
        <w:rPr>
          <w:rFonts w:ascii="Times New Roman" w:hAnsi="Times New Roman"/>
        </w:rPr>
      </w:pPr>
      <w:r>
        <w:rPr>
          <w:rFonts w:ascii="Times New Roman" w:hAnsi="Times New Roman"/>
        </w:rPr>
        <w:lastRenderedPageBreak/>
        <w:t>As shown in T</w:t>
      </w:r>
      <w:r w:rsidR="0092122F">
        <w:rPr>
          <w:rFonts w:ascii="Times New Roman" w:hAnsi="Times New Roman"/>
        </w:rPr>
        <w:t>able 4, d</w:t>
      </w:r>
      <w:r w:rsidR="006D2C46">
        <w:rPr>
          <w:rFonts w:ascii="Times New Roman" w:hAnsi="Times New Roman"/>
        </w:rPr>
        <w:t>eveloper</w:t>
      </w:r>
      <w:r w:rsidR="0092122F">
        <w:rPr>
          <w:rFonts w:ascii="Times New Roman" w:hAnsi="Times New Roman"/>
        </w:rPr>
        <w:t xml:space="preserve">s do not undertake the low risk works that could be construed as </w:t>
      </w:r>
      <w:r w:rsidR="006D2C46">
        <w:rPr>
          <w:rFonts w:ascii="Times New Roman" w:hAnsi="Times New Roman"/>
        </w:rPr>
        <w:t xml:space="preserve">minor works </w:t>
      </w:r>
      <w:r w:rsidR="00190C88">
        <w:rPr>
          <w:rFonts w:ascii="Times New Roman" w:hAnsi="Times New Roman"/>
        </w:rPr>
        <w:t>D</w:t>
      </w:r>
      <w:r w:rsidR="00163407">
        <w:rPr>
          <w:rFonts w:ascii="Times New Roman" w:hAnsi="Times New Roman"/>
        </w:rPr>
        <w:t>evelopers</w:t>
      </w:r>
      <w:r w:rsidR="00190C88">
        <w:rPr>
          <w:rFonts w:ascii="Times New Roman" w:hAnsi="Times New Roman"/>
        </w:rPr>
        <w:t>, in</w:t>
      </w:r>
      <w:r w:rsidR="00163407">
        <w:rPr>
          <w:rFonts w:ascii="Times New Roman" w:hAnsi="Times New Roman"/>
        </w:rPr>
        <w:t xml:space="preserve"> undertaking these large</w:t>
      </w:r>
      <w:r w:rsidR="00470050">
        <w:rPr>
          <w:rFonts w:ascii="Times New Roman" w:hAnsi="Times New Roman"/>
        </w:rPr>
        <w:t xml:space="preserve">r </w:t>
      </w:r>
      <w:r w:rsidR="00163407">
        <w:rPr>
          <w:rFonts w:ascii="Times New Roman" w:hAnsi="Times New Roman"/>
        </w:rPr>
        <w:t xml:space="preserve">scale </w:t>
      </w:r>
      <w:r w:rsidR="00470050">
        <w:rPr>
          <w:rFonts w:ascii="Times New Roman" w:hAnsi="Times New Roman"/>
        </w:rPr>
        <w:t xml:space="preserve">road </w:t>
      </w:r>
      <w:r w:rsidR="0007779C">
        <w:rPr>
          <w:rFonts w:ascii="Times New Roman" w:hAnsi="Times New Roman"/>
        </w:rPr>
        <w:t xml:space="preserve">construction </w:t>
      </w:r>
      <w:r w:rsidR="00470050">
        <w:rPr>
          <w:rFonts w:ascii="Times New Roman" w:hAnsi="Times New Roman"/>
        </w:rPr>
        <w:t>works</w:t>
      </w:r>
      <w:r w:rsidR="00D7349A">
        <w:rPr>
          <w:rFonts w:ascii="Times New Roman" w:hAnsi="Times New Roman"/>
        </w:rPr>
        <w:t>,</w:t>
      </w:r>
      <w:r w:rsidR="0007779C">
        <w:rPr>
          <w:rFonts w:ascii="Times New Roman" w:hAnsi="Times New Roman"/>
        </w:rPr>
        <w:t xml:space="preserve"> </w:t>
      </w:r>
      <w:r w:rsidR="009E6737">
        <w:rPr>
          <w:rFonts w:ascii="Times New Roman" w:hAnsi="Times New Roman"/>
        </w:rPr>
        <w:t xml:space="preserve">are likely to engage </w:t>
      </w:r>
      <w:r w:rsidR="0007779C">
        <w:rPr>
          <w:rFonts w:ascii="Times New Roman" w:hAnsi="Times New Roman"/>
        </w:rPr>
        <w:t xml:space="preserve">road </w:t>
      </w:r>
      <w:r w:rsidR="009E6737">
        <w:rPr>
          <w:rFonts w:ascii="Times New Roman" w:hAnsi="Times New Roman"/>
        </w:rPr>
        <w:t>contractors</w:t>
      </w:r>
      <w:r w:rsidR="00D7349A">
        <w:rPr>
          <w:rFonts w:ascii="Times New Roman" w:hAnsi="Times New Roman"/>
        </w:rPr>
        <w:t>.</w:t>
      </w:r>
      <w:r w:rsidR="0007779C">
        <w:rPr>
          <w:rFonts w:ascii="Times New Roman" w:hAnsi="Times New Roman"/>
        </w:rPr>
        <w:t xml:space="preserve"> </w:t>
      </w:r>
      <w:r w:rsidR="00D7349A">
        <w:rPr>
          <w:rFonts w:ascii="Times New Roman" w:hAnsi="Times New Roman"/>
        </w:rPr>
        <w:t>T</w:t>
      </w:r>
      <w:r w:rsidR="0007779C">
        <w:rPr>
          <w:rFonts w:ascii="Times New Roman" w:hAnsi="Times New Roman"/>
        </w:rPr>
        <w:t>o ensure that they do not impact on the safe and efficient operation of the road and the quality standards of any new or reinstated roadway areas, both during construction and in the future ongoing operation of the road</w:t>
      </w:r>
      <w:r w:rsidR="001215F4">
        <w:rPr>
          <w:rFonts w:ascii="Times New Roman" w:hAnsi="Times New Roman"/>
        </w:rPr>
        <w:t xml:space="preserve">, </w:t>
      </w:r>
      <w:r w:rsidR="00040E27" w:rsidRPr="00845B6E">
        <w:rPr>
          <w:rFonts w:ascii="Times New Roman" w:hAnsi="Times New Roman" w:cs="Times New Roman"/>
          <w:szCs w:val="20"/>
        </w:rPr>
        <w:t>road authorities need to undertake considerable reviews of both the design specifications and construction standards of these roadworks</w:t>
      </w:r>
      <w:r w:rsidR="001215F4" w:rsidRPr="00845B6E">
        <w:rPr>
          <w:rFonts w:ascii="Times New Roman" w:hAnsi="Times New Roman" w:cs="Times New Roman"/>
          <w:sz w:val="20"/>
          <w:szCs w:val="20"/>
        </w:rPr>
        <w:t>.</w:t>
      </w:r>
      <w:r w:rsidR="0007779C" w:rsidRPr="00845B6E">
        <w:rPr>
          <w:rFonts w:ascii="Times New Roman" w:hAnsi="Times New Roman"/>
        </w:rPr>
        <w:t xml:space="preserve">  At the same time, road authorities </w:t>
      </w:r>
      <w:r w:rsidR="00040E27" w:rsidRPr="00845B6E">
        <w:rPr>
          <w:rFonts w:ascii="Times New Roman" w:hAnsi="Times New Roman" w:cs="Times New Roman"/>
          <w:szCs w:val="20"/>
        </w:rPr>
        <w:t>need to review the performance of any such road contractors to</w:t>
      </w:r>
      <w:r w:rsidR="00F6092B">
        <w:rPr>
          <w:rFonts w:ascii="Times New Roman" w:hAnsi="Times New Roman" w:cs="Times New Roman"/>
          <w:color w:val="FB0007"/>
          <w:sz w:val="20"/>
          <w:szCs w:val="20"/>
        </w:rPr>
        <w:t xml:space="preserve"> </w:t>
      </w:r>
      <w:r w:rsidR="0007779C">
        <w:rPr>
          <w:rFonts w:ascii="Times New Roman" w:hAnsi="Times New Roman"/>
        </w:rPr>
        <w:t xml:space="preserve">ensure that </w:t>
      </w:r>
      <w:r w:rsidR="0077047E">
        <w:rPr>
          <w:rFonts w:ascii="Times New Roman" w:hAnsi="Times New Roman"/>
        </w:rPr>
        <w:t xml:space="preserve">they </w:t>
      </w:r>
      <w:r w:rsidR="009E6737">
        <w:rPr>
          <w:rFonts w:ascii="Times New Roman" w:hAnsi="Times New Roman"/>
        </w:rPr>
        <w:t>have the necessary quality systems, experience and skills to conduct the works appropriately.</w:t>
      </w:r>
      <w:r w:rsidR="005E5C3E">
        <w:rPr>
          <w:rFonts w:ascii="Times New Roman" w:hAnsi="Times New Roman"/>
        </w:rPr>
        <w:t xml:space="preserve"> </w:t>
      </w:r>
    </w:p>
    <w:p w:rsidR="009E6737" w:rsidRDefault="009E6737" w:rsidP="00057BB0">
      <w:pPr>
        <w:jc w:val="both"/>
        <w:rPr>
          <w:rFonts w:ascii="Times New Roman" w:hAnsi="Times New Roman"/>
        </w:rPr>
      </w:pPr>
    </w:p>
    <w:p w:rsidR="00163407" w:rsidRDefault="009E6737" w:rsidP="00057BB0">
      <w:pPr>
        <w:jc w:val="both"/>
        <w:rPr>
          <w:rFonts w:ascii="Times New Roman" w:hAnsi="Times New Roman"/>
        </w:rPr>
      </w:pPr>
      <w:r>
        <w:rPr>
          <w:rFonts w:ascii="Times New Roman" w:hAnsi="Times New Roman"/>
        </w:rPr>
        <w:t xml:space="preserve">Builders, plumbers and other persons (such as sub-contractors) </w:t>
      </w:r>
      <w:r w:rsidR="00BD0642">
        <w:rPr>
          <w:rFonts w:ascii="Times New Roman" w:hAnsi="Times New Roman"/>
        </w:rPr>
        <w:t xml:space="preserve">conduct </w:t>
      </w:r>
      <w:r w:rsidR="00DF55FF">
        <w:rPr>
          <w:rFonts w:ascii="Times New Roman" w:hAnsi="Times New Roman"/>
        </w:rPr>
        <w:t xml:space="preserve">a considerable number </w:t>
      </w:r>
      <w:r w:rsidR="00BD0642">
        <w:rPr>
          <w:rFonts w:ascii="Times New Roman" w:hAnsi="Times New Roman"/>
        </w:rPr>
        <w:t>of works within a road reserve that require consent.</w:t>
      </w:r>
      <w:r w:rsidR="00F12BCF">
        <w:rPr>
          <w:rFonts w:ascii="Times New Roman" w:hAnsi="Times New Roman"/>
        </w:rPr>
        <w:t xml:space="preserve"> There is limited data on compliance levels amongst this group of stakeholders other than VicRoads 2012 audit of works within a road reserve that found about 20 percent of the works being conducted without consent. Hume City Council is the only local council </w:t>
      </w:r>
      <w:r w:rsidR="00DF55FF">
        <w:rPr>
          <w:rFonts w:ascii="Times New Roman" w:hAnsi="Times New Roman"/>
        </w:rPr>
        <w:t>(</w:t>
      </w:r>
      <w:r w:rsidR="00F12BCF">
        <w:rPr>
          <w:rFonts w:ascii="Times New Roman" w:hAnsi="Times New Roman"/>
        </w:rPr>
        <w:t>from the 11 local councils consulted</w:t>
      </w:r>
      <w:r w:rsidR="00DF55FF">
        <w:rPr>
          <w:rFonts w:ascii="Times New Roman" w:hAnsi="Times New Roman"/>
        </w:rPr>
        <w:t>)</w:t>
      </w:r>
      <w:r w:rsidR="00F12BCF">
        <w:rPr>
          <w:rFonts w:ascii="Times New Roman" w:hAnsi="Times New Roman"/>
        </w:rPr>
        <w:t xml:space="preserve"> to issue </w:t>
      </w:r>
      <w:r w:rsidR="00DF55FF">
        <w:rPr>
          <w:rFonts w:ascii="Times New Roman" w:hAnsi="Times New Roman"/>
        </w:rPr>
        <w:t xml:space="preserve">road management </w:t>
      </w:r>
      <w:r w:rsidR="00F12BCF">
        <w:rPr>
          <w:rFonts w:ascii="Times New Roman" w:hAnsi="Times New Roman"/>
        </w:rPr>
        <w:t>infringement notices</w:t>
      </w:r>
      <w:r w:rsidR="001F1BC3">
        <w:rPr>
          <w:rFonts w:ascii="Times New Roman" w:hAnsi="Times New Roman"/>
        </w:rPr>
        <w:t>. In 2012/13</w:t>
      </w:r>
      <w:r w:rsidR="00F12BCF">
        <w:rPr>
          <w:rFonts w:ascii="Times New Roman" w:hAnsi="Times New Roman"/>
        </w:rPr>
        <w:t xml:space="preserve">, Hume City Council issued 143 </w:t>
      </w:r>
      <w:r w:rsidR="00DF55FF">
        <w:rPr>
          <w:rFonts w:ascii="Times New Roman" w:hAnsi="Times New Roman"/>
        </w:rPr>
        <w:t xml:space="preserve">road management </w:t>
      </w:r>
      <w:r w:rsidR="00F12BCF">
        <w:rPr>
          <w:rFonts w:ascii="Times New Roman" w:hAnsi="Times New Roman"/>
        </w:rPr>
        <w:t>infringement notices to builders, plumbers and/or their subcontractors for not obtaining consent to conduct works and/or for not complying with the consent condit</w:t>
      </w:r>
      <w:r w:rsidR="001F1BC3">
        <w:rPr>
          <w:rFonts w:ascii="Times New Roman" w:hAnsi="Times New Roman"/>
        </w:rPr>
        <w:t>ions (e.g inappropriate road re</w:t>
      </w:r>
      <w:r w:rsidR="00F12BCF">
        <w:rPr>
          <w:rFonts w:ascii="Times New Roman" w:hAnsi="Times New Roman"/>
        </w:rPr>
        <w:t>instatemen</w:t>
      </w:r>
      <w:r w:rsidR="00E82F4C">
        <w:rPr>
          <w:rFonts w:ascii="Times New Roman" w:hAnsi="Times New Roman"/>
        </w:rPr>
        <w:t>t</w:t>
      </w:r>
      <w:r w:rsidR="00F12BCF">
        <w:rPr>
          <w:rFonts w:ascii="Times New Roman" w:hAnsi="Times New Roman"/>
        </w:rPr>
        <w:t xml:space="preserve">). Other local councils consulted anecdotally advised of similar levels of non-compliance amongst builders, plumbers and/or their subcontractors both in terms of not having a consent or not undertaking road reinstatements to the required standard. </w:t>
      </w:r>
      <w:r w:rsidR="00391F8F">
        <w:rPr>
          <w:rFonts w:ascii="Times New Roman" w:hAnsi="Times New Roman"/>
        </w:rPr>
        <w:t xml:space="preserve">There is no evidence that this level of non-compliance has resulted in any road safety issues. However, </w:t>
      </w:r>
      <w:r w:rsidR="00625658">
        <w:rPr>
          <w:rFonts w:ascii="Times New Roman" w:hAnsi="Times New Roman"/>
        </w:rPr>
        <w:t xml:space="preserve">VicRoads believes that the </w:t>
      </w:r>
      <w:r w:rsidR="00391F8F">
        <w:rPr>
          <w:rFonts w:ascii="Times New Roman" w:hAnsi="Times New Roman"/>
        </w:rPr>
        <w:t xml:space="preserve">detection of non-compliant parties </w:t>
      </w:r>
      <w:r w:rsidR="00625658">
        <w:rPr>
          <w:rFonts w:ascii="Times New Roman" w:hAnsi="Times New Roman"/>
        </w:rPr>
        <w:t xml:space="preserve">may have </w:t>
      </w:r>
      <w:r w:rsidR="00391F8F">
        <w:rPr>
          <w:rFonts w:ascii="Times New Roman" w:hAnsi="Times New Roman"/>
        </w:rPr>
        <w:t xml:space="preserve">prevented adverse outcomes, particularly in regard to the reinstatement of </w:t>
      </w:r>
      <w:r w:rsidR="0098428B">
        <w:rPr>
          <w:rFonts w:ascii="Times New Roman" w:hAnsi="Times New Roman"/>
        </w:rPr>
        <w:t>the road infrastructure.</w:t>
      </w:r>
    </w:p>
    <w:p w:rsidR="00F12BCF" w:rsidRDefault="00F12BCF" w:rsidP="00057BB0">
      <w:pPr>
        <w:jc w:val="both"/>
        <w:rPr>
          <w:rFonts w:ascii="Times New Roman" w:hAnsi="Times New Roman"/>
        </w:rPr>
      </w:pPr>
    </w:p>
    <w:p w:rsidR="00F12BCF" w:rsidRDefault="00F12BCF" w:rsidP="00057BB0">
      <w:pPr>
        <w:jc w:val="both"/>
        <w:rPr>
          <w:rFonts w:ascii="Times New Roman" w:hAnsi="Times New Roman"/>
        </w:rPr>
      </w:pPr>
      <w:r>
        <w:rPr>
          <w:rFonts w:ascii="Times New Roman" w:hAnsi="Times New Roman"/>
        </w:rPr>
        <w:t xml:space="preserve">While in many cases this group conducts small </w:t>
      </w:r>
      <w:r w:rsidR="0049771A">
        <w:rPr>
          <w:rFonts w:ascii="Times New Roman" w:hAnsi="Times New Roman"/>
        </w:rPr>
        <w:t xml:space="preserve">scale works within a road reserve, the works are not undertaken on their existing non-road infrastructure but invariably the infrastructure belonging to utilities. This group would undertake works within a road reserve infrequently and not have the necessary experience, skills and internal quality systems compared to utilities, providers of public transport and road authorities and/or their contractors. However, some individual companies within this group (particularly plumbing companies) may have comparable experience, skills and internal quality systems </w:t>
      </w:r>
      <w:r w:rsidR="007159B0">
        <w:rPr>
          <w:rFonts w:ascii="Times New Roman" w:hAnsi="Times New Roman"/>
        </w:rPr>
        <w:t xml:space="preserve">in their particular field of expertise, </w:t>
      </w:r>
      <w:r w:rsidR="0049771A">
        <w:rPr>
          <w:rFonts w:ascii="Times New Roman" w:hAnsi="Times New Roman"/>
        </w:rPr>
        <w:t xml:space="preserve">but </w:t>
      </w:r>
      <w:r w:rsidR="007159B0">
        <w:rPr>
          <w:rFonts w:ascii="Times New Roman" w:hAnsi="Times New Roman"/>
        </w:rPr>
        <w:t>these skills do not extend to roadworks, traffic management or working safely on roads under traffic as the</w:t>
      </w:r>
      <w:r w:rsidR="00845B6E">
        <w:rPr>
          <w:rFonts w:ascii="Times New Roman" w:hAnsi="Times New Roman"/>
        </w:rPr>
        <w:t>s</w:t>
      </w:r>
      <w:r w:rsidR="007159B0">
        <w:rPr>
          <w:rFonts w:ascii="Times New Roman" w:hAnsi="Times New Roman"/>
        </w:rPr>
        <w:t>e are activities that they undertake</w:t>
      </w:r>
      <w:r w:rsidR="0049771A">
        <w:rPr>
          <w:rFonts w:ascii="Times New Roman" w:hAnsi="Times New Roman"/>
        </w:rPr>
        <w:t xml:space="preserve"> infrequently. The risks associated within this group would vary widely from high risk (those that </w:t>
      </w:r>
      <w:r w:rsidR="007848B3">
        <w:rPr>
          <w:rFonts w:ascii="Times New Roman" w:hAnsi="Times New Roman"/>
        </w:rPr>
        <w:t>conduct</w:t>
      </w:r>
      <w:r w:rsidR="0049771A">
        <w:rPr>
          <w:rFonts w:ascii="Times New Roman" w:hAnsi="Times New Roman"/>
        </w:rPr>
        <w:t xml:space="preserve"> works within a road reserve occasionally </w:t>
      </w:r>
      <w:r w:rsidR="001F1BC3">
        <w:rPr>
          <w:rFonts w:ascii="Times New Roman" w:hAnsi="Times New Roman"/>
        </w:rPr>
        <w:t xml:space="preserve">to </w:t>
      </w:r>
      <w:r w:rsidR="00E969CF">
        <w:rPr>
          <w:rFonts w:ascii="Times New Roman" w:hAnsi="Times New Roman"/>
        </w:rPr>
        <w:t xml:space="preserve">a lower risk for </w:t>
      </w:r>
      <w:r w:rsidR="001F1BC3">
        <w:rPr>
          <w:rFonts w:ascii="Times New Roman" w:hAnsi="Times New Roman"/>
        </w:rPr>
        <w:t xml:space="preserve">those that </w:t>
      </w:r>
      <w:r w:rsidR="007848B3">
        <w:rPr>
          <w:rFonts w:ascii="Times New Roman" w:hAnsi="Times New Roman"/>
        </w:rPr>
        <w:t>conduct</w:t>
      </w:r>
      <w:r w:rsidR="001F1BC3">
        <w:rPr>
          <w:rFonts w:ascii="Times New Roman" w:hAnsi="Times New Roman"/>
        </w:rPr>
        <w:t xml:space="preserve"> them on a </w:t>
      </w:r>
      <w:r w:rsidR="0049771A">
        <w:rPr>
          <w:rFonts w:ascii="Times New Roman" w:hAnsi="Times New Roman"/>
        </w:rPr>
        <w:t xml:space="preserve">more regular basis but </w:t>
      </w:r>
      <w:r w:rsidR="007848B3">
        <w:rPr>
          <w:rFonts w:ascii="Times New Roman" w:hAnsi="Times New Roman"/>
        </w:rPr>
        <w:t xml:space="preserve">certainly </w:t>
      </w:r>
      <w:r w:rsidR="0049771A">
        <w:rPr>
          <w:rFonts w:ascii="Times New Roman" w:hAnsi="Times New Roman"/>
        </w:rPr>
        <w:t xml:space="preserve">not </w:t>
      </w:r>
      <w:r w:rsidR="007848B3">
        <w:rPr>
          <w:rFonts w:ascii="Times New Roman" w:hAnsi="Times New Roman"/>
        </w:rPr>
        <w:t>as frequently</w:t>
      </w:r>
      <w:r w:rsidR="0049771A">
        <w:rPr>
          <w:rFonts w:ascii="Times New Roman" w:hAnsi="Times New Roman"/>
        </w:rPr>
        <w:t xml:space="preserve"> as is the case with utilities.</w:t>
      </w:r>
    </w:p>
    <w:p w:rsidR="00D862DC" w:rsidRDefault="00D862DC" w:rsidP="00057BB0">
      <w:pPr>
        <w:jc w:val="both"/>
        <w:rPr>
          <w:rFonts w:ascii="Times New Roman" w:hAnsi="Times New Roman"/>
        </w:rPr>
      </w:pPr>
    </w:p>
    <w:p w:rsidR="00D24534" w:rsidRDefault="001F7E4A" w:rsidP="00085617">
      <w:pPr>
        <w:jc w:val="both"/>
        <w:rPr>
          <w:rFonts w:ascii="Times New Roman" w:hAnsi="Times New Roman"/>
        </w:rPr>
      </w:pPr>
      <w:r>
        <w:rPr>
          <w:rFonts w:ascii="Times New Roman" w:hAnsi="Times New Roman"/>
        </w:rPr>
        <w:t>Table 4</w:t>
      </w:r>
      <w:r w:rsidR="00737335">
        <w:rPr>
          <w:rFonts w:ascii="Times New Roman" w:hAnsi="Times New Roman"/>
        </w:rPr>
        <w:t xml:space="preserve"> </w:t>
      </w:r>
      <w:r w:rsidR="00943BF0">
        <w:rPr>
          <w:rFonts w:ascii="Times New Roman" w:hAnsi="Times New Roman"/>
        </w:rPr>
        <w:t xml:space="preserve">below </w:t>
      </w:r>
      <w:r w:rsidR="00737335">
        <w:rPr>
          <w:rFonts w:ascii="Times New Roman" w:hAnsi="Times New Roman"/>
        </w:rPr>
        <w:t xml:space="preserve">provides a summary of the aforementioned risk analysis </w:t>
      </w:r>
      <w:r w:rsidR="001B113B">
        <w:rPr>
          <w:rFonts w:ascii="Times New Roman" w:hAnsi="Times New Roman"/>
        </w:rPr>
        <w:t xml:space="preserve">for each of the key stakeholder groups affected. </w:t>
      </w:r>
    </w:p>
    <w:p w:rsidR="00E75292" w:rsidRDefault="00E75292" w:rsidP="00085617">
      <w:pPr>
        <w:jc w:val="both"/>
        <w:rPr>
          <w:rFonts w:ascii="Times New Roman" w:hAnsi="Times New Roman"/>
        </w:rPr>
      </w:pPr>
    </w:p>
    <w:p w:rsidR="00E75292" w:rsidRDefault="00E75292" w:rsidP="00085617">
      <w:pPr>
        <w:jc w:val="both"/>
        <w:rPr>
          <w:rFonts w:ascii="Times New Roman" w:hAnsi="Times New Roman"/>
        </w:rPr>
      </w:pPr>
    </w:p>
    <w:p w:rsidR="00943BF0" w:rsidRPr="00613EA6" w:rsidRDefault="005D327F" w:rsidP="004963F0">
      <w:pPr>
        <w:keepNext/>
        <w:keepLines/>
        <w:jc w:val="both"/>
        <w:rPr>
          <w:rFonts w:ascii="Times New Roman" w:hAnsi="Times New Roman"/>
          <w:b/>
        </w:rPr>
      </w:pPr>
      <w:r w:rsidRPr="00613EA6">
        <w:rPr>
          <w:rFonts w:ascii="Times New Roman" w:hAnsi="Times New Roman"/>
          <w:b/>
        </w:rPr>
        <w:lastRenderedPageBreak/>
        <w:t>Table 4: Risks to Road Safety, Efficient Traffic Management and Structural Integrity of Road Infrastructure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2"/>
        <w:gridCol w:w="1894"/>
        <w:gridCol w:w="1916"/>
        <w:gridCol w:w="1864"/>
      </w:tblGrid>
      <w:tr w:rsidR="005D327F" w:rsidRPr="00F213C3" w:rsidTr="00D45073">
        <w:tc>
          <w:tcPr>
            <w:tcW w:w="2842" w:type="dxa"/>
            <w:vMerge w:val="restart"/>
          </w:tcPr>
          <w:p w:rsidR="00BF21CE" w:rsidRDefault="005D327F">
            <w:pPr>
              <w:keepNext/>
              <w:keepLines/>
              <w:spacing w:before="2" w:after="2"/>
              <w:rPr>
                <w:rFonts w:ascii="Times New Roman" w:hAnsi="Times New Roman"/>
              </w:rPr>
            </w:pPr>
            <w:r>
              <w:rPr>
                <w:rFonts w:ascii="Times New Roman" w:hAnsi="Times New Roman"/>
              </w:rPr>
              <w:t>Nature and Location of Works</w:t>
            </w:r>
          </w:p>
        </w:tc>
        <w:tc>
          <w:tcPr>
            <w:tcW w:w="5674" w:type="dxa"/>
            <w:gridSpan w:val="3"/>
          </w:tcPr>
          <w:p w:rsidR="00BF21CE" w:rsidRDefault="005D327F" w:rsidP="00A14C56">
            <w:pPr>
              <w:keepNext/>
              <w:keepLines/>
              <w:spacing w:before="2" w:after="2"/>
              <w:jc w:val="center"/>
              <w:rPr>
                <w:rFonts w:ascii="Times New Roman" w:hAnsi="Times New Roman"/>
              </w:rPr>
            </w:pPr>
            <w:r>
              <w:rPr>
                <w:rFonts w:ascii="Times New Roman" w:hAnsi="Times New Roman"/>
              </w:rPr>
              <w:t>Party Conducting the Works</w:t>
            </w:r>
          </w:p>
        </w:tc>
      </w:tr>
      <w:tr w:rsidR="005D327F" w:rsidRPr="00F213C3" w:rsidTr="00D45073">
        <w:trPr>
          <w:trHeight w:val="1628"/>
        </w:trPr>
        <w:tc>
          <w:tcPr>
            <w:tcW w:w="2842" w:type="dxa"/>
            <w:vMerge/>
          </w:tcPr>
          <w:p w:rsidR="00BF21CE" w:rsidRDefault="00BF21CE">
            <w:pPr>
              <w:keepNext/>
              <w:keepLines/>
              <w:spacing w:before="2" w:after="2"/>
              <w:rPr>
                <w:rFonts w:ascii="Times New Roman" w:hAnsi="Times New Roman"/>
              </w:rPr>
            </w:pPr>
          </w:p>
        </w:tc>
        <w:tc>
          <w:tcPr>
            <w:tcW w:w="1894" w:type="dxa"/>
          </w:tcPr>
          <w:p w:rsidR="00BF21CE" w:rsidRDefault="005D327F">
            <w:pPr>
              <w:keepNext/>
              <w:keepLines/>
              <w:spacing w:before="2" w:after="2"/>
              <w:rPr>
                <w:rFonts w:ascii="Times New Roman" w:hAnsi="Times New Roman"/>
              </w:rPr>
            </w:pPr>
            <w:r w:rsidRPr="00F213C3">
              <w:rPr>
                <w:rFonts w:ascii="Times New Roman" w:hAnsi="Times New Roman"/>
              </w:rPr>
              <w:t xml:space="preserve">Utilities, providers of public transport and road authorities </w:t>
            </w:r>
          </w:p>
        </w:tc>
        <w:tc>
          <w:tcPr>
            <w:tcW w:w="1916" w:type="dxa"/>
          </w:tcPr>
          <w:p w:rsidR="00BF21CE" w:rsidRDefault="005D327F">
            <w:pPr>
              <w:keepNext/>
              <w:keepLines/>
              <w:spacing w:before="2" w:after="2"/>
              <w:rPr>
                <w:rFonts w:ascii="Times New Roman" w:hAnsi="Times New Roman"/>
              </w:rPr>
            </w:pPr>
            <w:r w:rsidRPr="00F213C3">
              <w:rPr>
                <w:rFonts w:ascii="Times New Roman" w:hAnsi="Times New Roman"/>
              </w:rPr>
              <w:t>Developers</w:t>
            </w:r>
          </w:p>
        </w:tc>
        <w:tc>
          <w:tcPr>
            <w:tcW w:w="1864" w:type="dxa"/>
          </w:tcPr>
          <w:p w:rsidR="00BF21CE" w:rsidRDefault="005D327F">
            <w:pPr>
              <w:keepNext/>
              <w:keepLines/>
              <w:spacing w:before="2" w:after="2"/>
              <w:jc w:val="both"/>
              <w:rPr>
                <w:rFonts w:ascii="Times New Roman" w:hAnsi="Times New Roman"/>
              </w:rPr>
            </w:pPr>
            <w:r w:rsidRPr="00F213C3">
              <w:rPr>
                <w:rFonts w:ascii="Times New Roman" w:hAnsi="Times New Roman"/>
              </w:rPr>
              <w:t>Builders,</w:t>
            </w:r>
          </w:p>
          <w:p w:rsidR="00BF21CE" w:rsidRDefault="005D327F">
            <w:pPr>
              <w:keepNext/>
              <w:keepLines/>
              <w:spacing w:before="2" w:after="2"/>
              <w:rPr>
                <w:rFonts w:ascii="Times New Roman" w:hAnsi="Times New Roman"/>
              </w:rPr>
            </w:pPr>
            <w:r w:rsidRPr="00F213C3">
              <w:rPr>
                <w:rFonts w:ascii="Times New Roman" w:hAnsi="Times New Roman"/>
              </w:rPr>
              <w:t>plumbers and other persons</w:t>
            </w:r>
          </w:p>
        </w:tc>
      </w:tr>
      <w:tr w:rsidR="005D327F" w:rsidRPr="00F213C3" w:rsidTr="00D45073">
        <w:tc>
          <w:tcPr>
            <w:tcW w:w="2842" w:type="dxa"/>
          </w:tcPr>
          <w:p w:rsidR="00BF21CE" w:rsidRDefault="005D327F">
            <w:pPr>
              <w:pStyle w:val="ListParagraph"/>
              <w:keepNext/>
              <w:keepLines/>
              <w:spacing w:before="2" w:after="2"/>
              <w:ind w:left="0"/>
              <w:rPr>
                <w:rFonts w:ascii="Times New Roman" w:hAnsi="Times New Roman"/>
              </w:rPr>
            </w:pPr>
            <w:r w:rsidRPr="00F213C3">
              <w:rPr>
                <w:rFonts w:ascii="Times New Roman" w:hAnsi="Times New Roman"/>
              </w:rPr>
              <w:t xml:space="preserve">Maintenance </w:t>
            </w:r>
            <w:r w:rsidRPr="00FB0C80">
              <w:rPr>
                <w:rFonts w:ascii="Times New Roman" w:hAnsi="Times New Roman"/>
              </w:rPr>
              <w:t>or</w:t>
            </w:r>
            <w:r w:rsidRPr="00F213C3">
              <w:rPr>
                <w:rFonts w:ascii="Times New Roman" w:hAnsi="Times New Roman"/>
              </w:rPr>
              <w:t xml:space="preserve"> repair </w:t>
            </w:r>
            <w:r>
              <w:rPr>
                <w:rFonts w:ascii="Times New Roman" w:hAnsi="Times New Roman"/>
              </w:rPr>
              <w:t xml:space="preserve">of </w:t>
            </w:r>
            <w:r w:rsidRPr="00F213C3">
              <w:rPr>
                <w:rFonts w:ascii="Times New Roman" w:hAnsi="Times New Roman"/>
              </w:rPr>
              <w:t>existing non-road infrastructure.</w:t>
            </w:r>
          </w:p>
        </w:tc>
        <w:tc>
          <w:tcPr>
            <w:tcW w:w="1894" w:type="dxa"/>
          </w:tcPr>
          <w:p w:rsidR="00BF21CE" w:rsidRDefault="005D327F">
            <w:pPr>
              <w:keepNext/>
              <w:keepLines/>
              <w:spacing w:before="2" w:after="2"/>
              <w:jc w:val="both"/>
              <w:rPr>
                <w:rFonts w:ascii="Times New Roman" w:hAnsi="Times New Roman"/>
              </w:rPr>
            </w:pPr>
            <w:r w:rsidRPr="00F213C3">
              <w:rPr>
                <w:rFonts w:ascii="Times New Roman" w:hAnsi="Times New Roman"/>
              </w:rPr>
              <w:t xml:space="preserve">Low </w:t>
            </w:r>
            <w:r>
              <w:rPr>
                <w:rFonts w:ascii="Times New Roman" w:hAnsi="Times New Roman"/>
              </w:rPr>
              <w:t xml:space="preserve"> / </w:t>
            </w:r>
            <w:r w:rsidRPr="00F213C3">
              <w:rPr>
                <w:rFonts w:ascii="Times New Roman" w:hAnsi="Times New Roman"/>
              </w:rPr>
              <w:t>Medium (</w:t>
            </w:r>
            <w:r>
              <w:rPr>
                <w:rFonts w:ascii="Times New Roman" w:hAnsi="Times New Roman"/>
              </w:rPr>
              <w:t xml:space="preserve">subject to </w:t>
            </w:r>
            <w:r w:rsidRPr="00F213C3">
              <w:rPr>
                <w:rFonts w:ascii="Times New Roman" w:hAnsi="Times New Roman"/>
              </w:rPr>
              <w:t>traffic impact</w:t>
            </w:r>
            <w:r>
              <w:rPr>
                <w:rFonts w:ascii="Times New Roman" w:hAnsi="Times New Roman"/>
              </w:rPr>
              <w:t xml:space="preserve"> / scale of works</w:t>
            </w:r>
            <w:r w:rsidRPr="00F213C3">
              <w:rPr>
                <w:rFonts w:ascii="Times New Roman" w:hAnsi="Times New Roman"/>
              </w:rPr>
              <w:t>)</w:t>
            </w:r>
          </w:p>
        </w:tc>
        <w:tc>
          <w:tcPr>
            <w:tcW w:w="1916" w:type="dxa"/>
          </w:tcPr>
          <w:p w:rsidR="00BF21CE" w:rsidRDefault="005D327F">
            <w:pPr>
              <w:keepNext/>
              <w:keepLines/>
              <w:spacing w:before="2" w:after="2"/>
              <w:jc w:val="both"/>
              <w:rPr>
                <w:rFonts w:ascii="Times New Roman" w:hAnsi="Times New Roman"/>
              </w:rPr>
            </w:pPr>
            <w:r w:rsidRPr="00F213C3">
              <w:rPr>
                <w:rFonts w:ascii="Times New Roman" w:hAnsi="Times New Roman"/>
              </w:rPr>
              <w:t>N/A</w:t>
            </w:r>
          </w:p>
        </w:tc>
        <w:tc>
          <w:tcPr>
            <w:tcW w:w="1864" w:type="dxa"/>
          </w:tcPr>
          <w:p w:rsidR="00BF21CE" w:rsidRDefault="005D327F">
            <w:pPr>
              <w:keepNext/>
              <w:keepLines/>
              <w:spacing w:before="2" w:after="2"/>
              <w:jc w:val="both"/>
              <w:rPr>
                <w:rFonts w:ascii="Times New Roman" w:hAnsi="Times New Roman"/>
              </w:rPr>
            </w:pPr>
            <w:r w:rsidRPr="00F213C3">
              <w:rPr>
                <w:rFonts w:ascii="Times New Roman" w:hAnsi="Times New Roman"/>
              </w:rPr>
              <w:t>N/A</w:t>
            </w:r>
          </w:p>
        </w:tc>
      </w:tr>
      <w:tr w:rsidR="005D327F" w:rsidRPr="00F213C3" w:rsidTr="00D45073">
        <w:tc>
          <w:tcPr>
            <w:tcW w:w="2842" w:type="dxa"/>
          </w:tcPr>
          <w:p w:rsidR="00BF21CE" w:rsidRDefault="005D327F">
            <w:pPr>
              <w:pStyle w:val="ListParagraph"/>
              <w:keepNext/>
              <w:keepLines/>
              <w:spacing w:before="2" w:after="2"/>
              <w:ind w:left="0"/>
              <w:rPr>
                <w:rFonts w:ascii="Times New Roman" w:hAnsi="Times New Roman"/>
              </w:rPr>
            </w:pPr>
            <w:r>
              <w:rPr>
                <w:rFonts w:ascii="Times New Roman" w:hAnsi="Times New Roman"/>
              </w:rPr>
              <w:t>Replacement / relocation of existing, non-road infrastructure.</w:t>
            </w:r>
          </w:p>
        </w:tc>
        <w:tc>
          <w:tcPr>
            <w:tcW w:w="1894" w:type="dxa"/>
          </w:tcPr>
          <w:p w:rsidR="00BF21CE" w:rsidRDefault="005D327F">
            <w:pPr>
              <w:keepNext/>
              <w:keepLines/>
              <w:spacing w:before="2" w:after="2"/>
              <w:jc w:val="both"/>
              <w:rPr>
                <w:rFonts w:ascii="Times New Roman" w:hAnsi="Times New Roman"/>
              </w:rPr>
            </w:pPr>
            <w:r>
              <w:rPr>
                <w:rFonts w:ascii="Times New Roman" w:hAnsi="Times New Roman"/>
              </w:rPr>
              <w:t>Low / Medium (subject to scale / location of works)</w:t>
            </w:r>
          </w:p>
        </w:tc>
        <w:tc>
          <w:tcPr>
            <w:tcW w:w="1916" w:type="dxa"/>
          </w:tcPr>
          <w:p w:rsidR="00BF21CE" w:rsidRDefault="005D327F">
            <w:pPr>
              <w:keepNext/>
              <w:keepLines/>
              <w:spacing w:before="2" w:after="2"/>
              <w:jc w:val="both"/>
              <w:rPr>
                <w:rFonts w:ascii="Times New Roman" w:hAnsi="Times New Roman"/>
              </w:rPr>
            </w:pPr>
            <w:r>
              <w:rPr>
                <w:rFonts w:ascii="Times New Roman" w:hAnsi="Times New Roman"/>
              </w:rPr>
              <w:t>N/A</w:t>
            </w:r>
          </w:p>
        </w:tc>
        <w:tc>
          <w:tcPr>
            <w:tcW w:w="1864" w:type="dxa"/>
          </w:tcPr>
          <w:p w:rsidR="00BF21CE" w:rsidRDefault="005D327F">
            <w:pPr>
              <w:keepNext/>
              <w:keepLines/>
              <w:spacing w:before="2" w:after="2"/>
              <w:jc w:val="both"/>
              <w:rPr>
                <w:rFonts w:ascii="Times New Roman" w:hAnsi="Times New Roman"/>
              </w:rPr>
            </w:pPr>
            <w:r>
              <w:rPr>
                <w:rFonts w:ascii="Times New Roman" w:hAnsi="Times New Roman"/>
              </w:rPr>
              <w:t>N/A</w:t>
            </w:r>
          </w:p>
        </w:tc>
      </w:tr>
      <w:tr w:rsidR="005D327F" w:rsidTr="00D45073">
        <w:tc>
          <w:tcPr>
            <w:tcW w:w="2842" w:type="dxa"/>
          </w:tcPr>
          <w:p w:rsidR="00BF21CE" w:rsidRDefault="005D327F">
            <w:pPr>
              <w:pStyle w:val="ListParagraph"/>
              <w:keepNext/>
              <w:keepLines/>
              <w:spacing w:before="2" w:after="2"/>
              <w:ind w:left="0"/>
              <w:rPr>
                <w:rFonts w:ascii="Times New Roman" w:hAnsi="Times New Roman"/>
              </w:rPr>
            </w:pPr>
            <w:r>
              <w:rPr>
                <w:rFonts w:ascii="Times New Roman" w:hAnsi="Times New Roman"/>
              </w:rPr>
              <w:t>W</w:t>
            </w:r>
            <w:r w:rsidRPr="00F213C3">
              <w:rPr>
                <w:rFonts w:ascii="Times New Roman" w:hAnsi="Times New Roman"/>
              </w:rPr>
              <w:t xml:space="preserve">orksite </w:t>
            </w:r>
            <w:r>
              <w:rPr>
                <w:rFonts w:ascii="Times New Roman" w:hAnsi="Times New Roman"/>
              </w:rPr>
              <w:t>consisting of excavation of an</w:t>
            </w:r>
            <w:r w:rsidRPr="00F213C3">
              <w:rPr>
                <w:rFonts w:ascii="Times New Roman" w:hAnsi="Times New Roman"/>
              </w:rPr>
              <w:t xml:space="preserve"> area of roadway, pathway or shoulder.</w:t>
            </w:r>
          </w:p>
        </w:tc>
        <w:tc>
          <w:tcPr>
            <w:tcW w:w="1894" w:type="dxa"/>
          </w:tcPr>
          <w:p w:rsidR="00BF21CE" w:rsidRDefault="005D327F">
            <w:pPr>
              <w:keepNext/>
              <w:keepLines/>
              <w:spacing w:before="2" w:after="2"/>
              <w:jc w:val="both"/>
              <w:rPr>
                <w:rFonts w:ascii="Times New Roman" w:hAnsi="Times New Roman"/>
              </w:rPr>
            </w:pPr>
            <w:r>
              <w:rPr>
                <w:rFonts w:ascii="Times New Roman" w:hAnsi="Times New Roman"/>
              </w:rPr>
              <w:t xml:space="preserve">Low to High </w:t>
            </w:r>
            <w:r w:rsidRPr="00F213C3">
              <w:rPr>
                <w:rFonts w:ascii="Times New Roman" w:hAnsi="Times New Roman"/>
              </w:rPr>
              <w:t>(</w:t>
            </w:r>
            <w:r>
              <w:rPr>
                <w:rFonts w:ascii="Times New Roman" w:hAnsi="Times New Roman"/>
              </w:rPr>
              <w:t>subject to area of excavation</w:t>
            </w:r>
            <w:r w:rsidRPr="00F213C3">
              <w:rPr>
                <w:rFonts w:ascii="Times New Roman" w:hAnsi="Times New Roman"/>
              </w:rPr>
              <w:t xml:space="preserve"> </w:t>
            </w:r>
            <w:r>
              <w:rPr>
                <w:rFonts w:ascii="Times New Roman" w:hAnsi="Times New Roman"/>
              </w:rPr>
              <w:t xml:space="preserve">/ </w:t>
            </w:r>
            <w:r w:rsidRPr="00F213C3">
              <w:rPr>
                <w:rFonts w:ascii="Times New Roman" w:hAnsi="Times New Roman"/>
              </w:rPr>
              <w:t>traffic impact)</w:t>
            </w:r>
          </w:p>
        </w:tc>
        <w:tc>
          <w:tcPr>
            <w:tcW w:w="1916" w:type="dxa"/>
          </w:tcPr>
          <w:p w:rsidR="00BF21CE" w:rsidRDefault="005D327F">
            <w:pPr>
              <w:keepNext/>
              <w:keepLines/>
              <w:spacing w:before="2" w:after="2"/>
              <w:jc w:val="both"/>
              <w:rPr>
                <w:rFonts w:ascii="Times New Roman" w:hAnsi="Times New Roman"/>
              </w:rPr>
            </w:pPr>
            <w:r>
              <w:rPr>
                <w:rFonts w:ascii="Times New Roman" w:hAnsi="Times New Roman"/>
              </w:rPr>
              <w:t>Medium / High (subject to area of excavation)</w:t>
            </w:r>
          </w:p>
        </w:tc>
        <w:tc>
          <w:tcPr>
            <w:tcW w:w="1864" w:type="dxa"/>
          </w:tcPr>
          <w:p w:rsidR="00BF21CE" w:rsidRDefault="005D327F">
            <w:pPr>
              <w:keepNext/>
              <w:keepLines/>
              <w:spacing w:before="2" w:after="2"/>
              <w:jc w:val="both"/>
              <w:rPr>
                <w:rFonts w:ascii="Times New Roman" w:hAnsi="Times New Roman"/>
              </w:rPr>
            </w:pPr>
            <w:r>
              <w:rPr>
                <w:rFonts w:ascii="Times New Roman" w:hAnsi="Times New Roman"/>
              </w:rPr>
              <w:t>High</w:t>
            </w:r>
          </w:p>
        </w:tc>
      </w:tr>
      <w:tr w:rsidR="005D327F" w:rsidRPr="00F213C3" w:rsidTr="00D45073">
        <w:tc>
          <w:tcPr>
            <w:tcW w:w="2842" w:type="dxa"/>
          </w:tcPr>
          <w:p w:rsidR="00BF21CE" w:rsidRDefault="005D327F">
            <w:pPr>
              <w:keepNext/>
              <w:keepLines/>
              <w:spacing w:before="2" w:after="2"/>
              <w:jc w:val="both"/>
              <w:rPr>
                <w:rFonts w:ascii="Times New Roman" w:hAnsi="Times New Roman"/>
              </w:rPr>
            </w:pPr>
            <w:r>
              <w:rPr>
                <w:rFonts w:ascii="Times New Roman" w:hAnsi="Times New Roman"/>
              </w:rPr>
              <w:t>Installation of new, or extension of existing, non-road infrastructure.</w:t>
            </w:r>
          </w:p>
        </w:tc>
        <w:tc>
          <w:tcPr>
            <w:tcW w:w="1894" w:type="dxa"/>
          </w:tcPr>
          <w:p w:rsidR="00BF21CE" w:rsidRDefault="005D327F">
            <w:pPr>
              <w:keepNext/>
              <w:keepLines/>
              <w:spacing w:before="2" w:after="2"/>
              <w:jc w:val="both"/>
              <w:rPr>
                <w:rFonts w:ascii="Times New Roman" w:hAnsi="Times New Roman"/>
              </w:rPr>
            </w:pPr>
            <w:r>
              <w:rPr>
                <w:rFonts w:ascii="Times New Roman" w:hAnsi="Times New Roman"/>
              </w:rPr>
              <w:t xml:space="preserve">Medium / </w:t>
            </w:r>
            <w:r w:rsidRPr="00F213C3">
              <w:rPr>
                <w:rFonts w:ascii="Times New Roman" w:hAnsi="Times New Roman"/>
              </w:rPr>
              <w:t>High</w:t>
            </w:r>
            <w:r>
              <w:rPr>
                <w:rFonts w:ascii="Times New Roman" w:hAnsi="Times New Roman"/>
              </w:rPr>
              <w:t xml:space="preserve"> (subject to length / location of works)</w:t>
            </w:r>
          </w:p>
        </w:tc>
        <w:tc>
          <w:tcPr>
            <w:tcW w:w="1916" w:type="dxa"/>
          </w:tcPr>
          <w:p w:rsidR="00BF21CE" w:rsidRDefault="005D327F">
            <w:pPr>
              <w:keepNext/>
              <w:keepLines/>
              <w:spacing w:before="2" w:after="2"/>
              <w:jc w:val="both"/>
              <w:rPr>
                <w:rFonts w:ascii="Times New Roman" w:hAnsi="Times New Roman"/>
              </w:rPr>
            </w:pPr>
            <w:r w:rsidRPr="00F213C3">
              <w:rPr>
                <w:rFonts w:ascii="Times New Roman" w:hAnsi="Times New Roman"/>
              </w:rPr>
              <w:t>N/A</w:t>
            </w:r>
          </w:p>
        </w:tc>
        <w:tc>
          <w:tcPr>
            <w:tcW w:w="1864" w:type="dxa"/>
          </w:tcPr>
          <w:p w:rsidR="00BF21CE" w:rsidRDefault="005D327F">
            <w:pPr>
              <w:keepNext/>
              <w:keepLines/>
              <w:spacing w:before="2" w:after="2"/>
              <w:jc w:val="both"/>
              <w:rPr>
                <w:rFonts w:ascii="Times New Roman" w:hAnsi="Times New Roman"/>
              </w:rPr>
            </w:pPr>
            <w:r w:rsidRPr="00F213C3">
              <w:rPr>
                <w:rFonts w:ascii="Times New Roman" w:hAnsi="Times New Roman"/>
              </w:rPr>
              <w:t>N/A</w:t>
            </w:r>
          </w:p>
        </w:tc>
      </w:tr>
      <w:tr w:rsidR="005D327F" w:rsidRPr="00F213C3" w:rsidTr="00D45073">
        <w:tc>
          <w:tcPr>
            <w:tcW w:w="2842" w:type="dxa"/>
          </w:tcPr>
          <w:p w:rsidR="00BF21CE" w:rsidRDefault="005D327F">
            <w:pPr>
              <w:keepNext/>
              <w:keepLines/>
              <w:spacing w:before="2" w:after="2"/>
              <w:jc w:val="both"/>
              <w:rPr>
                <w:rFonts w:ascii="Times New Roman" w:hAnsi="Times New Roman"/>
              </w:rPr>
            </w:pPr>
            <w:r>
              <w:rPr>
                <w:rFonts w:ascii="Times New Roman" w:hAnsi="Times New Roman"/>
              </w:rPr>
              <w:t>Connection of a consumer to a service.</w:t>
            </w:r>
          </w:p>
        </w:tc>
        <w:tc>
          <w:tcPr>
            <w:tcW w:w="1894" w:type="dxa"/>
          </w:tcPr>
          <w:p w:rsidR="00BF21CE" w:rsidRDefault="005D327F">
            <w:pPr>
              <w:keepNext/>
              <w:keepLines/>
              <w:spacing w:before="2" w:after="2"/>
              <w:jc w:val="both"/>
              <w:rPr>
                <w:rFonts w:ascii="Times New Roman" w:hAnsi="Times New Roman"/>
              </w:rPr>
            </w:pPr>
            <w:r>
              <w:rPr>
                <w:rFonts w:ascii="Times New Roman" w:hAnsi="Times New Roman"/>
              </w:rPr>
              <w:t>Low / Medium (subject to length / location of works)</w:t>
            </w:r>
          </w:p>
        </w:tc>
        <w:tc>
          <w:tcPr>
            <w:tcW w:w="1916" w:type="dxa"/>
          </w:tcPr>
          <w:p w:rsidR="00BF21CE" w:rsidRDefault="005D327F">
            <w:pPr>
              <w:keepNext/>
              <w:keepLines/>
              <w:spacing w:before="2" w:after="2"/>
              <w:jc w:val="both"/>
              <w:rPr>
                <w:rFonts w:ascii="Times New Roman" w:hAnsi="Times New Roman"/>
              </w:rPr>
            </w:pPr>
            <w:r>
              <w:rPr>
                <w:rFonts w:ascii="Times New Roman" w:hAnsi="Times New Roman"/>
              </w:rPr>
              <w:t>N/A</w:t>
            </w:r>
          </w:p>
        </w:tc>
        <w:tc>
          <w:tcPr>
            <w:tcW w:w="1864" w:type="dxa"/>
          </w:tcPr>
          <w:p w:rsidR="00BF21CE" w:rsidRDefault="005D327F">
            <w:pPr>
              <w:keepNext/>
              <w:keepLines/>
              <w:spacing w:before="2" w:after="2"/>
              <w:jc w:val="both"/>
              <w:rPr>
                <w:rFonts w:ascii="Times New Roman" w:hAnsi="Times New Roman"/>
              </w:rPr>
            </w:pPr>
            <w:r>
              <w:rPr>
                <w:rFonts w:ascii="Times New Roman" w:hAnsi="Times New Roman"/>
              </w:rPr>
              <w:t>High</w:t>
            </w:r>
          </w:p>
        </w:tc>
      </w:tr>
      <w:tr w:rsidR="005D327F" w:rsidRPr="00F213C3" w:rsidTr="00D45073">
        <w:tc>
          <w:tcPr>
            <w:tcW w:w="2842" w:type="dxa"/>
          </w:tcPr>
          <w:p w:rsidR="00BF21CE" w:rsidRDefault="005D327F">
            <w:pPr>
              <w:keepNext/>
              <w:keepLines/>
              <w:spacing w:before="2" w:after="2"/>
              <w:jc w:val="both"/>
              <w:rPr>
                <w:rFonts w:ascii="Times New Roman" w:hAnsi="Times New Roman"/>
              </w:rPr>
            </w:pPr>
            <w:r>
              <w:rPr>
                <w:rFonts w:ascii="Times New Roman" w:hAnsi="Times New Roman"/>
              </w:rPr>
              <w:t>Repair of existing property service connection.</w:t>
            </w:r>
          </w:p>
        </w:tc>
        <w:tc>
          <w:tcPr>
            <w:tcW w:w="1894" w:type="dxa"/>
          </w:tcPr>
          <w:p w:rsidR="00BF21CE" w:rsidRDefault="005D327F">
            <w:pPr>
              <w:keepNext/>
              <w:keepLines/>
              <w:spacing w:before="2" w:after="2"/>
              <w:jc w:val="both"/>
              <w:rPr>
                <w:rFonts w:ascii="Times New Roman" w:hAnsi="Times New Roman"/>
              </w:rPr>
            </w:pPr>
            <w:r>
              <w:rPr>
                <w:rFonts w:ascii="Times New Roman" w:hAnsi="Times New Roman"/>
              </w:rPr>
              <w:t>N/A</w:t>
            </w:r>
          </w:p>
        </w:tc>
        <w:tc>
          <w:tcPr>
            <w:tcW w:w="1916" w:type="dxa"/>
          </w:tcPr>
          <w:p w:rsidR="00BF21CE" w:rsidRDefault="005D327F">
            <w:pPr>
              <w:keepNext/>
              <w:keepLines/>
              <w:spacing w:before="2" w:after="2"/>
              <w:jc w:val="both"/>
              <w:rPr>
                <w:rFonts w:ascii="Times New Roman" w:hAnsi="Times New Roman"/>
              </w:rPr>
            </w:pPr>
            <w:r>
              <w:rPr>
                <w:rFonts w:ascii="Times New Roman" w:hAnsi="Times New Roman"/>
              </w:rPr>
              <w:t>N/A</w:t>
            </w:r>
          </w:p>
        </w:tc>
        <w:tc>
          <w:tcPr>
            <w:tcW w:w="1864" w:type="dxa"/>
          </w:tcPr>
          <w:p w:rsidR="00BF21CE" w:rsidRDefault="005D327F">
            <w:pPr>
              <w:keepNext/>
              <w:keepLines/>
              <w:spacing w:before="2" w:after="2"/>
              <w:jc w:val="both"/>
              <w:rPr>
                <w:rFonts w:ascii="Times New Roman" w:hAnsi="Times New Roman"/>
              </w:rPr>
            </w:pPr>
            <w:r>
              <w:rPr>
                <w:rFonts w:ascii="Times New Roman" w:hAnsi="Times New Roman"/>
              </w:rPr>
              <w:t>High</w:t>
            </w:r>
          </w:p>
        </w:tc>
      </w:tr>
      <w:tr w:rsidR="005D327F" w:rsidRPr="00F213C3" w:rsidTr="00D45073">
        <w:tc>
          <w:tcPr>
            <w:tcW w:w="2842" w:type="dxa"/>
          </w:tcPr>
          <w:p w:rsidR="00BF21CE" w:rsidRDefault="005D327F">
            <w:pPr>
              <w:keepNext/>
              <w:keepLines/>
              <w:spacing w:before="2" w:after="2"/>
              <w:jc w:val="both"/>
              <w:rPr>
                <w:rFonts w:ascii="Times New Roman" w:hAnsi="Times New Roman"/>
              </w:rPr>
            </w:pPr>
            <w:r>
              <w:rPr>
                <w:rFonts w:ascii="Times New Roman" w:hAnsi="Times New Roman"/>
              </w:rPr>
              <w:t>Development projects on land abutting road reserve.</w:t>
            </w:r>
          </w:p>
        </w:tc>
        <w:tc>
          <w:tcPr>
            <w:tcW w:w="1894" w:type="dxa"/>
          </w:tcPr>
          <w:p w:rsidR="00BF21CE" w:rsidRDefault="005D327F">
            <w:pPr>
              <w:keepNext/>
              <w:keepLines/>
              <w:spacing w:before="2" w:after="2"/>
              <w:jc w:val="both"/>
              <w:rPr>
                <w:rFonts w:ascii="Times New Roman" w:hAnsi="Times New Roman"/>
              </w:rPr>
            </w:pPr>
            <w:r w:rsidRPr="00F213C3">
              <w:rPr>
                <w:rFonts w:ascii="Times New Roman" w:hAnsi="Times New Roman"/>
              </w:rPr>
              <w:t>N/A</w:t>
            </w:r>
          </w:p>
        </w:tc>
        <w:tc>
          <w:tcPr>
            <w:tcW w:w="1916" w:type="dxa"/>
          </w:tcPr>
          <w:p w:rsidR="00BF21CE" w:rsidRDefault="005D327F">
            <w:pPr>
              <w:keepNext/>
              <w:keepLines/>
              <w:spacing w:before="2" w:after="2"/>
              <w:jc w:val="both"/>
              <w:rPr>
                <w:rFonts w:ascii="Times New Roman" w:hAnsi="Times New Roman"/>
              </w:rPr>
            </w:pPr>
            <w:r w:rsidRPr="00F213C3">
              <w:rPr>
                <w:rFonts w:ascii="Times New Roman" w:hAnsi="Times New Roman"/>
              </w:rPr>
              <w:t>High</w:t>
            </w:r>
          </w:p>
        </w:tc>
        <w:tc>
          <w:tcPr>
            <w:tcW w:w="1864" w:type="dxa"/>
          </w:tcPr>
          <w:p w:rsidR="00BF21CE" w:rsidRDefault="005D327F">
            <w:pPr>
              <w:keepNext/>
              <w:keepLines/>
              <w:spacing w:before="2" w:after="2"/>
              <w:jc w:val="both"/>
              <w:rPr>
                <w:rFonts w:ascii="Times New Roman" w:hAnsi="Times New Roman"/>
              </w:rPr>
            </w:pPr>
            <w:r w:rsidRPr="00F213C3">
              <w:rPr>
                <w:rFonts w:ascii="Times New Roman" w:hAnsi="Times New Roman"/>
              </w:rPr>
              <w:t>N/A</w:t>
            </w:r>
          </w:p>
        </w:tc>
      </w:tr>
    </w:tbl>
    <w:p w:rsidR="005D327F" w:rsidRDefault="005D327F" w:rsidP="00057BB0">
      <w:pPr>
        <w:jc w:val="both"/>
        <w:rPr>
          <w:rFonts w:ascii="Times New Roman" w:hAnsi="Times New Roman"/>
          <w:b/>
          <w:u w:val="single"/>
        </w:rPr>
      </w:pPr>
    </w:p>
    <w:p w:rsidR="00D555CE" w:rsidRDefault="00F405CE" w:rsidP="00057BB0">
      <w:pPr>
        <w:jc w:val="both"/>
        <w:rPr>
          <w:rFonts w:ascii="Times New Roman" w:hAnsi="Times New Roman"/>
          <w:b/>
          <w:u w:val="single"/>
        </w:rPr>
      </w:pPr>
      <w:r>
        <w:rPr>
          <w:rFonts w:ascii="Times New Roman" w:hAnsi="Times New Roman"/>
          <w:b/>
          <w:u w:val="single"/>
        </w:rPr>
        <w:t>Refer to Stakeholder Q</w:t>
      </w:r>
      <w:r w:rsidR="00D555CE">
        <w:rPr>
          <w:rFonts w:ascii="Times New Roman" w:hAnsi="Times New Roman"/>
          <w:b/>
          <w:u w:val="single"/>
        </w:rPr>
        <w:t>uestion 3 on page 2</w:t>
      </w:r>
      <w:r w:rsidR="00BA00DD">
        <w:rPr>
          <w:rFonts w:ascii="Times New Roman" w:hAnsi="Times New Roman"/>
          <w:b/>
          <w:u w:val="single"/>
        </w:rPr>
        <w:t>3</w:t>
      </w:r>
    </w:p>
    <w:p w:rsidR="007848B3" w:rsidRPr="00E3566A" w:rsidRDefault="00BA1B12" w:rsidP="001C23BB">
      <w:pPr>
        <w:pStyle w:val="Heading4"/>
      </w:pPr>
      <w:r w:rsidRPr="00E3566A">
        <w:t xml:space="preserve">Regulatory </w:t>
      </w:r>
      <w:r w:rsidR="00AA0A0B" w:rsidRPr="00E3566A">
        <w:t>Cost</w:t>
      </w:r>
    </w:p>
    <w:p w:rsidR="007848B3" w:rsidRDefault="007848B3" w:rsidP="00057BB0">
      <w:pPr>
        <w:jc w:val="both"/>
        <w:rPr>
          <w:rFonts w:ascii="Times New Roman" w:hAnsi="Times New Roman"/>
        </w:rPr>
      </w:pPr>
    </w:p>
    <w:p w:rsidR="004B5A24" w:rsidRDefault="004B5A24" w:rsidP="00057BB0">
      <w:pPr>
        <w:jc w:val="both"/>
        <w:rPr>
          <w:rFonts w:ascii="Times New Roman" w:hAnsi="Times New Roman"/>
        </w:rPr>
      </w:pPr>
      <w:r>
        <w:rPr>
          <w:rFonts w:ascii="Times New Roman" w:hAnsi="Times New Roman"/>
        </w:rPr>
        <w:t xml:space="preserve">Without </w:t>
      </w:r>
      <w:r w:rsidR="00DD4BA6">
        <w:rPr>
          <w:rFonts w:ascii="Times New Roman" w:hAnsi="Times New Roman"/>
        </w:rPr>
        <w:t>any</w:t>
      </w:r>
      <w:r>
        <w:rPr>
          <w:rFonts w:ascii="Times New Roman" w:hAnsi="Times New Roman"/>
        </w:rPr>
        <w:t xml:space="preserve"> regulations prescribing consent exemptions for certain low risk works</w:t>
      </w:r>
      <w:r w:rsidR="00DD4BA6">
        <w:rPr>
          <w:rFonts w:ascii="Times New Roman" w:hAnsi="Times New Roman"/>
        </w:rPr>
        <w:t xml:space="preserve"> (e.g ‘minor works’ in the existing Road Management (Works and Infrastructure) Regulations 2005)</w:t>
      </w:r>
      <w:r>
        <w:rPr>
          <w:rFonts w:ascii="Times New Roman" w:hAnsi="Times New Roman"/>
        </w:rPr>
        <w:t xml:space="preserve">, Table 1 above indicates that </w:t>
      </w:r>
      <w:r w:rsidRPr="00214B7B">
        <w:rPr>
          <w:rFonts w:ascii="Times New Roman" w:hAnsi="Times New Roman"/>
        </w:rPr>
        <w:t xml:space="preserve">an estimated </w:t>
      </w:r>
      <w:r>
        <w:rPr>
          <w:rFonts w:ascii="Times New Roman" w:hAnsi="Times New Roman"/>
        </w:rPr>
        <w:t xml:space="preserve">109,196 </w:t>
      </w:r>
      <w:r w:rsidRPr="00214B7B">
        <w:rPr>
          <w:rFonts w:ascii="Times New Roman" w:hAnsi="Times New Roman"/>
        </w:rPr>
        <w:t>exem</w:t>
      </w:r>
      <w:r>
        <w:rPr>
          <w:rFonts w:ascii="Times New Roman" w:hAnsi="Times New Roman"/>
        </w:rPr>
        <w:t>pt minor works would require the payment of an estimated $16 million per annum in consent application fees by utilities, providers of public transport and road authorities. In addition, these parties would also incur compliance costs of about $7.6 million per annum in the preparation of consent applications.</w:t>
      </w:r>
      <w:r>
        <w:rPr>
          <w:rStyle w:val="FootnoteReference"/>
          <w:rFonts w:ascii="Times New Roman" w:hAnsi="Times New Roman"/>
        </w:rPr>
        <w:footnoteReference w:id="5"/>
      </w:r>
    </w:p>
    <w:p w:rsidR="00F21594" w:rsidRDefault="00F21594" w:rsidP="00057BB0">
      <w:pPr>
        <w:jc w:val="both"/>
        <w:rPr>
          <w:rFonts w:ascii="Times New Roman" w:hAnsi="Times New Roman"/>
        </w:rPr>
      </w:pPr>
    </w:p>
    <w:p w:rsidR="00F21594" w:rsidRDefault="007D356D" w:rsidP="00057BB0">
      <w:pPr>
        <w:jc w:val="both"/>
        <w:rPr>
          <w:rFonts w:ascii="Times New Roman" w:hAnsi="Times New Roman"/>
        </w:rPr>
      </w:pPr>
      <w:r>
        <w:rPr>
          <w:rFonts w:ascii="Times New Roman" w:hAnsi="Times New Roman"/>
        </w:rPr>
        <w:t>Similarly</w:t>
      </w:r>
      <w:r w:rsidR="00F21594">
        <w:rPr>
          <w:rFonts w:ascii="Times New Roman" w:hAnsi="Times New Roman"/>
        </w:rPr>
        <w:t>, utilities, providers of public trans</w:t>
      </w:r>
      <w:r w:rsidR="005A6817">
        <w:rPr>
          <w:rFonts w:ascii="Times New Roman" w:hAnsi="Times New Roman"/>
        </w:rPr>
        <w:t>port and road authorities would</w:t>
      </w:r>
      <w:r w:rsidR="00F21594">
        <w:rPr>
          <w:rFonts w:ascii="Times New Roman" w:hAnsi="Times New Roman"/>
        </w:rPr>
        <w:t xml:space="preserve"> be required to pay an estimated $</w:t>
      </w:r>
      <w:r w:rsidR="00AD09A5">
        <w:rPr>
          <w:rFonts w:ascii="Times New Roman" w:hAnsi="Times New Roman"/>
        </w:rPr>
        <w:t>3 million</w:t>
      </w:r>
      <w:r w:rsidR="00F21594">
        <w:rPr>
          <w:rFonts w:ascii="Times New Roman" w:hAnsi="Times New Roman"/>
        </w:rPr>
        <w:t xml:space="preserve"> </w:t>
      </w:r>
      <w:r w:rsidR="00501D42">
        <w:rPr>
          <w:rFonts w:ascii="Times New Roman" w:hAnsi="Times New Roman"/>
        </w:rPr>
        <w:t xml:space="preserve">per annum </w:t>
      </w:r>
      <w:r w:rsidR="00F21594">
        <w:rPr>
          <w:rFonts w:ascii="Times New Roman" w:hAnsi="Times New Roman"/>
        </w:rPr>
        <w:t xml:space="preserve">for 9,400 </w:t>
      </w:r>
      <w:r>
        <w:rPr>
          <w:rFonts w:ascii="Times New Roman" w:hAnsi="Times New Roman"/>
        </w:rPr>
        <w:t xml:space="preserve">consent applications (for </w:t>
      </w:r>
      <w:r w:rsidR="005A6817">
        <w:rPr>
          <w:rFonts w:ascii="Times New Roman" w:hAnsi="Times New Roman"/>
        </w:rPr>
        <w:t xml:space="preserve">other </w:t>
      </w:r>
      <w:r w:rsidR="00F21594">
        <w:rPr>
          <w:rFonts w:ascii="Times New Roman" w:hAnsi="Times New Roman"/>
        </w:rPr>
        <w:t>works</w:t>
      </w:r>
      <w:r>
        <w:rPr>
          <w:rFonts w:ascii="Times New Roman" w:hAnsi="Times New Roman"/>
        </w:rPr>
        <w:t>)</w:t>
      </w:r>
      <w:r w:rsidR="00F21594">
        <w:rPr>
          <w:rFonts w:ascii="Times New Roman" w:hAnsi="Times New Roman"/>
        </w:rPr>
        <w:t xml:space="preserve"> and incur compliance costs of $</w:t>
      </w:r>
      <w:r w:rsidR="00181F51">
        <w:rPr>
          <w:rFonts w:ascii="Times New Roman" w:hAnsi="Times New Roman"/>
        </w:rPr>
        <w:t>650,000</w:t>
      </w:r>
      <w:r w:rsidR="00501D42">
        <w:rPr>
          <w:rFonts w:ascii="Times New Roman" w:hAnsi="Times New Roman"/>
        </w:rPr>
        <w:t xml:space="preserve"> per annum in the preparation of consent applications</w:t>
      </w:r>
      <w:r w:rsidR="00F21594">
        <w:rPr>
          <w:rFonts w:ascii="Times New Roman" w:hAnsi="Times New Roman"/>
        </w:rPr>
        <w:t xml:space="preserve">, while other persons (developers, builders and plumbers) would be required to pay </w:t>
      </w:r>
      <w:r>
        <w:rPr>
          <w:rFonts w:ascii="Times New Roman" w:hAnsi="Times New Roman"/>
        </w:rPr>
        <w:t>an estimated $7 million</w:t>
      </w:r>
      <w:r w:rsidR="00F21594">
        <w:rPr>
          <w:rFonts w:ascii="Times New Roman" w:hAnsi="Times New Roman"/>
        </w:rPr>
        <w:t xml:space="preserve"> </w:t>
      </w:r>
      <w:r w:rsidR="00501D42">
        <w:rPr>
          <w:rFonts w:ascii="Times New Roman" w:hAnsi="Times New Roman"/>
        </w:rPr>
        <w:t xml:space="preserve">per annum </w:t>
      </w:r>
      <w:r w:rsidR="00F21594">
        <w:rPr>
          <w:rFonts w:ascii="Times New Roman" w:hAnsi="Times New Roman"/>
        </w:rPr>
        <w:t xml:space="preserve">for 21,931 </w:t>
      </w:r>
      <w:r>
        <w:rPr>
          <w:rFonts w:ascii="Times New Roman" w:hAnsi="Times New Roman"/>
        </w:rPr>
        <w:t xml:space="preserve">consent applications </w:t>
      </w:r>
      <w:r w:rsidR="00F21594">
        <w:rPr>
          <w:rFonts w:ascii="Times New Roman" w:hAnsi="Times New Roman"/>
        </w:rPr>
        <w:t>and incur compliance costs of $1.5 million per annum in the preparation of consent applications.</w:t>
      </w:r>
      <w:r w:rsidR="00096AF1">
        <w:rPr>
          <w:rStyle w:val="FootnoteReference"/>
          <w:rFonts w:ascii="Times New Roman" w:hAnsi="Times New Roman"/>
        </w:rPr>
        <w:footnoteReference w:id="6"/>
      </w:r>
    </w:p>
    <w:p w:rsidR="008F3476" w:rsidRDefault="008F3476" w:rsidP="00057BB0">
      <w:pPr>
        <w:jc w:val="both"/>
        <w:rPr>
          <w:rFonts w:ascii="Times New Roman" w:hAnsi="Times New Roman"/>
        </w:rPr>
      </w:pPr>
    </w:p>
    <w:p w:rsidR="00BD0642" w:rsidRDefault="008F3476" w:rsidP="00057BB0">
      <w:pPr>
        <w:jc w:val="both"/>
        <w:rPr>
          <w:rFonts w:ascii="Times New Roman" w:hAnsi="Times New Roman"/>
        </w:rPr>
      </w:pPr>
      <w:r>
        <w:rPr>
          <w:rFonts w:ascii="Times New Roman" w:hAnsi="Times New Roman"/>
        </w:rPr>
        <w:t xml:space="preserve">If the regulations did not provide any exemptions, </w:t>
      </w:r>
      <w:r w:rsidR="007D356D">
        <w:rPr>
          <w:rFonts w:ascii="Times New Roman" w:hAnsi="Times New Roman"/>
        </w:rPr>
        <w:t xml:space="preserve">coordinating road authorities would need to employ appropriate resources and administrative systems to deal with </w:t>
      </w:r>
      <w:r w:rsidR="005A6817">
        <w:rPr>
          <w:rFonts w:ascii="Times New Roman" w:hAnsi="Times New Roman"/>
        </w:rPr>
        <w:t xml:space="preserve">an estimated </w:t>
      </w:r>
      <w:r w:rsidR="002F49E2">
        <w:rPr>
          <w:rFonts w:ascii="Times New Roman" w:hAnsi="Times New Roman"/>
        </w:rPr>
        <w:t xml:space="preserve">135,305 </w:t>
      </w:r>
      <w:r w:rsidR="007D356D">
        <w:rPr>
          <w:rFonts w:ascii="Times New Roman" w:hAnsi="Times New Roman"/>
        </w:rPr>
        <w:t>consent applications per annum</w:t>
      </w:r>
      <w:r w:rsidR="003A2304">
        <w:rPr>
          <w:rFonts w:ascii="Times New Roman" w:hAnsi="Times New Roman"/>
        </w:rPr>
        <w:t xml:space="preserve"> (excludes non-compliant works)</w:t>
      </w:r>
      <w:r w:rsidR="007D356D">
        <w:rPr>
          <w:rFonts w:ascii="Times New Roman" w:hAnsi="Times New Roman"/>
        </w:rPr>
        <w:t>.</w:t>
      </w:r>
      <w:r w:rsidR="00F01727">
        <w:rPr>
          <w:rFonts w:ascii="Times New Roman" w:hAnsi="Times New Roman"/>
        </w:rPr>
        <w:t xml:space="preserve"> </w:t>
      </w:r>
    </w:p>
    <w:p w:rsidR="00F01727" w:rsidRDefault="00F01727" w:rsidP="00057BB0">
      <w:pPr>
        <w:jc w:val="both"/>
        <w:rPr>
          <w:rFonts w:ascii="Times New Roman" w:hAnsi="Times New Roman"/>
        </w:rPr>
      </w:pPr>
    </w:p>
    <w:p w:rsidR="00F21594" w:rsidRDefault="005D7859" w:rsidP="00057BB0">
      <w:pPr>
        <w:jc w:val="both"/>
        <w:rPr>
          <w:rFonts w:ascii="Times New Roman" w:hAnsi="Times New Roman" w:cs="Times New Roman"/>
        </w:rPr>
      </w:pPr>
      <w:r>
        <w:rPr>
          <w:rFonts w:ascii="Times New Roman" w:hAnsi="Times New Roman"/>
        </w:rPr>
        <w:t>T</w:t>
      </w:r>
      <w:r w:rsidR="00397F47">
        <w:rPr>
          <w:rFonts w:ascii="Times New Roman" w:hAnsi="Times New Roman"/>
        </w:rPr>
        <w:t xml:space="preserve">he provisions in the current regulations </w:t>
      </w:r>
      <w:r>
        <w:rPr>
          <w:rFonts w:ascii="Times New Roman" w:hAnsi="Times New Roman"/>
        </w:rPr>
        <w:t>also</w:t>
      </w:r>
      <w:r w:rsidR="00397F47">
        <w:rPr>
          <w:rFonts w:ascii="Times New Roman" w:hAnsi="Times New Roman"/>
        </w:rPr>
        <w:t xml:space="preserve"> impose </w:t>
      </w:r>
      <w:r w:rsidR="004C0405">
        <w:rPr>
          <w:rFonts w:ascii="Times New Roman" w:hAnsi="Times New Roman"/>
        </w:rPr>
        <w:t xml:space="preserve">a </w:t>
      </w:r>
      <w:r>
        <w:rPr>
          <w:rFonts w:ascii="Times New Roman" w:hAnsi="Times New Roman"/>
        </w:rPr>
        <w:t xml:space="preserve">potential </w:t>
      </w:r>
      <w:r w:rsidR="00397F47">
        <w:rPr>
          <w:rFonts w:ascii="Times New Roman" w:hAnsi="Times New Roman"/>
        </w:rPr>
        <w:t xml:space="preserve">burden on coordinating road authorities, </w:t>
      </w:r>
      <w:r>
        <w:rPr>
          <w:rFonts w:ascii="Times New Roman" w:hAnsi="Times New Roman"/>
        </w:rPr>
        <w:t>who have t</w:t>
      </w:r>
      <w:r w:rsidR="001D4DD0">
        <w:rPr>
          <w:rFonts w:ascii="Times New Roman" w:hAnsi="Times New Roman"/>
        </w:rPr>
        <w:t>o make</w:t>
      </w:r>
      <w:r w:rsidR="00397F47">
        <w:rPr>
          <w:rFonts w:ascii="Times New Roman" w:hAnsi="Times New Roman"/>
        </w:rPr>
        <w:t xml:space="preserve"> decision</w:t>
      </w:r>
      <w:r>
        <w:rPr>
          <w:rFonts w:ascii="Times New Roman" w:hAnsi="Times New Roman"/>
        </w:rPr>
        <w:t>s</w:t>
      </w:r>
      <w:r w:rsidR="00397F47">
        <w:rPr>
          <w:rFonts w:ascii="Times New Roman" w:hAnsi="Times New Roman"/>
        </w:rPr>
        <w:t xml:space="preserve"> on consent application</w:t>
      </w:r>
      <w:r>
        <w:rPr>
          <w:rFonts w:ascii="Times New Roman" w:hAnsi="Times New Roman"/>
        </w:rPr>
        <w:t>s within certain timeframes</w:t>
      </w:r>
      <w:r w:rsidR="00397F47" w:rsidRPr="00845B6E">
        <w:rPr>
          <w:rFonts w:ascii="Times New Roman" w:hAnsi="Times New Roman"/>
        </w:rPr>
        <w:t xml:space="preserve">. </w:t>
      </w:r>
      <w:r w:rsidR="0088132C" w:rsidRPr="00845B6E">
        <w:rPr>
          <w:rFonts w:ascii="Times New Roman" w:hAnsi="Times New Roman" w:cs="Times New Roman"/>
        </w:rPr>
        <w:t>The current 20 day approval response period as provided in the Act can create unnecessary delays for utilities, particularly in connecting customers to existing services within acceptable timeframes that comply with their regulatory</w:t>
      </w:r>
      <w:r w:rsidR="00691AB4" w:rsidRPr="00845B6E">
        <w:rPr>
          <w:rFonts w:ascii="Times New Roman" w:hAnsi="Times New Roman" w:cs="Times New Roman"/>
        </w:rPr>
        <w:t>,</w:t>
      </w:r>
      <w:r w:rsidR="0088132C" w:rsidRPr="00845B6E">
        <w:rPr>
          <w:rFonts w:ascii="Times New Roman" w:hAnsi="Times New Roman" w:cs="Times New Roman"/>
        </w:rPr>
        <w:t xml:space="preserve"> customer service </w:t>
      </w:r>
      <w:r w:rsidR="00691AB4" w:rsidRPr="00845B6E">
        <w:rPr>
          <w:rFonts w:ascii="Times New Roman" w:hAnsi="Times New Roman" w:cs="Times New Roman"/>
        </w:rPr>
        <w:t xml:space="preserve">or </w:t>
      </w:r>
      <w:r w:rsidR="005776BF" w:rsidRPr="00845B6E">
        <w:rPr>
          <w:rFonts w:ascii="Times New Roman" w:hAnsi="Times New Roman" w:cs="Times New Roman"/>
        </w:rPr>
        <w:t>other obligations (e.g Energy Safe Victoria priority/incident response times or other response times specified in Electricity Safety Management Schemes</w:t>
      </w:r>
      <w:r w:rsidR="00691AB4" w:rsidRPr="00845B6E">
        <w:rPr>
          <w:rFonts w:ascii="Times New Roman" w:hAnsi="Times New Roman" w:cs="Times New Roman"/>
        </w:rPr>
        <w:t>)</w:t>
      </w:r>
      <w:r w:rsidR="005776BF" w:rsidRPr="00845B6E">
        <w:rPr>
          <w:rFonts w:ascii="Times New Roman" w:hAnsi="Times New Roman" w:cs="Times New Roman"/>
        </w:rPr>
        <w:t xml:space="preserve">. This would not be possible if coordinating road authorities only had to respond within 20 business days. </w:t>
      </w:r>
      <w:r w:rsidR="0088132C" w:rsidRPr="00845B6E">
        <w:rPr>
          <w:rFonts w:ascii="Times New Roman" w:hAnsi="Times New Roman" w:cs="Times New Roman"/>
        </w:rPr>
        <w:t>At the same time, the limited resources and funding available to coordinating road authorities will impact on their ability to respond in a timely manner that enables utilities to meet these regulatory and customer service obligations.</w:t>
      </w:r>
      <w:r w:rsidR="0088132C">
        <w:rPr>
          <w:rFonts w:ascii="Times New Roman" w:hAnsi="Times New Roman" w:cs="Times New Roman"/>
        </w:rPr>
        <w:t xml:space="preserve"> </w:t>
      </w:r>
      <w:r w:rsidR="002B5727">
        <w:rPr>
          <w:rFonts w:ascii="Times New Roman" w:hAnsi="Times New Roman" w:cs="Times New Roman"/>
        </w:rPr>
        <w:t xml:space="preserve">VicRoads and local councils consulted during this review did not raise any issues with </w:t>
      </w:r>
      <w:r w:rsidR="0092100A">
        <w:rPr>
          <w:rFonts w:ascii="Times New Roman" w:hAnsi="Times New Roman" w:cs="Times New Roman"/>
        </w:rPr>
        <w:t xml:space="preserve">lowering </w:t>
      </w:r>
      <w:r w:rsidR="002B5727">
        <w:rPr>
          <w:rFonts w:ascii="Times New Roman" w:hAnsi="Times New Roman" w:cs="Times New Roman"/>
        </w:rPr>
        <w:t xml:space="preserve">the prescribed </w:t>
      </w:r>
      <w:r w:rsidR="00845B6E">
        <w:rPr>
          <w:rFonts w:ascii="Times New Roman" w:hAnsi="Times New Roman" w:cs="Times New Roman"/>
        </w:rPr>
        <w:t xml:space="preserve">20 day </w:t>
      </w:r>
      <w:r w:rsidR="002B5727">
        <w:rPr>
          <w:rFonts w:ascii="Times New Roman" w:hAnsi="Times New Roman" w:cs="Times New Roman"/>
        </w:rPr>
        <w:t>timeframe</w:t>
      </w:r>
      <w:r w:rsidR="00845B6E">
        <w:rPr>
          <w:rFonts w:ascii="Times New Roman" w:hAnsi="Times New Roman" w:cs="Times New Roman"/>
        </w:rPr>
        <w:t xml:space="preserve"> for certain types of utility works</w:t>
      </w:r>
      <w:r w:rsidR="002B5727">
        <w:rPr>
          <w:rFonts w:ascii="Times New Roman" w:hAnsi="Times New Roman" w:cs="Times New Roman"/>
        </w:rPr>
        <w:t>.</w:t>
      </w:r>
    </w:p>
    <w:p w:rsidR="00AA268A" w:rsidRDefault="00AA268A" w:rsidP="00057BB0">
      <w:pPr>
        <w:jc w:val="both"/>
        <w:rPr>
          <w:rFonts w:ascii="Times New Roman" w:hAnsi="Times New Roman" w:cs="Times New Roman"/>
        </w:rPr>
      </w:pPr>
    </w:p>
    <w:p w:rsidR="00273604" w:rsidRDefault="00AA268A" w:rsidP="00273604">
      <w:pPr>
        <w:jc w:val="both"/>
        <w:rPr>
          <w:rFonts w:ascii="Times New Roman" w:hAnsi="Times New Roman" w:cs="Times New Roman"/>
        </w:rPr>
      </w:pPr>
      <w:r w:rsidRPr="00273604">
        <w:rPr>
          <w:rFonts w:ascii="Times New Roman" w:hAnsi="Times New Roman" w:cs="Times New Roman"/>
        </w:rPr>
        <w:t xml:space="preserve">The current regulations also prevent a range of specified conditions </w:t>
      </w:r>
      <w:r w:rsidR="00691AB4">
        <w:rPr>
          <w:rFonts w:ascii="Times New Roman" w:hAnsi="Times New Roman" w:cs="Times New Roman"/>
        </w:rPr>
        <w:t>from</w:t>
      </w:r>
      <w:r w:rsidRPr="00273604">
        <w:rPr>
          <w:rFonts w:ascii="Times New Roman" w:hAnsi="Times New Roman" w:cs="Times New Roman"/>
        </w:rPr>
        <w:t xml:space="preserve"> be</w:t>
      </w:r>
      <w:r w:rsidR="00691AB4">
        <w:rPr>
          <w:rFonts w:ascii="Times New Roman" w:hAnsi="Times New Roman" w:cs="Times New Roman"/>
        </w:rPr>
        <w:t>ing</w:t>
      </w:r>
      <w:r w:rsidRPr="00273604">
        <w:rPr>
          <w:rFonts w:ascii="Times New Roman" w:hAnsi="Times New Roman" w:cs="Times New Roman"/>
        </w:rPr>
        <w:t xml:space="preserve"> imposed on a consent. These include</w:t>
      </w:r>
      <w:r w:rsidR="00273604">
        <w:rPr>
          <w:rFonts w:ascii="Times New Roman" w:hAnsi="Times New Roman" w:cs="Times New Roman"/>
        </w:rPr>
        <w:t>:</w:t>
      </w:r>
    </w:p>
    <w:p w:rsidR="00273604" w:rsidRDefault="00273604" w:rsidP="00273604">
      <w:pPr>
        <w:jc w:val="both"/>
        <w:rPr>
          <w:rFonts w:ascii="Times New Roman" w:hAnsi="Times New Roman" w:cs="Times New Roman"/>
        </w:rPr>
      </w:pPr>
    </w:p>
    <w:p w:rsidR="00176829" w:rsidRDefault="00FD791E">
      <w:pPr>
        <w:pStyle w:val="ListParagraph"/>
        <w:numPr>
          <w:ilvl w:val="0"/>
          <w:numId w:val="31"/>
        </w:numPr>
        <w:ind w:left="567" w:hanging="567"/>
        <w:jc w:val="both"/>
        <w:rPr>
          <w:rFonts w:ascii="Times New Roman" w:hAnsi="Times New Roman"/>
        </w:rPr>
      </w:pPr>
      <w:r w:rsidRPr="00C64888">
        <w:rPr>
          <w:rFonts w:ascii="Times New Roman" w:hAnsi="Times New Roman"/>
        </w:rPr>
        <w:t>a condition relating to visual amenity or aesthetics unless the condition relates to road infrastructure;</w:t>
      </w:r>
    </w:p>
    <w:p w:rsidR="00176829" w:rsidRDefault="00FD791E">
      <w:pPr>
        <w:pStyle w:val="ListParagraph"/>
        <w:numPr>
          <w:ilvl w:val="0"/>
          <w:numId w:val="10"/>
        </w:numPr>
        <w:ind w:left="567" w:hanging="567"/>
        <w:jc w:val="both"/>
        <w:rPr>
          <w:rFonts w:ascii="Times New Roman" w:hAnsi="Times New Roman"/>
        </w:rPr>
      </w:pPr>
      <w:r w:rsidRPr="00B210DE">
        <w:rPr>
          <w:rFonts w:ascii="Times New Roman" w:hAnsi="Times New Roman"/>
        </w:rPr>
        <w:t>a condition relating to the technical design of, or the equipment or techniques used in the installation of, a service provided by a utility or a provider of public transport;</w:t>
      </w:r>
    </w:p>
    <w:p w:rsidR="00176829" w:rsidRDefault="00FD791E">
      <w:pPr>
        <w:pStyle w:val="ListParagraph"/>
        <w:numPr>
          <w:ilvl w:val="0"/>
          <w:numId w:val="10"/>
        </w:numPr>
        <w:ind w:left="567" w:hanging="567"/>
        <w:jc w:val="both"/>
        <w:rPr>
          <w:rFonts w:ascii="Times New Roman" w:hAnsi="Times New Roman"/>
        </w:rPr>
      </w:pPr>
      <w:r w:rsidRPr="00B210DE">
        <w:rPr>
          <w:rFonts w:ascii="Times New Roman" w:hAnsi="Times New Roman"/>
        </w:rPr>
        <w:t>a condition that is not reasonably relevant to the conduct of the works;</w:t>
      </w:r>
    </w:p>
    <w:p w:rsidR="00176829" w:rsidRDefault="00FD791E">
      <w:pPr>
        <w:pStyle w:val="ListParagraph"/>
        <w:numPr>
          <w:ilvl w:val="0"/>
          <w:numId w:val="10"/>
        </w:numPr>
        <w:ind w:left="567" w:hanging="567"/>
        <w:jc w:val="both"/>
        <w:rPr>
          <w:rFonts w:ascii="Times New Roman" w:hAnsi="Times New Roman"/>
        </w:rPr>
      </w:pPr>
      <w:r w:rsidRPr="00B210DE">
        <w:rPr>
          <w:rFonts w:ascii="Times New Roman" w:hAnsi="Times New Roman"/>
        </w:rPr>
        <w:t>a condition requiring non-road infrastructure that would normally be placed above ground to be placed under a road;</w:t>
      </w:r>
    </w:p>
    <w:p w:rsidR="00176829" w:rsidRDefault="00FD791E">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relating to environmental impact considerations other than in relation to the matters referred to in clause 14 of Schedule 7 to the </w:t>
      </w:r>
      <w:r w:rsidRPr="00CF1323">
        <w:rPr>
          <w:rFonts w:ascii="Times New Roman" w:hAnsi="Times New Roman"/>
          <w:b/>
        </w:rPr>
        <w:t>Road Management Act 2004</w:t>
      </w:r>
      <w:r w:rsidRPr="00B210DE">
        <w:rPr>
          <w:rFonts w:ascii="Times New Roman" w:hAnsi="Times New Roman"/>
        </w:rPr>
        <w:t>;</w:t>
      </w:r>
    </w:p>
    <w:p w:rsidR="00176829" w:rsidRDefault="00FD791E">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requiring the infrastructure manager or works manager conducting works to be responsible for any liability, loss, damage, cost or expense suffered </w:t>
      </w:r>
      <w:r w:rsidRPr="00B210DE">
        <w:rPr>
          <w:rFonts w:ascii="Times New Roman" w:hAnsi="Times New Roman"/>
        </w:rPr>
        <w:lastRenderedPageBreak/>
        <w:t>or incurred by the relevant road authority in respect of the negligent conduct of the works, or failure to reinstate the works, that extends beyond a 12 month warranty period; and</w:t>
      </w:r>
    </w:p>
    <w:p w:rsidR="00176829" w:rsidRDefault="00FD791E">
      <w:pPr>
        <w:pStyle w:val="ListParagraph"/>
        <w:numPr>
          <w:ilvl w:val="0"/>
          <w:numId w:val="10"/>
        </w:numPr>
        <w:ind w:left="567" w:hanging="567"/>
        <w:jc w:val="both"/>
        <w:rPr>
          <w:rFonts w:ascii="Times New Roman" w:hAnsi="Times New Roman"/>
        </w:rPr>
      </w:pPr>
      <w:r w:rsidRPr="00B210DE">
        <w:rPr>
          <w:rFonts w:ascii="Times New Roman" w:hAnsi="Times New Roman"/>
        </w:rPr>
        <w:t>a condition on a utility or provider of public transport relating to financial security in respect of the conduct of works.</w:t>
      </w:r>
    </w:p>
    <w:p w:rsidR="00C64888" w:rsidRPr="00C64888" w:rsidRDefault="00C64888" w:rsidP="00C64888">
      <w:pPr>
        <w:jc w:val="both"/>
        <w:rPr>
          <w:rFonts w:ascii="Times New Roman" w:hAnsi="Times New Roman"/>
        </w:rPr>
      </w:pPr>
    </w:p>
    <w:p w:rsidR="00691AB4" w:rsidRDefault="009E1863" w:rsidP="000618A6">
      <w:pPr>
        <w:keepNext/>
        <w:keepLines/>
        <w:jc w:val="both"/>
        <w:rPr>
          <w:rFonts w:ascii="Times New Roman" w:hAnsi="Times New Roman"/>
        </w:rPr>
      </w:pPr>
      <w:r w:rsidRPr="00C64888">
        <w:rPr>
          <w:rFonts w:ascii="Times New Roman" w:hAnsi="Times New Roman" w:cs="Times New Roman"/>
        </w:rPr>
        <w:t xml:space="preserve">These conditions potentially impose a burden on </w:t>
      </w:r>
      <w:r w:rsidR="0042769D" w:rsidRPr="00C64888">
        <w:rPr>
          <w:rFonts w:ascii="Times New Roman" w:hAnsi="Times New Roman"/>
        </w:rPr>
        <w:t>local council coordinating road authorities</w:t>
      </w:r>
      <w:r w:rsidR="00327DDF" w:rsidRPr="00C64888">
        <w:rPr>
          <w:rFonts w:ascii="Times New Roman" w:hAnsi="Times New Roman"/>
        </w:rPr>
        <w:t xml:space="preserve"> by constraining them from imposing conditions that might reflect the preferences of their communities. </w:t>
      </w:r>
      <w:r w:rsidR="00796CA7" w:rsidRPr="00C64888">
        <w:rPr>
          <w:rFonts w:ascii="Times New Roman" w:hAnsi="Times New Roman"/>
        </w:rPr>
        <w:t xml:space="preserve">Despite this, none of the local councils consulted raised any concerns about the consent conditions and </w:t>
      </w:r>
      <w:r w:rsidR="00E3295F" w:rsidRPr="00C64888">
        <w:rPr>
          <w:rFonts w:ascii="Times New Roman" w:hAnsi="Times New Roman"/>
        </w:rPr>
        <w:t>any conflict with community preferences</w:t>
      </w:r>
      <w:r w:rsidR="00A36028">
        <w:rPr>
          <w:rFonts w:ascii="Times New Roman" w:hAnsi="Times New Roman"/>
        </w:rPr>
        <w:t xml:space="preserve"> other than one local council in respect to the condition relating to financial security</w:t>
      </w:r>
      <w:r w:rsidR="00E6772E">
        <w:rPr>
          <w:rFonts w:ascii="Times New Roman" w:hAnsi="Times New Roman"/>
        </w:rPr>
        <w:t xml:space="preserve">. In this case, the local council considered imposing a financial security would improve compliance with the required technical standards for road reinstatement. </w:t>
      </w:r>
      <w:r w:rsidR="000618A6">
        <w:rPr>
          <w:rFonts w:ascii="Times New Roman" w:hAnsi="Times New Roman"/>
        </w:rPr>
        <w:t>While there have been some instances regarding the timeliness and quality of reinstatements, these have been resolved between coordinating road authorities and utilities/providers of public transport through a process of education of the utilities/providers of public transport contractors.</w:t>
      </w:r>
    </w:p>
    <w:p w:rsidR="00691AB4" w:rsidRDefault="00691AB4" w:rsidP="000618A6">
      <w:pPr>
        <w:keepNext/>
        <w:keepLines/>
        <w:jc w:val="both"/>
        <w:rPr>
          <w:rFonts w:ascii="Times New Roman" w:hAnsi="Times New Roman"/>
        </w:rPr>
      </w:pPr>
    </w:p>
    <w:p w:rsidR="000618A6" w:rsidRDefault="00691AB4" w:rsidP="000618A6">
      <w:pPr>
        <w:keepNext/>
        <w:keepLines/>
        <w:jc w:val="both"/>
        <w:rPr>
          <w:rFonts w:ascii="Times New Roman" w:hAnsi="Times New Roman"/>
        </w:rPr>
      </w:pPr>
      <w:r>
        <w:rPr>
          <w:rFonts w:ascii="Times New Roman" w:hAnsi="Times New Roman"/>
        </w:rPr>
        <w:t xml:space="preserve">The current regulations, however, in </w:t>
      </w:r>
      <w:r w:rsidR="00342854">
        <w:rPr>
          <w:rFonts w:ascii="Times New Roman" w:hAnsi="Times New Roman"/>
        </w:rPr>
        <w:t xml:space="preserve">identifying a range of conditions that cannot </w:t>
      </w:r>
      <w:r>
        <w:rPr>
          <w:rFonts w:ascii="Times New Roman" w:hAnsi="Times New Roman"/>
        </w:rPr>
        <w:t xml:space="preserve">be imposed on a consent, recognise that road authorities do not have the necessary technical expertise or experience </w:t>
      </w:r>
      <w:r w:rsidR="00342854">
        <w:rPr>
          <w:rFonts w:ascii="Times New Roman" w:hAnsi="Times New Roman"/>
        </w:rPr>
        <w:t xml:space="preserve">associated with utility and public transport infrastructure and works (e.g the maintenance or installation of electrical, gas or water infrastructure assets or services).  Also, certain road authority conditions could potentially conflict with requirements that these non-road infrastructure managers are required to comply with under their own legislation (e.g </w:t>
      </w:r>
      <w:r w:rsidR="00A924A1" w:rsidRPr="00A924A1">
        <w:rPr>
          <w:rFonts w:ascii="Times New Roman" w:hAnsi="Times New Roman"/>
          <w:b/>
        </w:rPr>
        <w:t>Electricity Safety Act 1998</w:t>
      </w:r>
      <w:r w:rsidR="00342854">
        <w:rPr>
          <w:rFonts w:ascii="Times New Roman" w:hAnsi="Times New Roman"/>
        </w:rPr>
        <w:t xml:space="preserve">). </w:t>
      </w:r>
      <w:r w:rsidR="000618A6">
        <w:rPr>
          <w:rFonts w:ascii="Times New Roman" w:hAnsi="Times New Roman"/>
        </w:rPr>
        <w:t xml:space="preserve">  </w:t>
      </w:r>
    </w:p>
    <w:p w:rsidR="006B5C02" w:rsidRDefault="006B5C02" w:rsidP="00057BB0">
      <w:pPr>
        <w:jc w:val="both"/>
        <w:rPr>
          <w:rFonts w:ascii="Times New Roman" w:hAnsi="Times New Roman"/>
        </w:rPr>
      </w:pPr>
    </w:p>
    <w:p w:rsidR="006B5C02" w:rsidRDefault="006B5C02" w:rsidP="00057BB0">
      <w:pPr>
        <w:jc w:val="both"/>
        <w:rPr>
          <w:rFonts w:ascii="Times New Roman" w:hAnsi="Times New Roman"/>
        </w:rPr>
      </w:pPr>
      <w:r>
        <w:rPr>
          <w:rFonts w:ascii="Times New Roman" w:hAnsi="Times New Roman"/>
        </w:rPr>
        <w:t xml:space="preserve">The current regulations also impose a 12 month warranty for the reinstatement of road infrastructure in cases where the roadway, pathway or shoulder has been excavated. The rationale for the 12 month </w:t>
      </w:r>
      <w:r w:rsidR="00D077CE">
        <w:rPr>
          <w:rFonts w:ascii="Times New Roman" w:hAnsi="Times New Roman"/>
        </w:rPr>
        <w:t xml:space="preserve">warranty </w:t>
      </w:r>
      <w:r>
        <w:rPr>
          <w:rFonts w:ascii="Times New Roman" w:hAnsi="Times New Roman"/>
        </w:rPr>
        <w:t xml:space="preserve">period </w:t>
      </w:r>
      <w:r w:rsidR="00D077CE">
        <w:rPr>
          <w:rFonts w:ascii="Times New Roman" w:hAnsi="Times New Roman"/>
        </w:rPr>
        <w:t xml:space="preserve">is to </w:t>
      </w:r>
      <w:r w:rsidR="00691AB4">
        <w:rPr>
          <w:rFonts w:ascii="Times New Roman" w:hAnsi="Times New Roman"/>
        </w:rPr>
        <w:t>expose</w:t>
      </w:r>
      <w:r w:rsidR="00D077CE">
        <w:rPr>
          <w:rFonts w:ascii="Times New Roman" w:hAnsi="Times New Roman"/>
        </w:rPr>
        <w:t xml:space="preserve"> the </w:t>
      </w:r>
      <w:r w:rsidR="00D0531B">
        <w:rPr>
          <w:rFonts w:ascii="Times New Roman" w:hAnsi="Times New Roman"/>
        </w:rPr>
        <w:t xml:space="preserve">quality of the </w:t>
      </w:r>
      <w:r w:rsidR="00D077CE">
        <w:rPr>
          <w:rFonts w:ascii="Times New Roman" w:hAnsi="Times New Roman"/>
        </w:rPr>
        <w:t xml:space="preserve">road reinstatement to </w:t>
      </w:r>
      <w:r w:rsidR="00D16D22">
        <w:rPr>
          <w:rFonts w:ascii="Times New Roman" w:hAnsi="Times New Roman"/>
        </w:rPr>
        <w:t>dry and wet seasons over</w:t>
      </w:r>
      <w:r w:rsidR="00D0531B">
        <w:rPr>
          <w:rFonts w:ascii="Times New Roman" w:hAnsi="Times New Roman"/>
        </w:rPr>
        <w:t xml:space="preserve"> the course of a year </w:t>
      </w:r>
      <w:r w:rsidR="009204B0">
        <w:rPr>
          <w:rFonts w:ascii="Times New Roman" w:hAnsi="Times New Roman"/>
        </w:rPr>
        <w:t xml:space="preserve">to ensure it meets the required technical standards. The warranty period potentially imposes a burden on organisations conducting works </w:t>
      </w:r>
      <w:r w:rsidR="005E11B8">
        <w:rPr>
          <w:rFonts w:ascii="Times New Roman" w:hAnsi="Times New Roman"/>
        </w:rPr>
        <w:t xml:space="preserve">if the warranty period is too long </w:t>
      </w:r>
      <w:r w:rsidR="009204B0">
        <w:rPr>
          <w:rFonts w:ascii="Times New Roman" w:hAnsi="Times New Roman"/>
        </w:rPr>
        <w:t xml:space="preserve">as well as </w:t>
      </w:r>
      <w:r w:rsidR="00F33B1B">
        <w:rPr>
          <w:rFonts w:ascii="Times New Roman" w:hAnsi="Times New Roman"/>
        </w:rPr>
        <w:t xml:space="preserve">for </w:t>
      </w:r>
      <w:r w:rsidR="009204B0">
        <w:rPr>
          <w:rFonts w:ascii="Times New Roman" w:hAnsi="Times New Roman"/>
        </w:rPr>
        <w:t xml:space="preserve">coordinating road authorities if the length of the warranty period is considered too </w:t>
      </w:r>
      <w:r w:rsidR="0004177B">
        <w:rPr>
          <w:rFonts w:ascii="Times New Roman" w:hAnsi="Times New Roman"/>
        </w:rPr>
        <w:t>short</w:t>
      </w:r>
      <w:r w:rsidR="009204B0">
        <w:rPr>
          <w:rFonts w:ascii="Times New Roman" w:hAnsi="Times New Roman"/>
        </w:rPr>
        <w:t>.</w:t>
      </w:r>
      <w:r w:rsidR="000C4593">
        <w:rPr>
          <w:rFonts w:ascii="Times New Roman" w:hAnsi="Times New Roman"/>
        </w:rPr>
        <w:t xml:space="preserve"> However, coordinating road authorities, utilities and providers of public transport consulted during the preparation of this regulatory impact statement considered </w:t>
      </w:r>
      <w:r w:rsidR="00472973">
        <w:rPr>
          <w:rFonts w:ascii="Times New Roman" w:hAnsi="Times New Roman"/>
        </w:rPr>
        <w:t xml:space="preserve">the 12 month warranty period provided a reasonable timeframe to </w:t>
      </w:r>
      <w:r w:rsidR="00931FB9">
        <w:rPr>
          <w:rFonts w:ascii="Times New Roman" w:hAnsi="Times New Roman"/>
        </w:rPr>
        <w:t xml:space="preserve">verify </w:t>
      </w:r>
      <w:r w:rsidR="0004177B">
        <w:rPr>
          <w:rFonts w:ascii="Times New Roman" w:hAnsi="Times New Roman"/>
        </w:rPr>
        <w:t xml:space="preserve">if </w:t>
      </w:r>
      <w:r w:rsidR="00931FB9">
        <w:rPr>
          <w:rFonts w:ascii="Times New Roman" w:hAnsi="Times New Roman"/>
        </w:rPr>
        <w:t xml:space="preserve">the quality of the road reinstatement complied with the </w:t>
      </w:r>
      <w:r w:rsidR="0004177B">
        <w:rPr>
          <w:rFonts w:ascii="Times New Roman" w:hAnsi="Times New Roman"/>
        </w:rPr>
        <w:t xml:space="preserve">required </w:t>
      </w:r>
      <w:r w:rsidR="00931FB9">
        <w:rPr>
          <w:rFonts w:ascii="Times New Roman" w:hAnsi="Times New Roman"/>
        </w:rPr>
        <w:t>technical standards.</w:t>
      </w:r>
    </w:p>
    <w:p w:rsidR="00D81FAE" w:rsidRPr="009D0085" w:rsidRDefault="009C3943" w:rsidP="001C23BB">
      <w:pPr>
        <w:pStyle w:val="Heading3"/>
      </w:pPr>
      <w:r>
        <w:t>2.</w:t>
      </w:r>
      <w:r w:rsidR="004A4D65">
        <w:t>5</w:t>
      </w:r>
      <w:r>
        <w:t>.</w:t>
      </w:r>
      <w:r w:rsidR="004A4D65">
        <w:t>2</w:t>
      </w:r>
      <w:r>
        <w:t xml:space="preserve"> </w:t>
      </w:r>
      <w:r w:rsidR="00D81FAE">
        <w:t>Funding</w:t>
      </w:r>
      <w:r w:rsidR="00D81FAE" w:rsidRPr="009D0085">
        <w:t xml:space="preserve"> </w:t>
      </w:r>
      <w:r w:rsidR="00734CAA">
        <w:t xml:space="preserve">the Administration for </w:t>
      </w:r>
      <w:r w:rsidR="00D81FAE" w:rsidRPr="009D0085">
        <w:t>Consent for Works</w:t>
      </w:r>
    </w:p>
    <w:p w:rsidR="00CB63CE" w:rsidRDefault="00CB63CE" w:rsidP="00CB63CE">
      <w:pPr>
        <w:jc w:val="both"/>
        <w:rPr>
          <w:rFonts w:ascii="Times New Roman" w:hAnsi="Times New Roman"/>
        </w:rPr>
      </w:pPr>
    </w:p>
    <w:p w:rsidR="00CB63CE" w:rsidRDefault="00CB63CE" w:rsidP="00CB63CE">
      <w:pPr>
        <w:jc w:val="both"/>
        <w:rPr>
          <w:rFonts w:ascii="Times New Roman" w:hAnsi="Times New Roman"/>
        </w:rPr>
      </w:pPr>
      <w:r>
        <w:rPr>
          <w:rFonts w:ascii="Times New Roman" w:hAnsi="Times New Roman"/>
        </w:rPr>
        <w:t>The cost to VicRoads, other State road authorities and 79 local council coordinating road authorities in providing consent for works needs to be funded either by those that directly benefit from the consent (e.g an infrastructure manager or works manager) or from taxpayer and/or ratepayer funds. In the absence of regulations, a coordinating road authority’s administrative cost associated with assessing and issuing a consent for works would not be recovered from those that directly benefit from the consent.</w:t>
      </w:r>
    </w:p>
    <w:p w:rsidR="00CB63CE" w:rsidRDefault="00CB63CE" w:rsidP="00CB63CE">
      <w:pPr>
        <w:jc w:val="both"/>
        <w:rPr>
          <w:rFonts w:ascii="Times New Roman" w:hAnsi="Times New Roman"/>
        </w:rPr>
      </w:pPr>
    </w:p>
    <w:p w:rsidR="004819C2" w:rsidRDefault="00CB63CE" w:rsidP="00CB63CE">
      <w:pPr>
        <w:jc w:val="both"/>
        <w:rPr>
          <w:rFonts w:ascii="Times New Roman" w:hAnsi="Times New Roman"/>
        </w:rPr>
      </w:pPr>
      <w:r>
        <w:rPr>
          <w:rFonts w:ascii="Times New Roman" w:hAnsi="Times New Roman"/>
        </w:rPr>
        <w:t xml:space="preserve">As noted earlier, the focus of a consent application assessment by a coordinating road authority is on the impact of the proposed works on road safety, efficient traffic </w:t>
      </w:r>
      <w:r>
        <w:rPr>
          <w:rFonts w:ascii="Times New Roman" w:hAnsi="Times New Roman"/>
        </w:rPr>
        <w:lastRenderedPageBreak/>
        <w:t>operation and the structural integ</w:t>
      </w:r>
      <w:r w:rsidR="00536BD0">
        <w:rPr>
          <w:rFonts w:ascii="Times New Roman" w:hAnsi="Times New Roman"/>
        </w:rPr>
        <w:t xml:space="preserve">rity of the road infrastructure, together with any likely </w:t>
      </w:r>
      <w:r w:rsidR="004819C2">
        <w:rPr>
          <w:rFonts w:ascii="Times New Roman" w:hAnsi="Times New Roman"/>
        </w:rPr>
        <w:t xml:space="preserve">adverse </w:t>
      </w:r>
      <w:r w:rsidR="00536BD0">
        <w:rPr>
          <w:rFonts w:ascii="Times New Roman" w:hAnsi="Times New Roman"/>
        </w:rPr>
        <w:t xml:space="preserve">impact </w:t>
      </w:r>
      <w:r w:rsidR="0050369A">
        <w:rPr>
          <w:rFonts w:ascii="Times New Roman" w:hAnsi="Times New Roman"/>
        </w:rPr>
        <w:t xml:space="preserve">the proposed works may have </w:t>
      </w:r>
      <w:r w:rsidR="004819C2">
        <w:rPr>
          <w:rFonts w:ascii="Times New Roman" w:hAnsi="Times New Roman"/>
        </w:rPr>
        <w:t>on future road developments and/or environmental/heritage values</w:t>
      </w:r>
      <w:r w:rsidR="002E234C">
        <w:rPr>
          <w:rFonts w:ascii="Times New Roman" w:hAnsi="Times New Roman"/>
        </w:rPr>
        <w:t xml:space="preserve">. </w:t>
      </w:r>
    </w:p>
    <w:p w:rsidR="004819C2" w:rsidRDefault="004819C2" w:rsidP="00CB63CE">
      <w:pPr>
        <w:jc w:val="both"/>
        <w:rPr>
          <w:rFonts w:ascii="Times New Roman" w:hAnsi="Times New Roman"/>
        </w:rPr>
      </w:pPr>
    </w:p>
    <w:p w:rsidR="00652728" w:rsidRDefault="002E234C" w:rsidP="00CB63CE">
      <w:pPr>
        <w:jc w:val="both"/>
        <w:rPr>
          <w:rFonts w:ascii="Times New Roman" w:hAnsi="Times New Roman"/>
        </w:rPr>
      </w:pPr>
      <w:r>
        <w:rPr>
          <w:rFonts w:ascii="Times New Roman" w:hAnsi="Times New Roman"/>
        </w:rPr>
        <w:t xml:space="preserve">This </w:t>
      </w:r>
      <w:r w:rsidR="00263F41">
        <w:rPr>
          <w:rFonts w:ascii="Times New Roman" w:hAnsi="Times New Roman"/>
        </w:rPr>
        <w:t xml:space="preserve">assessment </w:t>
      </w:r>
      <w:r>
        <w:rPr>
          <w:rFonts w:ascii="Times New Roman" w:hAnsi="Times New Roman"/>
        </w:rPr>
        <w:t xml:space="preserve">involves inspecting </w:t>
      </w:r>
      <w:r w:rsidR="00263F41">
        <w:rPr>
          <w:rFonts w:ascii="Times New Roman" w:hAnsi="Times New Roman"/>
        </w:rPr>
        <w:t>a road authority’s</w:t>
      </w:r>
      <w:r>
        <w:rPr>
          <w:rFonts w:ascii="Times New Roman" w:hAnsi="Times New Roman"/>
        </w:rPr>
        <w:t xml:space="preserve"> road widening plans and local council planning schemes for future road construction and </w:t>
      </w:r>
      <w:r w:rsidR="00FE0683">
        <w:rPr>
          <w:rFonts w:ascii="Times New Roman" w:hAnsi="Times New Roman"/>
        </w:rPr>
        <w:t xml:space="preserve">local council </w:t>
      </w:r>
      <w:r>
        <w:rPr>
          <w:rFonts w:ascii="Times New Roman" w:hAnsi="Times New Roman"/>
        </w:rPr>
        <w:t xml:space="preserve">native vegetation/environmental/heritage overlays.  </w:t>
      </w:r>
      <w:r w:rsidR="00360B36">
        <w:rPr>
          <w:rFonts w:ascii="Times New Roman" w:hAnsi="Times New Roman"/>
        </w:rPr>
        <w:t xml:space="preserve">The location of the proposed works within a road reserve will also determine the </w:t>
      </w:r>
      <w:r w:rsidR="00537058">
        <w:rPr>
          <w:rFonts w:ascii="Times New Roman" w:hAnsi="Times New Roman"/>
        </w:rPr>
        <w:t>likely traffic management response required to mitigate traffic congestion. Other aspect</w:t>
      </w:r>
      <w:r w:rsidR="00FC3E25">
        <w:rPr>
          <w:rFonts w:ascii="Times New Roman" w:hAnsi="Times New Roman"/>
        </w:rPr>
        <w:t xml:space="preserve">s that are assessed include ensuring the applicant’s reinstatement methodology (techniques and materials) </w:t>
      </w:r>
      <w:r w:rsidR="004819C2">
        <w:rPr>
          <w:rFonts w:ascii="Times New Roman" w:hAnsi="Times New Roman"/>
        </w:rPr>
        <w:t xml:space="preserve">is </w:t>
      </w:r>
      <w:r w:rsidR="00FC3E25">
        <w:rPr>
          <w:rFonts w:ascii="Times New Roman" w:hAnsi="Times New Roman"/>
        </w:rPr>
        <w:t xml:space="preserve">compliant </w:t>
      </w:r>
      <w:r w:rsidR="00647095">
        <w:rPr>
          <w:rFonts w:ascii="Times New Roman" w:hAnsi="Times New Roman"/>
        </w:rPr>
        <w:t>with</w:t>
      </w:r>
      <w:r w:rsidR="00FC3E25">
        <w:rPr>
          <w:rFonts w:ascii="Times New Roman" w:hAnsi="Times New Roman"/>
        </w:rPr>
        <w:t xml:space="preserve"> </w:t>
      </w:r>
      <w:r w:rsidR="00647095">
        <w:rPr>
          <w:rFonts w:ascii="Times New Roman" w:hAnsi="Times New Roman"/>
        </w:rPr>
        <w:t>road authority</w:t>
      </w:r>
      <w:r w:rsidR="00FC3E25">
        <w:rPr>
          <w:rFonts w:ascii="Times New Roman" w:hAnsi="Times New Roman"/>
        </w:rPr>
        <w:t xml:space="preserve"> technical standards. Again, this applies regardless of the scale of the proposed works. </w:t>
      </w:r>
    </w:p>
    <w:p w:rsidR="00652728" w:rsidRDefault="00652728" w:rsidP="00CB63CE">
      <w:pPr>
        <w:jc w:val="both"/>
        <w:rPr>
          <w:rFonts w:ascii="Times New Roman" w:hAnsi="Times New Roman"/>
        </w:rPr>
      </w:pPr>
    </w:p>
    <w:p w:rsidR="00B221D5" w:rsidRDefault="00652728" w:rsidP="009630BE">
      <w:pPr>
        <w:jc w:val="both"/>
        <w:rPr>
          <w:rFonts w:ascii="Times New Roman" w:hAnsi="Times New Roman"/>
        </w:rPr>
      </w:pPr>
      <w:r>
        <w:rPr>
          <w:rFonts w:ascii="Times New Roman" w:hAnsi="Times New Roman"/>
        </w:rPr>
        <w:t>The</w:t>
      </w:r>
      <w:r w:rsidR="000E36D9">
        <w:rPr>
          <w:rFonts w:ascii="Times New Roman" w:hAnsi="Times New Roman"/>
        </w:rPr>
        <w:t xml:space="preserve"> </w:t>
      </w:r>
      <w:r>
        <w:rPr>
          <w:rFonts w:ascii="Times New Roman" w:hAnsi="Times New Roman"/>
        </w:rPr>
        <w:t xml:space="preserve">assessment </w:t>
      </w:r>
      <w:r w:rsidR="008B5CFB">
        <w:rPr>
          <w:rFonts w:ascii="Times New Roman" w:hAnsi="Times New Roman"/>
        </w:rPr>
        <w:t xml:space="preserve">process is consistent with </w:t>
      </w:r>
      <w:r w:rsidR="004243B2">
        <w:rPr>
          <w:rFonts w:ascii="Times New Roman" w:hAnsi="Times New Roman"/>
        </w:rPr>
        <w:t>c</w:t>
      </w:r>
      <w:r w:rsidR="008B5CFB">
        <w:rPr>
          <w:rFonts w:ascii="Times New Roman" w:hAnsi="Times New Roman"/>
        </w:rPr>
        <w:t xml:space="preserve">lause 16 of Schedule 7 to </w:t>
      </w:r>
      <w:r w:rsidR="001A0394">
        <w:rPr>
          <w:rFonts w:ascii="Times New Roman" w:hAnsi="Times New Roman"/>
        </w:rPr>
        <w:t xml:space="preserve">the Act </w:t>
      </w:r>
      <w:r w:rsidR="008B5CFB">
        <w:rPr>
          <w:rFonts w:ascii="Times New Roman" w:hAnsi="Times New Roman"/>
        </w:rPr>
        <w:t xml:space="preserve">that requires a coordinating road </w:t>
      </w:r>
      <w:r w:rsidR="00E433B2">
        <w:rPr>
          <w:rFonts w:ascii="Times New Roman" w:hAnsi="Times New Roman"/>
        </w:rPr>
        <w:t>authority to have regard to the</w:t>
      </w:r>
      <w:r w:rsidR="008B5CFB">
        <w:rPr>
          <w:rFonts w:ascii="Times New Roman" w:hAnsi="Times New Roman"/>
        </w:rPr>
        <w:t xml:space="preserve"> works </w:t>
      </w:r>
      <w:r w:rsidR="00E433B2">
        <w:rPr>
          <w:rFonts w:ascii="Times New Roman" w:hAnsi="Times New Roman"/>
        </w:rPr>
        <w:t xml:space="preserve">and infrastructure </w:t>
      </w:r>
      <w:r w:rsidR="009630BE">
        <w:rPr>
          <w:rFonts w:ascii="Times New Roman" w:hAnsi="Times New Roman"/>
        </w:rPr>
        <w:t xml:space="preserve">management </w:t>
      </w:r>
      <w:r w:rsidR="008B5CFB">
        <w:rPr>
          <w:rFonts w:ascii="Times New Roman" w:hAnsi="Times New Roman"/>
        </w:rPr>
        <w:t>principles</w:t>
      </w:r>
      <w:r w:rsidR="009630BE">
        <w:rPr>
          <w:rFonts w:ascii="Times New Roman" w:hAnsi="Times New Roman"/>
        </w:rPr>
        <w:t xml:space="preserve"> (as discussed in section 2.3)</w:t>
      </w:r>
      <w:r w:rsidR="008B5CFB">
        <w:rPr>
          <w:rFonts w:ascii="Times New Roman" w:hAnsi="Times New Roman"/>
        </w:rPr>
        <w:t xml:space="preserve"> in its consideration of a consent application. </w:t>
      </w:r>
      <w:r w:rsidR="000E36D9">
        <w:rPr>
          <w:rFonts w:ascii="Times New Roman" w:hAnsi="Times New Roman"/>
        </w:rPr>
        <w:t xml:space="preserve">All of the aforementioned matters </w:t>
      </w:r>
      <w:r w:rsidR="00355EFE">
        <w:rPr>
          <w:rFonts w:ascii="Times New Roman" w:hAnsi="Times New Roman"/>
        </w:rPr>
        <w:t>in c</w:t>
      </w:r>
      <w:r w:rsidR="00BE7665">
        <w:rPr>
          <w:rFonts w:ascii="Times New Roman" w:hAnsi="Times New Roman"/>
        </w:rPr>
        <w:t xml:space="preserve">lause 16 </w:t>
      </w:r>
      <w:r w:rsidR="000E36D9">
        <w:rPr>
          <w:rFonts w:ascii="Times New Roman" w:hAnsi="Times New Roman"/>
        </w:rPr>
        <w:t xml:space="preserve">are required to be checked for all consent applications </w:t>
      </w:r>
      <w:r w:rsidR="00016247">
        <w:rPr>
          <w:rFonts w:ascii="Times New Roman" w:hAnsi="Times New Roman"/>
        </w:rPr>
        <w:t xml:space="preserve">(particularly for works on a roadway, shoulder or pathway of a </w:t>
      </w:r>
      <w:r w:rsidR="00FD3318">
        <w:rPr>
          <w:rFonts w:ascii="Times New Roman" w:hAnsi="Times New Roman"/>
        </w:rPr>
        <w:t>road</w:t>
      </w:r>
      <w:r w:rsidR="00B54389">
        <w:rPr>
          <w:rFonts w:ascii="Times New Roman" w:hAnsi="Times New Roman"/>
        </w:rPr>
        <w:t>)</w:t>
      </w:r>
      <w:r w:rsidR="00FD3318">
        <w:rPr>
          <w:rFonts w:ascii="Times New Roman" w:hAnsi="Times New Roman"/>
        </w:rPr>
        <w:t xml:space="preserve"> </w:t>
      </w:r>
      <w:r w:rsidR="000E36D9">
        <w:rPr>
          <w:rFonts w:ascii="Times New Roman" w:hAnsi="Times New Roman"/>
        </w:rPr>
        <w:t>to ensure compliance with the works and infrastructure management principles.</w:t>
      </w:r>
      <w:r w:rsidR="002B3483">
        <w:rPr>
          <w:rFonts w:ascii="Times New Roman" w:hAnsi="Times New Roman"/>
        </w:rPr>
        <w:t xml:space="preserve"> In doing so, road safety, efficient traffic management and the integrity of the road infrastructure are not compromised.</w:t>
      </w:r>
    </w:p>
    <w:p w:rsidR="00D35BB9" w:rsidRDefault="00D35BB9" w:rsidP="00CB63CE">
      <w:pPr>
        <w:jc w:val="both"/>
        <w:rPr>
          <w:rFonts w:ascii="Times New Roman" w:hAnsi="Times New Roman"/>
        </w:rPr>
      </w:pPr>
    </w:p>
    <w:p w:rsidR="004819C2" w:rsidRPr="00D572AD" w:rsidRDefault="00D35BB9" w:rsidP="00CB63CE">
      <w:pPr>
        <w:jc w:val="both"/>
        <w:rPr>
          <w:rFonts w:ascii="Times New Roman" w:hAnsi="Times New Roman"/>
          <w:bCs/>
        </w:rPr>
      </w:pPr>
      <w:r>
        <w:rPr>
          <w:rFonts w:ascii="Times New Roman" w:hAnsi="Times New Roman"/>
        </w:rPr>
        <w:t xml:space="preserve">Utilities, providers of public transport and road authorities are more likely to conduct much larger scale works (e.g major service extensions or upgradings) than other parties and it is expected that more time and effort would be involved in assessing their consent applications. However, </w:t>
      </w:r>
      <w:r w:rsidR="002915F5">
        <w:rPr>
          <w:rFonts w:ascii="Times New Roman" w:hAnsi="Times New Roman"/>
        </w:rPr>
        <w:t>t</w:t>
      </w:r>
      <w:r w:rsidR="00D572AD" w:rsidRPr="005B605E">
        <w:rPr>
          <w:rFonts w:ascii="Times New Roman" w:hAnsi="Times New Roman"/>
        </w:rPr>
        <w:t xml:space="preserve">he </w:t>
      </w:r>
      <w:r w:rsidR="00D572AD" w:rsidRPr="005B605E">
        <w:rPr>
          <w:rFonts w:ascii="Times New Roman" w:hAnsi="Times New Roman"/>
          <w:i/>
        </w:rPr>
        <w:t>Code of Practice for th</w:t>
      </w:r>
      <w:r w:rsidR="00D572AD">
        <w:rPr>
          <w:rFonts w:ascii="Times New Roman" w:hAnsi="Times New Roman"/>
          <w:i/>
        </w:rPr>
        <w:t>e Management of Infrastructure in</w:t>
      </w:r>
      <w:r w:rsidR="00D572AD" w:rsidRPr="005B605E">
        <w:rPr>
          <w:rFonts w:ascii="Times New Roman" w:hAnsi="Times New Roman"/>
          <w:i/>
        </w:rPr>
        <w:t xml:space="preserve"> Road Reserves</w:t>
      </w:r>
      <w:r w:rsidR="00D572AD" w:rsidRPr="005B605E">
        <w:rPr>
          <w:rFonts w:ascii="Times New Roman" w:hAnsi="Times New Roman"/>
        </w:rPr>
        <w:t xml:space="preserve"> </w:t>
      </w:r>
      <w:r w:rsidR="00D572AD">
        <w:rPr>
          <w:rFonts w:ascii="Times New Roman" w:hAnsi="Times New Roman"/>
        </w:rPr>
        <w:t xml:space="preserve">(the Code) </w:t>
      </w:r>
      <w:r w:rsidR="00D572AD" w:rsidRPr="005B605E">
        <w:rPr>
          <w:rFonts w:ascii="Times New Roman" w:hAnsi="Times New Roman"/>
        </w:rPr>
        <w:t>made under the Act calls for mutual co-operation between road authorities, utilities and</w:t>
      </w:r>
      <w:r w:rsidR="00D572AD">
        <w:rPr>
          <w:rFonts w:ascii="Times New Roman" w:hAnsi="Times New Roman"/>
        </w:rPr>
        <w:t xml:space="preserve"> </w:t>
      </w:r>
      <w:r w:rsidR="00D572AD" w:rsidRPr="005B605E">
        <w:rPr>
          <w:rFonts w:ascii="Times New Roman" w:hAnsi="Times New Roman"/>
        </w:rPr>
        <w:t xml:space="preserve">providers of public transport to facilitate the installation, maintenance and operation of road and non-road infrastructure in road reserves. For example, when road authorities, be they VicRoads or local councils, are considering road widening, there is an expectation that they will consult with utilities and providers of public transport along with other affected land-owners, of the impact of the proposed road widening on their infrastructure. The Code imposes similar obligations on utilities and providers of public transport to consult with road authorities when they are proposing to conduct works on their infrastructure within the road reserve. </w:t>
      </w:r>
      <w:r w:rsidR="00B452F3">
        <w:rPr>
          <w:rFonts w:ascii="Times New Roman" w:hAnsi="Times New Roman"/>
        </w:rPr>
        <w:t>As a consequence</w:t>
      </w:r>
      <w:r w:rsidR="006C570C">
        <w:rPr>
          <w:rFonts w:ascii="Times New Roman" w:hAnsi="Times New Roman"/>
        </w:rPr>
        <w:t xml:space="preserve">, </w:t>
      </w:r>
      <w:r w:rsidR="00795346">
        <w:rPr>
          <w:rFonts w:ascii="Times New Roman" w:hAnsi="Times New Roman"/>
        </w:rPr>
        <w:t>any substantial issue</w:t>
      </w:r>
      <w:r w:rsidR="003A2679">
        <w:rPr>
          <w:rFonts w:ascii="Times New Roman" w:hAnsi="Times New Roman"/>
        </w:rPr>
        <w:t xml:space="preserve">s associated with these larger scale works are </w:t>
      </w:r>
      <w:r w:rsidR="00795346">
        <w:rPr>
          <w:rFonts w:ascii="Times New Roman" w:hAnsi="Times New Roman"/>
        </w:rPr>
        <w:t>resolved prior to the lodg</w:t>
      </w:r>
      <w:r w:rsidR="00244CED">
        <w:rPr>
          <w:rFonts w:ascii="Times New Roman" w:hAnsi="Times New Roman"/>
        </w:rPr>
        <w:t>e</w:t>
      </w:r>
      <w:r w:rsidR="00795346">
        <w:rPr>
          <w:rFonts w:ascii="Times New Roman" w:hAnsi="Times New Roman"/>
        </w:rPr>
        <w:t>ment of the consent application</w:t>
      </w:r>
      <w:r w:rsidR="0015134B">
        <w:rPr>
          <w:rFonts w:ascii="Times New Roman" w:hAnsi="Times New Roman"/>
        </w:rPr>
        <w:t xml:space="preserve"> and </w:t>
      </w:r>
      <w:r w:rsidR="003A2679">
        <w:rPr>
          <w:rFonts w:ascii="Times New Roman" w:hAnsi="Times New Roman"/>
        </w:rPr>
        <w:t xml:space="preserve">are, therefore, </w:t>
      </w:r>
      <w:r w:rsidR="0015134B">
        <w:rPr>
          <w:rFonts w:ascii="Times New Roman" w:hAnsi="Times New Roman"/>
        </w:rPr>
        <w:t>outside the scope of the consent application assessment</w:t>
      </w:r>
      <w:r w:rsidR="003A2679">
        <w:rPr>
          <w:rFonts w:ascii="Times New Roman" w:hAnsi="Times New Roman"/>
        </w:rPr>
        <w:t xml:space="preserve"> process</w:t>
      </w:r>
      <w:r w:rsidR="00795346">
        <w:rPr>
          <w:rFonts w:ascii="Times New Roman" w:hAnsi="Times New Roman"/>
        </w:rPr>
        <w:t xml:space="preserve">. </w:t>
      </w:r>
    </w:p>
    <w:p w:rsidR="004239C5" w:rsidRDefault="004A15B2" w:rsidP="001C23BB">
      <w:pPr>
        <w:pStyle w:val="Heading4"/>
      </w:pPr>
      <w:r>
        <w:t>Setting Appropriate</w:t>
      </w:r>
      <w:r w:rsidR="00144659">
        <w:t xml:space="preserve"> Fees </w:t>
      </w:r>
    </w:p>
    <w:p w:rsidR="004239C5" w:rsidRDefault="004239C5" w:rsidP="00DB3359">
      <w:pPr>
        <w:jc w:val="both"/>
        <w:rPr>
          <w:rFonts w:ascii="Times New Roman" w:hAnsi="Times New Roman"/>
          <w:b/>
        </w:rPr>
      </w:pPr>
    </w:p>
    <w:p w:rsidR="006C4EBD" w:rsidRDefault="006C4EBD" w:rsidP="006C4EBD">
      <w:pPr>
        <w:jc w:val="both"/>
        <w:rPr>
          <w:rFonts w:ascii="Times New Roman" w:hAnsi="Times New Roman"/>
          <w:b/>
        </w:rPr>
      </w:pPr>
      <w:r w:rsidRPr="00D30876">
        <w:rPr>
          <w:rFonts w:ascii="Times New Roman" w:hAnsi="Times New Roman"/>
        </w:rPr>
        <w:t xml:space="preserve">There is a strong </w:t>
      </w:r>
      <w:r>
        <w:rPr>
          <w:rFonts w:ascii="Times New Roman" w:hAnsi="Times New Roman"/>
        </w:rPr>
        <w:t xml:space="preserve">principle of </w:t>
      </w:r>
      <w:r w:rsidRPr="00D30876">
        <w:rPr>
          <w:rFonts w:ascii="Times New Roman" w:hAnsi="Times New Roman"/>
        </w:rPr>
        <w:t xml:space="preserve">providing a service at the minimum cost necessary to </w:t>
      </w:r>
      <w:r w:rsidR="005C5E12">
        <w:rPr>
          <w:rFonts w:ascii="Times New Roman" w:hAnsi="Times New Roman"/>
        </w:rPr>
        <w:t>achieve the</w:t>
      </w:r>
      <w:r w:rsidRPr="00D30876">
        <w:rPr>
          <w:rFonts w:ascii="Times New Roman" w:hAnsi="Times New Roman"/>
        </w:rPr>
        <w:t xml:space="preserve"> policy objective. This is clearly articulated in the D</w:t>
      </w:r>
      <w:r w:rsidR="00A61142">
        <w:rPr>
          <w:rFonts w:ascii="Times New Roman" w:hAnsi="Times New Roman"/>
        </w:rPr>
        <w:t xml:space="preserve">epartment of </w:t>
      </w:r>
      <w:r w:rsidRPr="00D30876">
        <w:rPr>
          <w:rFonts w:ascii="Times New Roman" w:hAnsi="Times New Roman"/>
        </w:rPr>
        <w:t>T</w:t>
      </w:r>
      <w:r w:rsidR="00A61142">
        <w:rPr>
          <w:rFonts w:ascii="Times New Roman" w:hAnsi="Times New Roman"/>
        </w:rPr>
        <w:t xml:space="preserve">reasury and </w:t>
      </w:r>
      <w:r w:rsidRPr="00D30876">
        <w:rPr>
          <w:rFonts w:ascii="Times New Roman" w:hAnsi="Times New Roman"/>
        </w:rPr>
        <w:t>F</w:t>
      </w:r>
      <w:r w:rsidR="00A61142">
        <w:rPr>
          <w:rFonts w:ascii="Times New Roman" w:hAnsi="Times New Roman"/>
        </w:rPr>
        <w:t>inance</w:t>
      </w:r>
      <w:r w:rsidRPr="00D30876">
        <w:rPr>
          <w:rFonts w:ascii="Times New Roman" w:hAnsi="Times New Roman"/>
        </w:rPr>
        <w:t xml:space="preserve"> </w:t>
      </w:r>
      <w:r w:rsidR="00A61142">
        <w:rPr>
          <w:rFonts w:ascii="Times New Roman" w:hAnsi="Times New Roman"/>
        </w:rPr>
        <w:t xml:space="preserve">(DTF) </w:t>
      </w:r>
      <w:r w:rsidRPr="00D30876">
        <w:rPr>
          <w:rFonts w:ascii="Times New Roman" w:hAnsi="Times New Roman"/>
        </w:rPr>
        <w:t>Cost Recovery Guidelines</w:t>
      </w:r>
      <w:r>
        <w:rPr>
          <w:rFonts w:ascii="Times New Roman" w:hAnsi="Times New Roman"/>
          <w:b/>
        </w:rPr>
        <w:t xml:space="preserve">, </w:t>
      </w:r>
      <w:r w:rsidRPr="001772DE">
        <w:rPr>
          <w:rFonts w:ascii="Times New Roman" w:hAnsi="Times New Roman"/>
          <w:i/>
        </w:rPr>
        <w:t xml:space="preserve">“cost recovery charges should be set according to an ‘efficient’ cost base: best practice cost recovery arrangements require charges are set at a level that recover the ‘efficient’ (i.e minimum) costs of </w:t>
      </w:r>
      <w:r w:rsidRPr="001772DE">
        <w:rPr>
          <w:rFonts w:ascii="Times New Roman" w:hAnsi="Times New Roman"/>
          <w:i/>
        </w:rPr>
        <w:lastRenderedPageBreak/>
        <w:t>providing the good/service at the required quality, or of undertaking the necessary regulatory activity</w:t>
      </w:r>
      <w:r>
        <w:rPr>
          <w:rFonts w:ascii="Times New Roman" w:hAnsi="Times New Roman"/>
          <w:i/>
        </w:rPr>
        <w:t>.</w:t>
      </w:r>
      <w:r w:rsidRPr="001772DE">
        <w:rPr>
          <w:rFonts w:ascii="Times New Roman" w:hAnsi="Times New Roman"/>
          <w:i/>
        </w:rPr>
        <w:t>”</w:t>
      </w:r>
      <w:r>
        <w:rPr>
          <w:rStyle w:val="FootnoteReference"/>
          <w:rFonts w:ascii="Times New Roman" w:hAnsi="Times New Roman"/>
          <w:i/>
        </w:rPr>
        <w:footnoteReference w:id="7"/>
      </w:r>
    </w:p>
    <w:p w:rsidR="006C4EBD" w:rsidRDefault="006C4EBD" w:rsidP="006C4EBD">
      <w:pPr>
        <w:rPr>
          <w:rFonts w:ascii="Times New Roman" w:hAnsi="Times New Roman"/>
          <w:b/>
        </w:rPr>
      </w:pPr>
    </w:p>
    <w:p w:rsidR="006C4EBD" w:rsidRPr="00AF73C1" w:rsidRDefault="006C4EBD" w:rsidP="006C4EBD">
      <w:pPr>
        <w:widowControl w:val="0"/>
        <w:autoSpaceDE w:val="0"/>
        <w:autoSpaceDN w:val="0"/>
        <w:adjustRightInd w:val="0"/>
        <w:jc w:val="both"/>
        <w:rPr>
          <w:rFonts w:ascii="Times New Roman" w:hAnsi="Times New Roman" w:cs="Times New Roman"/>
          <w:i/>
          <w:szCs w:val="22"/>
        </w:rPr>
      </w:pPr>
      <w:r>
        <w:rPr>
          <w:rFonts w:ascii="Times New Roman" w:hAnsi="Times New Roman" w:cs="Times New Roman"/>
          <w:i/>
          <w:szCs w:val="22"/>
        </w:rPr>
        <w:t>“</w:t>
      </w:r>
      <w:r w:rsidRPr="00AF73C1">
        <w:rPr>
          <w:rFonts w:ascii="Times New Roman" w:hAnsi="Times New Roman" w:cs="Times New Roman"/>
          <w:i/>
          <w:szCs w:val="22"/>
        </w:rPr>
        <w:t xml:space="preserve">It is important to ensure that the level and standard of provision of government goods and services, and the nature of any regulation imposed by government, are the minimum necessary to meet the needs of the community </w:t>
      </w:r>
      <w:r w:rsidRPr="00AF73C1">
        <w:rPr>
          <w:rFonts w:ascii="Times New Roman" w:hAnsi="Times New Roman" w:cs="†`ˆøª&amp;Â"/>
          <w:i/>
          <w:szCs w:val="22"/>
        </w:rPr>
        <w:t>and achieve the Government’s objectives. Without this discipline, the ability to cost recover</w:t>
      </w:r>
      <w:r w:rsidRPr="00AF73C1">
        <w:rPr>
          <w:rFonts w:ascii="Times New Roman" w:hAnsi="Times New Roman" w:cs="Times New Roman"/>
          <w:i/>
          <w:szCs w:val="22"/>
        </w:rPr>
        <w:t xml:space="preserve"> may create incentives that can result in unnecessar</w:t>
      </w:r>
      <w:r w:rsidR="0029552D">
        <w:rPr>
          <w:rFonts w:ascii="Times New Roman" w:hAnsi="Times New Roman" w:cs="Times New Roman"/>
          <w:i/>
          <w:szCs w:val="22"/>
        </w:rPr>
        <w:t>ily high cost recovery charges.</w:t>
      </w:r>
      <w:r>
        <w:rPr>
          <w:rFonts w:ascii="Times New Roman" w:hAnsi="Times New Roman" w:cs="Times New Roman"/>
          <w:i/>
          <w:szCs w:val="22"/>
        </w:rPr>
        <w:t>”</w:t>
      </w:r>
      <w:r>
        <w:rPr>
          <w:rStyle w:val="FootnoteReference"/>
          <w:rFonts w:ascii="Times New Roman" w:hAnsi="Times New Roman" w:cs="Times New Roman"/>
          <w:i/>
          <w:szCs w:val="22"/>
        </w:rPr>
        <w:footnoteReference w:id="8"/>
      </w:r>
    </w:p>
    <w:p w:rsidR="00890989" w:rsidRDefault="00890989" w:rsidP="004C0304">
      <w:pPr>
        <w:jc w:val="both"/>
      </w:pPr>
    </w:p>
    <w:p w:rsidR="0029552D" w:rsidRDefault="005C5E12" w:rsidP="00890989">
      <w:pPr>
        <w:jc w:val="both"/>
        <w:rPr>
          <w:rFonts w:ascii="Times" w:hAnsi="Times"/>
        </w:rPr>
      </w:pPr>
      <w:r>
        <w:rPr>
          <w:rFonts w:ascii="Times" w:hAnsi="Times"/>
        </w:rPr>
        <w:t xml:space="preserve">A review of the consent applications </w:t>
      </w:r>
      <w:r w:rsidR="009944A2">
        <w:rPr>
          <w:rFonts w:ascii="Times" w:hAnsi="Times"/>
        </w:rPr>
        <w:t xml:space="preserve">process </w:t>
      </w:r>
      <w:r>
        <w:rPr>
          <w:rFonts w:ascii="Times" w:hAnsi="Times"/>
        </w:rPr>
        <w:t>found a</w:t>
      </w:r>
      <w:r w:rsidR="003A0627">
        <w:rPr>
          <w:rFonts w:ascii="Times" w:hAnsi="Times"/>
        </w:rPr>
        <w:t xml:space="preserve">n inconsistent approach across </w:t>
      </w:r>
      <w:r>
        <w:rPr>
          <w:rFonts w:ascii="Times" w:hAnsi="Times"/>
        </w:rPr>
        <w:t xml:space="preserve">the </w:t>
      </w:r>
      <w:r w:rsidR="00890989" w:rsidRPr="00890989">
        <w:rPr>
          <w:rFonts w:ascii="Times" w:hAnsi="Times"/>
        </w:rPr>
        <w:t>coordinating road authorities</w:t>
      </w:r>
      <w:r>
        <w:rPr>
          <w:rFonts w:ascii="Times" w:hAnsi="Times"/>
        </w:rPr>
        <w:t xml:space="preserve">. </w:t>
      </w:r>
      <w:r w:rsidR="00890989" w:rsidRPr="00890989">
        <w:rPr>
          <w:rFonts w:ascii="Times" w:hAnsi="Times"/>
        </w:rPr>
        <w:t xml:space="preserve">Some local councils </w:t>
      </w:r>
      <w:r w:rsidR="00890989">
        <w:rPr>
          <w:rFonts w:ascii="Times" w:hAnsi="Times"/>
        </w:rPr>
        <w:t xml:space="preserve">‘rubber stamp’ </w:t>
      </w:r>
      <w:r w:rsidR="00890989" w:rsidRPr="00890989">
        <w:rPr>
          <w:rFonts w:ascii="Times" w:hAnsi="Times"/>
        </w:rPr>
        <w:t>application</w:t>
      </w:r>
      <w:r w:rsidR="00890989">
        <w:rPr>
          <w:rFonts w:ascii="Times" w:hAnsi="Times"/>
        </w:rPr>
        <w:t>s</w:t>
      </w:r>
      <w:r w:rsidR="00890989" w:rsidRPr="00890989">
        <w:rPr>
          <w:rFonts w:ascii="Times" w:hAnsi="Times"/>
        </w:rPr>
        <w:t xml:space="preserve"> </w:t>
      </w:r>
      <w:r w:rsidR="00890989">
        <w:rPr>
          <w:rFonts w:ascii="Times" w:hAnsi="Times"/>
        </w:rPr>
        <w:t>without any on-site inspection</w:t>
      </w:r>
      <w:r w:rsidR="00890989" w:rsidRPr="00890989">
        <w:rPr>
          <w:rFonts w:ascii="Times" w:hAnsi="Times"/>
        </w:rPr>
        <w:t>, others undertake some minor oversight such as checking Google satellite maps for trees or other non-road infrastructure</w:t>
      </w:r>
      <w:r w:rsidR="00890989">
        <w:rPr>
          <w:rFonts w:ascii="Times" w:hAnsi="Times"/>
        </w:rPr>
        <w:t xml:space="preserve">. Some </w:t>
      </w:r>
      <w:r w:rsidR="00890989" w:rsidRPr="00890989">
        <w:rPr>
          <w:rFonts w:ascii="Times" w:hAnsi="Times"/>
        </w:rPr>
        <w:t xml:space="preserve">  undertake targeted on-site inspections prior to </w:t>
      </w:r>
      <w:r w:rsidR="00377F3A">
        <w:rPr>
          <w:rFonts w:ascii="Times" w:hAnsi="Times"/>
        </w:rPr>
        <w:t xml:space="preserve">issuing </w:t>
      </w:r>
      <w:r w:rsidR="00890989" w:rsidRPr="00890989">
        <w:rPr>
          <w:rFonts w:ascii="Times" w:hAnsi="Times"/>
        </w:rPr>
        <w:t xml:space="preserve">consents, and others undertake an on-site inspection for every consent application. </w:t>
      </w:r>
    </w:p>
    <w:p w:rsidR="0029552D" w:rsidRDefault="0029552D" w:rsidP="00890989">
      <w:pPr>
        <w:jc w:val="both"/>
        <w:rPr>
          <w:rFonts w:ascii="Times" w:hAnsi="Times"/>
        </w:rPr>
      </w:pPr>
    </w:p>
    <w:p w:rsidR="002F29A5" w:rsidRDefault="00890989" w:rsidP="00890989">
      <w:pPr>
        <w:jc w:val="both"/>
        <w:rPr>
          <w:rFonts w:ascii="Times" w:hAnsi="Times"/>
        </w:rPr>
      </w:pPr>
      <w:r w:rsidRPr="00890989">
        <w:rPr>
          <w:rFonts w:ascii="Times" w:hAnsi="Times"/>
        </w:rPr>
        <w:t>In the main, VicRoads does not undertake on-site inspections for minor works and</w:t>
      </w:r>
      <w:r w:rsidR="00DE3F4A">
        <w:rPr>
          <w:rFonts w:ascii="Times" w:hAnsi="Times"/>
        </w:rPr>
        <w:t>, as necessary,</w:t>
      </w:r>
      <w:r w:rsidRPr="00890989">
        <w:rPr>
          <w:rFonts w:ascii="Times" w:hAnsi="Times"/>
        </w:rPr>
        <w:t xml:space="preserve"> undertakes on-site inspections for </w:t>
      </w:r>
      <w:r w:rsidR="00BB2904">
        <w:rPr>
          <w:rFonts w:ascii="Times" w:hAnsi="Times"/>
        </w:rPr>
        <w:t xml:space="preserve">larger scale </w:t>
      </w:r>
      <w:r w:rsidR="005D7803">
        <w:rPr>
          <w:rFonts w:ascii="Times" w:hAnsi="Times"/>
        </w:rPr>
        <w:t xml:space="preserve">works </w:t>
      </w:r>
      <w:r w:rsidR="00BB2904">
        <w:rPr>
          <w:rFonts w:ascii="Times" w:hAnsi="Times"/>
        </w:rPr>
        <w:t>that are likely to impact on road safety, traffic operations or the structural integrity o</w:t>
      </w:r>
      <w:r w:rsidR="009E0201">
        <w:rPr>
          <w:rFonts w:ascii="Times" w:hAnsi="Times"/>
        </w:rPr>
        <w:t xml:space="preserve">f </w:t>
      </w:r>
      <w:r w:rsidR="00BB2904">
        <w:rPr>
          <w:rFonts w:ascii="Times" w:hAnsi="Times"/>
        </w:rPr>
        <w:t>the road</w:t>
      </w:r>
      <w:r w:rsidRPr="00890989">
        <w:rPr>
          <w:rFonts w:ascii="Times" w:hAnsi="Times"/>
        </w:rPr>
        <w:t xml:space="preserve">. For </w:t>
      </w:r>
      <w:r w:rsidR="00BB2904">
        <w:rPr>
          <w:rFonts w:ascii="Times" w:hAnsi="Times"/>
        </w:rPr>
        <w:t>more significant</w:t>
      </w:r>
      <w:r w:rsidR="005C0C90">
        <w:rPr>
          <w:rFonts w:ascii="Times" w:hAnsi="Times"/>
        </w:rPr>
        <w:t xml:space="preserve"> </w:t>
      </w:r>
      <w:r w:rsidRPr="00890989">
        <w:rPr>
          <w:rFonts w:ascii="Times" w:hAnsi="Times"/>
        </w:rPr>
        <w:t xml:space="preserve">utility capital works, VicRoads would </w:t>
      </w:r>
      <w:r w:rsidR="00BB2904">
        <w:rPr>
          <w:rFonts w:ascii="Times" w:hAnsi="Times"/>
        </w:rPr>
        <w:t xml:space="preserve">also </w:t>
      </w:r>
      <w:r w:rsidRPr="00890989">
        <w:rPr>
          <w:rFonts w:ascii="Times" w:hAnsi="Times"/>
        </w:rPr>
        <w:t xml:space="preserve">undertake an on-site inspection. </w:t>
      </w:r>
    </w:p>
    <w:p w:rsidR="002F29A5" w:rsidRDefault="002F29A5" w:rsidP="00890989">
      <w:pPr>
        <w:jc w:val="both"/>
        <w:rPr>
          <w:rFonts w:ascii="Times" w:hAnsi="Times"/>
        </w:rPr>
      </w:pPr>
    </w:p>
    <w:p w:rsidR="002F29A5" w:rsidRPr="00890989" w:rsidRDefault="001339EC" w:rsidP="00890989">
      <w:pPr>
        <w:jc w:val="both"/>
        <w:rPr>
          <w:rFonts w:ascii="Times" w:hAnsi="Times"/>
        </w:rPr>
      </w:pPr>
      <w:r>
        <w:rPr>
          <w:rFonts w:ascii="Times" w:hAnsi="Times"/>
        </w:rPr>
        <w:t xml:space="preserve">For major </w:t>
      </w:r>
      <w:r w:rsidR="002B3E73">
        <w:rPr>
          <w:rFonts w:ascii="Times" w:hAnsi="Times"/>
        </w:rPr>
        <w:t xml:space="preserve">road infrastructure or traffic mitigation </w:t>
      </w:r>
      <w:r>
        <w:rPr>
          <w:rFonts w:ascii="Times" w:hAnsi="Times"/>
        </w:rPr>
        <w:t xml:space="preserve">works undertaken by developers, </w:t>
      </w:r>
      <w:r w:rsidR="002B3E73">
        <w:rPr>
          <w:rFonts w:ascii="Times" w:hAnsi="Times"/>
        </w:rPr>
        <w:t xml:space="preserve">as part of the development of land adjoining, and gaining access to, the road, </w:t>
      </w:r>
      <w:r>
        <w:rPr>
          <w:rFonts w:ascii="Times" w:hAnsi="Times"/>
        </w:rPr>
        <w:t xml:space="preserve">VicRoads </w:t>
      </w:r>
      <w:r w:rsidR="002B3E73">
        <w:rPr>
          <w:rFonts w:ascii="Times" w:hAnsi="Times"/>
        </w:rPr>
        <w:t>requires the inspection of the completed road works to ensure compliance with its construction standards</w:t>
      </w:r>
      <w:r w:rsidR="00377F3A">
        <w:rPr>
          <w:rFonts w:ascii="Times" w:hAnsi="Times"/>
        </w:rPr>
        <w:t xml:space="preserve"> (while </w:t>
      </w:r>
      <w:r w:rsidR="009962BF">
        <w:rPr>
          <w:rFonts w:ascii="Times" w:hAnsi="Times"/>
        </w:rPr>
        <w:t xml:space="preserve">VicRoads generally </w:t>
      </w:r>
      <w:r w:rsidR="00377F3A">
        <w:rPr>
          <w:rFonts w:ascii="Times" w:hAnsi="Times"/>
        </w:rPr>
        <w:t xml:space="preserve">deals with issues around the scope </w:t>
      </w:r>
      <w:r w:rsidR="009962BF">
        <w:rPr>
          <w:rFonts w:ascii="Times" w:hAnsi="Times"/>
        </w:rPr>
        <w:t>of the necessary mitigation works through the planning permit process)</w:t>
      </w:r>
      <w:r w:rsidR="002B3E73">
        <w:rPr>
          <w:rFonts w:ascii="Times" w:hAnsi="Times"/>
        </w:rPr>
        <w:t xml:space="preserve">. </w:t>
      </w:r>
      <w:r w:rsidR="009A442A">
        <w:rPr>
          <w:rFonts w:ascii="Times" w:hAnsi="Times"/>
        </w:rPr>
        <w:t>Developers</w:t>
      </w:r>
      <w:r w:rsidR="00A106D9">
        <w:rPr>
          <w:rFonts w:ascii="Times" w:hAnsi="Times"/>
        </w:rPr>
        <w:t xml:space="preserve"> are still required to submit a </w:t>
      </w:r>
      <w:r w:rsidR="009A442A">
        <w:rPr>
          <w:rFonts w:ascii="Times" w:hAnsi="Times"/>
        </w:rPr>
        <w:t xml:space="preserve">consent </w:t>
      </w:r>
      <w:r w:rsidR="00A106D9">
        <w:rPr>
          <w:rFonts w:ascii="Times" w:hAnsi="Times"/>
        </w:rPr>
        <w:t xml:space="preserve">application </w:t>
      </w:r>
      <w:r w:rsidR="002B3E73">
        <w:rPr>
          <w:rFonts w:ascii="Times" w:hAnsi="Times"/>
        </w:rPr>
        <w:t xml:space="preserve">for the works </w:t>
      </w:r>
      <w:r w:rsidR="009A442A">
        <w:rPr>
          <w:rFonts w:ascii="Times" w:hAnsi="Times"/>
        </w:rPr>
        <w:t>but the consent fees are</w:t>
      </w:r>
      <w:r w:rsidR="002B3E73">
        <w:rPr>
          <w:rFonts w:ascii="Times" w:hAnsi="Times"/>
        </w:rPr>
        <w:t xml:space="preserve"> </w:t>
      </w:r>
      <w:r w:rsidR="00377F3A">
        <w:rPr>
          <w:rFonts w:ascii="Times" w:hAnsi="Times"/>
        </w:rPr>
        <w:t xml:space="preserve">generally </w:t>
      </w:r>
      <w:r w:rsidR="002B3E73">
        <w:rPr>
          <w:rFonts w:ascii="Times" w:hAnsi="Times"/>
        </w:rPr>
        <w:t>waiv</w:t>
      </w:r>
      <w:r w:rsidR="009A442A">
        <w:rPr>
          <w:rFonts w:ascii="Times" w:hAnsi="Times"/>
        </w:rPr>
        <w:t>ed.</w:t>
      </w:r>
      <w:r>
        <w:rPr>
          <w:rFonts w:ascii="Times" w:hAnsi="Times"/>
        </w:rPr>
        <w:t xml:space="preserve"> </w:t>
      </w:r>
      <w:r w:rsidR="002F29A5">
        <w:rPr>
          <w:rFonts w:ascii="Times" w:hAnsi="Times"/>
        </w:rPr>
        <w:t>The inspection as referred to here relates to the planning permit process (and applicable VicRoads conditions imposed on the permit)</w:t>
      </w:r>
      <w:r w:rsidR="002E27E1">
        <w:rPr>
          <w:rFonts w:ascii="Times" w:hAnsi="Times"/>
        </w:rPr>
        <w:t xml:space="preserve"> under the </w:t>
      </w:r>
      <w:r w:rsidR="00A924A1" w:rsidRPr="00A924A1">
        <w:rPr>
          <w:rFonts w:ascii="Times" w:hAnsi="Times"/>
          <w:b/>
        </w:rPr>
        <w:t>Planning and Environment Act 1987</w:t>
      </w:r>
      <w:r w:rsidR="002E27E1">
        <w:rPr>
          <w:rFonts w:ascii="Times" w:hAnsi="Times"/>
        </w:rPr>
        <w:t xml:space="preserve">. As part of this process, VicRoads requires the developer’s works to be certified as complying with specified design and construction standards. This certification (by inspection) can either be conducted by the developer or the developer can engage VicRoads to perform the certification inspection. Where the developer engages VicRoads, VicRoads can then charge the developer for </w:t>
      </w:r>
      <w:r w:rsidR="005C24A7">
        <w:rPr>
          <w:rFonts w:ascii="Times" w:hAnsi="Times"/>
        </w:rPr>
        <w:t>its</w:t>
      </w:r>
      <w:r w:rsidR="002E27E1">
        <w:rPr>
          <w:rFonts w:ascii="Times" w:hAnsi="Times"/>
        </w:rPr>
        <w:t xml:space="preserve"> costs under section 123 of the Act. This is different to what a consent application fee can cover (in accordance with section 122 of the Act)</w:t>
      </w:r>
      <w:r w:rsidR="00E15880">
        <w:rPr>
          <w:rFonts w:ascii="Times" w:hAnsi="Times"/>
        </w:rPr>
        <w:t xml:space="preserve">. Accordingly, the section 123 charge is only </w:t>
      </w:r>
      <w:r w:rsidR="005C24A7">
        <w:rPr>
          <w:rFonts w:ascii="Times" w:hAnsi="Times"/>
        </w:rPr>
        <w:t>ap</w:t>
      </w:r>
      <w:r w:rsidR="000936F2">
        <w:rPr>
          <w:rFonts w:ascii="Times" w:hAnsi="Times"/>
        </w:rPr>
        <w:t>p</w:t>
      </w:r>
      <w:r w:rsidR="005C24A7">
        <w:rPr>
          <w:rFonts w:ascii="Times" w:hAnsi="Times"/>
        </w:rPr>
        <w:t>lied by VicRoads</w:t>
      </w:r>
      <w:r w:rsidR="00E15880">
        <w:rPr>
          <w:rFonts w:ascii="Times" w:hAnsi="Times"/>
        </w:rPr>
        <w:t xml:space="preserve"> to developers and not to other consent for works applications.</w:t>
      </w:r>
      <w:r w:rsidR="00051806">
        <w:rPr>
          <w:rFonts w:ascii="Times" w:hAnsi="Times"/>
        </w:rPr>
        <w:t xml:space="preserve"> Developers comprise a very small proportion of the total number of consent for works applications.</w:t>
      </w:r>
      <w:r w:rsidR="00123EA6">
        <w:rPr>
          <w:rFonts w:ascii="Times" w:hAnsi="Times"/>
        </w:rPr>
        <w:t xml:space="preserve"> It is noted that the ability to charge for services under section 123 of the Act applies to all road authorities.</w:t>
      </w:r>
    </w:p>
    <w:p w:rsidR="00224B57" w:rsidRDefault="00224B57" w:rsidP="00224B57">
      <w:pPr>
        <w:jc w:val="both"/>
      </w:pPr>
    </w:p>
    <w:p w:rsidR="005F0762" w:rsidRDefault="00224B57" w:rsidP="00224B57">
      <w:pPr>
        <w:jc w:val="both"/>
        <w:rPr>
          <w:rFonts w:ascii="Times" w:hAnsi="Times"/>
        </w:rPr>
      </w:pPr>
      <w:r w:rsidRPr="00224B57">
        <w:rPr>
          <w:rFonts w:ascii="Times" w:hAnsi="Times"/>
        </w:rPr>
        <w:t xml:space="preserve">While the </w:t>
      </w:r>
      <w:r w:rsidR="00816F1C">
        <w:rPr>
          <w:rFonts w:ascii="Times" w:hAnsi="Times"/>
        </w:rPr>
        <w:t>Act and the existing Road Management (Works and Infrastructure) Regulations 2005</w:t>
      </w:r>
      <w:r w:rsidRPr="00224B57">
        <w:rPr>
          <w:rFonts w:ascii="Times" w:hAnsi="Times"/>
        </w:rPr>
        <w:t xml:space="preserve"> are intended to provide a uniform approach across the State, a significant number of local councils have continued to operate using approaches</w:t>
      </w:r>
      <w:r w:rsidR="004B7B51">
        <w:rPr>
          <w:rFonts w:ascii="Times" w:hAnsi="Times"/>
        </w:rPr>
        <w:t xml:space="preserve"> that existed prior to the introduction of the Act</w:t>
      </w:r>
      <w:r w:rsidRPr="00224B57">
        <w:rPr>
          <w:rFonts w:ascii="Times" w:hAnsi="Times"/>
        </w:rPr>
        <w:t xml:space="preserve">. </w:t>
      </w:r>
      <w:r w:rsidR="00AC1071">
        <w:rPr>
          <w:rFonts w:ascii="Times" w:hAnsi="Times"/>
        </w:rPr>
        <w:t xml:space="preserve">At least 20 </w:t>
      </w:r>
      <w:r w:rsidRPr="00224B57">
        <w:rPr>
          <w:rFonts w:ascii="Times" w:hAnsi="Times"/>
        </w:rPr>
        <w:t xml:space="preserve">local councils have adopted </w:t>
      </w:r>
      <w:r w:rsidR="00816F1C">
        <w:rPr>
          <w:rFonts w:ascii="Times" w:hAnsi="Times"/>
        </w:rPr>
        <w:lastRenderedPageBreak/>
        <w:t xml:space="preserve">processes as made under local laws and </w:t>
      </w:r>
      <w:r w:rsidRPr="00224B57">
        <w:rPr>
          <w:rFonts w:ascii="Times" w:hAnsi="Times"/>
        </w:rPr>
        <w:t>fees that are inconsistent with the fees</w:t>
      </w:r>
      <w:r w:rsidR="00816F1C">
        <w:rPr>
          <w:rFonts w:ascii="Times" w:hAnsi="Times"/>
        </w:rPr>
        <w:t xml:space="preserve"> as prescribed in the existing regulations</w:t>
      </w:r>
      <w:r w:rsidR="00AC1071">
        <w:rPr>
          <w:rFonts w:ascii="Times" w:hAnsi="Times"/>
        </w:rPr>
        <w:t>.</w:t>
      </w:r>
      <w:r w:rsidRPr="00224B57">
        <w:rPr>
          <w:rFonts w:ascii="Times" w:hAnsi="Times"/>
        </w:rPr>
        <w:t xml:space="preserve"> </w:t>
      </w:r>
      <w:r w:rsidR="00AC1071">
        <w:rPr>
          <w:rFonts w:ascii="Times" w:hAnsi="Times"/>
        </w:rPr>
        <w:t xml:space="preserve"> </w:t>
      </w:r>
      <w:r w:rsidR="00F7113E">
        <w:rPr>
          <w:rFonts w:ascii="Times" w:hAnsi="Times"/>
        </w:rPr>
        <w:t xml:space="preserve">Some local councils prefer to charge a flat fee rather than apply the prescribed fees. </w:t>
      </w:r>
      <w:r w:rsidR="00092BB2">
        <w:rPr>
          <w:rFonts w:ascii="Times" w:hAnsi="Times"/>
        </w:rPr>
        <w:t xml:space="preserve">In some cases, local councils are rubber-stamping consent applications without any due consideration and simply collecting the fee. </w:t>
      </w:r>
      <w:r w:rsidR="00AC1071">
        <w:rPr>
          <w:rFonts w:ascii="Times" w:hAnsi="Times"/>
        </w:rPr>
        <w:t>About 30</w:t>
      </w:r>
      <w:r w:rsidRPr="00224B57">
        <w:rPr>
          <w:rFonts w:ascii="Times" w:hAnsi="Times"/>
        </w:rPr>
        <w:t xml:space="preserve"> local councils refer to the consent for works within the road reserve </w:t>
      </w:r>
      <w:r w:rsidR="00AC1071">
        <w:rPr>
          <w:rFonts w:ascii="Times" w:hAnsi="Times"/>
        </w:rPr>
        <w:t xml:space="preserve">using the former </w:t>
      </w:r>
      <w:r w:rsidR="00072CE3">
        <w:rPr>
          <w:rFonts w:ascii="Times" w:hAnsi="Times"/>
        </w:rPr>
        <w:t xml:space="preserve">terminology of </w:t>
      </w:r>
      <w:r w:rsidRPr="00224B57">
        <w:rPr>
          <w:rFonts w:ascii="Times" w:hAnsi="Times"/>
        </w:rPr>
        <w:t xml:space="preserve">‘road opening permit’. </w:t>
      </w:r>
    </w:p>
    <w:p w:rsidR="005F0762" w:rsidRDefault="005F0762" w:rsidP="00224B57">
      <w:pPr>
        <w:jc w:val="both"/>
        <w:rPr>
          <w:rFonts w:ascii="Times" w:hAnsi="Times"/>
        </w:rPr>
      </w:pPr>
    </w:p>
    <w:p w:rsidR="00BC2E8F" w:rsidRPr="00F25760" w:rsidDel="00BC2E8F" w:rsidRDefault="0055080F" w:rsidP="00224B57">
      <w:pPr>
        <w:jc w:val="both"/>
        <w:rPr>
          <w:rFonts w:ascii="Times" w:hAnsi="Times"/>
          <w:b/>
        </w:rPr>
      </w:pPr>
      <w:r>
        <w:rPr>
          <w:rFonts w:ascii="Times" w:hAnsi="Times"/>
        </w:rPr>
        <w:t xml:space="preserve">Given that some local councils have adopted the prescribed fees in recent years following </w:t>
      </w:r>
      <w:r w:rsidR="002735C6">
        <w:rPr>
          <w:rFonts w:ascii="Times" w:hAnsi="Times"/>
        </w:rPr>
        <w:t xml:space="preserve">VicRoads efforts to disseminate </w:t>
      </w:r>
      <w:r>
        <w:rPr>
          <w:rFonts w:ascii="Times" w:hAnsi="Times"/>
        </w:rPr>
        <w:t xml:space="preserve">information and </w:t>
      </w:r>
      <w:r w:rsidR="005F0762">
        <w:rPr>
          <w:rFonts w:ascii="Times" w:hAnsi="Times"/>
        </w:rPr>
        <w:t xml:space="preserve">to provide </w:t>
      </w:r>
      <w:r>
        <w:rPr>
          <w:rFonts w:ascii="Times" w:hAnsi="Times"/>
        </w:rPr>
        <w:t xml:space="preserve">training </w:t>
      </w:r>
      <w:r w:rsidR="002735C6">
        <w:rPr>
          <w:rFonts w:ascii="Times" w:hAnsi="Times"/>
        </w:rPr>
        <w:t>to interested local councils</w:t>
      </w:r>
      <w:r>
        <w:rPr>
          <w:rFonts w:ascii="Times" w:hAnsi="Times"/>
        </w:rPr>
        <w:t xml:space="preserve">, it </w:t>
      </w:r>
      <w:r w:rsidR="007D425D">
        <w:rPr>
          <w:rFonts w:ascii="Times" w:hAnsi="Times"/>
        </w:rPr>
        <w:t xml:space="preserve">would appear that </w:t>
      </w:r>
      <w:r>
        <w:rPr>
          <w:rFonts w:ascii="Times" w:hAnsi="Times"/>
        </w:rPr>
        <w:t xml:space="preserve">most of the non-compliant local councils </w:t>
      </w:r>
      <w:r w:rsidR="005E1B6B">
        <w:rPr>
          <w:rFonts w:ascii="Times" w:hAnsi="Times"/>
        </w:rPr>
        <w:t xml:space="preserve">lack </w:t>
      </w:r>
      <w:r w:rsidR="002735C6">
        <w:rPr>
          <w:rFonts w:ascii="Times" w:hAnsi="Times"/>
        </w:rPr>
        <w:t xml:space="preserve">awareness and/or </w:t>
      </w:r>
      <w:r w:rsidR="005E1B6B">
        <w:rPr>
          <w:rFonts w:ascii="Times" w:hAnsi="Times"/>
        </w:rPr>
        <w:t>the resources to prioritise the changes required</w:t>
      </w:r>
      <w:r w:rsidR="002735C6">
        <w:rPr>
          <w:rFonts w:ascii="Times" w:hAnsi="Times"/>
        </w:rPr>
        <w:t xml:space="preserve">. </w:t>
      </w:r>
      <w:r w:rsidR="004C1A4C">
        <w:rPr>
          <w:rFonts w:ascii="Times" w:hAnsi="Times"/>
        </w:rPr>
        <w:t>While the lower consent application fees of these non-compliant local councils may reflect prima facie</w:t>
      </w:r>
      <w:r w:rsidR="00BC2E8F">
        <w:rPr>
          <w:rFonts w:ascii="Times" w:hAnsi="Times"/>
        </w:rPr>
        <w:t xml:space="preserve"> lower processing costs, it should be </w:t>
      </w:r>
      <w:r w:rsidR="005F0762">
        <w:rPr>
          <w:rFonts w:ascii="Times" w:hAnsi="Times"/>
        </w:rPr>
        <w:t xml:space="preserve">noted that their </w:t>
      </w:r>
      <w:r w:rsidR="00BC2E8F">
        <w:rPr>
          <w:rFonts w:ascii="Times" w:hAnsi="Times"/>
        </w:rPr>
        <w:t xml:space="preserve">costs are not comparable to the costs </w:t>
      </w:r>
      <w:r w:rsidR="005F0762">
        <w:rPr>
          <w:rFonts w:ascii="Times" w:hAnsi="Times"/>
        </w:rPr>
        <w:t>(processes) needed to be incurred.  Specifically, these local councils</w:t>
      </w:r>
      <w:r w:rsidR="00BC2E8F">
        <w:rPr>
          <w:rFonts w:ascii="Times" w:hAnsi="Times"/>
        </w:rPr>
        <w:t xml:space="preserve"> are </w:t>
      </w:r>
      <w:r w:rsidR="005F0762">
        <w:rPr>
          <w:rFonts w:ascii="Times" w:hAnsi="Times"/>
        </w:rPr>
        <w:t xml:space="preserve">not following </w:t>
      </w:r>
      <w:r w:rsidR="00F25760">
        <w:rPr>
          <w:rFonts w:ascii="Times" w:hAnsi="Times"/>
        </w:rPr>
        <w:t xml:space="preserve">the various requirements </w:t>
      </w:r>
      <w:r w:rsidR="00BC2E8F">
        <w:rPr>
          <w:rFonts w:ascii="Times" w:hAnsi="Times"/>
        </w:rPr>
        <w:t xml:space="preserve">that must be considered in a consent application under </w:t>
      </w:r>
      <w:r w:rsidR="008079B1">
        <w:rPr>
          <w:rFonts w:ascii="Times" w:hAnsi="Times"/>
        </w:rPr>
        <w:t>c</w:t>
      </w:r>
      <w:r w:rsidR="00433620">
        <w:rPr>
          <w:rFonts w:ascii="Times" w:hAnsi="Times"/>
        </w:rPr>
        <w:t>lause 16 of Schedule 7</w:t>
      </w:r>
      <w:r w:rsidR="00BC2E8F">
        <w:rPr>
          <w:rFonts w:ascii="Times" w:hAnsi="Times"/>
        </w:rPr>
        <w:t xml:space="preserve"> of the </w:t>
      </w:r>
      <w:r w:rsidR="006F4D96" w:rsidRPr="006F4D96">
        <w:rPr>
          <w:rFonts w:ascii="Times" w:hAnsi="Times"/>
        </w:rPr>
        <w:t>Act.</w:t>
      </w:r>
    </w:p>
    <w:p w:rsidR="00181115" w:rsidRDefault="00181115" w:rsidP="00224B57">
      <w:pPr>
        <w:jc w:val="both"/>
        <w:rPr>
          <w:rFonts w:ascii="Times" w:hAnsi="Times"/>
        </w:rPr>
      </w:pPr>
    </w:p>
    <w:p w:rsidR="00181115" w:rsidRDefault="00A77953" w:rsidP="00181115">
      <w:pPr>
        <w:pStyle w:val="NormalWeb"/>
        <w:spacing w:before="2" w:after="2"/>
        <w:jc w:val="both"/>
        <w:rPr>
          <w:rFonts w:ascii="Times New Roman" w:hAnsi="Times New Roman"/>
          <w:bCs/>
          <w:sz w:val="24"/>
          <w:szCs w:val="24"/>
        </w:rPr>
      </w:pPr>
      <w:r w:rsidRPr="00A77953">
        <w:rPr>
          <w:sz w:val="24"/>
        </w:rPr>
        <w:t>These local councils are operating outside the requirements of the</w:t>
      </w:r>
      <w:r w:rsidR="00181115">
        <w:rPr>
          <w:rFonts w:ascii="Times New Roman" w:hAnsi="Times New Roman"/>
          <w:bCs/>
          <w:sz w:val="24"/>
          <w:szCs w:val="24"/>
        </w:rPr>
        <w:t xml:space="preserve"> </w:t>
      </w:r>
      <w:r w:rsidR="00181115" w:rsidRPr="005C01FB">
        <w:rPr>
          <w:rFonts w:ascii="Times New Roman" w:hAnsi="Times New Roman"/>
          <w:b/>
          <w:bCs/>
          <w:sz w:val="24"/>
          <w:szCs w:val="24"/>
        </w:rPr>
        <w:t xml:space="preserve">Local Government Act 1989 </w:t>
      </w:r>
      <w:r w:rsidRPr="00A77953">
        <w:rPr>
          <w:rFonts w:ascii="Times New Roman" w:hAnsi="Times New Roman"/>
          <w:bCs/>
          <w:sz w:val="24"/>
          <w:szCs w:val="24"/>
        </w:rPr>
        <w:t>which</w:t>
      </w:r>
      <w:r w:rsidR="00181115">
        <w:rPr>
          <w:rFonts w:ascii="Times New Roman" w:hAnsi="Times New Roman"/>
          <w:b/>
          <w:bCs/>
          <w:sz w:val="24"/>
          <w:szCs w:val="24"/>
        </w:rPr>
        <w:t xml:space="preserve"> </w:t>
      </w:r>
      <w:r w:rsidR="00181115">
        <w:rPr>
          <w:rFonts w:ascii="Times New Roman" w:hAnsi="Times New Roman"/>
          <w:bCs/>
          <w:sz w:val="24"/>
          <w:szCs w:val="24"/>
        </w:rPr>
        <w:t xml:space="preserve">was amended during the passage of the </w:t>
      </w:r>
      <w:r w:rsidR="00181115" w:rsidRPr="005C01FB">
        <w:rPr>
          <w:rFonts w:ascii="Times New Roman" w:hAnsi="Times New Roman"/>
          <w:b/>
          <w:bCs/>
          <w:sz w:val="24"/>
          <w:szCs w:val="24"/>
        </w:rPr>
        <w:t>Road Management Act 2004</w:t>
      </w:r>
      <w:r w:rsidR="00181115">
        <w:rPr>
          <w:rFonts w:ascii="Times New Roman" w:hAnsi="Times New Roman"/>
          <w:bCs/>
          <w:sz w:val="24"/>
          <w:szCs w:val="24"/>
        </w:rPr>
        <w:t xml:space="preserve"> to make it clear that the care and management of all roads vested in a local council were to be subject to the </w:t>
      </w:r>
      <w:r w:rsidR="00181115" w:rsidRPr="005C01FB">
        <w:rPr>
          <w:rFonts w:ascii="Times New Roman" w:hAnsi="Times New Roman"/>
          <w:b/>
          <w:bCs/>
          <w:sz w:val="24"/>
          <w:szCs w:val="24"/>
        </w:rPr>
        <w:t>Road Management Act 2004</w:t>
      </w:r>
      <w:r w:rsidR="00181115">
        <w:rPr>
          <w:rFonts w:ascii="Times New Roman" w:hAnsi="Times New Roman"/>
          <w:bCs/>
          <w:sz w:val="24"/>
          <w:szCs w:val="24"/>
        </w:rPr>
        <w:t xml:space="preserve"> and the related </w:t>
      </w:r>
      <w:r w:rsidR="002448B6">
        <w:rPr>
          <w:rFonts w:ascii="Times New Roman" w:hAnsi="Times New Roman"/>
          <w:bCs/>
          <w:sz w:val="24"/>
          <w:szCs w:val="24"/>
        </w:rPr>
        <w:t xml:space="preserve">regulations and </w:t>
      </w:r>
      <w:r w:rsidR="00181115">
        <w:rPr>
          <w:rFonts w:ascii="Times New Roman" w:hAnsi="Times New Roman"/>
          <w:bCs/>
          <w:sz w:val="24"/>
          <w:szCs w:val="24"/>
        </w:rPr>
        <w:t xml:space="preserve">Codes of Practice made under this Act. </w:t>
      </w:r>
    </w:p>
    <w:p w:rsidR="004E3A8A" w:rsidRDefault="004E3A8A" w:rsidP="00181115">
      <w:pPr>
        <w:pStyle w:val="NormalWeb"/>
        <w:spacing w:before="2" w:after="2"/>
        <w:jc w:val="both"/>
        <w:rPr>
          <w:rFonts w:ascii="Times New Roman" w:hAnsi="Times New Roman"/>
          <w:bCs/>
          <w:sz w:val="24"/>
          <w:szCs w:val="24"/>
        </w:rPr>
      </w:pPr>
    </w:p>
    <w:p w:rsidR="00CF6CE0" w:rsidRPr="00222B6C" w:rsidRDefault="004E3A8A" w:rsidP="00CF6CE0">
      <w:pPr>
        <w:jc w:val="both"/>
        <w:rPr>
          <w:rFonts w:ascii="Times New Roman" w:hAnsi="Times New Roman"/>
        </w:rPr>
      </w:pPr>
      <w:r w:rsidRPr="004E3A8A">
        <w:rPr>
          <w:rFonts w:ascii="Times New Roman" w:hAnsi="Times New Roman"/>
          <w:bCs/>
        </w:rPr>
        <w:t xml:space="preserve">Accordingly, </w:t>
      </w:r>
      <w:r w:rsidR="001E3227">
        <w:rPr>
          <w:rFonts w:ascii="Times New Roman" w:hAnsi="Times New Roman"/>
          <w:bCs/>
        </w:rPr>
        <w:t xml:space="preserve">local </w:t>
      </w:r>
      <w:r w:rsidRPr="004E3A8A">
        <w:rPr>
          <w:rFonts w:ascii="Times New Roman" w:hAnsi="Times New Roman"/>
        </w:rPr>
        <w:t xml:space="preserve">councils </w:t>
      </w:r>
      <w:r>
        <w:rPr>
          <w:rFonts w:ascii="Times New Roman" w:hAnsi="Times New Roman"/>
        </w:rPr>
        <w:t xml:space="preserve">that are </w:t>
      </w:r>
      <w:r w:rsidRPr="004E3A8A">
        <w:rPr>
          <w:rFonts w:ascii="Times New Roman" w:hAnsi="Times New Roman"/>
        </w:rPr>
        <w:t>still operating under the old regime are using local laws to require applications for road opening permits rather than the consent fo</w:t>
      </w:r>
      <w:r w:rsidR="001E3227">
        <w:rPr>
          <w:rFonts w:ascii="Times New Roman" w:hAnsi="Times New Roman"/>
        </w:rPr>
        <w:t xml:space="preserve">r works provisions under the </w:t>
      </w:r>
      <w:r w:rsidR="001E3227" w:rsidRPr="001E3227">
        <w:rPr>
          <w:rFonts w:ascii="Times New Roman" w:hAnsi="Times New Roman"/>
          <w:b/>
        </w:rPr>
        <w:t>Road Management Act 2004</w:t>
      </w:r>
      <w:r w:rsidR="001E3227">
        <w:rPr>
          <w:rFonts w:ascii="Times New Roman" w:hAnsi="Times New Roman"/>
        </w:rPr>
        <w:t xml:space="preserve">. The local law mechanism is different to </w:t>
      </w:r>
      <w:r w:rsidR="00CF6CE0">
        <w:rPr>
          <w:rFonts w:ascii="Times New Roman" w:hAnsi="Times New Roman"/>
        </w:rPr>
        <w:t xml:space="preserve">the process for assessing consents under the Act. This is also inconsistent with </w:t>
      </w:r>
      <w:r w:rsidR="00845B6E">
        <w:rPr>
          <w:rFonts w:ascii="Times New Roman" w:hAnsi="Times New Roman"/>
        </w:rPr>
        <w:t>c</w:t>
      </w:r>
      <w:r w:rsidR="00CF6CE0" w:rsidRPr="00F0394F">
        <w:rPr>
          <w:rFonts w:ascii="Times New Roman" w:hAnsi="Times New Roman"/>
        </w:rPr>
        <w:t xml:space="preserve">lause 2(i) of Schedule 8 </w:t>
      </w:r>
      <w:r w:rsidR="00CF6CE0">
        <w:rPr>
          <w:rFonts w:ascii="Times New Roman" w:hAnsi="Times New Roman"/>
        </w:rPr>
        <w:t xml:space="preserve">in the </w:t>
      </w:r>
      <w:r w:rsidR="00CF6CE0" w:rsidRPr="001B14CA">
        <w:rPr>
          <w:rFonts w:ascii="Times New Roman" w:hAnsi="Times New Roman"/>
          <w:b/>
        </w:rPr>
        <w:t>Local Government Act 1989</w:t>
      </w:r>
      <w:r w:rsidR="00CF6CE0">
        <w:rPr>
          <w:rFonts w:ascii="Times New Roman" w:hAnsi="Times New Roman"/>
        </w:rPr>
        <w:t xml:space="preserve"> ‘</w:t>
      </w:r>
      <w:r w:rsidR="00CF6CE0" w:rsidRPr="00F0394F">
        <w:rPr>
          <w:rFonts w:ascii="Times New Roman" w:hAnsi="Times New Roman"/>
        </w:rPr>
        <w:t>Provisions with respect to Local Laws</w:t>
      </w:r>
      <w:r w:rsidR="00CF6CE0">
        <w:rPr>
          <w:rFonts w:ascii="Times New Roman" w:hAnsi="Times New Roman"/>
        </w:rPr>
        <w:t xml:space="preserve">’ that makes it clear that </w:t>
      </w:r>
      <w:r w:rsidR="00CF6CE0" w:rsidRPr="00926607">
        <w:rPr>
          <w:rFonts w:ascii="Times New Roman" w:hAnsi="Times New Roman"/>
          <w:i/>
        </w:rPr>
        <w:t>“A local law must not duplicate, overlap or conflict with other statutory rules or legislation”</w:t>
      </w:r>
      <w:r w:rsidR="00CF6CE0" w:rsidRPr="00F0394F">
        <w:rPr>
          <w:rFonts w:ascii="Times New Roman" w:hAnsi="Times New Roman"/>
        </w:rPr>
        <w:t>.</w:t>
      </w:r>
      <w:r w:rsidR="00D152B5">
        <w:rPr>
          <w:rFonts w:ascii="Times New Roman" w:hAnsi="Times New Roman"/>
        </w:rPr>
        <w:t xml:space="preserve"> </w:t>
      </w:r>
      <w:r w:rsidR="00286373">
        <w:rPr>
          <w:rFonts w:ascii="Times New Roman" w:hAnsi="Times New Roman"/>
        </w:rPr>
        <w:t>T</w:t>
      </w:r>
      <w:r w:rsidR="00D152B5">
        <w:rPr>
          <w:rFonts w:ascii="Times New Roman" w:hAnsi="Times New Roman"/>
        </w:rPr>
        <w:t xml:space="preserve">hose local councils operating under the old regime </w:t>
      </w:r>
      <w:r w:rsidR="00286373">
        <w:rPr>
          <w:rFonts w:ascii="Times New Roman" w:hAnsi="Times New Roman"/>
        </w:rPr>
        <w:t xml:space="preserve">are required to comply with the </w:t>
      </w:r>
      <w:r w:rsidR="00286373" w:rsidRPr="00286373">
        <w:rPr>
          <w:rFonts w:ascii="Times New Roman" w:hAnsi="Times New Roman"/>
          <w:b/>
        </w:rPr>
        <w:t xml:space="preserve">Road Management Act 2004 </w:t>
      </w:r>
      <w:r w:rsidR="00286373">
        <w:rPr>
          <w:rFonts w:ascii="Times New Roman" w:hAnsi="Times New Roman"/>
        </w:rPr>
        <w:t xml:space="preserve">and the associated codes and regulations. In this case, local councils are obligated to apply the prescribed consent application fees to ensure a uniform system operates across Victoria. </w:t>
      </w:r>
    </w:p>
    <w:p w:rsidR="00AA31C8" w:rsidRDefault="00AA31C8" w:rsidP="00181115">
      <w:pPr>
        <w:pStyle w:val="NormalWeb"/>
        <w:spacing w:before="2" w:after="2"/>
        <w:jc w:val="both"/>
        <w:rPr>
          <w:rFonts w:ascii="Times New Roman" w:hAnsi="Times New Roman"/>
          <w:bCs/>
          <w:sz w:val="24"/>
          <w:szCs w:val="24"/>
        </w:rPr>
      </w:pPr>
    </w:p>
    <w:p w:rsidR="00AA31C8" w:rsidRDefault="001071D7" w:rsidP="00181115">
      <w:pPr>
        <w:pStyle w:val="NormalWeb"/>
        <w:spacing w:before="2" w:after="2"/>
        <w:jc w:val="both"/>
        <w:rPr>
          <w:rFonts w:ascii="Times New Roman" w:hAnsi="Times New Roman"/>
          <w:bCs/>
          <w:sz w:val="24"/>
          <w:szCs w:val="24"/>
        </w:rPr>
      </w:pPr>
      <w:r>
        <w:rPr>
          <w:rFonts w:ascii="Times New Roman" w:hAnsi="Times New Roman"/>
          <w:bCs/>
          <w:sz w:val="24"/>
          <w:szCs w:val="24"/>
        </w:rPr>
        <w:t>Local councils that have not adopted all aspects of the regulations have not made this decision based on their roads having a lower risk to road safety, efficient traffic operation and structural integrity of the road infrastructure.  T</w:t>
      </w:r>
      <w:r w:rsidR="00AA31C8">
        <w:rPr>
          <w:rFonts w:ascii="Times New Roman" w:hAnsi="Times New Roman"/>
          <w:bCs/>
          <w:sz w:val="24"/>
          <w:szCs w:val="24"/>
        </w:rPr>
        <w:t xml:space="preserve">he risk to road safety and efficient traffic operation varies according to the type of road </w:t>
      </w:r>
      <w:r w:rsidR="006E22EB">
        <w:rPr>
          <w:rFonts w:ascii="Times New Roman" w:hAnsi="Times New Roman"/>
          <w:bCs/>
          <w:sz w:val="24"/>
          <w:szCs w:val="24"/>
        </w:rPr>
        <w:t xml:space="preserve">and whether the proposed works are conducted on or not on the </w:t>
      </w:r>
      <w:r w:rsidR="003E07E8">
        <w:rPr>
          <w:rFonts w:ascii="Times New Roman" w:hAnsi="Times New Roman"/>
          <w:bCs/>
          <w:sz w:val="24"/>
          <w:szCs w:val="24"/>
        </w:rPr>
        <w:t xml:space="preserve">roadway, </w:t>
      </w:r>
      <w:r w:rsidR="006E22EB">
        <w:rPr>
          <w:rFonts w:ascii="Times New Roman" w:hAnsi="Times New Roman"/>
          <w:bCs/>
          <w:sz w:val="24"/>
          <w:szCs w:val="24"/>
        </w:rPr>
        <w:t>pathway</w:t>
      </w:r>
      <w:r w:rsidR="003E07E8">
        <w:rPr>
          <w:rFonts w:ascii="Times New Roman" w:hAnsi="Times New Roman"/>
          <w:bCs/>
          <w:sz w:val="24"/>
          <w:szCs w:val="24"/>
        </w:rPr>
        <w:t xml:space="preserve"> or</w:t>
      </w:r>
      <w:r w:rsidR="006E22EB">
        <w:rPr>
          <w:rFonts w:ascii="Times New Roman" w:hAnsi="Times New Roman"/>
          <w:bCs/>
          <w:sz w:val="24"/>
          <w:szCs w:val="24"/>
        </w:rPr>
        <w:t xml:space="preserve"> shoulder. </w:t>
      </w:r>
      <w:r w:rsidR="00940191">
        <w:rPr>
          <w:rFonts w:ascii="Times New Roman" w:hAnsi="Times New Roman"/>
          <w:bCs/>
          <w:sz w:val="24"/>
          <w:szCs w:val="24"/>
        </w:rPr>
        <w:t xml:space="preserve">The risk to road safety for works conducted on a </w:t>
      </w:r>
      <w:r w:rsidR="00AA31C8">
        <w:rPr>
          <w:rFonts w:ascii="Times New Roman" w:hAnsi="Times New Roman"/>
          <w:bCs/>
          <w:sz w:val="24"/>
          <w:szCs w:val="24"/>
        </w:rPr>
        <w:t>municipal road i</w:t>
      </w:r>
      <w:r w:rsidR="00940191">
        <w:rPr>
          <w:rFonts w:ascii="Times New Roman" w:hAnsi="Times New Roman"/>
          <w:bCs/>
          <w:sz w:val="24"/>
          <w:szCs w:val="24"/>
        </w:rPr>
        <w:t xml:space="preserve">n a rural town is similar to works conducted on a municipal road in metropolitan regions. </w:t>
      </w:r>
      <w:r w:rsidR="002625A9">
        <w:rPr>
          <w:rFonts w:ascii="Times New Roman" w:hAnsi="Times New Roman"/>
          <w:bCs/>
          <w:sz w:val="24"/>
          <w:szCs w:val="24"/>
        </w:rPr>
        <w:t xml:space="preserve">A lane closure in a municipal road located in a rural town is still likely to affect efficient traffic operations, particularly if it is located in the commercial centre. </w:t>
      </w:r>
      <w:r w:rsidR="0005128D">
        <w:rPr>
          <w:rFonts w:ascii="Times New Roman" w:hAnsi="Times New Roman"/>
          <w:bCs/>
          <w:sz w:val="24"/>
          <w:szCs w:val="24"/>
        </w:rPr>
        <w:t>These risk factors need to be assessed regardless of where the road is located while the amount of time required to make an assessment will vary based on the type of road (freeway, arterial and municipal road).</w:t>
      </w:r>
    </w:p>
    <w:p w:rsidR="003E77C4" w:rsidRDefault="003E77C4" w:rsidP="00181115">
      <w:pPr>
        <w:pStyle w:val="NormalWeb"/>
        <w:spacing w:before="2" w:after="2"/>
        <w:jc w:val="both"/>
        <w:rPr>
          <w:rFonts w:ascii="Times New Roman" w:hAnsi="Times New Roman"/>
          <w:bCs/>
          <w:sz w:val="24"/>
          <w:szCs w:val="24"/>
        </w:rPr>
      </w:pPr>
    </w:p>
    <w:p w:rsidR="00224B57" w:rsidRDefault="006918CA" w:rsidP="00154FBE">
      <w:pPr>
        <w:pStyle w:val="NormalWeb"/>
        <w:spacing w:before="2" w:after="2"/>
        <w:jc w:val="both"/>
        <w:rPr>
          <w:sz w:val="24"/>
        </w:rPr>
      </w:pPr>
      <w:r>
        <w:rPr>
          <w:sz w:val="24"/>
        </w:rPr>
        <w:t>I</w:t>
      </w:r>
      <w:r w:rsidR="00FF5A24" w:rsidRPr="00FF5A24">
        <w:rPr>
          <w:sz w:val="24"/>
        </w:rPr>
        <w:t>t is difficult to ascertain whether local councils that are not app</w:t>
      </w:r>
      <w:r w:rsidR="00AB5470">
        <w:rPr>
          <w:sz w:val="24"/>
        </w:rPr>
        <w:t xml:space="preserve">lying the required processes under </w:t>
      </w:r>
      <w:r w:rsidR="00FF5A24" w:rsidRPr="00FF5A24">
        <w:rPr>
          <w:sz w:val="24"/>
        </w:rPr>
        <w:t xml:space="preserve">clause 16 of Schedule 7 of the </w:t>
      </w:r>
      <w:r>
        <w:rPr>
          <w:sz w:val="24"/>
        </w:rPr>
        <w:t xml:space="preserve">Act experience adverse consequences </w:t>
      </w:r>
      <w:r w:rsidRPr="00FF5A24">
        <w:rPr>
          <w:sz w:val="24"/>
        </w:rPr>
        <w:lastRenderedPageBreak/>
        <w:t xml:space="preserve">(problems relating to road safety, congestion or </w:t>
      </w:r>
      <w:r w:rsidR="00AB5470">
        <w:rPr>
          <w:sz w:val="24"/>
        </w:rPr>
        <w:t>inadequate road reinstatements) given that l</w:t>
      </w:r>
      <w:r w:rsidR="00AB5470" w:rsidRPr="00FF5A24">
        <w:rPr>
          <w:sz w:val="24"/>
        </w:rPr>
        <w:t>ocal councils do not collect data on adverse consequences</w:t>
      </w:r>
      <w:r w:rsidR="00AB5470" w:rsidRPr="0048140C">
        <w:rPr>
          <w:sz w:val="24"/>
        </w:rPr>
        <w:t xml:space="preserve">. </w:t>
      </w:r>
      <w:r w:rsidR="00B075CD" w:rsidRPr="0048140C">
        <w:rPr>
          <w:rFonts w:ascii="Times New Roman" w:hAnsi="Times New Roman" w:cs="Helvetica"/>
          <w:sz w:val="24"/>
          <w:lang w:val="en-US"/>
        </w:rPr>
        <w:t xml:space="preserve">That said, VicRoads has no evidence that adverse consequences - problems relating to road safety, congestion or road infrastructure damage </w:t>
      </w:r>
      <w:r w:rsidR="0012147D" w:rsidRPr="0048140C">
        <w:rPr>
          <w:rFonts w:ascii="Times New Roman" w:hAnsi="Times New Roman" w:cs="Helvetica"/>
          <w:sz w:val="24"/>
          <w:lang w:val="en-US"/>
        </w:rPr>
        <w:t xml:space="preserve">- </w:t>
      </w:r>
      <w:r w:rsidR="00B075CD" w:rsidRPr="0048140C">
        <w:rPr>
          <w:rFonts w:ascii="Times New Roman" w:hAnsi="Times New Roman" w:cs="Helvetica"/>
          <w:sz w:val="24"/>
          <w:lang w:val="en-US"/>
        </w:rPr>
        <w:t xml:space="preserve">have resulted when councils apply these different processes. It, thus, is not clear that the processes on which the cost estimates in this RIS are based truly represent the most efficient process </w:t>
      </w:r>
      <w:r w:rsidR="0012147D" w:rsidRPr="0048140C">
        <w:rPr>
          <w:rFonts w:ascii="Times New Roman" w:hAnsi="Times New Roman" w:cs="Helvetica"/>
          <w:sz w:val="24"/>
          <w:lang w:val="en-US"/>
        </w:rPr>
        <w:t xml:space="preserve">- </w:t>
      </w:r>
      <w:r w:rsidR="00B075CD" w:rsidRPr="0048140C">
        <w:rPr>
          <w:rFonts w:ascii="Times New Roman" w:hAnsi="Times New Roman" w:cs="Helvetica"/>
          <w:sz w:val="24"/>
          <w:lang w:val="en-US"/>
        </w:rPr>
        <w:t>and thus the costs</w:t>
      </w:r>
      <w:r w:rsidR="0012147D" w:rsidRPr="0048140C">
        <w:rPr>
          <w:rFonts w:ascii="Times New Roman" w:hAnsi="Times New Roman" w:cs="Helvetica"/>
          <w:sz w:val="24"/>
          <w:lang w:val="en-US"/>
        </w:rPr>
        <w:t xml:space="preserve"> - </w:t>
      </w:r>
      <w:r w:rsidR="00B075CD" w:rsidRPr="0048140C">
        <w:rPr>
          <w:rFonts w:ascii="Times New Roman" w:hAnsi="Times New Roman" w:cs="Helvetica"/>
          <w:sz w:val="24"/>
          <w:lang w:val="en-US"/>
        </w:rPr>
        <w:t>required to meet the underlying objectives of the Act and Regulations.</w:t>
      </w:r>
      <w:r w:rsidR="00121FA4">
        <w:rPr>
          <w:rFonts w:ascii="Times New Roman" w:hAnsi="Times New Roman" w:cs="Helvetica"/>
          <w:color w:val="0F7001"/>
          <w:sz w:val="24"/>
          <w:lang w:val="en-US"/>
        </w:rPr>
        <w:t xml:space="preserve"> </w:t>
      </w:r>
      <w:r w:rsidR="0000397B">
        <w:rPr>
          <w:sz w:val="24"/>
        </w:rPr>
        <w:t>However, VicRoads has relied upon the 75 percent of local councils that are complying with the process</w:t>
      </w:r>
      <w:r w:rsidR="00CA4202">
        <w:rPr>
          <w:sz w:val="24"/>
        </w:rPr>
        <w:t>es specified in the Act rather than giving consideration to local councils</w:t>
      </w:r>
      <w:r w:rsidR="00154FBE">
        <w:rPr>
          <w:sz w:val="24"/>
        </w:rPr>
        <w:t xml:space="preserve"> that are using other processes. </w:t>
      </w:r>
    </w:p>
    <w:p w:rsidR="0053281F" w:rsidRPr="009D0085" w:rsidRDefault="0053281F" w:rsidP="0048140C">
      <w:pPr>
        <w:pStyle w:val="Heading4"/>
      </w:pPr>
      <w:r w:rsidRPr="009D0085">
        <w:t>Extent of the Problem</w:t>
      </w:r>
      <w:r w:rsidR="003E58A4">
        <w:t xml:space="preserve"> in relation to fees</w:t>
      </w:r>
    </w:p>
    <w:p w:rsidR="0053281F" w:rsidRDefault="0053281F" w:rsidP="0053281F">
      <w:pPr>
        <w:jc w:val="both"/>
        <w:rPr>
          <w:rFonts w:ascii="Times New Roman" w:hAnsi="Times New Roman"/>
        </w:rPr>
      </w:pPr>
    </w:p>
    <w:p w:rsidR="00DD25AD" w:rsidRDefault="0053281F" w:rsidP="0053281F">
      <w:pPr>
        <w:jc w:val="both"/>
        <w:rPr>
          <w:rFonts w:ascii="Times New Roman" w:hAnsi="Times New Roman"/>
        </w:rPr>
      </w:pPr>
      <w:r>
        <w:rPr>
          <w:rFonts w:ascii="Times New Roman" w:hAnsi="Times New Roman"/>
        </w:rPr>
        <w:t xml:space="preserve">Generally, a regulatory impact statement would provide the total expenditure and revenue of a regulatory authority and provide guidance on the level of cost recovery in respect to administering licences and permits. In this case, it is difficult to replicate that approach for the following reasons. </w:t>
      </w:r>
    </w:p>
    <w:p w:rsidR="0019648F" w:rsidDel="00DD25AD" w:rsidRDefault="0019648F" w:rsidP="0053281F">
      <w:pPr>
        <w:jc w:val="both"/>
        <w:rPr>
          <w:rFonts w:ascii="Times New Roman" w:hAnsi="Times New Roman"/>
        </w:rPr>
      </w:pPr>
    </w:p>
    <w:p w:rsidR="0053281F" w:rsidRDefault="0053281F" w:rsidP="0053281F">
      <w:pPr>
        <w:jc w:val="both"/>
        <w:rPr>
          <w:rFonts w:ascii="Times New Roman" w:hAnsi="Times New Roman"/>
        </w:rPr>
      </w:pPr>
      <w:r>
        <w:rPr>
          <w:rFonts w:ascii="Times New Roman" w:hAnsi="Times New Roman"/>
        </w:rPr>
        <w:t xml:space="preserve">The regulations prescribe fees that are applicable to many organisations: VicRoads, </w:t>
      </w:r>
      <w:r w:rsidR="005F31FE">
        <w:rPr>
          <w:rFonts w:ascii="Times New Roman" w:hAnsi="Times New Roman"/>
        </w:rPr>
        <w:t>other State road authorities</w:t>
      </w:r>
      <w:r>
        <w:rPr>
          <w:rFonts w:ascii="Times New Roman" w:hAnsi="Times New Roman"/>
        </w:rPr>
        <w:t xml:space="preserve"> and 79 local council coordinating road authorities that all have their own approach and associated costs. </w:t>
      </w:r>
    </w:p>
    <w:p w:rsidR="0053281F" w:rsidRDefault="0053281F" w:rsidP="0053281F">
      <w:pPr>
        <w:jc w:val="both"/>
        <w:rPr>
          <w:rFonts w:ascii="Times New Roman" w:hAnsi="Times New Roman"/>
        </w:rPr>
      </w:pPr>
    </w:p>
    <w:p w:rsidR="0053281F" w:rsidRDefault="0053281F" w:rsidP="0053281F">
      <w:pPr>
        <w:jc w:val="both"/>
        <w:rPr>
          <w:rFonts w:ascii="Times New Roman" w:hAnsi="Times New Roman"/>
        </w:rPr>
      </w:pPr>
      <w:r>
        <w:rPr>
          <w:rFonts w:ascii="Times New Roman" w:hAnsi="Times New Roman"/>
        </w:rPr>
        <w:t xml:space="preserve">Secondly, for all coordinating road authorities including VicRoads, the consent for works within a road reserve is but one of several functions </w:t>
      </w:r>
      <w:r w:rsidR="00CF3770">
        <w:rPr>
          <w:rFonts w:ascii="Times New Roman" w:hAnsi="Times New Roman"/>
        </w:rPr>
        <w:t xml:space="preserve">performed </w:t>
      </w:r>
      <w:r>
        <w:rPr>
          <w:rFonts w:ascii="Times New Roman" w:hAnsi="Times New Roman"/>
        </w:rPr>
        <w:t>within a division of each organisation. In most cases, a single person within a local council road asset maintenance team is responsible for the consent application assessment. For many local councils, the volume of consent applications is too low to fully occupy the time of one officer and these officers would process other permit</w:t>
      </w:r>
      <w:r w:rsidR="00CF3770">
        <w:rPr>
          <w:rFonts w:ascii="Times New Roman" w:hAnsi="Times New Roman"/>
        </w:rPr>
        <w:t xml:space="preserve"> applications</w:t>
      </w:r>
      <w:r>
        <w:rPr>
          <w:rFonts w:ascii="Times New Roman" w:hAnsi="Times New Roman"/>
        </w:rPr>
        <w:t xml:space="preserve"> such as for asset protection and road occupancy. </w:t>
      </w:r>
    </w:p>
    <w:p w:rsidR="0053281F" w:rsidRDefault="0053281F" w:rsidP="0053281F">
      <w:pPr>
        <w:jc w:val="both"/>
        <w:rPr>
          <w:rFonts w:ascii="Times New Roman" w:hAnsi="Times New Roman"/>
        </w:rPr>
      </w:pPr>
    </w:p>
    <w:p w:rsidR="00BD01B6" w:rsidRDefault="0053281F" w:rsidP="0053281F">
      <w:pPr>
        <w:jc w:val="both"/>
        <w:rPr>
          <w:rFonts w:ascii="Times New Roman" w:hAnsi="Times New Roman"/>
        </w:rPr>
      </w:pPr>
      <w:r>
        <w:rPr>
          <w:rFonts w:ascii="Times New Roman" w:hAnsi="Times New Roman"/>
        </w:rPr>
        <w:t xml:space="preserve">At VicRoads, there are several persons based across its regional offices who are dedicated to the administrative aspects of consent applications. However, detailed assessments and advice are often referred to other </w:t>
      </w:r>
      <w:r w:rsidR="00452825">
        <w:rPr>
          <w:rFonts w:ascii="Times New Roman" w:hAnsi="Times New Roman"/>
        </w:rPr>
        <w:t xml:space="preserve">specialist </w:t>
      </w:r>
      <w:r>
        <w:rPr>
          <w:rFonts w:ascii="Times New Roman" w:hAnsi="Times New Roman"/>
        </w:rPr>
        <w:t>sections within VicRoads, particularl</w:t>
      </w:r>
      <w:r w:rsidR="00575BB7">
        <w:rPr>
          <w:rFonts w:ascii="Times New Roman" w:hAnsi="Times New Roman"/>
        </w:rPr>
        <w:t xml:space="preserve">y for </w:t>
      </w:r>
      <w:r>
        <w:rPr>
          <w:rFonts w:ascii="Times New Roman" w:hAnsi="Times New Roman"/>
        </w:rPr>
        <w:t>works</w:t>
      </w:r>
      <w:r w:rsidR="00575BB7">
        <w:rPr>
          <w:rFonts w:ascii="Times New Roman" w:hAnsi="Times New Roman"/>
        </w:rPr>
        <w:t xml:space="preserve"> </w:t>
      </w:r>
      <w:r w:rsidR="00CF3770">
        <w:rPr>
          <w:rFonts w:ascii="Times New Roman" w:hAnsi="Times New Roman"/>
        </w:rPr>
        <w:t>(</w:t>
      </w:r>
      <w:r w:rsidR="00575BB7">
        <w:rPr>
          <w:rFonts w:ascii="Times New Roman" w:hAnsi="Times New Roman"/>
        </w:rPr>
        <w:t>other than minor works</w:t>
      </w:r>
      <w:r w:rsidR="00CF3770">
        <w:rPr>
          <w:rFonts w:ascii="Times New Roman" w:hAnsi="Times New Roman"/>
        </w:rPr>
        <w:t>)</w:t>
      </w:r>
      <w:r>
        <w:rPr>
          <w:rFonts w:ascii="Times New Roman" w:hAnsi="Times New Roman"/>
        </w:rPr>
        <w:t>.</w:t>
      </w:r>
      <w:r w:rsidR="00BD01B6">
        <w:rPr>
          <w:rFonts w:ascii="Times New Roman" w:hAnsi="Times New Roman"/>
        </w:rPr>
        <w:t xml:space="preserve"> </w:t>
      </w:r>
    </w:p>
    <w:p w:rsidR="00BD01B6" w:rsidRDefault="00BD01B6" w:rsidP="0053281F">
      <w:pPr>
        <w:jc w:val="both"/>
        <w:rPr>
          <w:rFonts w:ascii="Times New Roman" w:hAnsi="Times New Roman"/>
        </w:rPr>
      </w:pPr>
    </w:p>
    <w:p w:rsidR="0053281F" w:rsidRDefault="00BD01B6" w:rsidP="0053281F">
      <w:pPr>
        <w:jc w:val="both"/>
        <w:rPr>
          <w:rFonts w:ascii="Times New Roman" w:hAnsi="Times New Roman"/>
        </w:rPr>
      </w:pPr>
      <w:r>
        <w:rPr>
          <w:rFonts w:ascii="Times New Roman" w:hAnsi="Times New Roman"/>
        </w:rPr>
        <w:t>A review of the requirements of clause 16 of Schedule 7 of the Act that must be considered for any consent application was undertaken in consultation with VicRoads and local councils conforming to the aforementioned requirements for works on each type of road and the location of the works (either on or not on the</w:t>
      </w:r>
      <w:r w:rsidR="001B0B2E">
        <w:rPr>
          <w:rFonts w:ascii="Times New Roman" w:hAnsi="Times New Roman"/>
        </w:rPr>
        <w:t xml:space="preserve"> </w:t>
      </w:r>
      <w:r w:rsidR="00A15139">
        <w:rPr>
          <w:rFonts w:ascii="Times New Roman" w:hAnsi="Times New Roman"/>
        </w:rPr>
        <w:t>roadway</w:t>
      </w:r>
      <w:r>
        <w:rPr>
          <w:rFonts w:ascii="Times New Roman" w:hAnsi="Times New Roman"/>
        </w:rPr>
        <w:t xml:space="preserve">, pathway or shoulder). With this information on the time and type of assessment activity, an efficient cost base was calculated to </w:t>
      </w:r>
      <w:r w:rsidR="00892D41">
        <w:rPr>
          <w:rFonts w:ascii="Times New Roman" w:hAnsi="Times New Roman"/>
        </w:rPr>
        <w:t xml:space="preserve">determine the </w:t>
      </w:r>
      <w:r w:rsidR="00AB3762">
        <w:rPr>
          <w:rFonts w:ascii="Times New Roman" w:hAnsi="Times New Roman"/>
        </w:rPr>
        <w:t>overall level of cost recovery across all coordinating road authorities.</w:t>
      </w:r>
    </w:p>
    <w:p w:rsidR="0053281F" w:rsidRDefault="0053281F" w:rsidP="0053281F">
      <w:pPr>
        <w:jc w:val="both"/>
        <w:rPr>
          <w:rFonts w:ascii="Times New Roman" w:hAnsi="Times New Roman"/>
        </w:rPr>
      </w:pPr>
    </w:p>
    <w:p w:rsidR="00435D31" w:rsidRDefault="00DE7176" w:rsidP="0053281F">
      <w:pPr>
        <w:jc w:val="both"/>
        <w:rPr>
          <w:rFonts w:ascii="Times New Roman" w:hAnsi="Times New Roman"/>
        </w:rPr>
      </w:pPr>
      <w:r>
        <w:rPr>
          <w:rFonts w:ascii="Times New Roman" w:hAnsi="Times New Roman"/>
        </w:rPr>
        <w:t>However, d</w:t>
      </w:r>
      <w:r w:rsidR="0053281F">
        <w:rPr>
          <w:rFonts w:ascii="Times New Roman" w:hAnsi="Times New Roman"/>
        </w:rPr>
        <w:t xml:space="preserve">ata on the exact number of consent for works issued by VicRoads, </w:t>
      </w:r>
      <w:r w:rsidR="003C472F">
        <w:rPr>
          <w:rFonts w:ascii="Times New Roman" w:hAnsi="Times New Roman"/>
        </w:rPr>
        <w:t xml:space="preserve">other State road authorities </w:t>
      </w:r>
      <w:r w:rsidR="0053281F">
        <w:rPr>
          <w:rFonts w:ascii="Times New Roman" w:hAnsi="Times New Roman"/>
        </w:rPr>
        <w:t xml:space="preserve">and the 79 local council coordinating road authorities across the 16 different </w:t>
      </w:r>
      <w:r w:rsidR="00736BCF">
        <w:rPr>
          <w:rFonts w:ascii="Times New Roman" w:hAnsi="Times New Roman"/>
        </w:rPr>
        <w:t xml:space="preserve">consent application </w:t>
      </w:r>
      <w:r w:rsidR="0053281F">
        <w:rPr>
          <w:rFonts w:ascii="Times New Roman" w:hAnsi="Times New Roman"/>
        </w:rPr>
        <w:t xml:space="preserve">fee categories is not collected by any government agency. Accordingly, the number of consent for works </w:t>
      </w:r>
      <w:r w:rsidR="00CF3770">
        <w:rPr>
          <w:rFonts w:ascii="Times New Roman" w:hAnsi="Times New Roman"/>
        </w:rPr>
        <w:t xml:space="preserve">applications </w:t>
      </w:r>
      <w:r w:rsidR="0053281F">
        <w:rPr>
          <w:rFonts w:ascii="Times New Roman" w:hAnsi="Times New Roman"/>
        </w:rPr>
        <w:t xml:space="preserve">and the associated </w:t>
      </w:r>
      <w:r w:rsidR="00CF3770">
        <w:rPr>
          <w:rFonts w:ascii="Times New Roman" w:hAnsi="Times New Roman"/>
        </w:rPr>
        <w:t xml:space="preserve">fee </w:t>
      </w:r>
      <w:r w:rsidR="0053281F">
        <w:rPr>
          <w:rFonts w:ascii="Times New Roman" w:hAnsi="Times New Roman"/>
        </w:rPr>
        <w:t xml:space="preserve">revenue has been estimated based on a sample of </w:t>
      </w:r>
      <w:r w:rsidR="006D1DB5">
        <w:rPr>
          <w:rFonts w:ascii="Times New Roman" w:hAnsi="Times New Roman"/>
        </w:rPr>
        <w:t xml:space="preserve">VicRoads, </w:t>
      </w:r>
      <w:r w:rsidR="0053281F">
        <w:rPr>
          <w:rFonts w:ascii="Times New Roman" w:hAnsi="Times New Roman"/>
        </w:rPr>
        <w:t xml:space="preserve">local council coordinating road authorities and utilities. </w:t>
      </w:r>
    </w:p>
    <w:p w:rsidR="00435D31" w:rsidRDefault="00435D31" w:rsidP="0053281F">
      <w:pPr>
        <w:jc w:val="both"/>
        <w:rPr>
          <w:rFonts w:ascii="Times New Roman" w:hAnsi="Times New Roman"/>
        </w:rPr>
      </w:pPr>
    </w:p>
    <w:p w:rsidR="0053281F" w:rsidRPr="00435D31" w:rsidRDefault="004B06E6" w:rsidP="0053281F">
      <w:pPr>
        <w:jc w:val="both"/>
        <w:rPr>
          <w:rFonts w:ascii="Times New Roman" w:hAnsi="Times New Roman"/>
          <w:b/>
        </w:rPr>
      </w:pPr>
      <w:r w:rsidRPr="00D856CF">
        <w:rPr>
          <w:rFonts w:ascii="Times New Roman" w:hAnsi="Times New Roman"/>
        </w:rPr>
        <w:lastRenderedPageBreak/>
        <w:t>Due to the absence of detailed data, the mid point of a consent application fee has been used for some consent application categories</w:t>
      </w:r>
      <w:r w:rsidR="00435D31">
        <w:rPr>
          <w:rFonts w:ascii="Times New Roman" w:hAnsi="Times New Roman"/>
        </w:rPr>
        <w:t>; different classes of road that have the same type of works but different consent application fees</w:t>
      </w:r>
      <w:r w:rsidR="00D856CF" w:rsidRPr="00D856CF">
        <w:rPr>
          <w:rFonts w:ascii="Times New Roman" w:hAnsi="Times New Roman"/>
        </w:rPr>
        <w:t>. By way of example,</w:t>
      </w:r>
      <w:r w:rsidR="00D856CF">
        <w:rPr>
          <w:rFonts w:ascii="Times New Roman" w:hAnsi="Times New Roman"/>
          <w:b/>
        </w:rPr>
        <w:t xml:space="preserve"> </w:t>
      </w:r>
      <w:r w:rsidR="00D856CF" w:rsidRPr="00D856CF">
        <w:rPr>
          <w:rFonts w:ascii="Times New Roman" w:hAnsi="Times New Roman"/>
        </w:rPr>
        <w:t xml:space="preserve">the </w:t>
      </w:r>
      <w:r w:rsidR="00D856CF">
        <w:rPr>
          <w:rFonts w:ascii="Times New Roman" w:hAnsi="Times New Roman"/>
        </w:rPr>
        <w:t xml:space="preserve">current </w:t>
      </w:r>
      <w:r w:rsidR="00D856CF" w:rsidRPr="00D856CF">
        <w:rPr>
          <w:rFonts w:ascii="Times New Roman" w:hAnsi="Times New Roman"/>
        </w:rPr>
        <w:t>consent application fee for works</w:t>
      </w:r>
      <w:r w:rsidR="00D856CF">
        <w:rPr>
          <w:rFonts w:ascii="Times New Roman" w:hAnsi="Times New Roman"/>
        </w:rPr>
        <w:t xml:space="preserve"> (other than minor works) not conducted on a roadway, shoulder or pathway o</w:t>
      </w:r>
      <w:r w:rsidR="00435D31">
        <w:rPr>
          <w:rFonts w:ascii="Times New Roman" w:hAnsi="Times New Roman"/>
        </w:rPr>
        <w:t>n</w:t>
      </w:r>
      <w:r w:rsidR="00D856CF" w:rsidRPr="00D856CF">
        <w:rPr>
          <w:rFonts w:ascii="Times New Roman" w:hAnsi="Times New Roman"/>
        </w:rPr>
        <w:t xml:space="preserve"> a freeway is $423.</w:t>
      </w:r>
      <w:r w:rsidR="002175A6">
        <w:rPr>
          <w:rFonts w:ascii="Times New Roman" w:hAnsi="Times New Roman"/>
        </w:rPr>
        <w:t>70</w:t>
      </w:r>
      <w:r w:rsidR="00D856CF" w:rsidRPr="00D856CF">
        <w:rPr>
          <w:rFonts w:ascii="Times New Roman" w:hAnsi="Times New Roman"/>
        </w:rPr>
        <w:t xml:space="preserve"> and $331.00 on an arterial road.</w:t>
      </w:r>
      <w:r w:rsidR="00D856CF">
        <w:rPr>
          <w:rFonts w:ascii="Times New Roman" w:hAnsi="Times New Roman"/>
          <w:sz w:val="20"/>
        </w:rPr>
        <w:t xml:space="preserve"> </w:t>
      </w:r>
      <w:r w:rsidR="00435D31">
        <w:rPr>
          <w:rFonts w:ascii="Times New Roman" w:hAnsi="Times New Roman"/>
        </w:rPr>
        <w:t xml:space="preserve">The mid-point for these works on freeways and arterial roads </w:t>
      </w:r>
      <w:r w:rsidR="00435D31" w:rsidRPr="00435D31">
        <w:rPr>
          <w:rFonts w:ascii="Times New Roman" w:hAnsi="Times New Roman"/>
        </w:rPr>
        <w:t>would be $377.</w:t>
      </w:r>
      <w:r w:rsidR="002175A6">
        <w:rPr>
          <w:rFonts w:ascii="Times New Roman" w:hAnsi="Times New Roman"/>
        </w:rPr>
        <w:t>35</w:t>
      </w:r>
      <w:r w:rsidR="00435D31">
        <w:rPr>
          <w:rFonts w:ascii="Times New Roman" w:hAnsi="Times New Roman"/>
        </w:rPr>
        <w:t xml:space="preserve">. </w:t>
      </w:r>
      <w:r w:rsidR="00C9783C">
        <w:rPr>
          <w:rFonts w:ascii="Times New Roman" w:hAnsi="Times New Roman"/>
        </w:rPr>
        <w:t xml:space="preserve">Mid point consent application fee calculations are provided in the footnotes to Tables </w:t>
      </w:r>
      <w:r w:rsidR="00A266E0">
        <w:rPr>
          <w:rFonts w:ascii="Times New Roman" w:hAnsi="Times New Roman"/>
        </w:rPr>
        <w:t>5</w:t>
      </w:r>
      <w:r w:rsidR="00C9783C">
        <w:rPr>
          <w:rFonts w:ascii="Times New Roman" w:hAnsi="Times New Roman"/>
        </w:rPr>
        <w:t xml:space="preserve"> and </w:t>
      </w:r>
      <w:r w:rsidR="00A266E0">
        <w:rPr>
          <w:rFonts w:ascii="Times New Roman" w:hAnsi="Times New Roman"/>
        </w:rPr>
        <w:t>6</w:t>
      </w:r>
      <w:r w:rsidR="00C9783C">
        <w:rPr>
          <w:rFonts w:ascii="Times New Roman" w:hAnsi="Times New Roman"/>
        </w:rPr>
        <w:t>.</w:t>
      </w:r>
    </w:p>
    <w:p w:rsidR="0053281F" w:rsidRDefault="0053281F" w:rsidP="0053281F">
      <w:pPr>
        <w:jc w:val="both"/>
        <w:rPr>
          <w:rFonts w:ascii="Times New Roman" w:hAnsi="Times New Roman"/>
        </w:rPr>
      </w:pPr>
    </w:p>
    <w:p w:rsidR="0053281F" w:rsidRDefault="0053281F" w:rsidP="0053281F">
      <w:pPr>
        <w:jc w:val="both"/>
        <w:rPr>
          <w:rFonts w:ascii="Times" w:hAnsi="Times"/>
        </w:rPr>
      </w:pPr>
      <w:r>
        <w:rPr>
          <w:rFonts w:ascii="Times" w:hAnsi="Times"/>
        </w:rPr>
        <w:t>The following estimations</w:t>
      </w:r>
      <w:r w:rsidR="00B955A3">
        <w:rPr>
          <w:rFonts w:ascii="Times" w:hAnsi="Times"/>
        </w:rPr>
        <w:t xml:space="preserve">, as set out in Tables </w:t>
      </w:r>
      <w:r w:rsidR="00976805">
        <w:rPr>
          <w:rFonts w:ascii="Times" w:hAnsi="Times"/>
        </w:rPr>
        <w:t>5</w:t>
      </w:r>
      <w:r w:rsidR="00B955A3">
        <w:rPr>
          <w:rFonts w:ascii="Times" w:hAnsi="Times"/>
        </w:rPr>
        <w:t xml:space="preserve">, </w:t>
      </w:r>
      <w:r w:rsidR="00976805">
        <w:rPr>
          <w:rFonts w:ascii="Times" w:hAnsi="Times"/>
        </w:rPr>
        <w:t>6, 7</w:t>
      </w:r>
      <w:r w:rsidR="00B955A3">
        <w:rPr>
          <w:rFonts w:ascii="Times" w:hAnsi="Times"/>
        </w:rPr>
        <w:t xml:space="preserve"> and </w:t>
      </w:r>
      <w:r w:rsidR="00976805">
        <w:rPr>
          <w:rFonts w:ascii="Times" w:hAnsi="Times"/>
        </w:rPr>
        <w:t>8</w:t>
      </w:r>
      <w:r>
        <w:rPr>
          <w:rFonts w:ascii="Times" w:hAnsi="Times"/>
        </w:rPr>
        <w:t xml:space="preserve"> are not intended to provide </w:t>
      </w:r>
      <w:r w:rsidR="004B06E6">
        <w:rPr>
          <w:rFonts w:ascii="Times" w:hAnsi="Times"/>
        </w:rPr>
        <w:t xml:space="preserve">a </w:t>
      </w:r>
      <w:r>
        <w:rPr>
          <w:rFonts w:ascii="Times" w:hAnsi="Times"/>
        </w:rPr>
        <w:t>definitive and an accurate assessment of the overall revenue and costs associated with assessing consent applications. The purpose is to provide an indication of the likely cost recovery level.</w:t>
      </w:r>
    </w:p>
    <w:p w:rsidR="0053281F" w:rsidRDefault="0053281F" w:rsidP="0053281F">
      <w:pPr>
        <w:jc w:val="both"/>
        <w:rPr>
          <w:rFonts w:ascii="Times" w:hAnsi="Times"/>
        </w:rPr>
      </w:pPr>
    </w:p>
    <w:p w:rsidR="004B588F" w:rsidRDefault="0053281F" w:rsidP="0053281F">
      <w:pPr>
        <w:jc w:val="both"/>
        <w:rPr>
          <w:rFonts w:ascii="Times" w:hAnsi="Times"/>
        </w:rPr>
      </w:pPr>
      <w:r>
        <w:rPr>
          <w:rFonts w:ascii="Times" w:hAnsi="Times"/>
        </w:rPr>
        <w:t xml:space="preserve">Based on the sampling, </w:t>
      </w:r>
      <w:r w:rsidR="00B955A3">
        <w:rPr>
          <w:rFonts w:ascii="Times" w:hAnsi="Times"/>
        </w:rPr>
        <w:t xml:space="preserve">Table </w:t>
      </w:r>
      <w:r w:rsidR="0095638A">
        <w:rPr>
          <w:rFonts w:ascii="Times" w:hAnsi="Times"/>
        </w:rPr>
        <w:t>5</w:t>
      </w:r>
      <w:r w:rsidR="00B955A3">
        <w:rPr>
          <w:rFonts w:ascii="Times" w:hAnsi="Times"/>
        </w:rPr>
        <w:t xml:space="preserve"> shows that</w:t>
      </w:r>
      <w:r w:rsidR="004428E4">
        <w:rPr>
          <w:rFonts w:ascii="Times" w:hAnsi="Times"/>
        </w:rPr>
        <w:t>, under the existing regulations,</w:t>
      </w:r>
      <w:r w:rsidR="00B955A3">
        <w:rPr>
          <w:rFonts w:ascii="Times" w:hAnsi="Times"/>
        </w:rPr>
        <w:t xml:space="preserve"> </w:t>
      </w:r>
      <w:r>
        <w:rPr>
          <w:rFonts w:ascii="Times" w:hAnsi="Times"/>
        </w:rPr>
        <w:t xml:space="preserve">VicRoads has an estimated </w:t>
      </w:r>
      <w:r w:rsidR="00F614EE">
        <w:rPr>
          <w:rFonts w:ascii="Times" w:hAnsi="Times"/>
        </w:rPr>
        <w:t>under</w:t>
      </w:r>
      <w:r>
        <w:rPr>
          <w:rFonts w:ascii="Times" w:hAnsi="Times"/>
        </w:rPr>
        <w:t>-recovery of $</w:t>
      </w:r>
      <w:r w:rsidR="0010418D">
        <w:rPr>
          <w:rFonts w:ascii="Times" w:hAnsi="Times"/>
        </w:rPr>
        <w:t>3</w:t>
      </w:r>
      <w:r w:rsidR="008F4C7C">
        <w:rPr>
          <w:rFonts w:ascii="Times" w:hAnsi="Times"/>
        </w:rPr>
        <w:t>04</w:t>
      </w:r>
      <w:r w:rsidR="0010418D">
        <w:rPr>
          <w:rFonts w:ascii="Times" w:hAnsi="Times"/>
        </w:rPr>
        <w:t>,</w:t>
      </w:r>
      <w:r w:rsidR="008F4C7C">
        <w:rPr>
          <w:rFonts w:ascii="Times" w:hAnsi="Times"/>
        </w:rPr>
        <w:t>154</w:t>
      </w:r>
      <w:r w:rsidR="00F614EE">
        <w:rPr>
          <w:rFonts w:ascii="Times" w:hAnsi="Times"/>
        </w:rPr>
        <w:t xml:space="preserve"> </w:t>
      </w:r>
      <w:r w:rsidR="0001158F">
        <w:rPr>
          <w:rFonts w:ascii="Times" w:hAnsi="Times"/>
        </w:rPr>
        <w:t xml:space="preserve">per annum </w:t>
      </w:r>
      <w:r>
        <w:rPr>
          <w:rFonts w:ascii="Times" w:hAnsi="Times"/>
        </w:rPr>
        <w:t xml:space="preserve">and </w:t>
      </w:r>
      <w:r>
        <w:rPr>
          <w:rFonts w:ascii="Times New Roman" w:hAnsi="Times New Roman"/>
        </w:rPr>
        <w:t>local council coordinating road authorities have an estimated under-recovery of $</w:t>
      </w:r>
      <w:r w:rsidR="006D1EA8">
        <w:rPr>
          <w:rFonts w:ascii="Times New Roman" w:hAnsi="Times New Roman"/>
        </w:rPr>
        <w:t>3</w:t>
      </w:r>
      <w:r w:rsidR="00A260E6">
        <w:rPr>
          <w:rFonts w:ascii="Times New Roman" w:hAnsi="Times New Roman"/>
        </w:rPr>
        <w:t>,599</w:t>
      </w:r>
      <w:r w:rsidR="006D1EA8">
        <w:rPr>
          <w:rFonts w:ascii="Times New Roman" w:hAnsi="Times New Roman"/>
        </w:rPr>
        <w:t>,</w:t>
      </w:r>
      <w:r w:rsidR="00A260E6">
        <w:rPr>
          <w:rFonts w:ascii="Times New Roman" w:hAnsi="Times New Roman"/>
        </w:rPr>
        <w:t>631</w:t>
      </w:r>
      <w:r w:rsidR="0001158F">
        <w:rPr>
          <w:rFonts w:ascii="Times New Roman" w:hAnsi="Times New Roman"/>
        </w:rPr>
        <w:t xml:space="preserve"> per annum</w:t>
      </w:r>
      <w:r>
        <w:rPr>
          <w:rFonts w:ascii="Times New Roman" w:hAnsi="Times New Roman"/>
        </w:rPr>
        <w:t xml:space="preserve">.  As can be seen from Table </w:t>
      </w:r>
      <w:r w:rsidR="00A16B1A">
        <w:rPr>
          <w:rFonts w:ascii="Times New Roman" w:hAnsi="Times New Roman"/>
        </w:rPr>
        <w:t>5</w:t>
      </w:r>
      <w:r>
        <w:rPr>
          <w:rFonts w:ascii="Times New Roman" w:hAnsi="Times New Roman"/>
        </w:rPr>
        <w:t xml:space="preserve">, this results in </w:t>
      </w:r>
      <w:r w:rsidR="0063383A">
        <w:rPr>
          <w:rFonts w:ascii="Times New Roman" w:hAnsi="Times New Roman"/>
        </w:rPr>
        <w:t xml:space="preserve">a shortfall of </w:t>
      </w:r>
      <w:r>
        <w:rPr>
          <w:rFonts w:ascii="Times" w:hAnsi="Times"/>
        </w:rPr>
        <w:t>$</w:t>
      </w:r>
      <w:r w:rsidR="006D1EA8">
        <w:rPr>
          <w:rFonts w:ascii="Times" w:hAnsi="Times"/>
        </w:rPr>
        <w:t>3,9</w:t>
      </w:r>
      <w:r w:rsidR="007D7B8E">
        <w:rPr>
          <w:rFonts w:ascii="Times" w:hAnsi="Times"/>
        </w:rPr>
        <w:t>03</w:t>
      </w:r>
      <w:r w:rsidR="006D1EA8">
        <w:rPr>
          <w:rFonts w:ascii="Times" w:hAnsi="Times"/>
        </w:rPr>
        <w:t>,</w:t>
      </w:r>
      <w:r w:rsidR="007D7B8E">
        <w:rPr>
          <w:rFonts w:ascii="Times" w:hAnsi="Times"/>
        </w:rPr>
        <w:t>785</w:t>
      </w:r>
      <w:r w:rsidR="0063383A">
        <w:rPr>
          <w:rFonts w:ascii="Times" w:hAnsi="Times"/>
        </w:rPr>
        <w:t xml:space="preserve"> </w:t>
      </w:r>
      <w:r>
        <w:rPr>
          <w:rFonts w:ascii="Times" w:hAnsi="Times"/>
        </w:rPr>
        <w:t xml:space="preserve">or </w:t>
      </w:r>
      <w:r w:rsidR="00914AE3">
        <w:rPr>
          <w:rFonts w:ascii="Times" w:hAnsi="Times"/>
        </w:rPr>
        <w:t xml:space="preserve">about </w:t>
      </w:r>
      <w:r w:rsidR="006D1EA8">
        <w:rPr>
          <w:rFonts w:ascii="Times" w:hAnsi="Times"/>
        </w:rPr>
        <w:t>49</w:t>
      </w:r>
      <w:r>
        <w:rPr>
          <w:rFonts w:ascii="Times" w:hAnsi="Times"/>
        </w:rPr>
        <w:t xml:space="preserve">% of total estimated costs. </w:t>
      </w:r>
    </w:p>
    <w:p w:rsidR="0053281F" w:rsidRDefault="0053281F" w:rsidP="0053281F">
      <w:pPr>
        <w:jc w:val="both"/>
        <w:rPr>
          <w:rFonts w:ascii="Times New Roman" w:hAnsi="Times New Roman"/>
        </w:rPr>
      </w:pPr>
    </w:p>
    <w:p w:rsidR="0053281F" w:rsidRPr="003125B9" w:rsidRDefault="0053281F" w:rsidP="0053281F">
      <w:pPr>
        <w:jc w:val="both"/>
        <w:rPr>
          <w:rFonts w:ascii="Times" w:hAnsi="Times"/>
          <w:b/>
        </w:rPr>
      </w:pPr>
      <w:r>
        <w:rPr>
          <w:rFonts w:ascii="Times" w:hAnsi="Times"/>
          <w:b/>
        </w:rPr>
        <w:t xml:space="preserve">Table </w:t>
      </w:r>
      <w:r w:rsidR="0095638A">
        <w:rPr>
          <w:rFonts w:ascii="Times" w:hAnsi="Times"/>
          <w:b/>
        </w:rPr>
        <w:t>5</w:t>
      </w:r>
      <w:r w:rsidRPr="003125B9">
        <w:rPr>
          <w:rFonts w:ascii="Times" w:hAnsi="Times"/>
          <w:b/>
        </w:rPr>
        <w:t xml:space="preserve">: Estimated Consent Application Fee Revenue &amp; Costs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2199"/>
        <w:gridCol w:w="2071"/>
        <w:gridCol w:w="1887"/>
      </w:tblGrid>
      <w:tr w:rsidR="00F614EE" w:rsidTr="00D45073">
        <w:tc>
          <w:tcPr>
            <w:tcW w:w="2359" w:type="dxa"/>
          </w:tcPr>
          <w:p w:rsidR="00BF21CE" w:rsidRDefault="00BF21CE">
            <w:pPr>
              <w:spacing w:before="2" w:after="2"/>
              <w:jc w:val="both"/>
              <w:rPr>
                <w:rFonts w:ascii="Times New Roman" w:hAnsi="Times New Roman"/>
              </w:rPr>
            </w:pPr>
          </w:p>
        </w:tc>
        <w:tc>
          <w:tcPr>
            <w:tcW w:w="2199" w:type="dxa"/>
          </w:tcPr>
          <w:p w:rsidR="00BF21CE" w:rsidRDefault="00F614EE">
            <w:pPr>
              <w:spacing w:before="2" w:after="2"/>
              <w:jc w:val="both"/>
              <w:rPr>
                <w:rFonts w:ascii="Times New Roman" w:hAnsi="Times New Roman"/>
              </w:rPr>
            </w:pPr>
            <w:r>
              <w:rPr>
                <w:rFonts w:ascii="Times New Roman" w:hAnsi="Times New Roman"/>
              </w:rPr>
              <w:t>Estimated Revenue</w:t>
            </w:r>
          </w:p>
        </w:tc>
        <w:tc>
          <w:tcPr>
            <w:tcW w:w="2071" w:type="dxa"/>
          </w:tcPr>
          <w:p w:rsidR="00BF21CE" w:rsidRDefault="00F614EE">
            <w:pPr>
              <w:spacing w:before="2" w:after="2"/>
              <w:jc w:val="both"/>
              <w:rPr>
                <w:rFonts w:ascii="Times New Roman" w:hAnsi="Times New Roman"/>
              </w:rPr>
            </w:pPr>
            <w:r>
              <w:rPr>
                <w:rFonts w:ascii="Times New Roman" w:hAnsi="Times New Roman"/>
              </w:rPr>
              <w:t>Estimated Costs</w:t>
            </w:r>
          </w:p>
        </w:tc>
        <w:tc>
          <w:tcPr>
            <w:tcW w:w="1887" w:type="dxa"/>
          </w:tcPr>
          <w:p w:rsidR="00BF21CE" w:rsidRDefault="00F614EE">
            <w:pPr>
              <w:spacing w:before="2" w:after="2"/>
              <w:jc w:val="both"/>
              <w:rPr>
                <w:rFonts w:ascii="Times New Roman" w:hAnsi="Times New Roman"/>
              </w:rPr>
            </w:pPr>
            <w:r>
              <w:rPr>
                <w:rFonts w:ascii="Times New Roman" w:hAnsi="Times New Roman"/>
              </w:rPr>
              <w:t>Deficit/Surplus</w:t>
            </w:r>
          </w:p>
        </w:tc>
      </w:tr>
      <w:tr w:rsidR="00F614EE" w:rsidTr="00D45073">
        <w:tc>
          <w:tcPr>
            <w:tcW w:w="2359" w:type="dxa"/>
          </w:tcPr>
          <w:p w:rsidR="00BF21CE" w:rsidRDefault="00F614EE">
            <w:pPr>
              <w:spacing w:before="2" w:after="2"/>
              <w:jc w:val="both"/>
              <w:rPr>
                <w:rFonts w:ascii="Times New Roman" w:hAnsi="Times New Roman"/>
              </w:rPr>
            </w:pPr>
            <w:r>
              <w:rPr>
                <w:rFonts w:ascii="Times New Roman" w:hAnsi="Times New Roman"/>
              </w:rPr>
              <w:t>VicRoads</w:t>
            </w:r>
          </w:p>
        </w:tc>
        <w:tc>
          <w:tcPr>
            <w:tcW w:w="2199" w:type="dxa"/>
          </w:tcPr>
          <w:p w:rsidR="00BF21CE" w:rsidRDefault="00F614EE">
            <w:pPr>
              <w:spacing w:before="2" w:after="2"/>
              <w:jc w:val="both"/>
              <w:rPr>
                <w:rFonts w:ascii="Times New Roman" w:hAnsi="Times New Roman"/>
              </w:rPr>
            </w:pPr>
            <w:r>
              <w:rPr>
                <w:rFonts w:ascii="Times New Roman" w:hAnsi="Times New Roman"/>
              </w:rPr>
              <w:t>$651,8</w:t>
            </w:r>
            <w:r w:rsidR="00926DF7">
              <w:rPr>
                <w:rFonts w:ascii="Times New Roman" w:hAnsi="Times New Roman"/>
              </w:rPr>
              <w:t>87</w:t>
            </w:r>
          </w:p>
        </w:tc>
        <w:tc>
          <w:tcPr>
            <w:tcW w:w="2071" w:type="dxa"/>
          </w:tcPr>
          <w:p w:rsidR="00BF21CE" w:rsidRDefault="00F614EE">
            <w:pPr>
              <w:spacing w:before="2" w:after="2"/>
              <w:jc w:val="both"/>
              <w:rPr>
                <w:rFonts w:ascii="Times New Roman" w:hAnsi="Times New Roman"/>
              </w:rPr>
            </w:pPr>
            <w:r>
              <w:rPr>
                <w:rFonts w:ascii="Times New Roman" w:hAnsi="Times New Roman"/>
              </w:rPr>
              <w:t>$</w:t>
            </w:r>
            <w:r w:rsidR="0010418D">
              <w:rPr>
                <w:rFonts w:ascii="Times New Roman" w:hAnsi="Times New Roman"/>
              </w:rPr>
              <w:t>9</w:t>
            </w:r>
            <w:r w:rsidR="00F16E6E">
              <w:rPr>
                <w:rFonts w:ascii="Times New Roman" w:hAnsi="Times New Roman"/>
              </w:rPr>
              <w:t>56</w:t>
            </w:r>
            <w:r w:rsidR="0010418D">
              <w:rPr>
                <w:rFonts w:ascii="Times New Roman" w:hAnsi="Times New Roman"/>
              </w:rPr>
              <w:t>,</w:t>
            </w:r>
            <w:r w:rsidR="00F16E6E">
              <w:rPr>
                <w:rFonts w:ascii="Times New Roman" w:hAnsi="Times New Roman"/>
              </w:rPr>
              <w:t>041</w:t>
            </w:r>
          </w:p>
        </w:tc>
        <w:tc>
          <w:tcPr>
            <w:tcW w:w="1887" w:type="dxa"/>
          </w:tcPr>
          <w:p w:rsidR="00BF21CE" w:rsidRDefault="007126D5">
            <w:pPr>
              <w:spacing w:before="2" w:after="2"/>
              <w:jc w:val="both"/>
              <w:rPr>
                <w:rFonts w:ascii="Times New Roman" w:hAnsi="Times New Roman"/>
              </w:rPr>
            </w:pPr>
            <w:r>
              <w:rPr>
                <w:rFonts w:ascii="Times New Roman" w:hAnsi="Times New Roman"/>
              </w:rPr>
              <w:t>($</w:t>
            </w:r>
            <w:r w:rsidR="0010418D">
              <w:rPr>
                <w:rFonts w:ascii="Times New Roman" w:hAnsi="Times New Roman"/>
              </w:rPr>
              <w:t>3</w:t>
            </w:r>
            <w:r w:rsidR="004128BB">
              <w:rPr>
                <w:rFonts w:ascii="Times New Roman" w:hAnsi="Times New Roman"/>
              </w:rPr>
              <w:t>04</w:t>
            </w:r>
            <w:r w:rsidR="0010418D">
              <w:rPr>
                <w:rFonts w:ascii="Times New Roman" w:hAnsi="Times New Roman"/>
              </w:rPr>
              <w:t>,</w:t>
            </w:r>
            <w:r w:rsidR="004128BB">
              <w:rPr>
                <w:rFonts w:ascii="Times New Roman" w:hAnsi="Times New Roman"/>
              </w:rPr>
              <w:t>154</w:t>
            </w:r>
            <w:r>
              <w:rPr>
                <w:rFonts w:ascii="Times New Roman" w:hAnsi="Times New Roman"/>
              </w:rPr>
              <w:t>)</w:t>
            </w:r>
          </w:p>
        </w:tc>
      </w:tr>
      <w:tr w:rsidR="00F614EE" w:rsidTr="00D45073">
        <w:tc>
          <w:tcPr>
            <w:tcW w:w="2359" w:type="dxa"/>
          </w:tcPr>
          <w:p w:rsidR="00BF21CE" w:rsidRDefault="00F614EE">
            <w:pPr>
              <w:spacing w:before="2" w:after="2"/>
              <w:jc w:val="both"/>
              <w:rPr>
                <w:rFonts w:ascii="Times New Roman" w:hAnsi="Times New Roman"/>
              </w:rPr>
            </w:pPr>
            <w:r>
              <w:rPr>
                <w:rFonts w:ascii="Times New Roman" w:hAnsi="Times New Roman"/>
              </w:rPr>
              <w:t>Local Councils</w:t>
            </w:r>
          </w:p>
        </w:tc>
        <w:tc>
          <w:tcPr>
            <w:tcW w:w="2199" w:type="dxa"/>
          </w:tcPr>
          <w:p w:rsidR="00BF21CE" w:rsidRDefault="00F614EE">
            <w:pPr>
              <w:spacing w:before="2" w:after="2"/>
              <w:jc w:val="both"/>
              <w:rPr>
                <w:rFonts w:ascii="Times New Roman" w:hAnsi="Times New Roman"/>
              </w:rPr>
            </w:pPr>
            <w:r>
              <w:rPr>
                <w:rFonts w:ascii="Times New Roman" w:hAnsi="Times New Roman"/>
              </w:rPr>
              <w:t>$</w:t>
            </w:r>
            <w:r w:rsidR="00134F61">
              <w:rPr>
                <w:rFonts w:ascii="Times New Roman" w:hAnsi="Times New Roman"/>
              </w:rPr>
              <w:t>3,388,772</w:t>
            </w:r>
          </w:p>
        </w:tc>
        <w:tc>
          <w:tcPr>
            <w:tcW w:w="2071" w:type="dxa"/>
          </w:tcPr>
          <w:p w:rsidR="00BF21CE" w:rsidRDefault="00F614EE">
            <w:pPr>
              <w:spacing w:before="2" w:after="2"/>
              <w:jc w:val="both"/>
              <w:rPr>
                <w:rFonts w:ascii="Times New Roman" w:hAnsi="Times New Roman"/>
              </w:rPr>
            </w:pPr>
            <w:r>
              <w:rPr>
                <w:rFonts w:ascii="Times New Roman" w:hAnsi="Times New Roman"/>
              </w:rPr>
              <w:t>$</w:t>
            </w:r>
            <w:r w:rsidR="000A2153">
              <w:rPr>
                <w:rFonts w:ascii="Times New Roman" w:hAnsi="Times New Roman"/>
              </w:rPr>
              <w:t>6</w:t>
            </w:r>
            <w:r w:rsidR="006D1EA8">
              <w:rPr>
                <w:rFonts w:ascii="Times New Roman" w:hAnsi="Times New Roman"/>
              </w:rPr>
              <w:t>,</w:t>
            </w:r>
            <w:r w:rsidR="000A2153">
              <w:rPr>
                <w:rFonts w:ascii="Times New Roman" w:hAnsi="Times New Roman"/>
              </w:rPr>
              <w:t>988</w:t>
            </w:r>
            <w:r w:rsidR="006D1EA8">
              <w:rPr>
                <w:rFonts w:ascii="Times New Roman" w:hAnsi="Times New Roman"/>
              </w:rPr>
              <w:t>,</w:t>
            </w:r>
            <w:r w:rsidR="000A2153">
              <w:rPr>
                <w:rFonts w:ascii="Times New Roman" w:hAnsi="Times New Roman"/>
              </w:rPr>
              <w:t>403</w:t>
            </w:r>
          </w:p>
        </w:tc>
        <w:tc>
          <w:tcPr>
            <w:tcW w:w="1887" w:type="dxa"/>
          </w:tcPr>
          <w:p w:rsidR="00BF21CE" w:rsidRDefault="007126D5">
            <w:pPr>
              <w:spacing w:before="2" w:after="2"/>
              <w:jc w:val="both"/>
              <w:rPr>
                <w:rFonts w:ascii="Times New Roman" w:hAnsi="Times New Roman"/>
              </w:rPr>
            </w:pPr>
            <w:r>
              <w:rPr>
                <w:rFonts w:ascii="Times New Roman" w:hAnsi="Times New Roman"/>
              </w:rPr>
              <w:t>($</w:t>
            </w:r>
            <w:r w:rsidR="006D1EA8">
              <w:rPr>
                <w:rFonts w:ascii="Times New Roman" w:hAnsi="Times New Roman"/>
              </w:rPr>
              <w:t>3,</w:t>
            </w:r>
            <w:r w:rsidR="00052192">
              <w:rPr>
                <w:rFonts w:ascii="Times New Roman" w:hAnsi="Times New Roman"/>
              </w:rPr>
              <w:t>599</w:t>
            </w:r>
            <w:r w:rsidR="006D1EA8">
              <w:rPr>
                <w:rFonts w:ascii="Times New Roman" w:hAnsi="Times New Roman"/>
              </w:rPr>
              <w:t>,</w:t>
            </w:r>
            <w:r w:rsidR="00052192">
              <w:rPr>
                <w:rFonts w:ascii="Times New Roman" w:hAnsi="Times New Roman"/>
              </w:rPr>
              <w:t>631</w:t>
            </w:r>
            <w:r w:rsidR="00134F61">
              <w:rPr>
                <w:rFonts w:ascii="Times New Roman" w:hAnsi="Times New Roman"/>
              </w:rPr>
              <w:t>)</w:t>
            </w:r>
          </w:p>
        </w:tc>
      </w:tr>
      <w:tr w:rsidR="00F614EE" w:rsidTr="00D45073">
        <w:tc>
          <w:tcPr>
            <w:tcW w:w="2359" w:type="dxa"/>
          </w:tcPr>
          <w:p w:rsidR="00BF21CE" w:rsidRDefault="00F614EE">
            <w:pPr>
              <w:spacing w:before="2" w:after="2"/>
              <w:jc w:val="both"/>
              <w:rPr>
                <w:rFonts w:ascii="Times New Roman" w:hAnsi="Times New Roman"/>
              </w:rPr>
            </w:pPr>
            <w:r>
              <w:rPr>
                <w:rFonts w:ascii="Times New Roman" w:hAnsi="Times New Roman"/>
              </w:rPr>
              <w:t>Total</w:t>
            </w:r>
          </w:p>
        </w:tc>
        <w:tc>
          <w:tcPr>
            <w:tcW w:w="2199" w:type="dxa"/>
          </w:tcPr>
          <w:p w:rsidR="00BF21CE" w:rsidRDefault="00F614EE">
            <w:pPr>
              <w:spacing w:before="2" w:after="2"/>
              <w:jc w:val="both"/>
              <w:rPr>
                <w:rFonts w:ascii="Times New Roman" w:hAnsi="Times New Roman"/>
              </w:rPr>
            </w:pPr>
            <w:r>
              <w:rPr>
                <w:rFonts w:ascii="Times New Roman" w:hAnsi="Times New Roman"/>
              </w:rPr>
              <w:t>$4,</w:t>
            </w:r>
            <w:r w:rsidR="00134F61">
              <w:rPr>
                <w:rFonts w:ascii="Times New Roman" w:hAnsi="Times New Roman"/>
              </w:rPr>
              <w:t>040,659</w:t>
            </w:r>
          </w:p>
        </w:tc>
        <w:tc>
          <w:tcPr>
            <w:tcW w:w="2071" w:type="dxa"/>
          </w:tcPr>
          <w:p w:rsidR="00BF21CE" w:rsidRDefault="00F614EE">
            <w:pPr>
              <w:spacing w:before="2" w:after="2"/>
              <w:jc w:val="both"/>
              <w:rPr>
                <w:rFonts w:ascii="Times New Roman" w:hAnsi="Times New Roman"/>
              </w:rPr>
            </w:pPr>
            <w:r>
              <w:rPr>
                <w:rFonts w:ascii="Times New Roman" w:hAnsi="Times New Roman"/>
              </w:rPr>
              <w:t>$</w:t>
            </w:r>
            <w:r w:rsidR="006D1EA8">
              <w:rPr>
                <w:rFonts w:ascii="Times New Roman" w:hAnsi="Times New Roman"/>
              </w:rPr>
              <w:t>7,9</w:t>
            </w:r>
            <w:r w:rsidR="0029546F">
              <w:rPr>
                <w:rFonts w:ascii="Times New Roman" w:hAnsi="Times New Roman"/>
              </w:rPr>
              <w:t>44</w:t>
            </w:r>
            <w:r w:rsidR="006D1EA8">
              <w:rPr>
                <w:rFonts w:ascii="Times New Roman" w:hAnsi="Times New Roman"/>
              </w:rPr>
              <w:t>,</w:t>
            </w:r>
            <w:r w:rsidR="0029546F">
              <w:rPr>
                <w:rFonts w:ascii="Times New Roman" w:hAnsi="Times New Roman"/>
              </w:rPr>
              <w:t>444</w:t>
            </w:r>
          </w:p>
        </w:tc>
        <w:tc>
          <w:tcPr>
            <w:tcW w:w="1887" w:type="dxa"/>
          </w:tcPr>
          <w:p w:rsidR="00BF21CE" w:rsidRDefault="007126D5">
            <w:pPr>
              <w:spacing w:before="2" w:after="2"/>
              <w:jc w:val="both"/>
              <w:rPr>
                <w:rFonts w:ascii="Times New Roman" w:hAnsi="Times New Roman"/>
              </w:rPr>
            </w:pPr>
            <w:r>
              <w:rPr>
                <w:rFonts w:ascii="Times New Roman" w:hAnsi="Times New Roman"/>
              </w:rPr>
              <w:t>($</w:t>
            </w:r>
            <w:r w:rsidR="006D1EA8">
              <w:rPr>
                <w:rFonts w:ascii="Times New Roman" w:hAnsi="Times New Roman"/>
              </w:rPr>
              <w:t>3,9</w:t>
            </w:r>
            <w:r w:rsidR="003D2B4E">
              <w:rPr>
                <w:rFonts w:ascii="Times New Roman" w:hAnsi="Times New Roman"/>
              </w:rPr>
              <w:t>03</w:t>
            </w:r>
            <w:r w:rsidR="006D1EA8">
              <w:rPr>
                <w:rFonts w:ascii="Times New Roman" w:hAnsi="Times New Roman"/>
              </w:rPr>
              <w:t>,</w:t>
            </w:r>
            <w:r w:rsidR="003D2B4E">
              <w:rPr>
                <w:rFonts w:ascii="Times New Roman" w:hAnsi="Times New Roman"/>
              </w:rPr>
              <w:t>785</w:t>
            </w:r>
            <w:r>
              <w:rPr>
                <w:rFonts w:ascii="Times New Roman" w:hAnsi="Times New Roman"/>
              </w:rPr>
              <w:t>)</w:t>
            </w:r>
          </w:p>
        </w:tc>
      </w:tr>
    </w:tbl>
    <w:p w:rsidR="00A429B1" w:rsidRDefault="00A429B1" w:rsidP="00A429B1">
      <w:pPr>
        <w:jc w:val="both"/>
        <w:rPr>
          <w:rFonts w:ascii="Times" w:hAnsi="Times"/>
          <w:sz w:val="20"/>
        </w:rPr>
      </w:pPr>
      <w:r w:rsidRPr="00A429B1">
        <w:rPr>
          <w:rFonts w:ascii="Times" w:hAnsi="Times"/>
          <w:sz w:val="20"/>
        </w:rPr>
        <w:t>Note: The estimated revenue is based on the prescribed fees for 2014/15 and the estimated costs are based on the current costs as reviewed in Appendix 2.</w:t>
      </w:r>
    </w:p>
    <w:p w:rsidR="007F7323" w:rsidRPr="00A429B1" w:rsidRDefault="007F7323" w:rsidP="00A429B1">
      <w:pPr>
        <w:jc w:val="both"/>
        <w:rPr>
          <w:rFonts w:ascii="Times" w:hAnsi="Times"/>
          <w:sz w:val="20"/>
        </w:rPr>
      </w:pPr>
    </w:p>
    <w:p w:rsidR="00CA0F84" w:rsidRDefault="00C165E9" w:rsidP="00CA0F84">
      <w:pPr>
        <w:jc w:val="both"/>
        <w:rPr>
          <w:rFonts w:ascii="Times New Roman" w:hAnsi="Times New Roman"/>
        </w:rPr>
      </w:pPr>
      <w:r w:rsidRPr="00CA0F84">
        <w:rPr>
          <w:rFonts w:ascii="Times" w:hAnsi="Times"/>
        </w:rPr>
        <w:t>The primary reason</w:t>
      </w:r>
      <w:r w:rsidR="000C713B">
        <w:rPr>
          <w:rFonts w:ascii="Times" w:hAnsi="Times"/>
        </w:rPr>
        <w:t>s</w:t>
      </w:r>
      <w:r w:rsidRPr="00CA0F84">
        <w:rPr>
          <w:rFonts w:ascii="Times" w:hAnsi="Times"/>
        </w:rPr>
        <w:t xml:space="preserve"> for the </w:t>
      </w:r>
      <w:r w:rsidR="00E1711A">
        <w:rPr>
          <w:rFonts w:ascii="Times" w:hAnsi="Times"/>
        </w:rPr>
        <w:t xml:space="preserve">cost </w:t>
      </w:r>
      <w:r w:rsidRPr="00CA0F84">
        <w:rPr>
          <w:rFonts w:ascii="Times" w:hAnsi="Times"/>
        </w:rPr>
        <w:t xml:space="preserve">under-recovery </w:t>
      </w:r>
      <w:r w:rsidR="004428E4">
        <w:rPr>
          <w:rFonts w:ascii="Times" w:hAnsi="Times"/>
        </w:rPr>
        <w:t>are</w:t>
      </w:r>
      <w:r w:rsidR="004428E4" w:rsidRPr="00CA0F84">
        <w:rPr>
          <w:rFonts w:ascii="Times" w:hAnsi="Times"/>
        </w:rPr>
        <w:t xml:space="preserve"> </w:t>
      </w:r>
      <w:r w:rsidRPr="00CA0F84">
        <w:rPr>
          <w:rFonts w:ascii="Times" w:hAnsi="Times"/>
        </w:rPr>
        <w:t xml:space="preserve">due to the </w:t>
      </w:r>
      <w:r w:rsidR="004428E4">
        <w:rPr>
          <w:rFonts w:ascii="Times" w:hAnsi="Times"/>
        </w:rPr>
        <w:t>uncertainty</w:t>
      </w:r>
      <w:r w:rsidR="000C713B">
        <w:rPr>
          <w:rFonts w:ascii="Times" w:hAnsi="Times"/>
        </w:rPr>
        <w:t xml:space="preserve"> in the drafting of the definition of ‘minor works’ in the </w:t>
      </w:r>
      <w:r w:rsidR="004428E4">
        <w:rPr>
          <w:rFonts w:ascii="Times" w:hAnsi="Times"/>
        </w:rPr>
        <w:t xml:space="preserve">existing </w:t>
      </w:r>
      <w:r w:rsidR="000C713B">
        <w:rPr>
          <w:rFonts w:ascii="Times" w:hAnsi="Times"/>
        </w:rPr>
        <w:t xml:space="preserve">regulations and the </w:t>
      </w:r>
      <w:r w:rsidRPr="00CA0F84">
        <w:rPr>
          <w:rFonts w:ascii="Times" w:hAnsi="Times"/>
        </w:rPr>
        <w:t xml:space="preserve">non-provision of </w:t>
      </w:r>
      <w:r w:rsidR="00CA0F84" w:rsidRPr="00CA0F84">
        <w:rPr>
          <w:rFonts w:ascii="Times" w:hAnsi="Times"/>
        </w:rPr>
        <w:t xml:space="preserve">a head of power in the Act </w:t>
      </w:r>
      <w:r w:rsidR="00B43AFD">
        <w:rPr>
          <w:rFonts w:ascii="Times" w:hAnsi="Times"/>
        </w:rPr>
        <w:t xml:space="preserve">to prescribe a fee </w:t>
      </w:r>
      <w:r w:rsidR="00CA0F84" w:rsidRPr="00CA0F84">
        <w:rPr>
          <w:rFonts w:ascii="Times" w:hAnsi="Times"/>
        </w:rPr>
        <w:t xml:space="preserve">for </w:t>
      </w:r>
      <w:r w:rsidRPr="00CA0F84">
        <w:rPr>
          <w:rFonts w:ascii="Times" w:hAnsi="Times"/>
        </w:rPr>
        <w:t xml:space="preserve">an inspection </w:t>
      </w:r>
      <w:r w:rsidR="00B874DE">
        <w:rPr>
          <w:rFonts w:ascii="Times" w:hAnsi="Times"/>
        </w:rPr>
        <w:t>following the completion of the</w:t>
      </w:r>
      <w:r w:rsidRPr="00CA0F84">
        <w:rPr>
          <w:rFonts w:ascii="Times" w:hAnsi="Times"/>
        </w:rPr>
        <w:t xml:space="preserve"> works (</w:t>
      </w:r>
      <w:r w:rsidR="00B874DE">
        <w:rPr>
          <w:rFonts w:ascii="Times" w:hAnsi="Times"/>
        </w:rPr>
        <w:t xml:space="preserve">e.g an inspection of the permanent </w:t>
      </w:r>
      <w:r w:rsidRPr="00CA0F84">
        <w:rPr>
          <w:rFonts w:ascii="Times" w:hAnsi="Times"/>
        </w:rPr>
        <w:t>reinstatement</w:t>
      </w:r>
      <w:r w:rsidR="00B874DE">
        <w:rPr>
          <w:rFonts w:ascii="Times" w:hAnsi="Times"/>
        </w:rPr>
        <w:t xml:space="preserve"> of the roadway</w:t>
      </w:r>
      <w:r w:rsidRPr="00CA0F84">
        <w:rPr>
          <w:rFonts w:ascii="Times" w:hAnsi="Times"/>
        </w:rPr>
        <w:t xml:space="preserve">). Section 122 of the Act currently </w:t>
      </w:r>
      <w:r w:rsidR="009B1732">
        <w:rPr>
          <w:rFonts w:ascii="Times" w:hAnsi="Times"/>
        </w:rPr>
        <w:t xml:space="preserve">only allows, in regard to an inspection, for the charging of a </w:t>
      </w:r>
      <w:r w:rsidRPr="00CA0F84">
        <w:rPr>
          <w:rFonts w:ascii="Times" w:hAnsi="Times"/>
        </w:rPr>
        <w:t xml:space="preserve">fee for </w:t>
      </w:r>
      <w:r w:rsidR="00CA0F84" w:rsidRPr="00CA0F84">
        <w:rPr>
          <w:rFonts w:ascii="Times New Roman" w:hAnsi="Times New Roman"/>
        </w:rPr>
        <w:t>carrying out an inspection in connection with an application for consent.</w:t>
      </w:r>
    </w:p>
    <w:p w:rsidR="00EE60E3" w:rsidRDefault="00EE60E3" w:rsidP="00CA0F84">
      <w:pPr>
        <w:jc w:val="both"/>
        <w:rPr>
          <w:rFonts w:ascii="Times New Roman" w:hAnsi="Times New Roman"/>
        </w:rPr>
      </w:pPr>
    </w:p>
    <w:p w:rsidR="006C6273" w:rsidRDefault="00EE60E3" w:rsidP="006B13B8">
      <w:pPr>
        <w:widowControl w:val="0"/>
        <w:autoSpaceDE w:val="0"/>
        <w:autoSpaceDN w:val="0"/>
        <w:adjustRightInd w:val="0"/>
        <w:jc w:val="both"/>
        <w:rPr>
          <w:rFonts w:ascii="Times New Roman" w:hAnsi="Times New Roman"/>
        </w:rPr>
      </w:pPr>
      <w:r>
        <w:rPr>
          <w:rFonts w:ascii="Times New Roman" w:hAnsi="Times New Roman"/>
        </w:rPr>
        <w:t xml:space="preserve">In respect of consent application fees, the original intention of the Road Management (Works and Infrastructure) Regulations 2005 was to exempt only utilities, providers of public transport and responsible road authorities from applying for consent when conducting ‘minor works’ that were not ‘traffic impact works’. However, uncertainty </w:t>
      </w:r>
      <w:r w:rsidR="00B1312D">
        <w:rPr>
          <w:rFonts w:ascii="Times New Roman" w:hAnsi="Times New Roman"/>
        </w:rPr>
        <w:t>in</w:t>
      </w:r>
      <w:r>
        <w:rPr>
          <w:rFonts w:ascii="Times New Roman" w:hAnsi="Times New Roman"/>
        </w:rPr>
        <w:t xml:space="preserve"> the drafting of the definition of ‘minor works’ in the current regulations has allowed some unintended scope for </w:t>
      </w:r>
      <w:r w:rsidR="00B1312D">
        <w:rPr>
          <w:rFonts w:ascii="Times New Roman" w:hAnsi="Times New Roman"/>
        </w:rPr>
        <w:t xml:space="preserve">certain works conducted by </w:t>
      </w:r>
      <w:r>
        <w:rPr>
          <w:rFonts w:ascii="Times New Roman" w:hAnsi="Times New Roman"/>
        </w:rPr>
        <w:t xml:space="preserve">‘other persons’ </w:t>
      </w:r>
      <w:r w:rsidR="00B1312D">
        <w:rPr>
          <w:rFonts w:ascii="Times New Roman" w:hAnsi="Times New Roman"/>
        </w:rPr>
        <w:t xml:space="preserve">(e.g </w:t>
      </w:r>
      <w:r>
        <w:rPr>
          <w:rFonts w:ascii="Times New Roman" w:hAnsi="Times New Roman"/>
        </w:rPr>
        <w:t>developers, builders and plumbers</w:t>
      </w:r>
      <w:r w:rsidR="00B1312D">
        <w:rPr>
          <w:rFonts w:ascii="Times New Roman" w:hAnsi="Times New Roman"/>
        </w:rPr>
        <w:t>)</w:t>
      </w:r>
      <w:r>
        <w:rPr>
          <w:rFonts w:ascii="Times New Roman" w:hAnsi="Times New Roman"/>
        </w:rPr>
        <w:t xml:space="preserve"> to also </w:t>
      </w:r>
      <w:r w:rsidR="00B1312D">
        <w:rPr>
          <w:rFonts w:ascii="Times New Roman" w:hAnsi="Times New Roman"/>
        </w:rPr>
        <w:t xml:space="preserve">be interpreted as </w:t>
      </w:r>
      <w:r>
        <w:rPr>
          <w:rFonts w:ascii="Times New Roman" w:hAnsi="Times New Roman"/>
        </w:rPr>
        <w:t>‘minor works’ (</w:t>
      </w:r>
      <w:r w:rsidR="00F821FE">
        <w:rPr>
          <w:rFonts w:ascii="Times New Roman" w:hAnsi="Times New Roman"/>
        </w:rPr>
        <w:t xml:space="preserve">specifically </w:t>
      </w:r>
      <w:r>
        <w:rPr>
          <w:rFonts w:ascii="Times New Roman" w:hAnsi="Times New Roman"/>
        </w:rPr>
        <w:t>the excavation of less than 8.5 square metres of roadway, pathway or shoulder</w:t>
      </w:r>
      <w:r w:rsidRPr="00845B6E">
        <w:rPr>
          <w:rFonts w:ascii="Times New Roman" w:hAnsi="Times New Roman"/>
        </w:rPr>
        <w:t xml:space="preserve">).  </w:t>
      </w:r>
      <w:r w:rsidR="006C6273" w:rsidRPr="00845B6E">
        <w:rPr>
          <w:rFonts w:ascii="Times New Roman" w:hAnsi="Times New Roman" w:cs="Verdana"/>
          <w:szCs w:val="20"/>
        </w:rPr>
        <w:t xml:space="preserve">This definition of 'minor works' </w:t>
      </w:r>
      <w:r w:rsidR="00A15139" w:rsidRPr="00845B6E">
        <w:rPr>
          <w:rFonts w:ascii="Times New Roman" w:hAnsi="Times New Roman" w:cs="Verdana"/>
          <w:szCs w:val="20"/>
        </w:rPr>
        <w:t xml:space="preserve">in the existing Regulations </w:t>
      </w:r>
      <w:r w:rsidR="006C6273" w:rsidRPr="00845B6E">
        <w:rPr>
          <w:rFonts w:ascii="Times New Roman" w:hAnsi="Times New Roman" w:cs="Verdana"/>
          <w:szCs w:val="20"/>
        </w:rPr>
        <w:t xml:space="preserve">only sought to provide exemptions from consent for </w:t>
      </w:r>
      <w:r w:rsidR="005A12DA" w:rsidRPr="00845B6E">
        <w:rPr>
          <w:rFonts w:ascii="Times New Roman" w:hAnsi="Times New Roman" w:cs="Verdana"/>
          <w:szCs w:val="20"/>
        </w:rPr>
        <w:t xml:space="preserve">certain </w:t>
      </w:r>
      <w:r w:rsidR="00A15139" w:rsidRPr="00845B6E">
        <w:rPr>
          <w:rFonts w:ascii="Times New Roman" w:hAnsi="Times New Roman" w:cs="Verdana"/>
          <w:szCs w:val="20"/>
        </w:rPr>
        <w:t xml:space="preserve">types of </w:t>
      </w:r>
      <w:r w:rsidR="005A12DA" w:rsidRPr="00845B6E">
        <w:rPr>
          <w:rFonts w:ascii="Times New Roman" w:hAnsi="Times New Roman" w:cs="Verdana"/>
          <w:szCs w:val="20"/>
        </w:rPr>
        <w:t>works</w:t>
      </w:r>
      <w:r w:rsidR="005A12DA">
        <w:rPr>
          <w:rFonts w:ascii="Times New Roman" w:hAnsi="Times New Roman" w:cs="Verdana"/>
          <w:color w:val="0000FF"/>
          <w:szCs w:val="20"/>
        </w:rPr>
        <w:t xml:space="preserve"> </w:t>
      </w:r>
      <w:r w:rsidR="00E15AA2">
        <w:rPr>
          <w:rFonts w:ascii="Times New Roman" w:hAnsi="Times New Roman"/>
        </w:rPr>
        <w:t xml:space="preserve">that relate only to minor repairs and maintenance of utility, public transport and road authority infrastructure. The </w:t>
      </w:r>
      <w:r w:rsidR="00A15139">
        <w:rPr>
          <w:rFonts w:ascii="Times New Roman" w:hAnsi="Times New Roman"/>
        </w:rPr>
        <w:t xml:space="preserve">definition </w:t>
      </w:r>
      <w:r w:rsidR="00E15AA2">
        <w:rPr>
          <w:rFonts w:ascii="Times New Roman" w:hAnsi="Times New Roman"/>
        </w:rPr>
        <w:t xml:space="preserve">sub-clause that refers to the excavation of less than 8.5 square metres </w:t>
      </w:r>
      <w:r w:rsidR="00A15139">
        <w:rPr>
          <w:rFonts w:ascii="Times New Roman" w:hAnsi="Times New Roman"/>
        </w:rPr>
        <w:t xml:space="preserve">of roadway, pathway or shoulder </w:t>
      </w:r>
      <w:r w:rsidR="00E15AA2">
        <w:rPr>
          <w:rFonts w:ascii="Times New Roman" w:hAnsi="Times New Roman"/>
        </w:rPr>
        <w:t>was intended to relate to the</w:t>
      </w:r>
      <w:r w:rsidR="00D10E35">
        <w:rPr>
          <w:rFonts w:ascii="Times New Roman" w:hAnsi="Times New Roman"/>
        </w:rPr>
        <w:t xml:space="preserve"> </w:t>
      </w:r>
      <w:r w:rsidR="00E15AA2">
        <w:rPr>
          <w:rFonts w:ascii="Times New Roman" w:hAnsi="Times New Roman"/>
        </w:rPr>
        <w:t>minor repairs and maint</w:t>
      </w:r>
      <w:r w:rsidR="006C6273">
        <w:rPr>
          <w:rFonts w:ascii="Times New Roman" w:hAnsi="Times New Roman"/>
        </w:rPr>
        <w:t xml:space="preserve">enance </w:t>
      </w:r>
      <w:r w:rsidR="00D10E35">
        <w:rPr>
          <w:rFonts w:ascii="Times New Roman" w:hAnsi="Times New Roman"/>
        </w:rPr>
        <w:t xml:space="preserve">stated in the definition and </w:t>
      </w:r>
      <w:r w:rsidR="006C6273">
        <w:rPr>
          <w:rFonts w:ascii="Times New Roman" w:hAnsi="Times New Roman"/>
        </w:rPr>
        <w:t xml:space="preserve">conducted by utilities, providers of public </w:t>
      </w:r>
      <w:r w:rsidR="006C6273">
        <w:rPr>
          <w:rFonts w:ascii="Times New Roman" w:hAnsi="Times New Roman"/>
        </w:rPr>
        <w:lastRenderedPageBreak/>
        <w:t>transport and road authorities. However, it is drafted in such a way t</w:t>
      </w:r>
      <w:r w:rsidR="00E15AA2">
        <w:rPr>
          <w:rFonts w:ascii="Times New Roman" w:hAnsi="Times New Roman"/>
        </w:rPr>
        <w:t xml:space="preserve">hat </w:t>
      </w:r>
      <w:r w:rsidR="006C6273">
        <w:rPr>
          <w:rFonts w:ascii="Times New Roman" w:hAnsi="Times New Roman"/>
        </w:rPr>
        <w:t>it appears as a stand-alone provision relating to any type of works</w:t>
      </w:r>
      <w:r w:rsidR="008422E5">
        <w:rPr>
          <w:rFonts w:ascii="Times New Roman" w:hAnsi="Times New Roman"/>
        </w:rPr>
        <w:t>; not just utility, public transport and road authority infrastructure</w:t>
      </w:r>
      <w:r w:rsidR="00A15139">
        <w:rPr>
          <w:rFonts w:ascii="Times New Roman" w:hAnsi="Times New Roman"/>
        </w:rPr>
        <w:t xml:space="preserve"> works</w:t>
      </w:r>
      <w:r w:rsidR="006C6273">
        <w:rPr>
          <w:rFonts w:ascii="Times New Roman" w:hAnsi="Times New Roman"/>
        </w:rPr>
        <w:t xml:space="preserve">. </w:t>
      </w:r>
      <w:r w:rsidR="007445A6">
        <w:rPr>
          <w:rFonts w:ascii="Times New Roman" w:hAnsi="Times New Roman"/>
        </w:rPr>
        <w:t>There is no evidence that this uncertainty around the definition led to any harms (e.g impacts on road safety and traffic congestion or damage to road infrastructure) other than to the level of cost recovery</w:t>
      </w:r>
      <w:r w:rsidR="00531F15">
        <w:rPr>
          <w:rFonts w:ascii="Times New Roman" w:hAnsi="Times New Roman"/>
        </w:rPr>
        <w:t xml:space="preserve"> to the extent that the specified processes are followed</w:t>
      </w:r>
      <w:r w:rsidR="007445A6">
        <w:rPr>
          <w:rFonts w:ascii="Times New Roman" w:hAnsi="Times New Roman"/>
        </w:rPr>
        <w:t xml:space="preserve">. </w:t>
      </w:r>
    </w:p>
    <w:p w:rsidR="006C6273" w:rsidRDefault="006C6273" w:rsidP="006B13B8">
      <w:pPr>
        <w:widowControl w:val="0"/>
        <w:autoSpaceDE w:val="0"/>
        <w:autoSpaceDN w:val="0"/>
        <w:adjustRightInd w:val="0"/>
        <w:jc w:val="both"/>
        <w:rPr>
          <w:rFonts w:ascii="Times New Roman" w:hAnsi="Times New Roman"/>
        </w:rPr>
      </w:pPr>
    </w:p>
    <w:p w:rsidR="006B13B8" w:rsidRPr="006B13B8" w:rsidRDefault="006B13B8" w:rsidP="006B13B8">
      <w:pPr>
        <w:widowControl w:val="0"/>
        <w:autoSpaceDE w:val="0"/>
        <w:autoSpaceDN w:val="0"/>
        <w:adjustRightInd w:val="0"/>
        <w:jc w:val="both"/>
        <w:rPr>
          <w:rFonts w:ascii="Times New Roman" w:hAnsi="Times New Roman" w:cs="Helvetica"/>
        </w:rPr>
      </w:pPr>
      <w:r w:rsidRPr="00845B6E">
        <w:rPr>
          <w:rFonts w:ascii="Times New Roman" w:hAnsi="Times New Roman" w:cs="Verdana"/>
          <w:szCs w:val="20"/>
        </w:rPr>
        <w:t xml:space="preserve">Accordingly, if there were no 'minor works' exemptions, there would only be a single scale of consent application fees </w:t>
      </w:r>
      <w:r w:rsidR="00C86CAA" w:rsidRPr="00845B6E">
        <w:rPr>
          <w:rFonts w:ascii="Times New Roman" w:hAnsi="Times New Roman" w:cs="Verdana"/>
          <w:szCs w:val="20"/>
        </w:rPr>
        <w:t xml:space="preserve">in the current regulations </w:t>
      </w:r>
      <w:r w:rsidRPr="00845B6E">
        <w:rPr>
          <w:rFonts w:ascii="Times New Roman" w:hAnsi="Times New Roman" w:cs="Verdana"/>
          <w:szCs w:val="20"/>
        </w:rPr>
        <w:t xml:space="preserve">based on the type of road and location of the proposed works (i.e whether on the roadway, pathway, shoulder or roadside) and not on the type of works, who was proposing to conduct those works and whether or not those works were likely to have a significant impact on traffic (i.e </w:t>
      </w:r>
      <w:r w:rsidR="00E865ED" w:rsidRPr="00845B6E">
        <w:rPr>
          <w:rFonts w:ascii="Times New Roman" w:hAnsi="Times New Roman" w:cs="Verdana"/>
          <w:szCs w:val="20"/>
        </w:rPr>
        <w:t>‘</w:t>
      </w:r>
      <w:r w:rsidRPr="00845B6E">
        <w:rPr>
          <w:rFonts w:ascii="Times New Roman" w:hAnsi="Times New Roman" w:cs="Verdana"/>
          <w:szCs w:val="20"/>
        </w:rPr>
        <w:t>traffic impact works</w:t>
      </w:r>
      <w:r w:rsidR="00E865ED" w:rsidRPr="00845B6E">
        <w:rPr>
          <w:rFonts w:ascii="Times New Roman" w:hAnsi="Times New Roman" w:cs="Verdana"/>
          <w:szCs w:val="20"/>
        </w:rPr>
        <w:t>’</w:t>
      </w:r>
      <w:r w:rsidRPr="00845B6E">
        <w:rPr>
          <w:rFonts w:ascii="Times New Roman" w:hAnsi="Times New Roman" w:cs="Verdana"/>
          <w:szCs w:val="20"/>
        </w:rPr>
        <w:t>).</w:t>
      </w:r>
      <w:r w:rsidRPr="006B13B8">
        <w:rPr>
          <w:rFonts w:ascii="Times New Roman" w:hAnsi="Times New Roman" w:cs="Helvetica"/>
        </w:rPr>
        <w:t xml:space="preserve"> </w:t>
      </w:r>
      <w:r w:rsidR="00CF7674">
        <w:rPr>
          <w:rFonts w:ascii="Times New Roman" w:hAnsi="Times New Roman" w:cs="Helvetica"/>
        </w:rPr>
        <w:t xml:space="preserve"> The original intention of the regulations was that the only exemption would apply for “minor works” but that it would not apply if those minor works were assessed as “traffic impact works”.</w:t>
      </w:r>
    </w:p>
    <w:p w:rsidR="006B13B8" w:rsidRDefault="006B13B8" w:rsidP="00EE60E3">
      <w:pPr>
        <w:jc w:val="both"/>
        <w:rPr>
          <w:rFonts w:ascii="Times New Roman" w:hAnsi="Times New Roman"/>
        </w:rPr>
      </w:pPr>
    </w:p>
    <w:p w:rsidR="00EE60E3" w:rsidRDefault="00EE60E3" w:rsidP="00EE60E3">
      <w:pPr>
        <w:jc w:val="both"/>
        <w:rPr>
          <w:rFonts w:ascii="Times New Roman" w:hAnsi="Times New Roman"/>
        </w:rPr>
      </w:pPr>
      <w:r>
        <w:rPr>
          <w:rFonts w:ascii="Times New Roman" w:hAnsi="Times New Roman"/>
        </w:rPr>
        <w:t xml:space="preserve">Although there are no exemptions from consent when ‘other persons’ conduct works that come within the definition of ‘minor works’, the uncertainty of the original drafting has resulted in the lower scale of fees applying not only to utilities, providers of public transport and responsible road authorities (i.e when they are conducting ‘minor works’ that are ‘traffic impact works’) but also to ‘other persons’ conducting what can be defined as ‘minor works’. The time involved in a coordinating road authority undertaking an assessment of a consent application submitted by ‘other persons’ </w:t>
      </w:r>
      <w:r w:rsidR="000476BA">
        <w:rPr>
          <w:rFonts w:ascii="Times New Roman" w:hAnsi="Times New Roman"/>
        </w:rPr>
        <w:t xml:space="preserve">(e.g </w:t>
      </w:r>
      <w:r>
        <w:rPr>
          <w:rFonts w:ascii="Times New Roman" w:hAnsi="Times New Roman"/>
        </w:rPr>
        <w:t>developers, builders and plumbers</w:t>
      </w:r>
      <w:r w:rsidR="000476BA">
        <w:rPr>
          <w:rFonts w:ascii="Times New Roman" w:hAnsi="Times New Roman"/>
        </w:rPr>
        <w:t>) would, having regard to the higher level of risk of such works, require a similar level of assessment and fees equivalent to the more significant scale of works conducted by utilities, providers of public transport and responsible road authorities</w:t>
      </w:r>
      <w:r>
        <w:rPr>
          <w:rFonts w:ascii="Times New Roman" w:hAnsi="Times New Roman"/>
        </w:rPr>
        <w:t xml:space="preserve">. </w:t>
      </w:r>
      <w:r w:rsidR="00C44644">
        <w:rPr>
          <w:rFonts w:ascii="Times New Roman" w:hAnsi="Times New Roman"/>
        </w:rPr>
        <w:t xml:space="preserve"> This is demonstrated in section</w:t>
      </w:r>
      <w:r w:rsidR="0013084F">
        <w:rPr>
          <w:rFonts w:ascii="Times New Roman" w:hAnsi="Times New Roman"/>
        </w:rPr>
        <w:t>s</w:t>
      </w:r>
      <w:r w:rsidR="00C44644">
        <w:rPr>
          <w:rFonts w:ascii="Times New Roman" w:hAnsi="Times New Roman"/>
        </w:rPr>
        <w:t xml:space="preserve"> </w:t>
      </w:r>
      <w:r w:rsidR="0013084F">
        <w:rPr>
          <w:rFonts w:ascii="Times New Roman" w:hAnsi="Times New Roman"/>
        </w:rPr>
        <w:t>2.5.1</w:t>
      </w:r>
      <w:r w:rsidR="00F353D9">
        <w:rPr>
          <w:rFonts w:ascii="Times New Roman" w:hAnsi="Times New Roman"/>
        </w:rPr>
        <w:t>.</w:t>
      </w:r>
    </w:p>
    <w:p w:rsidR="00EE60E3" w:rsidRDefault="00EE60E3" w:rsidP="00CA0F84">
      <w:pPr>
        <w:jc w:val="both"/>
        <w:rPr>
          <w:rFonts w:ascii="Times New Roman" w:hAnsi="Times New Roman"/>
        </w:rPr>
      </w:pPr>
    </w:p>
    <w:p w:rsidR="00B43AFD" w:rsidRDefault="004A61BD" w:rsidP="00CA0F84">
      <w:pPr>
        <w:jc w:val="both"/>
        <w:rPr>
          <w:rFonts w:ascii="Times New Roman" w:hAnsi="Times New Roman"/>
        </w:rPr>
      </w:pPr>
      <w:r>
        <w:rPr>
          <w:rFonts w:ascii="Times New Roman" w:hAnsi="Times New Roman"/>
        </w:rPr>
        <w:t>Accordingly, the current definition of ‘minor works’ has allowed ‘other persons’ to pay a lower consent application fee for ‘minor works’, resulting in a significant cost under-recovery by the coordinating road authority when assessing an application for consent.</w:t>
      </w:r>
      <w:r w:rsidR="002705DD">
        <w:rPr>
          <w:rFonts w:ascii="Times New Roman" w:hAnsi="Times New Roman"/>
        </w:rPr>
        <w:t xml:space="preserve"> </w:t>
      </w:r>
      <w:r w:rsidR="002D71D7">
        <w:rPr>
          <w:rFonts w:ascii="Times New Roman" w:hAnsi="Times New Roman"/>
        </w:rPr>
        <w:t xml:space="preserve"> </w:t>
      </w:r>
      <w:r w:rsidR="00423C87">
        <w:rPr>
          <w:rFonts w:ascii="Times New Roman" w:hAnsi="Times New Roman"/>
        </w:rPr>
        <w:t xml:space="preserve">In effect, </w:t>
      </w:r>
      <w:r w:rsidR="00121FA4">
        <w:rPr>
          <w:rFonts w:ascii="Times New Roman" w:hAnsi="Times New Roman"/>
        </w:rPr>
        <w:t xml:space="preserve">VicRoads has assumed that </w:t>
      </w:r>
      <w:r w:rsidR="00423C87">
        <w:rPr>
          <w:rFonts w:ascii="Times New Roman" w:hAnsi="Times New Roman"/>
        </w:rPr>
        <w:t xml:space="preserve">coordinating road authorities are undertaking the processes for works (other than minor works) for these ‘minor works’ consent applications but not charging the </w:t>
      </w:r>
      <w:r w:rsidR="005B2260">
        <w:rPr>
          <w:rFonts w:ascii="Times New Roman" w:hAnsi="Times New Roman"/>
        </w:rPr>
        <w:t xml:space="preserve">consent fees for works (other than minor works). </w:t>
      </w:r>
      <w:r w:rsidR="006F7940">
        <w:rPr>
          <w:rFonts w:ascii="Times New Roman" w:hAnsi="Times New Roman"/>
        </w:rPr>
        <w:t>VicRoads has estimated this to be</w:t>
      </w:r>
      <w:r w:rsidR="002705DD">
        <w:rPr>
          <w:rFonts w:ascii="Times New Roman" w:hAnsi="Times New Roman"/>
        </w:rPr>
        <w:t xml:space="preserve"> $2,7</w:t>
      </w:r>
      <w:r w:rsidR="00BA7AB0">
        <w:rPr>
          <w:rFonts w:ascii="Times New Roman" w:hAnsi="Times New Roman"/>
        </w:rPr>
        <w:t>74</w:t>
      </w:r>
      <w:r w:rsidR="002705DD">
        <w:rPr>
          <w:rFonts w:ascii="Times New Roman" w:hAnsi="Times New Roman"/>
        </w:rPr>
        <w:t>,8</w:t>
      </w:r>
      <w:r w:rsidR="00BA7AB0">
        <w:rPr>
          <w:rFonts w:ascii="Times New Roman" w:hAnsi="Times New Roman"/>
        </w:rPr>
        <w:t>34</w:t>
      </w:r>
      <w:r w:rsidR="002705DD">
        <w:rPr>
          <w:rFonts w:ascii="Times New Roman" w:hAnsi="Times New Roman"/>
        </w:rPr>
        <w:t xml:space="preserve"> per annum </w:t>
      </w:r>
      <w:r w:rsidR="006B0D22">
        <w:rPr>
          <w:rFonts w:ascii="Times New Roman" w:hAnsi="Times New Roman"/>
        </w:rPr>
        <w:t xml:space="preserve">or 71 per cent of the </w:t>
      </w:r>
      <w:r w:rsidR="002D71D7">
        <w:rPr>
          <w:rFonts w:ascii="Times New Roman" w:hAnsi="Times New Roman"/>
        </w:rPr>
        <w:t>total cost under-recovery of $3,9</w:t>
      </w:r>
      <w:r w:rsidR="00C74D8E">
        <w:rPr>
          <w:rFonts w:ascii="Times New Roman" w:hAnsi="Times New Roman"/>
        </w:rPr>
        <w:t>03</w:t>
      </w:r>
      <w:r w:rsidR="002D71D7">
        <w:rPr>
          <w:rFonts w:ascii="Times New Roman" w:hAnsi="Times New Roman"/>
        </w:rPr>
        <w:t>,</w:t>
      </w:r>
      <w:r w:rsidR="00C74D8E">
        <w:rPr>
          <w:rFonts w:ascii="Times New Roman" w:hAnsi="Times New Roman"/>
        </w:rPr>
        <w:t>785</w:t>
      </w:r>
      <w:r w:rsidR="002D71D7">
        <w:rPr>
          <w:rFonts w:ascii="Times New Roman" w:hAnsi="Times New Roman"/>
        </w:rPr>
        <w:t>.</w:t>
      </w:r>
      <w:r w:rsidR="00091862">
        <w:rPr>
          <w:rFonts w:ascii="Times New Roman" w:hAnsi="Times New Roman"/>
        </w:rPr>
        <w:t xml:space="preserve"> VicRoads contributes $1</w:t>
      </w:r>
      <w:r w:rsidR="00DB71AC">
        <w:rPr>
          <w:rFonts w:ascii="Times New Roman" w:hAnsi="Times New Roman"/>
        </w:rPr>
        <w:t>67</w:t>
      </w:r>
      <w:r w:rsidR="00091862">
        <w:rPr>
          <w:rFonts w:ascii="Times New Roman" w:hAnsi="Times New Roman"/>
        </w:rPr>
        <w:t>,</w:t>
      </w:r>
      <w:r w:rsidR="00DB71AC">
        <w:rPr>
          <w:rFonts w:ascii="Times New Roman" w:hAnsi="Times New Roman"/>
        </w:rPr>
        <w:t>534</w:t>
      </w:r>
      <w:r w:rsidR="00091862">
        <w:rPr>
          <w:rFonts w:ascii="Times New Roman" w:hAnsi="Times New Roman"/>
        </w:rPr>
        <w:t xml:space="preserve"> and Loc</w:t>
      </w:r>
      <w:r w:rsidR="00226528">
        <w:rPr>
          <w:rFonts w:ascii="Times New Roman" w:hAnsi="Times New Roman"/>
        </w:rPr>
        <w:t>al councils a further $2,6</w:t>
      </w:r>
      <w:r w:rsidR="00B816CE">
        <w:rPr>
          <w:rFonts w:ascii="Times New Roman" w:hAnsi="Times New Roman"/>
        </w:rPr>
        <w:t>07</w:t>
      </w:r>
      <w:r w:rsidR="00226528">
        <w:rPr>
          <w:rFonts w:ascii="Times New Roman" w:hAnsi="Times New Roman"/>
        </w:rPr>
        <w:t>,</w:t>
      </w:r>
      <w:r w:rsidR="00B816CE">
        <w:rPr>
          <w:rFonts w:ascii="Times New Roman" w:hAnsi="Times New Roman"/>
        </w:rPr>
        <w:t>300</w:t>
      </w:r>
      <w:r w:rsidR="00226528">
        <w:rPr>
          <w:rFonts w:ascii="Times New Roman" w:hAnsi="Times New Roman"/>
        </w:rPr>
        <w:t xml:space="preserve"> to the $2,7</w:t>
      </w:r>
      <w:r w:rsidR="00416126">
        <w:rPr>
          <w:rFonts w:ascii="Times New Roman" w:hAnsi="Times New Roman"/>
        </w:rPr>
        <w:t>74</w:t>
      </w:r>
      <w:r w:rsidR="00226528">
        <w:rPr>
          <w:rFonts w:ascii="Times New Roman" w:hAnsi="Times New Roman"/>
        </w:rPr>
        <w:t>,8</w:t>
      </w:r>
      <w:r w:rsidR="00416126">
        <w:rPr>
          <w:rFonts w:ascii="Times New Roman" w:hAnsi="Times New Roman"/>
        </w:rPr>
        <w:t>34</w:t>
      </w:r>
      <w:r w:rsidR="00226528">
        <w:rPr>
          <w:rFonts w:ascii="Times New Roman" w:hAnsi="Times New Roman"/>
        </w:rPr>
        <w:t xml:space="preserve"> under recovery</w:t>
      </w:r>
      <w:r w:rsidR="006F7940">
        <w:rPr>
          <w:rFonts w:ascii="Times New Roman" w:hAnsi="Times New Roman"/>
        </w:rPr>
        <w:t xml:space="preserve"> (</w:t>
      </w:r>
      <w:r w:rsidR="00845B6E">
        <w:rPr>
          <w:rFonts w:ascii="Times New Roman" w:hAnsi="Times New Roman"/>
        </w:rPr>
        <w:t>T</w:t>
      </w:r>
      <w:r w:rsidR="006F7940">
        <w:rPr>
          <w:rFonts w:ascii="Times New Roman" w:hAnsi="Times New Roman"/>
        </w:rPr>
        <w:t>ables 6 and 7)</w:t>
      </w:r>
      <w:r w:rsidR="00226528">
        <w:rPr>
          <w:rFonts w:ascii="Times New Roman" w:hAnsi="Times New Roman"/>
        </w:rPr>
        <w:t>.</w:t>
      </w:r>
    </w:p>
    <w:p w:rsidR="006B0D22" w:rsidRDefault="006B0D22" w:rsidP="00CA0F84">
      <w:pPr>
        <w:jc w:val="both"/>
        <w:rPr>
          <w:rFonts w:ascii="Times New Roman" w:hAnsi="Times New Roman"/>
        </w:rPr>
      </w:pPr>
    </w:p>
    <w:p w:rsidR="00A9583C" w:rsidRDefault="008A0089" w:rsidP="00393C4B">
      <w:pPr>
        <w:jc w:val="both"/>
        <w:rPr>
          <w:rFonts w:ascii="Times New Roman" w:hAnsi="Times New Roman"/>
          <w:b/>
        </w:rPr>
      </w:pPr>
      <w:r>
        <w:rPr>
          <w:rFonts w:ascii="Times New Roman" w:hAnsi="Times New Roman"/>
        </w:rPr>
        <w:t>The ‘A’ column in Table 6</w:t>
      </w:r>
      <w:r w:rsidR="00393C4B">
        <w:rPr>
          <w:rFonts w:ascii="Times New Roman" w:hAnsi="Times New Roman"/>
        </w:rPr>
        <w:t xml:space="preserve"> represents the number of current consents</w:t>
      </w:r>
      <w:r w:rsidR="008C33C5">
        <w:rPr>
          <w:rFonts w:ascii="Times New Roman" w:hAnsi="Times New Roman"/>
        </w:rPr>
        <w:t xml:space="preserve"> issued.  This is </w:t>
      </w:r>
      <w:r w:rsidR="00393C4B">
        <w:rPr>
          <w:rFonts w:ascii="Times New Roman" w:hAnsi="Times New Roman"/>
        </w:rPr>
        <w:t xml:space="preserve">multiplied by </w:t>
      </w:r>
      <w:r w:rsidR="008C33C5">
        <w:rPr>
          <w:rFonts w:ascii="Times New Roman" w:hAnsi="Times New Roman"/>
        </w:rPr>
        <w:t xml:space="preserve">the fee in </w:t>
      </w:r>
      <w:r w:rsidR="00393C4B">
        <w:rPr>
          <w:rFonts w:ascii="Times New Roman" w:hAnsi="Times New Roman"/>
        </w:rPr>
        <w:t>Column ‘B’ to calculate the current</w:t>
      </w:r>
      <w:r w:rsidR="008C33C5">
        <w:rPr>
          <w:rFonts w:ascii="Times New Roman" w:hAnsi="Times New Roman"/>
        </w:rPr>
        <w:t xml:space="preserve"> fee </w:t>
      </w:r>
      <w:r w:rsidR="00393C4B">
        <w:rPr>
          <w:rFonts w:ascii="Times New Roman" w:hAnsi="Times New Roman"/>
        </w:rPr>
        <w:t>revenue. About 70 per cent of current minor works consents in Column ‘A’ are conducted by other persons (developers, builders and plumbers) but should be treated as consents for works (other than minor works). To determine the actual cost, Column ‘C’ represents the adjusted number of consents after transferring 70 percent of the minor works consents for other persons to the works (other than minor works) category. For example, 70 percent or 473 of the 676 consents issued for minor works conducted on the roadway, shoulder or pathway have been transferred to works (other than minor works) conducted on the roadway, shoulder or pathway in Column ‘C’. The 473 consents have been added to the current 676 consents in this category equal</w:t>
      </w:r>
      <w:r w:rsidR="007656DB">
        <w:rPr>
          <w:rFonts w:ascii="Times New Roman" w:hAnsi="Times New Roman"/>
        </w:rPr>
        <w:t>l</w:t>
      </w:r>
      <w:r w:rsidR="00393C4B">
        <w:rPr>
          <w:rFonts w:ascii="Times New Roman" w:hAnsi="Times New Roman"/>
        </w:rPr>
        <w:t>ing a total of 1,149 consents. This is multiplied by Column ‘D’ to calculate the current costs for this works category</w:t>
      </w:r>
      <w:r w:rsidR="00E45536">
        <w:rPr>
          <w:rFonts w:ascii="Times New Roman" w:hAnsi="Times New Roman"/>
        </w:rPr>
        <w:t xml:space="preserve"> </w:t>
      </w:r>
      <w:r w:rsidR="00E45536">
        <w:rPr>
          <w:rFonts w:ascii="Times New Roman" w:hAnsi="Times New Roman"/>
        </w:rPr>
        <w:lastRenderedPageBreak/>
        <w:t>(</w:t>
      </w:r>
      <w:r w:rsidR="006519F8">
        <w:rPr>
          <w:rFonts w:ascii="Times New Roman" w:hAnsi="Times New Roman"/>
        </w:rPr>
        <w:t>Column E</w:t>
      </w:r>
      <w:r w:rsidR="00E45536">
        <w:rPr>
          <w:rFonts w:ascii="Times New Roman" w:hAnsi="Times New Roman"/>
        </w:rPr>
        <w:t>)</w:t>
      </w:r>
      <w:r w:rsidR="006519F8">
        <w:rPr>
          <w:rFonts w:ascii="Times New Roman" w:hAnsi="Times New Roman"/>
        </w:rPr>
        <w:t>.</w:t>
      </w:r>
      <w:r w:rsidR="00393C4B">
        <w:rPr>
          <w:rFonts w:ascii="Times New Roman" w:hAnsi="Times New Roman"/>
        </w:rPr>
        <w:t xml:space="preserve"> The deficit/surplus column represents the difference between Column ‘Revenue AxB’ and Column ‘Costs CxD’. </w:t>
      </w:r>
      <w:r w:rsidR="000D4081">
        <w:rPr>
          <w:rFonts w:ascii="Times New Roman" w:hAnsi="Times New Roman"/>
        </w:rPr>
        <w:t xml:space="preserve">The deficit/surplus column is attributable to the lower consent application fee and also the difference between the current fees and costs to undertake the required processes. </w:t>
      </w:r>
      <w:r w:rsidR="00393C4B">
        <w:rPr>
          <w:rFonts w:ascii="Times New Roman" w:hAnsi="Times New Roman"/>
        </w:rPr>
        <w:t>The same calculati</w:t>
      </w:r>
      <w:r w:rsidR="008C33C5">
        <w:rPr>
          <w:rFonts w:ascii="Times New Roman" w:hAnsi="Times New Roman"/>
        </w:rPr>
        <w:t>ons have been applied to Table 7</w:t>
      </w:r>
      <w:r w:rsidR="00393C4B">
        <w:rPr>
          <w:rFonts w:ascii="Times New Roman" w:hAnsi="Times New Roman"/>
        </w:rPr>
        <w:t>.</w:t>
      </w:r>
    </w:p>
    <w:p w:rsidR="00A9583C" w:rsidDel="00A9583C" w:rsidRDefault="00A9583C" w:rsidP="00393C4B">
      <w:pPr>
        <w:jc w:val="both"/>
        <w:rPr>
          <w:rFonts w:ascii="Times New Roman" w:hAnsi="Times New Roman"/>
        </w:rPr>
      </w:pPr>
    </w:p>
    <w:p w:rsidR="008D1B6C" w:rsidRPr="009E0572" w:rsidRDefault="008D1B6C" w:rsidP="00A9583C">
      <w:pPr>
        <w:jc w:val="both"/>
        <w:rPr>
          <w:rFonts w:ascii="Times New Roman" w:hAnsi="Times New Roman"/>
          <w:b/>
        </w:rPr>
      </w:pPr>
      <w:r>
        <w:rPr>
          <w:rFonts w:ascii="Times New Roman" w:hAnsi="Times New Roman"/>
          <w:b/>
        </w:rPr>
        <w:t>Table 6</w:t>
      </w:r>
      <w:r w:rsidRPr="009E0572">
        <w:rPr>
          <w:rFonts w:ascii="Times New Roman" w:hAnsi="Times New Roman"/>
          <w:b/>
        </w:rPr>
        <w:t xml:space="preserve">: VicRoads Estimated </w:t>
      </w:r>
      <w:r w:rsidR="002F2D32">
        <w:rPr>
          <w:rFonts w:ascii="Times New Roman" w:hAnsi="Times New Roman"/>
          <w:b/>
        </w:rPr>
        <w:t xml:space="preserve">Cost Under-Recovery Due to ‘Other Persons Paying a Lower Consent Application Fee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84"/>
        <w:gridCol w:w="976"/>
        <w:gridCol w:w="1134"/>
        <w:gridCol w:w="1134"/>
        <w:gridCol w:w="1134"/>
        <w:gridCol w:w="1134"/>
        <w:gridCol w:w="992"/>
        <w:gridCol w:w="1559"/>
      </w:tblGrid>
      <w:tr w:rsidR="008D1B6C" w:rsidTr="00D45073">
        <w:tc>
          <w:tcPr>
            <w:tcW w:w="168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Type of Works</w:t>
            </w:r>
          </w:p>
        </w:tc>
        <w:tc>
          <w:tcPr>
            <w:tcW w:w="976"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A (No. consents)</w:t>
            </w:r>
            <w:r w:rsidRPr="00D45073">
              <w:rPr>
                <w:rStyle w:val="FootnoteReference"/>
                <w:rFonts w:ascii="Times New Roman" w:hAnsi="Times New Roman" w:cs="Times New Roman"/>
                <w:sz w:val="20"/>
                <w:szCs w:val="20"/>
              </w:rPr>
              <w:footnoteReference w:id="9"/>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B (current fees)</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Revenue</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A x B</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C (No. consents)</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D (costs)</w:t>
            </w:r>
          </w:p>
        </w:tc>
        <w:tc>
          <w:tcPr>
            <w:tcW w:w="99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Costs</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C x D</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Deficit/Surplus</w:t>
            </w:r>
          </w:p>
        </w:tc>
      </w:tr>
      <w:tr w:rsidR="008D1B6C" w:rsidTr="00D45073">
        <w:tc>
          <w:tcPr>
            <w:tcW w:w="168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Works, other than minor works, conducted on the roadway, shoulder or pathway</w:t>
            </w:r>
          </w:p>
        </w:tc>
        <w:tc>
          <w:tcPr>
            <w:tcW w:w="976"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676</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$595.80</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$402,761</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676</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473</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1149</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$5</w:t>
            </w:r>
            <w:r w:rsidR="00B65B28" w:rsidRPr="00D45073">
              <w:rPr>
                <w:rFonts w:ascii="Times New Roman" w:hAnsi="Times New Roman" w:cs="Times New Roman"/>
                <w:sz w:val="20"/>
                <w:szCs w:val="20"/>
              </w:rPr>
              <w:t>70.91</w:t>
            </w:r>
          </w:p>
        </w:tc>
        <w:tc>
          <w:tcPr>
            <w:tcW w:w="99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$38</w:t>
            </w:r>
            <w:r w:rsidR="00B02961" w:rsidRPr="00D45073">
              <w:rPr>
                <w:rFonts w:ascii="Times New Roman" w:hAnsi="Times New Roman" w:cs="Times New Roman"/>
                <w:sz w:val="20"/>
                <w:szCs w:val="20"/>
              </w:rPr>
              <w:t>5</w:t>
            </w:r>
            <w:r w:rsidRPr="00D45073">
              <w:rPr>
                <w:rFonts w:ascii="Times New Roman" w:hAnsi="Times New Roman" w:cs="Times New Roman"/>
                <w:sz w:val="20"/>
                <w:szCs w:val="20"/>
              </w:rPr>
              <w:t>,</w:t>
            </w:r>
            <w:r w:rsidR="00B02961" w:rsidRPr="00D45073">
              <w:rPr>
                <w:rFonts w:ascii="Times New Roman" w:hAnsi="Times New Roman" w:cs="Times New Roman"/>
                <w:sz w:val="20"/>
                <w:szCs w:val="20"/>
              </w:rPr>
              <w:t>935</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$27</w:t>
            </w:r>
            <w:r w:rsidR="00937296" w:rsidRPr="00D45073">
              <w:rPr>
                <w:rFonts w:ascii="Times New Roman" w:hAnsi="Times New Roman" w:cs="Times New Roman"/>
                <w:sz w:val="20"/>
                <w:szCs w:val="20"/>
              </w:rPr>
              <w:t>0</w:t>
            </w:r>
            <w:r w:rsidRPr="00D45073">
              <w:rPr>
                <w:rFonts w:ascii="Times New Roman" w:hAnsi="Times New Roman" w:cs="Times New Roman"/>
                <w:sz w:val="20"/>
                <w:szCs w:val="20"/>
              </w:rPr>
              <w:t>,0</w:t>
            </w:r>
            <w:r w:rsidR="00937296" w:rsidRPr="00D45073">
              <w:rPr>
                <w:rFonts w:ascii="Times New Roman" w:hAnsi="Times New Roman" w:cs="Times New Roman"/>
                <w:sz w:val="20"/>
                <w:szCs w:val="20"/>
              </w:rPr>
              <w:t>40</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w:t>
            </w:r>
            <w:r w:rsidR="00937296" w:rsidRPr="00D45073">
              <w:rPr>
                <w:rFonts w:ascii="Times New Roman" w:hAnsi="Times New Roman" w:cs="Times New Roman"/>
                <w:sz w:val="20"/>
                <w:szCs w:val="20"/>
              </w:rPr>
              <w:t>55</w:t>
            </w:r>
            <w:r w:rsidRPr="00D45073">
              <w:rPr>
                <w:rFonts w:ascii="Times New Roman" w:hAnsi="Times New Roman" w:cs="Times New Roman"/>
                <w:sz w:val="20"/>
                <w:szCs w:val="20"/>
              </w:rPr>
              <w:t>,9</w:t>
            </w:r>
            <w:r w:rsidR="00937296" w:rsidRPr="00D45073">
              <w:rPr>
                <w:rFonts w:ascii="Times New Roman" w:hAnsi="Times New Roman" w:cs="Times New Roman"/>
                <w:sz w:val="20"/>
                <w:szCs w:val="20"/>
              </w:rPr>
              <w:t>75</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($25</w:t>
            </w:r>
            <w:r w:rsidR="007445EA" w:rsidRPr="00D45073">
              <w:rPr>
                <w:rFonts w:ascii="Times New Roman" w:hAnsi="Times New Roman" w:cs="Times New Roman"/>
                <w:sz w:val="20"/>
                <w:szCs w:val="20"/>
              </w:rPr>
              <w:t>3</w:t>
            </w:r>
            <w:r w:rsidRPr="00D45073">
              <w:rPr>
                <w:rFonts w:ascii="Times New Roman" w:hAnsi="Times New Roman" w:cs="Times New Roman"/>
                <w:sz w:val="20"/>
                <w:szCs w:val="20"/>
              </w:rPr>
              <w:t>,</w:t>
            </w:r>
            <w:r w:rsidR="007445EA" w:rsidRPr="00D45073">
              <w:rPr>
                <w:rFonts w:ascii="Times New Roman" w:hAnsi="Times New Roman" w:cs="Times New Roman"/>
                <w:sz w:val="20"/>
                <w:szCs w:val="20"/>
              </w:rPr>
              <w:t>214</w:t>
            </w:r>
            <w:r w:rsidRPr="00D45073">
              <w:rPr>
                <w:rFonts w:ascii="Times New Roman" w:hAnsi="Times New Roman" w:cs="Times New Roman"/>
                <w:sz w:val="20"/>
                <w:szCs w:val="20"/>
              </w:rPr>
              <w:t>)</w:t>
            </w:r>
          </w:p>
        </w:tc>
      </w:tr>
      <w:tr w:rsidR="008D1B6C" w:rsidTr="00D45073">
        <w:tc>
          <w:tcPr>
            <w:tcW w:w="168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Works, other than minor works, not conducted on the roadway, shoulder or pathway</w:t>
            </w:r>
          </w:p>
        </w:tc>
        <w:tc>
          <w:tcPr>
            <w:tcW w:w="976"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168</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$377.35</w:t>
            </w:r>
            <w:r w:rsidRPr="00D45073">
              <w:rPr>
                <w:rStyle w:val="FootnoteReference"/>
                <w:rFonts w:ascii="Times New Roman" w:hAnsi="Times New Roman" w:cs="Times New Roman"/>
                <w:sz w:val="20"/>
                <w:szCs w:val="20"/>
              </w:rPr>
              <w:footnoteReference w:id="10"/>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$63,395</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168</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118</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286</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B92C76" w:rsidRPr="00D45073">
              <w:rPr>
                <w:rFonts w:ascii="Times New Roman" w:hAnsi="Times New Roman" w:cs="Times New Roman"/>
                <w:sz w:val="20"/>
                <w:szCs w:val="20"/>
              </w:rPr>
              <w:t>398.81</w:t>
            </w:r>
          </w:p>
        </w:tc>
        <w:tc>
          <w:tcPr>
            <w:tcW w:w="99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$67,</w:t>
            </w:r>
            <w:r w:rsidR="00454A3A" w:rsidRPr="00D45073">
              <w:rPr>
                <w:rFonts w:ascii="Times New Roman" w:hAnsi="Times New Roman" w:cs="Times New Roman"/>
                <w:sz w:val="20"/>
                <w:szCs w:val="20"/>
              </w:rPr>
              <w:t>000</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$47,</w:t>
            </w:r>
            <w:r w:rsidR="00A441EC" w:rsidRPr="00D45073">
              <w:rPr>
                <w:rFonts w:ascii="Times New Roman" w:hAnsi="Times New Roman" w:cs="Times New Roman"/>
                <w:sz w:val="20"/>
                <w:szCs w:val="20"/>
              </w:rPr>
              <w:t>060</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$114,</w:t>
            </w:r>
            <w:r w:rsidR="00EA0FED" w:rsidRPr="00D45073">
              <w:rPr>
                <w:rFonts w:ascii="Times New Roman" w:hAnsi="Times New Roman" w:cs="Times New Roman"/>
                <w:sz w:val="20"/>
                <w:szCs w:val="20"/>
              </w:rPr>
              <w:t>060</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($5</w:t>
            </w:r>
            <w:r w:rsidR="00975B87" w:rsidRPr="00D45073">
              <w:rPr>
                <w:rFonts w:ascii="Times New Roman" w:hAnsi="Times New Roman" w:cs="Times New Roman"/>
                <w:sz w:val="20"/>
                <w:szCs w:val="20"/>
              </w:rPr>
              <w:t>0</w:t>
            </w:r>
            <w:r w:rsidRPr="00D45073">
              <w:rPr>
                <w:rFonts w:ascii="Times New Roman" w:hAnsi="Times New Roman" w:cs="Times New Roman"/>
                <w:sz w:val="20"/>
                <w:szCs w:val="20"/>
              </w:rPr>
              <w:t>,</w:t>
            </w:r>
            <w:r w:rsidR="00975B87" w:rsidRPr="00D45073">
              <w:rPr>
                <w:rFonts w:ascii="Times New Roman" w:hAnsi="Times New Roman" w:cs="Times New Roman"/>
                <w:sz w:val="20"/>
                <w:szCs w:val="20"/>
              </w:rPr>
              <w:t>665</w:t>
            </w:r>
            <w:r w:rsidRPr="00D45073">
              <w:rPr>
                <w:rFonts w:ascii="Times New Roman" w:hAnsi="Times New Roman" w:cs="Times New Roman"/>
                <w:sz w:val="20"/>
                <w:szCs w:val="20"/>
              </w:rPr>
              <w:t>)</w:t>
            </w:r>
          </w:p>
        </w:tc>
      </w:tr>
      <w:tr w:rsidR="008D1B6C" w:rsidTr="00D45073">
        <w:tc>
          <w:tcPr>
            <w:tcW w:w="168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Minor works, conducted on the roadway, shoulder or pathway</w:t>
            </w:r>
          </w:p>
        </w:tc>
        <w:tc>
          <w:tcPr>
            <w:tcW w:w="976"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676</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$241.65</w:t>
            </w:r>
            <w:r w:rsidRPr="00D45073">
              <w:rPr>
                <w:rStyle w:val="FootnoteReference"/>
                <w:rFonts w:ascii="Times New Roman" w:hAnsi="Times New Roman" w:cs="Times New Roman"/>
                <w:sz w:val="20"/>
                <w:szCs w:val="20"/>
              </w:rPr>
              <w:footnoteReference w:id="11"/>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$163,355</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203</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$21</w:t>
            </w:r>
            <w:r w:rsidR="00CF2DC2" w:rsidRPr="00D45073">
              <w:rPr>
                <w:rFonts w:ascii="Times New Roman" w:hAnsi="Times New Roman" w:cs="Times New Roman"/>
                <w:sz w:val="20"/>
                <w:szCs w:val="20"/>
              </w:rPr>
              <w:t>1</w:t>
            </w:r>
            <w:r w:rsidRPr="00D45073">
              <w:rPr>
                <w:rFonts w:ascii="Times New Roman" w:hAnsi="Times New Roman" w:cs="Times New Roman"/>
                <w:sz w:val="20"/>
                <w:szCs w:val="20"/>
              </w:rPr>
              <w:t>.</w:t>
            </w:r>
            <w:r w:rsidR="00CF2DC2" w:rsidRPr="00D45073">
              <w:rPr>
                <w:rFonts w:ascii="Times New Roman" w:hAnsi="Times New Roman" w:cs="Times New Roman"/>
                <w:sz w:val="20"/>
                <w:szCs w:val="20"/>
              </w:rPr>
              <w:t>71</w:t>
            </w:r>
          </w:p>
        </w:tc>
        <w:tc>
          <w:tcPr>
            <w:tcW w:w="99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$4</w:t>
            </w:r>
            <w:r w:rsidR="00CF2DC2" w:rsidRPr="00D45073">
              <w:rPr>
                <w:rFonts w:ascii="Times New Roman" w:hAnsi="Times New Roman" w:cs="Times New Roman"/>
                <w:sz w:val="20"/>
                <w:szCs w:val="20"/>
              </w:rPr>
              <w:t>2</w:t>
            </w:r>
            <w:r w:rsidRPr="00D45073">
              <w:rPr>
                <w:rFonts w:ascii="Times New Roman" w:hAnsi="Times New Roman" w:cs="Times New Roman"/>
                <w:sz w:val="20"/>
                <w:szCs w:val="20"/>
              </w:rPr>
              <w:t>,</w:t>
            </w:r>
            <w:r w:rsidR="00CF2DC2" w:rsidRPr="00D45073">
              <w:rPr>
                <w:rFonts w:ascii="Times New Roman" w:hAnsi="Times New Roman" w:cs="Times New Roman"/>
                <w:sz w:val="20"/>
                <w:szCs w:val="20"/>
              </w:rPr>
              <w:t>977</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$120,</w:t>
            </w:r>
            <w:r w:rsidR="00423A15" w:rsidRPr="00D45073">
              <w:rPr>
                <w:rFonts w:ascii="Times New Roman" w:hAnsi="Times New Roman" w:cs="Times New Roman"/>
                <w:sz w:val="20"/>
                <w:szCs w:val="20"/>
              </w:rPr>
              <w:t>378</w:t>
            </w:r>
          </w:p>
        </w:tc>
      </w:tr>
      <w:tr w:rsidR="008D1B6C" w:rsidTr="00D45073">
        <w:tc>
          <w:tcPr>
            <w:tcW w:w="168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Minor works, not conducted on the roadway, shoulder or pathway</w:t>
            </w:r>
          </w:p>
        </w:tc>
        <w:tc>
          <w:tcPr>
            <w:tcW w:w="976"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169</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$132.40</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$22,376</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51</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$12</w:t>
            </w:r>
            <w:r w:rsidR="00C63A20" w:rsidRPr="00D45073">
              <w:rPr>
                <w:rFonts w:ascii="Times New Roman" w:hAnsi="Times New Roman" w:cs="Times New Roman"/>
                <w:sz w:val="20"/>
                <w:szCs w:val="20"/>
              </w:rPr>
              <w:t>5</w:t>
            </w:r>
            <w:r w:rsidRPr="00D45073">
              <w:rPr>
                <w:rFonts w:ascii="Times New Roman" w:hAnsi="Times New Roman" w:cs="Times New Roman"/>
                <w:sz w:val="20"/>
                <w:szCs w:val="20"/>
              </w:rPr>
              <w:t>.6</w:t>
            </w:r>
            <w:r w:rsidR="00C63A20" w:rsidRPr="00D45073">
              <w:rPr>
                <w:rFonts w:ascii="Times New Roman" w:hAnsi="Times New Roman" w:cs="Times New Roman"/>
                <w:sz w:val="20"/>
                <w:szCs w:val="20"/>
              </w:rPr>
              <w:t>6</w:t>
            </w:r>
          </w:p>
        </w:tc>
        <w:tc>
          <w:tcPr>
            <w:tcW w:w="99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$6,4</w:t>
            </w:r>
            <w:r w:rsidR="00000F06" w:rsidRPr="00D45073">
              <w:rPr>
                <w:rFonts w:ascii="Times New Roman" w:hAnsi="Times New Roman" w:cs="Times New Roman"/>
                <w:sz w:val="20"/>
                <w:szCs w:val="20"/>
              </w:rPr>
              <w:t>09</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$15,9</w:t>
            </w:r>
            <w:r w:rsidR="00ED278E" w:rsidRPr="00D45073">
              <w:rPr>
                <w:rFonts w:ascii="Times New Roman" w:hAnsi="Times New Roman" w:cs="Times New Roman"/>
                <w:sz w:val="20"/>
                <w:szCs w:val="20"/>
              </w:rPr>
              <w:t>67</w:t>
            </w:r>
          </w:p>
        </w:tc>
      </w:tr>
      <w:tr w:rsidR="008D1B6C" w:rsidTr="00D45073">
        <w:tc>
          <w:tcPr>
            <w:tcW w:w="168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Total</w:t>
            </w:r>
          </w:p>
        </w:tc>
        <w:tc>
          <w:tcPr>
            <w:tcW w:w="976"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1,689</w:t>
            </w:r>
          </w:p>
        </w:tc>
        <w:tc>
          <w:tcPr>
            <w:tcW w:w="1134" w:type="dxa"/>
          </w:tcPr>
          <w:p w:rsidR="00BF21CE" w:rsidRPr="00D45073" w:rsidRDefault="00BF21CE">
            <w:pPr>
              <w:spacing w:before="2" w:after="2"/>
              <w:jc w:val="both"/>
              <w:rPr>
                <w:rFonts w:ascii="Times New Roman" w:hAnsi="Times New Roman" w:cs="Times New Roman"/>
                <w:sz w:val="20"/>
                <w:szCs w:val="20"/>
              </w:rPr>
            </w:pP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$651,887</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1,689</w:t>
            </w:r>
          </w:p>
        </w:tc>
        <w:tc>
          <w:tcPr>
            <w:tcW w:w="1134" w:type="dxa"/>
          </w:tcPr>
          <w:p w:rsidR="00BF21CE" w:rsidRPr="00D45073" w:rsidRDefault="00BF21CE">
            <w:pPr>
              <w:spacing w:before="2" w:after="2"/>
              <w:jc w:val="both"/>
              <w:rPr>
                <w:rFonts w:ascii="Times New Roman" w:hAnsi="Times New Roman" w:cs="Times New Roman"/>
                <w:sz w:val="20"/>
                <w:szCs w:val="20"/>
              </w:rPr>
            </w:pPr>
          </w:p>
        </w:tc>
        <w:tc>
          <w:tcPr>
            <w:tcW w:w="99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$8</w:t>
            </w:r>
            <w:r w:rsidR="00ED278E" w:rsidRPr="00D45073">
              <w:rPr>
                <w:rFonts w:ascii="Times New Roman" w:hAnsi="Times New Roman" w:cs="Times New Roman"/>
                <w:sz w:val="20"/>
                <w:szCs w:val="20"/>
              </w:rPr>
              <w:t>19</w:t>
            </w:r>
            <w:r w:rsidRPr="00D45073">
              <w:rPr>
                <w:rFonts w:ascii="Times New Roman" w:hAnsi="Times New Roman" w:cs="Times New Roman"/>
                <w:sz w:val="20"/>
                <w:szCs w:val="20"/>
              </w:rPr>
              <w:t>,</w:t>
            </w:r>
            <w:r w:rsidR="00ED278E" w:rsidRPr="00D45073">
              <w:rPr>
                <w:rFonts w:ascii="Times New Roman" w:hAnsi="Times New Roman" w:cs="Times New Roman"/>
                <w:sz w:val="20"/>
                <w:szCs w:val="20"/>
              </w:rPr>
              <w:t>421</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w:t>
            </w:r>
            <w:r w:rsidR="008A6F62" w:rsidRPr="00D45073">
              <w:rPr>
                <w:rFonts w:ascii="Times New Roman" w:hAnsi="Times New Roman" w:cs="Times New Roman"/>
                <w:sz w:val="20"/>
                <w:szCs w:val="20"/>
              </w:rPr>
              <w:t>67</w:t>
            </w:r>
            <w:r w:rsidRPr="00D45073">
              <w:rPr>
                <w:rFonts w:ascii="Times New Roman" w:hAnsi="Times New Roman" w:cs="Times New Roman"/>
                <w:sz w:val="20"/>
                <w:szCs w:val="20"/>
              </w:rPr>
              <w:t>,</w:t>
            </w:r>
            <w:r w:rsidR="008A6F62" w:rsidRPr="00D45073">
              <w:rPr>
                <w:rFonts w:ascii="Times New Roman" w:hAnsi="Times New Roman" w:cs="Times New Roman"/>
                <w:sz w:val="20"/>
                <w:szCs w:val="20"/>
              </w:rPr>
              <w:t>534</w:t>
            </w:r>
            <w:r w:rsidRPr="00D45073">
              <w:rPr>
                <w:rFonts w:ascii="Times New Roman" w:hAnsi="Times New Roman" w:cs="Times New Roman"/>
                <w:sz w:val="20"/>
                <w:szCs w:val="20"/>
              </w:rPr>
              <w:t>)</w:t>
            </w:r>
          </w:p>
        </w:tc>
      </w:tr>
    </w:tbl>
    <w:p w:rsidR="00F54FB6" w:rsidRDefault="00F54FB6" w:rsidP="00F54FB6">
      <w:pPr>
        <w:jc w:val="both"/>
        <w:rPr>
          <w:rFonts w:ascii="Times" w:hAnsi="Times"/>
          <w:sz w:val="20"/>
        </w:rPr>
      </w:pPr>
      <w:r w:rsidRPr="00F54FB6">
        <w:rPr>
          <w:rFonts w:ascii="Times New Roman" w:hAnsi="Times New Roman"/>
          <w:b/>
          <w:sz w:val="20"/>
        </w:rPr>
        <w:t>Note:</w:t>
      </w:r>
      <w:r>
        <w:rPr>
          <w:rFonts w:ascii="Times New Roman" w:hAnsi="Times New Roman"/>
          <w:b/>
        </w:rPr>
        <w:t xml:space="preserve"> </w:t>
      </w:r>
      <w:r>
        <w:rPr>
          <w:rFonts w:ascii="Times" w:hAnsi="Times"/>
          <w:sz w:val="20"/>
        </w:rPr>
        <w:t>T</w:t>
      </w:r>
      <w:r w:rsidRPr="00A429B1">
        <w:rPr>
          <w:rFonts w:ascii="Times" w:hAnsi="Times"/>
          <w:sz w:val="20"/>
        </w:rPr>
        <w:t>he estimated costs are based on the current costs as reviewed in Appendix 2.</w:t>
      </w:r>
    </w:p>
    <w:p w:rsidR="007E2573" w:rsidRDefault="007E2573" w:rsidP="008D1B6C">
      <w:pPr>
        <w:jc w:val="both"/>
        <w:rPr>
          <w:rFonts w:ascii="Times New Roman" w:hAnsi="Times New Roman"/>
          <w:b/>
        </w:rPr>
      </w:pPr>
    </w:p>
    <w:p w:rsidR="00612152" w:rsidRDefault="00612152" w:rsidP="00612152">
      <w:pPr>
        <w:jc w:val="both"/>
        <w:rPr>
          <w:rFonts w:ascii="Times New Roman" w:hAnsi="Times New Roman"/>
        </w:rPr>
      </w:pPr>
      <w:r w:rsidRPr="00E1711A">
        <w:rPr>
          <w:rFonts w:ascii="Times New Roman" w:hAnsi="Times New Roman"/>
        </w:rPr>
        <w:t xml:space="preserve">As can be seen in Table </w:t>
      </w:r>
      <w:r>
        <w:rPr>
          <w:rFonts w:ascii="Times New Roman" w:hAnsi="Times New Roman"/>
        </w:rPr>
        <w:t>7</w:t>
      </w:r>
      <w:r w:rsidRPr="00E1711A">
        <w:rPr>
          <w:rFonts w:ascii="Times New Roman" w:hAnsi="Times New Roman"/>
        </w:rPr>
        <w:t xml:space="preserve"> below, further analysis of </w:t>
      </w:r>
      <w:r>
        <w:rPr>
          <w:rFonts w:ascii="Times New Roman" w:hAnsi="Times New Roman"/>
        </w:rPr>
        <w:t xml:space="preserve">Local council’s </w:t>
      </w:r>
      <w:r w:rsidRPr="00E1711A">
        <w:rPr>
          <w:rFonts w:ascii="Times New Roman" w:hAnsi="Times New Roman"/>
        </w:rPr>
        <w:t xml:space="preserve">revenue and costs shows </w:t>
      </w:r>
      <w:r>
        <w:rPr>
          <w:rFonts w:ascii="Times New Roman" w:hAnsi="Times New Roman"/>
        </w:rPr>
        <w:t>$2,6</w:t>
      </w:r>
      <w:r w:rsidR="00A97219">
        <w:rPr>
          <w:rFonts w:ascii="Times New Roman" w:hAnsi="Times New Roman"/>
        </w:rPr>
        <w:t>07,300</w:t>
      </w:r>
      <w:r>
        <w:rPr>
          <w:rFonts w:ascii="Times New Roman" w:hAnsi="Times New Roman"/>
        </w:rPr>
        <w:t xml:space="preserve"> </w:t>
      </w:r>
      <w:r w:rsidRPr="00E1711A">
        <w:rPr>
          <w:rFonts w:ascii="Times New Roman" w:hAnsi="Times New Roman"/>
        </w:rPr>
        <w:t xml:space="preserve">cost under-recovery </w:t>
      </w:r>
      <w:r>
        <w:rPr>
          <w:rFonts w:ascii="Times New Roman" w:hAnsi="Times New Roman"/>
        </w:rPr>
        <w:t xml:space="preserve">due to other persons (developers, builders and plumbers) paying a lower consent application fee. </w:t>
      </w:r>
    </w:p>
    <w:p w:rsidR="00845B6E" w:rsidRDefault="00845B6E">
      <w:pPr>
        <w:rPr>
          <w:rFonts w:ascii="Times New Roman" w:hAnsi="Times New Roman"/>
          <w:b/>
        </w:rPr>
      </w:pPr>
      <w:r>
        <w:rPr>
          <w:rFonts w:ascii="Times New Roman" w:hAnsi="Times New Roman"/>
          <w:b/>
        </w:rPr>
        <w:br w:type="page"/>
      </w:r>
    </w:p>
    <w:p w:rsidR="008D1B6C" w:rsidRPr="00673750" w:rsidRDefault="008D1B6C" w:rsidP="008D1B6C">
      <w:pPr>
        <w:jc w:val="both"/>
        <w:rPr>
          <w:rFonts w:ascii="Times New Roman" w:hAnsi="Times New Roman"/>
          <w:b/>
        </w:rPr>
      </w:pPr>
      <w:r>
        <w:rPr>
          <w:rFonts w:ascii="Times New Roman" w:hAnsi="Times New Roman"/>
          <w:b/>
        </w:rPr>
        <w:lastRenderedPageBreak/>
        <w:t>Table 7</w:t>
      </w:r>
      <w:r w:rsidRPr="00673750">
        <w:rPr>
          <w:rFonts w:ascii="Times New Roman" w:hAnsi="Times New Roman"/>
          <w:b/>
        </w:rPr>
        <w:t>: Local councils Estimated</w:t>
      </w:r>
      <w:r w:rsidR="00B44088" w:rsidRPr="009E0572">
        <w:rPr>
          <w:rFonts w:ascii="Times New Roman" w:hAnsi="Times New Roman"/>
          <w:b/>
        </w:rPr>
        <w:t xml:space="preserve"> </w:t>
      </w:r>
      <w:r w:rsidR="00B44088">
        <w:rPr>
          <w:rFonts w:ascii="Times New Roman" w:hAnsi="Times New Roman"/>
          <w:b/>
        </w:rPr>
        <w:t xml:space="preserve">Cost Under-Recovery Due to ‘Other Persons Paying a Lower Consent Application Fee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83"/>
        <w:gridCol w:w="972"/>
        <w:gridCol w:w="997"/>
        <w:gridCol w:w="1134"/>
        <w:gridCol w:w="1134"/>
        <w:gridCol w:w="1134"/>
        <w:gridCol w:w="1134"/>
        <w:gridCol w:w="1559"/>
      </w:tblGrid>
      <w:tr w:rsidR="008D1B6C" w:rsidTr="00D45073">
        <w:tc>
          <w:tcPr>
            <w:tcW w:w="1683"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Type of Works</w:t>
            </w:r>
          </w:p>
        </w:tc>
        <w:tc>
          <w:tcPr>
            <w:tcW w:w="97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A (No. consents) </w:t>
            </w:r>
            <w:r w:rsidRPr="00D45073">
              <w:rPr>
                <w:rStyle w:val="FootnoteReference"/>
                <w:rFonts w:ascii="Times New Roman" w:hAnsi="Times New Roman" w:cs="Times New Roman"/>
                <w:sz w:val="20"/>
                <w:szCs w:val="20"/>
              </w:rPr>
              <w:footnoteReference w:id="12"/>
            </w:r>
          </w:p>
        </w:tc>
        <w:tc>
          <w:tcPr>
            <w:tcW w:w="997"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B (current fees)</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Revenue </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A x B</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C (No. consents)</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D (costs)</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Costs</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C x D</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Deficit/Surplus</w:t>
            </w:r>
          </w:p>
        </w:tc>
      </w:tr>
      <w:tr w:rsidR="008D1B6C" w:rsidTr="00D45073">
        <w:tc>
          <w:tcPr>
            <w:tcW w:w="1683"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Works, other than minor works, conducted on the roadway, shoulder or pathway</w:t>
            </w:r>
          </w:p>
        </w:tc>
        <w:tc>
          <w:tcPr>
            <w:tcW w:w="97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1,954</w:t>
            </w:r>
          </w:p>
        </w:tc>
        <w:tc>
          <w:tcPr>
            <w:tcW w:w="997"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$430.30</w:t>
            </w:r>
            <w:r w:rsidRPr="00D45073">
              <w:rPr>
                <w:rStyle w:val="FootnoteReference"/>
                <w:rFonts w:ascii="Times New Roman" w:hAnsi="Times New Roman" w:cs="Times New Roman"/>
                <w:sz w:val="20"/>
                <w:szCs w:val="20"/>
              </w:rPr>
              <w:footnoteReference w:id="13"/>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$840,806</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1,954</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5,470</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7,424</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$440.</w:t>
            </w:r>
            <w:r w:rsidR="004B56FA" w:rsidRPr="00D45073">
              <w:rPr>
                <w:rFonts w:ascii="Times New Roman" w:hAnsi="Times New Roman" w:cs="Times New Roman"/>
                <w:sz w:val="20"/>
                <w:szCs w:val="20"/>
              </w:rPr>
              <w:t>11</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$8</w:t>
            </w:r>
            <w:r w:rsidR="00AE1DBE" w:rsidRPr="00D45073">
              <w:rPr>
                <w:rFonts w:ascii="Times New Roman" w:hAnsi="Times New Roman" w:cs="Times New Roman"/>
                <w:sz w:val="20"/>
                <w:szCs w:val="20"/>
              </w:rPr>
              <w:t>59</w:t>
            </w:r>
            <w:r w:rsidRPr="00D45073">
              <w:rPr>
                <w:rFonts w:ascii="Times New Roman" w:hAnsi="Times New Roman" w:cs="Times New Roman"/>
                <w:sz w:val="20"/>
                <w:szCs w:val="20"/>
              </w:rPr>
              <w:t>,</w:t>
            </w:r>
            <w:r w:rsidR="00AE1DBE" w:rsidRPr="00D45073">
              <w:rPr>
                <w:rFonts w:ascii="Times New Roman" w:hAnsi="Times New Roman" w:cs="Times New Roman"/>
                <w:sz w:val="20"/>
                <w:szCs w:val="20"/>
              </w:rPr>
              <w:t>975</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$2,4</w:t>
            </w:r>
            <w:r w:rsidR="00FB36FA" w:rsidRPr="00D45073">
              <w:rPr>
                <w:rFonts w:ascii="Times New Roman" w:hAnsi="Times New Roman" w:cs="Times New Roman"/>
                <w:sz w:val="20"/>
                <w:szCs w:val="20"/>
              </w:rPr>
              <w:t>07</w:t>
            </w:r>
            <w:r w:rsidRPr="00D45073">
              <w:rPr>
                <w:rFonts w:ascii="Times New Roman" w:hAnsi="Times New Roman" w:cs="Times New Roman"/>
                <w:sz w:val="20"/>
                <w:szCs w:val="20"/>
              </w:rPr>
              <w:t>,</w:t>
            </w:r>
            <w:r w:rsidR="00FB36FA" w:rsidRPr="00D45073">
              <w:rPr>
                <w:rFonts w:ascii="Times New Roman" w:hAnsi="Times New Roman" w:cs="Times New Roman"/>
                <w:sz w:val="20"/>
                <w:szCs w:val="20"/>
              </w:rPr>
              <w:t>402</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$3,2</w:t>
            </w:r>
            <w:r w:rsidR="00FB36FA" w:rsidRPr="00D45073">
              <w:rPr>
                <w:rFonts w:ascii="Times New Roman" w:hAnsi="Times New Roman" w:cs="Times New Roman"/>
                <w:sz w:val="20"/>
                <w:szCs w:val="20"/>
              </w:rPr>
              <w:t>67</w:t>
            </w:r>
            <w:r w:rsidRPr="00D45073">
              <w:rPr>
                <w:rFonts w:ascii="Times New Roman" w:hAnsi="Times New Roman" w:cs="Times New Roman"/>
                <w:sz w:val="20"/>
                <w:szCs w:val="20"/>
              </w:rPr>
              <w:t>,</w:t>
            </w:r>
            <w:r w:rsidR="00FB36FA" w:rsidRPr="00D45073">
              <w:rPr>
                <w:rFonts w:ascii="Times New Roman" w:hAnsi="Times New Roman" w:cs="Times New Roman"/>
                <w:sz w:val="20"/>
                <w:szCs w:val="20"/>
              </w:rPr>
              <w:t>377</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($2,4</w:t>
            </w:r>
            <w:r w:rsidR="002250E3" w:rsidRPr="00D45073">
              <w:rPr>
                <w:rFonts w:ascii="Times New Roman" w:hAnsi="Times New Roman" w:cs="Times New Roman"/>
                <w:sz w:val="20"/>
                <w:szCs w:val="20"/>
              </w:rPr>
              <w:t>26</w:t>
            </w:r>
            <w:r w:rsidRPr="00D45073">
              <w:rPr>
                <w:rFonts w:ascii="Times New Roman" w:hAnsi="Times New Roman" w:cs="Times New Roman"/>
                <w:sz w:val="20"/>
                <w:szCs w:val="20"/>
              </w:rPr>
              <w:t>,</w:t>
            </w:r>
            <w:r w:rsidR="002250E3" w:rsidRPr="00D45073">
              <w:rPr>
                <w:rFonts w:ascii="Times New Roman" w:hAnsi="Times New Roman" w:cs="Times New Roman"/>
                <w:sz w:val="20"/>
                <w:szCs w:val="20"/>
              </w:rPr>
              <w:t>571</w:t>
            </w:r>
            <w:r w:rsidRPr="00D45073">
              <w:rPr>
                <w:rFonts w:ascii="Times New Roman" w:hAnsi="Times New Roman" w:cs="Times New Roman"/>
                <w:sz w:val="20"/>
                <w:szCs w:val="20"/>
              </w:rPr>
              <w:t>)</w:t>
            </w:r>
          </w:p>
        </w:tc>
      </w:tr>
      <w:tr w:rsidR="008D1B6C" w:rsidTr="00D45073">
        <w:tc>
          <w:tcPr>
            <w:tcW w:w="1683"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Works, other than minor works, not conducted on the roadway, shoulder or pathway</w:t>
            </w:r>
          </w:p>
        </w:tc>
        <w:tc>
          <w:tcPr>
            <w:tcW w:w="97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2,930</w:t>
            </w:r>
          </w:p>
        </w:tc>
        <w:tc>
          <w:tcPr>
            <w:tcW w:w="997"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$198.60</w:t>
            </w:r>
            <w:r w:rsidRPr="00D45073">
              <w:rPr>
                <w:rStyle w:val="FootnoteReference"/>
                <w:rFonts w:ascii="Times New Roman" w:hAnsi="Times New Roman" w:cs="Times New Roman"/>
                <w:sz w:val="20"/>
                <w:szCs w:val="20"/>
              </w:rPr>
              <w:footnoteReference w:id="14"/>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$581,898</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2,930</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8,205</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11,135</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$194.</w:t>
            </w:r>
            <w:r w:rsidR="000D2359" w:rsidRPr="00D45073">
              <w:rPr>
                <w:rFonts w:ascii="Times New Roman" w:hAnsi="Times New Roman" w:cs="Times New Roman"/>
                <w:sz w:val="20"/>
                <w:szCs w:val="20"/>
              </w:rPr>
              <w:t>49</w:t>
            </w:r>
            <w:r w:rsidRPr="00D45073">
              <w:rPr>
                <w:rStyle w:val="FootnoteReference"/>
                <w:rFonts w:ascii="Times New Roman" w:hAnsi="Times New Roman" w:cs="Times New Roman"/>
                <w:sz w:val="20"/>
                <w:szCs w:val="20"/>
              </w:rPr>
              <w:footnoteReference w:id="15"/>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$5</w:t>
            </w:r>
            <w:r w:rsidR="00470C09" w:rsidRPr="00D45073">
              <w:rPr>
                <w:rFonts w:ascii="Times New Roman" w:hAnsi="Times New Roman" w:cs="Times New Roman"/>
                <w:sz w:val="20"/>
                <w:szCs w:val="20"/>
              </w:rPr>
              <w:t>69</w:t>
            </w:r>
            <w:r w:rsidRPr="00D45073">
              <w:rPr>
                <w:rFonts w:ascii="Times New Roman" w:hAnsi="Times New Roman" w:cs="Times New Roman"/>
                <w:sz w:val="20"/>
                <w:szCs w:val="20"/>
              </w:rPr>
              <w:t>,</w:t>
            </w:r>
            <w:r w:rsidR="00470C09" w:rsidRPr="00D45073">
              <w:rPr>
                <w:rFonts w:ascii="Times New Roman" w:hAnsi="Times New Roman" w:cs="Times New Roman"/>
                <w:sz w:val="20"/>
                <w:szCs w:val="20"/>
              </w:rPr>
              <w:t>856</w:t>
            </w:r>
          </w:p>
          <w:p w:rsidR="00BF21CE" w:rsidRPr="00D45073" w:rsidRDefault="008D1B6C">
            <w:pPr>
              <w:pBdr>
                <w:bottom w:val="single" w:sz="6" w:space="1" w:color="auto"/>
              </w:pBdr>
              <w:spacing w:before="2" w:after="2"/>
              <w:jc w:val="both"/>
              <w:rPr>
                <w:rFonts w:ascii="Times New Roman" w:hAnsi="Times New Roman" w:cs="Times New Roman"/>
                <w:sz w:val="20"/>
                <w:szCs w:val="20"/>
              </w:rPr>
            </w:pPr>
            <w:r w:rsidRPr="00D45073">
              <w:rPr>
                <w:rFonts w:ascii="Times New Roman" w:hAnsi="Times New Roman" w:cs="Times New Roman"/>
                <w:sz w:val="20"/>
                <w:szCs w:val="20"/>
              </w:rPr>
              <w:t>$1,59</w:t>
            </w:r>
            <w:r w:rsidR="00470C09" w:rsidRPr="00D45073">
              <w:rPr>
                <w:rFonts w:ascii="Times New Roman" w:hAnsi="Times New Roman" w:cs="Times New Roman"/>
                <w:sz w:val="20"/>
                <w:szCs w:val="20"/>
              </w:rPr>
              <w:t>5</w:t>
            </w:r>
            <w:r w:rsidRPr="00D45073">
              <w:rPr>
                <w:rFonts w:ascii="Times New Roman" w:hAnsi="Times New Roman" w:cs="Times New Roman"/>
                <w:sz w:val="20"/>
                <w:szCs w:val="20"/>
              </w:rPr>
              <w:t>,</w:t>
            </w:r>
            <w:r w:rsidR="00470C09" w:rsidRPr="00D45073">
              <w:rPr>
                <w:rFonts w:ascii="Times New Roman" w:hAnsi="Times New Roman" w:cs="Times New Roman"/>
                <w:sz w:val="20"/>
                <w:szCs w:val="20"/>
              </w:rPr>
              <w:t>790</w:t>
            </w:r>
          </w:p>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$2,1</w:t>
            </w:r>
            <w:r w:rsidR="00350788" w:rsidRPr="00D45073">
              <w:rPr>
                <w:rFonts w:ascii="Times New Roman" w:hAnsi="Times New Roman" w:cs="Times New Roman"/>
                <w:sz w:val="20"/>
                <w:szCs w:val="20"/>
              </w:rPr>
              <w:t>65</w:t>
            </w:r>
            <w:r w:rsidRPr="00D45073">
              <w:rPr>
                <w:rFonts w:ascii="Times New Roman" w:hAnsi="Times New Roman" w:cs="Times New Roman"/>
                <w:sz w:val="20"/>
                <w:szCs w:val="20"/>
              </w:rPr>
              <w:t>,</w:t>
            </w:r>
            <w:r w:rsidR="00350788" w:rsidRPr="00D45073">
              <w:rPr>
                <w:rFonts w:ascii="Times New Roman" w:hAnsi="Times New Roman" w:cs="Times New Roman"/>
                <w:sz w:val="20"/>
                <w:szCs w:val="20"/>
              </w:rPr>
              <w:t>646</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($1,58</w:t>
            </w:r>
            <w:r w:rsidR="004922E3" w:rsidRPr="00D45073">
              <w:rPr>
                <w:rFonts w:ascii="Times New Roman" w:hAnsi="Times New Roman" w:cs="Times New Roman"/>
                <w:sz w:val="20"/>
                <w:szCs w:val="20"/>
              </w:rPr>
              <w:t>3</w:t>
            </w:r>
            <w:r w:rsidRPr="00D45073">
              <w:rPr>
                <w:rFonts w:ascii="Times New Roman" w:hAnsi="Times New Roman" w:cs="Times New Roman"/>
                <w:sz w:val="20"/>
                <w:szCs w:val="20"/>
              </w:rPr>
              <w:t>,</w:t>
            </w:r>
            <w:r w:rsidR="004922E3" w:rsidRPr="00D45073">
              <w:rPr>
                <w:rFonts w:ascii="Times New Roman" w:hAnsi="Times New Roman" w:cs="Times New Roman"/>
                <w:sz w:val="20"/>
                <w:szCs w:val="20"/>
              </w:rPr>
              <w:t>748</w:t>
            </w:r>
            <w:r w:rsidRPr="00D45073">
              <w:rPr>
                <w:rFonts w:ascii="Times New Roman" w:hAnsi="Times New Roman" w:cs="Times New Roman"/>
                <w:sz w:val="20"/>
                <w:szCs w:val="20"/>
              </w:rPr>
              <w:t>)</w:t>
            </w:r>
          </w:p>
        </w:tc>
      </w:tr>
      <w:tr w:rsidR="008D1B6C" w:rsidTr="00D45073">
        <w:tc>
          <w:tcPr>
            <w:tcW w:w="1683"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Minor works, conducted on the roadway, shoulder or pathway</w:t>
            </w:r>
          </w:p>
        </w:tc>
        <w:tc>
          <w:tcPr>
            <w:tcW w:w="97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7,814</w:t>
            </w:r>
          </w:p>
        </w:tc>
        <w:tc>
          <w:tcPr>
            <w:tcW w:w="997"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$152.30</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$1,190,072</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2,344</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$122.</w:t>
            </w:r>
            <w:r w:rsidR="0077326A" w:rsidRPr="00D45073">
              <w:rPr>
                <w:rFonts w:ascii="Times New Roman" w:hAnsi="Times New Roman" w:cs="Times New Roman"/>
                <w:sz w:val="20"/>
                <w:szCs w:val="20"/>
              </w:rPr>
              <w:t>05</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$286,</w:t>
            </w:r>
            <w:r w:rsidR="00EB61EC" w:rsidRPr="00D45073">
              <w:rPr>
                <w:rFonts w:ascii="Times New Roman" w:hAnsi="Times New Roman" w:cs="Times New Roman"/>
                <w:sz w:val="20"/>
                <w:szCs w:val="20"/>
              </w:rPr>
              <w:t>085</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$903,</w:t>
            </w:r>
            <w:r w:rsidR="00160664" w:rsidRPr="00D45073">
              <w:rPr>
                <w:rFonts w:ascii="Times New Roman" w:hAnsi="Times New Roman" w:cs="Times New Roman"/>
                <w:sz w:val="20"/>
                <w:szCs w:val="20"/>
              </w:rPr>
              <w:t>987</w:t>
            </w:r>
          </w:p>
        </w:tc>
      </w:tr>
      <w:tr w:rsidR="008D1B6C" w:rsidTr="00D45073">
        <w:tc>
          <w:tcPr>
            <w:tcW w:w="1683"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Minor works, not conducted on the roadway, shoulder or pathway</w:t>
            </w:r>
          </w:p>
        </w:tc>
        <w:tc>
          <w:tcPr>
            <w:tcW w:w="97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11,722</w:t>
            </w:r>
          </w:p>
        </w:tc>
        <w:tc>
          <w:tcPr>
            <w:tcW w:w="997"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$66.20</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$775,996</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3,517</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$7</w:t>
            </w:r>
            <w:r w:rsidR="00AE1DBE" w:rsidRPr="00D45073">
              <w:rPr>
                <w:rFonts w:ascii="Times New Roman" w:hAnsi="Times New Roman" w:cs="Times New Roman"/>
                <w:sz w:val="20"/>
                <w:szCs w:val="20"/>
              </w:rPr>
              <w:t>8</w:t>
            </w:r>
            <w:r w:rsidRPr="00D45073">
              <w:rPr>
                <w:rFonts w:ascii="Times New Roman" w:hAnsi="Times New Roman" w:cs="Times New Roman"/>
                <w:sz w:val="20"/>
                <w:szCs w:val="20"/>
              </w:rPr>
              <w:t>.</w:t>
            </w:r>
            <w:r w:rsidR="00AE1DBE" w:rsidRPr="00D45073">
              <w:rPr>
                <w:rFonts w:ascii="Times New Roman" w:hAnsi="Times New Roman" w:cs="Times New Roman"/>
                <w:sz w:val="20"/>
                <w:szCs w:val="20"/>
              </w:rPr>
              <w:t>75</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$27</w:t>
            </w:r>
            <w:r w:rsidR="00DA169D" w:rsidRPr="00D45073">
              <w:rPr>
                <w:rFonts w:ascii="Times New Roman" w:hAnsi="Times New Roman" w:cs="Times New Roman"/>
                <w:sz w:val="20"/>
                <w:szCs w:val="20"/>
              </w:rPr>
              <w:t>6</w:t>
            </w:r>
            <w:r w:rsidRPr="00D45073">
              <w:rPr>
                <w:rFonts w:ascii="Times New Roman" w:hAnsi="Times New Roman" w:cs="Times New Roman"/>
                <w:sz w:val="20"/>
                <w:szCs w:val="20"/>
              </w:rPr>
              <w:t>,</w:t>
            </w:r>
            <w:r w:rsidR="00DA169D" w:rsidRPr="00D45073">
              <w:rPr>
                <w:rFonts w:ascii="Times New Roman" w:hAnsi="Times New Roman" w:cs="Times New Roman"/>
                <w:sz w:val="20"/>
                <w:szCs w:val="20"/>
              </w:rPr>
              <w:t>964</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$49</w:t>
            </w:r>
            <w:r w:rsidR="00FA656B" w:rsidRPr="00D45073">
              <w:rPr>
                <w:rFonts w:ascii="Times New Roman" w:hAnsi="Times New Roman" w:cs="Times New Roman"/>
                <w:sz w:val="20"/>
                <w:szCs w:val="20"/>
              </w:rPr>
              <w:t>9</w:t>
            </w:r>
            <w:r w:rsidRPr="00D45073">
              <w:rPr>
                <w:rFonts w:ascii="Times New Roman" w:hAnsi="Times New Roman" w:cs="Times New Roman"/>
                <w:sz w:val="20"/>
                <w:szCs w:val="20"/>
              </w:rPr>
              <w:t>,</w:t>
            </w:r>
            <w:r w:rsidR="00FA656B" w:rsidRPr="00D45073">
              <w:rPr>
                <w:rFonts w:ascii="Times New Roman" w:hAnsi="Times New Roman" w:cs="Times New Roman"/>
                <w:sz w:val="20"/>
                <w:szCs w:val="20"/>
              </w:rPr>
              <w:t>032</w:t>
            </w:r>
          </w:p>
        </w:tc>
      </w:tr>
      <w:tr w:rsidR="008D1B6C" w:rsidTr="00D45073">
        <w:tc>
          <w:tcPr>
            <w:tcW w:w="1683"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Totals</w:t>
            </w:r>
          </w:p>
        </w:tc>
        <w:tc>
          <w:tcPr>
            <w:tcW w:w="972"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24,420</w:t>
            </w:r>
          </w:p>
        </w:tc>
        <w:tc>
          <w:tcPr>
            <w:tcW w:w="997" w:type="dxa"/>
          </w:tcPr>
          <w:p w:rsidR="00BF21CE" w:rsidRPr="00D45073" w:rsidRDefault="00BF21CE">
            <w:pPr>
              <w:spacing w:before="2" w:after="2"/>
              <w:jc w:val="both"/>
              <w:rPr>
                <w:rFonts w:ascii="Times New Roman" w:hAnsi="Times New Roman" w:cs="Times New Roman"/>
                <w:sz w:val="20"/>
                <w:szCs w:val="20"/>
              </w:rPr>
            </w:pP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$3,388,772</w:t>
            </w: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24,420</w:t>
            </w:r>
          </w:p>
        </w:tc>
        <w:tc>
          <w:tcPr>
            <w:tcW w:w="1134" w:type="dxa"/>
          </w:tcPr>
          <w:p w:rsidR="00BF21CE" w:rsidRPr="00D45073" w:rsidRDefault="00BF21CE">
            <w:pPr>
              <w:spacing w:before="2" w:after="2"/>
              <w:jc w:val="both"/>
              <w:rPr>
                <w:rFonts w:ascii="Times New Roman" w:hAnsi="Times New Roman" w:cs="Times New Roman"/>
                <w:sz w:val="20"/>
                <w:szCs w:val="20"/>
              </w:rPr>
            </w:pPr>
          </w:p>
        </w:tc>
        <w:tc>
          <w:tcPr>
            <w:tcW w:w="1134"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70371E" w:rsidRPr="00D45073">
              <w:rPr>
                <w:rFonts w:ascii="Times New Roman" w:hAnsi="Times New Roman" w:cs="Times New Roman"/>
                <w:sz w:val="20"/>
                <w:szCs w:val="20"/>
              </w:rPr>
              <w:t>5</w:t>
            </w:r>
            <w:r w:rsidRPr="00D45073">
              <w:rPr>
                <w:rFonts w:ascii="Times New Roman" w:hAnsi="Times New Roman" w:cs="Times New Roman"/>
                <w:sz w:val="20"/>
                <w:szCs w:val="20"/>
              </w:rPr>
              <w:t>,</w:t>
            </w:r>
            <w:r w:rsidR="0070371E" w:rsidRPr="00D45073">
              <w:rPr>
                <w:rFonts w:ascii="Times New Roman" w:hAnsi="Times New Roman" w:cs="Times New Roman"/>
                <w:sz w:val="20"/>
                <w:szCs w:val="20"/>
              </w:rPr>
              <w:t>996</w:t>
            </w:r>
            <w:r w:rsidRPr="00D45073">
              <w:rPr>
                <w:rFonts w:ascii="Times New Roman" w:hAnsi="Times New Roman" w:cs="Times New Roman"/>
                <w:sz w:val="20"/>
                <w:szCs w:val="20"/>
              </w:rPr>
              <w:t>,</w:t>
            </w:r>
            <w:r w:rsidR="0070371E" w:rsidRPr="00D45073">
              <w:rPr>
                <w:rFonts w:ascii="Times New Roman" w:hAnsi="Times New Roman" w:cs="Times New Roman"/>
                <w:sz w:val="20"/>
                <w:szCs w:val="20"/>
              </w:rPr>
              <w:t>072</w:t>
            </w:r>
          </w:p>
        </w:tc>
        <w:tc>
          <w:tcPr>
            <w:tcW w:w="1559" w:type="dxa"/>
          </w:tcPr>
          <w:p w:rsidR="00BF21CE" w:rsidRPr="00D45073" w:rsidRDefault="008D1B6C">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($2,6</w:t>
            </w:r>
            <w:r w:rsidR="004E2120" w:rsidRPr="00D45073">
              <w:rPr>
                <w:rFonts w:ascii="Times New Roman" w:hAnsi="Times New Roman" w:cs="Times New Roman"/>
                <w:sz w:val="20"/>
                <w:szCs w:val="20"/>
              </w:rPr>
              <w:t>07</w:t>
            </w:r>
            <w:r w:rsidRPr="00D45073">
              <w:rPr>
                <w:rFonts w:ascii="Times New Roman" w:hAnsi="Times New Roman" w:cs="Times New Roman"/>
                <w:sz w:val="20"/>
                <w:szCs w:val="20"/>
              </w:rPr>
              <w:t>,</w:t>
            </w:r>
            <w:r w:rsidR="004E2120" w:rsidRPr="00D45073">
              <w:rPr>
                <w:rFonts w:ascii="Times New Roman" w:hAnsi="Times New Roman" w:cs="Times New Roman"/>
                <w:sz w:val="20"/>
                <w:szCs w:val="20"/>
              </w:rPr>
              <w:t>300</w:t>
            </w:r>
          </w:p>
        </w:tc>
      </w:tr>
    </w:tbl>
    <w:p w:rsidR="00F54FB6" w:rsidRDefault="00F54FB6" w:rsidP="00F54FB6">
      <w:pPr>
        <w:jc w:val="both"/>
        <w:rPr>
          <w:rFonts w:ascii="Times" w:hAnsi="Times"/>
          <w:sz w:val="20"/>
        </w:rPr>
      </w:pPr>
      <w:r w:rsidRPr="00F54FB6">
        <w:rPr>
          <w:rFonts w:ascii="Times New Roman" w:hAnsi="Times New Roman"/>
          <w:b/>
          <w:sz w:val="20"/>
        </w:rPr>
        <w:t>Note:</w:t>
      </w:r>
      <w:r>
        <w:rPr>
          <w:rFonts w:ascii="Times New Roman" w:hAnsi="Times New Roman"/>
          <w:b/>
        </w:rPr>
        <w:t xml:space="preserve"> </w:t>
      </w:r>
      <w:r>
        <w:rPr>
          <w:rFonts w:ascii="Times" w:hAnsi="Times"/>
          <w:sz w:val="20"/>
        </w:rPr>
        <w:t>T</w:t>
      </w:r>
      <w:r w:rsidRPr="00A429B1">
        <w:rPr>
          <w:rFonts w:ascii="Times" w:hAnsi="Times"/>
          <w:sz w:val="20"/>
        </w:rPr>
        <w:t>he estimated costs are based on the current costs as reviewed in Appendix 2.</w:t>
      </w:r>
    </w:p>
    <w:p w:rsidR="008D1B6C" w:rsidRDefault="008D1B6C" w:rsidP="0053281F">
      <w:pPr>
        <w:jc w:val="both"/>
        <w:rPr>
          <w:rFonts w:ascii="Times New Roman" w:hAnsi="Times New Roman"/>
          <w:b/>
        </w:rPr>
      </w:pPr>
    </w:p>
    <w:p w:rsidR="00115A7F" w:rsidRDefault="00AB3535" w:rsidP="00115A7F">
      <w:pPr>
        <w:jc w:val="both"/>
        <w:rPr>
          <w:rFonts w:ascii="Times New Roman" w:hAnsi="Times New Roman"/>
        </w:rPr>
      </w:pPr>
      <w:r>
        <w:rPr>
          <w:rFonts w:ascii="Times New Roman" w:hAnsi="Times New Roman"/>
        </w:rPr>
        <w:t>The absence of a fee for the inspection of the completed works results in a cost under-recovery of $1,1</w:t>
      </w:r>
      <w:r w:rsidR="00BE2D39">
        <w:rPr>
          <w:rFonts w:ascii="Times New Roman" w:hAnsi="Times New Roman"/>
        </w:rPr>
        <w:t>28</w:t>
      </w:r>
      <w:r>
        <w:rPr>
          <w:rFonts w:ascii="Times New Roman" w:hAnsi="Times New Roman"/>
        </w:rPr>
        <w:t>,</w:t>
      </w:r>
      <w:r w:rsidR="00BE2D39">
        <w:rPr>
          <w:rFonts w:ascii="Times New Roman" w:hAnsi="Times New Roman"/>
        </w:rPr>
        <w:t>951</w:t>
      </w:r>
      <w:r>
        <w:rPr>
          <w:rFonts w:ascii="Times New Roman" w:hAnsi="Times New Roman"/>
        </w:rPr>
        <w:t xml:space="preserve"> or 29 percent of the total cost under-recovery of $3,9</w:t>
      </w:r>
      <w:r w:rsidR="00A16B1A">
        <w:rPr>
          <w:rFonts w:ascii="Times New Roman" w:hAnsi="Times New Roman"/>
        </w:rPr>
        <w:t>03</w:t>
      </w:r>
      <w:r>
        <w:rPr>
          <w:rFonts w:ascii="Times New Roman" w:hAnsi="Times New Roman"/>
        </w:rPr>
        <w:t>,</w:t>
      </w:r>
      <w:r w:rsidR="00A16B1A">
        <w:rPr>
          <w:rFonts w:ascii="Times New Roman" w:hAnsi="Times New Roman"/>
        </w:rPr>
        <w:t>785</w:t>
      </w:r>
      <w:r>
        <w:rPr>
          <w:rFonts w:ascii="Times New Roman" w:hAnsi="Times New Roman"/>
        </w:rPr>
        <w:t>.</w:t>
      </w:r>
      <w:r w:rsidR="00115A7F">
        <w:rPr>
          <w:rFonts w:ascii="Times New Roman" w:hAnsi="Times New Roman"/>
        </w:rPr>
        <w:t xml:space="preserve"> VicRoads contributes $</w:t>
      </w:r>
      <w:r w:rsidR="007424DD">
        <w:rPr>
          <w:rFonts w:ascii="Times New Roman" w:hAnsi="Times New Roman"/>
        </w:rPr>
        <w:t>13</w:t>
      </w:r>
      <w:r w:rsidR="00A74163">
        <w:rPr>
          <w:rFonts w:ascii="Times New Roman" w:hAnsi="Times New Roman"/>
        </w:rPr>
        <w:t>6</w:t>
      </w:r>
      <w:r w:rsidR="007424DD">
        <w:rPr>
          <w:rFonts w:ascii="Times New Roman" w:hAnsi="Times New Roman"/>
        </w:rPr>
        <w:t>,</w:t>
      </w:r>
      <w:r w:rsidR="00A74163">
        <w:rPr>
          <w:rFonts w:ascii="Times New Roman" w:hAnsi="Times New Roman"/>
        </w:rPr>
        <w:t>620</w:t>
      </w:r>
      <w:r w:rsidR="007424DD">
        <w:rPr>
          <w:rFonts w:ascii="Times New Roman" w:hAnsi="Times New Roman"/>
        </w:rPr>
        <w:t xml:space="preserve"> </w:t>
      </w:r>
      <w:r w:rsidR="00115A7F">
        <w:rPr>
          <w:rFonts w:ascii="Times New Roman" w:hAnsi="Times New Roman"/>
        </w:rPr>
        <w:t>and Local councils a further $</w:t>
      </w:r>
      <w:r w:rsidR="007424DD">
        <w:rPr>
          <w:rFonts w:ascii="Times New Roman" w:hAnsi="Times New Roman"/>
        </w:rPr>
        <w:t>99</w:t>
      </w:r>
      <w:r w:rsidR="0063654B">
        <w:rPr>
          <w:rFonts w:ascii="Times New Roman" w:hAnsi="Times New Roman"/>
        </w:rPr>
        <w:t>2</w:t>
      </w:r>
      <w:r w:rsidR="007424DD">
        <w:rPr>
          <w:rFonts w:ascii="Times New Roman" w:hAnsi="Times New Roman"/>
        </w:rPr>
        <w:t>,</w:t>
      </w:r>
      <w:r w:rsidR="0063654B">
        <w:rPr>
          <w:rFonts w:ascii="Times New Roman" w:hAnsi="Times New Roman"/>
        </w:rPr>
        <w:t>331</w:t>
      </w:r>
      <w:r w:rsidR="007424DD">
        <w:rPr>
          <w:rFonts w:ascii="Times New Roman" w:hAnsi="Times New Roman"/>
        </w:rPr>
        <w:t xml:space="preserve"> </w:t>
      </w:r>
      <w:r w:rsidR="00115A7F">
        <w:rPr>
          <w:rFonts w:ascii="Times New Roman" w:hAnsi="Times New Roman"/>
        </w:rPr>
        <w:t>to the $</w:t>
      </w:r>
      <w:r w:rsidR="00834C45">
        <w:rPr>
          <w:rFonts w:ascii="Times New Roman" w:hAnsi="Times New Roman"/>
        </w:rPr>
        <w:t>1,</w:t>
      </w:r>
      <w:r w:rsidR="007424DD">
        <w:rPr>
          <w:rFonts w:ascii="Times New Roman" w:hAnsi="Times New Roman"/>
        </w:rPr>
        <w:t>1</w:t>
      </w:r>
      <w:r w:rsidR="00692882">
        <w:rPr>
          <w:rFonts w:ascii="Times New Roman" w:hAnsi="Times New Roman"/>
        </w:rPr>
        <w:t>28</w:t>
      </w:r>
      <w:r w:rsidR="007424DD">
        <w:rPr>
          <w:rFonts w:ascii="Times New Roman" w:hAnsi="Times New Roman"/>
        </w:rPr>
        <w:t>,</w:t>
      </w:r>
      <w:r w:rsidR="00692882">
        <w:rPr>
          <w:rFonts w:ascii="Times New Roman" w:hAnsi="Times New Roman"/>
        </w:rPr>
        <w:t>951</w:t>
      </w:r>
      <w:r w:rsidR="00834C45">
        <w:rPr>
          <w:rFonts w:ascii="Times New Roman" w:hAnsi="Times New Roman"/>
        </w:rPr>
        <w:t xml:space="preserve"> cost </w:t>
      </w:r>
      <w:r w:rsidR="00115A7F">
        <w:rPr>
          <w:rFonts w:ascii="Times New Roman" w:hAnsi="Times New Roman"/>
        </w:rPr>
        <w:t>under recovery.</w:t>
      </w:r>
    </w:p>
    <w:p w:rsidR="00AB3535" w:rsidRDefault="00AB3535" w:rsidP="00AB3535">
      <w:pPr>
        <w:jc w:val="both"/>
        <w:rPr>
          <w:rFonts w:ascii="Times New Roman" w:hAnsi="Times New Roman"/>
        </w:rPr>
      </w:pPr>
    </w:p>
    <w:p w:rsidR="007C6F89" w:rsidRDefault="009C0BF6" w:rsidP="007C6F89">
      <w:pPr>
        <w:jc w:val="both"/>
        <w:rPr>
          <w:rFonts w:ascii="Times New Roman" w:hAnsi="Times New Roman"/>
        </w:rPr>
      </w:pPr>
      <w:r>
        <w:rPr>
          <w:rFonts w:ascii="Times" w:hAnsi="Times"/>
        </w:rPr>
        <w:lastRenderedPageBreak/>
        <w:t>As can be seen in Tables 8 and 9, t</w:t>
      </w:r>
      <w:r w:rsidR="007C6F89">
        <w:rPr>
          <w:rFonts w:ascii="Times" w:hAnsi="Times"/>
        </w:rPr>
        <w:t xml:space="preserve">he </w:t>
      </w:r>
      <w:r w:rsidR="007C6F89">
        <w:rPr>
          <w:rFonts w:ascii="Times New Roman" w:hAnsi="Times New Roman"/>
        </w:rPr>
        <w:t xml:space="preserve">absence of a fee for the inspection of the completed works results in </w:t>
      </w:r>
      <w:r>
        <w:rPr>
          <w:rFonts w:ascii="Times New Roman" w:hAnsi="Times New Roman"/>
        </w:rPr>
        <w:t xml:space="preserve">a </w:t>
      </w:r>
      <w:r w:rsidR="007C6F89">
        <w:rPr>
          <w:rFonts w:ascii="Times New Roman" w:hAnsi="Times New Roman"/>
        </w:rPr>
        <w:t xml:space="preserve">cost under-recovery for </w:t>
      </w:r>
      <w:r w:rsidR="00F54FB6">
        <w:rPr>
          <w:rFonts w:ascii="Times New Roman" w:hAnsi="Times New Roman"/>
        </w:rPr>
        <w:t>works (</w:t>
      </w:r>
      <w:r>
        <w:rPr>
          <w:rFonts w:ascii="Times New Roman" w:hAnsi="Times New Roman"/>
        </w:rPr>
        <w:t>other than minor works</w:t>
      </w:r>
      <w:r w:rsidR="00F54FB6">
        <w:rPr>
          <w:rFonts w:ascii="Times New Roman" w:hAnsi="Times New Roman"/>
        </w:rPr>
        <w:t>)</w:t>
      </w:r>
      <w:r>
        <w:rPr>
          <w:rFonts w:ascii="Times New Roman" w:hAnsi="Times New Roman"/>
        </w:rPr>
        <w:t xml:space="preserve"> and minor works conducted on the roadway, shoulder or pathway. </w:t>
      </w:r>
      <w:r w:rsidR="007C6F89">
        <w:rPr>
          <w:rFonts w:ascii="Times New Roman" w:hAnsi="Times New Roman"/>
        </w:rPr>
        <w:t>These types of works invariably require reinstatement after excavation and coordinating road authorities conduct inspections to ensure the reinstatement has been undertaken in accordance with their technical standards and specifications.</w:t>
      </w:r>
    </w:p>
    <w:p w:rsidR="00B75FAF" w:rsidRDefault="00B75FAF" w:rsidP="007C6F89">
      <w:pPr>
        <w:jc w:val="both"/>
        <w:rPr>
          <w:rFonts w:ascii="Times New Roman" w:hAnsi="Times New Roman"/>
        </w:rPr>
      </w:pPr>
    </w:p>
    <w:p w:rsidR="005C0EEE" w:rsidRDefault="00B75FAF" w:rsidP="005C0EEE">
      <w:pPr>
        <w:jc w:val="both"/>
        <w:rPr>
          <w:rFonts w:ascii="Times New Roman" w:hAnsi="Times New Roman"/>
        </w:rPr>
      </w:pPr>
      <w:r>
        <w:rPr>
          <w:rFonts w:ascii="Times New Roman" w:hAnsi="Times New Roman"/>
        </w:rPr>
        <w:t xml:space="preserve">The A column in Table 8 represents the number of consents that should be issued after adjusting for about 70 per cent of current minor works consents conducted by other persons (developers, builders and plumbers) that should be treated as consents for works (other than minor works). </w:t>
      </w:r>
      <w:r w:rsidR="006519F8">
        <w:rPr>
          <w:rFonts w:ascii="Times New Roman" w:hAnsi="Times New Roman"/>
        </w:rPr>
        <w:t xml:space="preserve">Columns A, B &amp; C have been transposed </w:t>
      </w:r>
      <w:r>
        <w:rPr>
          <w:rFonts w:ascii="Times New Roman" w:hAnsi="Times New Roman"/>
        </w:rPr>
        <w:t xml:space="preserve">from Table 6 </w:t>
      </w:r>
      <w:r w:rsidR="006519F8">
        <w:rPr>
          <w:rFonts w:ascii="Times New Roman" w:hAnsi="Times New Roman"/>
        </w:rPr>
        <w:t xml:space="preserve">to provide a reference point to </w:t>
      </w:r>
      <w:r w:rsidR="00855205">
        <w:rPr>
          <w:rFonts w:ascii="Times New Roman" w:hAnsi="Times New Roman"/>
        </w:rPr>
        <w:t xml:space="preserve">show </w:t>
      </w:r>
      <w:r w:rsidR="006519F8">
        <w:rPr>
          <w:rFonts w:ascii="Times New Roman" w:hAnsi="Times New Roman"/>
        </w:rPr>
        <w:t xml:space="preserve">the </w:t>
      </w:r>
      <w:r w:rsidR="00855205">
        <w:rPr>
          <w:rFonts w:ascii="Times New Roman" w:hAnsi="Times New Roman"/>
        </w:rPr>
        <w:t xml:space="preserve">calculation of the </w:t>
      </w:r>
      <w:r w:rsidR="006519F8">
        <w:rPr>
          <w:rFonts w:ascii="Times New Roman" w:hAnsi="Times New Roman"/>
        </w:rPr>
        <w:t xml:space="preserve">incremental costs </w:t>
      </w:r>
      <w:r w:rsidR="00855205">
        <w:rPr>
          <w:rFonts w:ascii="Times New Roman" w:hAnsi="Times New Roman"/>
        </w:rPr>
        <w:t>associated with t</w:t>
      </w:r>
      <w:r>
        <w:rPr>
          <w:rFonts w:ascii="Times New Roman" w:hAnsi="Times New Roman"/>
        </w:rPr>
        <w:t xml:space="preserve">he post works inspection cost in Column D </w:t>
      </w:r>
      <w:r w:rsidR="00401304">
        <w:rPr>
          <w:rFonts w:ascii="Times New Roman" w:hAnsi="Times New Roman"/>
        </w:rPr>
        <w:t xml:space="preserve">which </w:t>
      </w:r>
      <w:r>
        <w:rPr>
          <w:rFonts w:ascii="Times New Roman" w:hAnsi="Times New Roman"/>
        </w:rPr>
        <w:t>is added to Column B</w:t>
      </w:r>
      <w:r w:rsidR="00226B5A">
        <w:rPr>
          <w:rFonts w:ascii="Times New Roman" w:hAnsi="Times New Roman"/>
        </w:rPr>
        <w:t>, with</w:t>
      </w:r>
      <w:r>
        <w:rPr>
          <w:rFonts w:ascii="Times New Roman" w:hAnsi="Times New Roman"/>
        </w:rPr>
        <w:t xml:space="preserve"> </w:t>
      </w:r>
      <w:r w:rsidR="00226B5A">
        <w:rPr>
          <w:rFonts w:ascii="Times New Roman" w:hAnsi="Times New Roman"/>
        </w:rPr>
        <w:t>the combined sum</w:t>
      </w:r>
      <w:r>
        <w:rPr>
          <w:rFonts w:ascii="Times New Roman" w:hAnsi="Times New Roman"/>
        </w:rPr>
        <w:t xml:space="preserve"> represented in Column E. </w:t>
      </w:r>
      <w:r w:rsidR="00AA5098">
        <w:rPr>
          <w:rFonts w:ascii="Times New Roman" w:hAnsi="Times New Roman"/>
        </w:rPr>
        <w:t xml:space="preserve">The number of consents that should be issued (Column A) is multiplied by the costs in Column E to calculate the total costs in Column F with the difference between </w:t>
      </w:r>
      <w:r w:rsidR="005C0EEE">
        <w:rPr>
          <w:rFonts w:ascii="Times New Roman" w:hAnsi="Times New Roman"/>
        </w:rPr>
        <w:t>Columns C and F shown in the last column as a deficit or surplus. The same calculations have been applied to Table 9.</w:t>
      </w:r>
    </w:p>
    <w:p w:rsidR="005C0EEE" w:rsidRDefault="005C0EEE" w:rsidP="005C0EEE">
      <w:pPr>
        <w:jc w:val="both"/>
        <w:rPr>
          <w:rFonts w:ascii="Times New Roman" w:hAnsi="Times New Roman"/>
        </w:rPr>
      </w:pPr>
    </w:p>
    <w:p w:rsidR="0053281F" w:rsidRPr="009E0572" w:rsidRDefault="0053281F" w:rsidP="0053281F">
      <w:pPr>
        <w:jc w:val="both"/>
        <w:rPr>
          <w:rFonts w:ascii="Times New Roman" w:hAnsi="Times New Roman"/>
          <w:b/>
        </w:rPr>
      </w:pPr>
      <w:r>
        <w:rPr>
          <w:rFonts w:ascii="Times New Roman" w:hAnsi="Times New Roman"/>
          <w:b/>
        </w:rPr>
        <w:t xml:space="preserve">Table </w:t>
      </w:r>
      <w:r w:rsidR="00205AF3">
        <w:rPr>
          <w:rFonts w:ascii="Times New Roman" w:hAnsi="Times New Roman"/>
          <w:b/>
        </w:rPr>
        <w:t>8</w:t>
      </w:r>
      <w:r w:rsidRPr="009E0572">
        <w:rPr>
          <w:rFonts w:ascii="Times New Roman" w:hAnsi="Times New Roman"/>
          <w:b/>
        </w:rPr>
        <w:t xml:space="preserve">: VicRoads Estimated </w:t>
      </w:r>
      <w:r w:rsidR="00112BD8">
        <w:rPr>
          <w:rFonts w:ascii="Times New Roman" w:hAnsi="Times New Roman"/>
          <w:b/>
        </w:rPr>
        <w:t>Cost Under-</w:t>
      </w:r>
      <w:r w:rsidR="00331EDB">
        <w:rPr>
          <w:rFonts w:ascii="Times New Roman" w:hAnsi="Times New Roman"/>
          <w:b/>
        </w:rPr>
        <w:t>R</w:t>
      </w:r>
      <w:r w:rsidR="00112BD8">
        <w:rPr>
          <w:rFonts w:ascii="Times New Roman" w:hAnsi="Times New Roman"/>
          <w:b/>
        </w:rPr>
        <w:t>ecovery Due to the Absence of Post-Work</w:t>
      </w:r>
      <w:r w:rsidR="00331EDB">
        <w:rPr>
          <w:rFonts w:ascii="Times New Roman" w:hAnsi="Times New Roman"/>
          <w:b/>
        </w:rPr>
        <w:t>s</w:t>
      </w:r>
      <w:r w:rsidR="00112BD8">
        <w:rPr>
          <w:rFonts w:ascii="Times New Roman" w:hAnsi="Times New Roman"/>
          <w:b/>
        </w:rPr>
        <w:t xml:space="preserve"> Inspection </w:t>
      </w:r>
      <w:r w:rsidR="00331EDB">
        <w:rPr>
          <w:rFonts w:ascii="Times New Roman" w:hAnsi="Times New Roman"/>
          <w:b/>
        </w:rPr>
        <w:t xml:space="preserve">Fee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84"/>
        <w:gridCol w:w="976"/>
        <w:gridCol w:w="1134"/>
        <w:gridCol w:w="1134"/>
        <w:gridCol w:w="1134"/>
        <w:gridCol w:w="1134"/>
        <w:gridCol w:w="1134"/>
        <w:gridCol w:w="1417"/>
      </w:tblGrid>
      <w:tr w:rsidR="009D4276" w:rsidTr="00E37793">
        <w:tc>
          <w:tcPr>
            <w:tcW w:w="1684" w:type="dxa"/>
          </w:tcPr>
          <w:p w:rsidR="00BF21CE" w:rsidRPr="00D45073" w:rsidRDefault="009D4276">
            <w:pPr>
              <w:spacing w:before="2" w:after="2"/>
              <w:jc w:val="both"/>
              <w:rPr>
                <w:rFonts w:ascii="Times New Roman" w:hAnsi="Times New Roman"/>
                <w:sz w:val="20"/>
                <w:szCs w:val="20"/>
              </w:rPr>
            </w:pPr>
            <w:r w:rsidRPr="00D45073">
              <w:rPr>
                <w:rFonts w:ascii="Times New Roman" w:hAnsi="Times New Roman"/>
                <w:sz w:val="20"/>
                <w:szCs w:val="20"/>
              </w:rPr>
              <w:t>Type of Works</w:t>
            </w:r>
          </w:p>
        </w:tc>
        <w:tc>
          <w:tcPr>
            <w:tcW w:w="976" w:type="dxa"/>
          </w:tcPr>
          <w:p w:rsidR="00BF21CE" w:rsidRPr="00D45073" w:rsidRDefault="009D4276">
            <w:pPr>
              <w:spacing w:before="2" w:after="2"/>
              <w:jc w:val="both"/>
              <w:rPr>
                <w:rFonts w:ascii="Times New Roman" w:hAnsi="Times New Roman"/>
                <w:sz w:val="20"/>
                <w:szCs w:val="20"/>
              </w:rPr>
            </w:pPr>
            <w:r w:rsidRPr="00D45073">
              <w:rPr>
                <w:rFonts w:ascii="Times New Roman" w:hAnsi="Times New Roman"/>
                <w:sz w:val="20"/>
                <w:szCs w:val="20"/>
              </w:rPr>
              <w:t>A (No. consents)</w:t>
            </w:r>
          </w:p>
        </w:tc>
        <w:tc>
          <w:tcPr>
            <w:tcW w:w="1134" w:type="dxa"/>
          </w:tcPr>
          <w:p w:rsidR="00BF21CE" w:rsidRPr="00D45073" w:rsidRDefault="009D4276">
            <w:pPr>
              <w:spacing w:before="2" w:after="2"/>
              <w:jc w:val="both"/>
              <w:rPr>
                <w:rFonts w:ascii="Times New Roman" w:hAnsi="Times New Roman"/>
                <w:sz w:val="20"/>
                <w:szCs w:val="20"/>
              </w:rPr>
            </w:pPr>
            <w:r w:rsidRPr="00D45073">
              <w:rPr>
                <w:rFonts w:ascii="Times New Roman" w:hAnsi="Times New Roman"/>
                <w:sz w:val="20"/>
                <w:szCs w:val="20"/>
              </w:rPr>
              <w:t xml:space="preserve">B </w:t>
            </w:r>
            <w:r w:rsidR="000D2746" w:rsidRPr="00D45073">
              <w:rPr>
                <w:rFonts w:ascii="Times New Roman" w:hAnsi="Times New Roman"/>
                <w:sz w:val="20"/>
                <w:szCs w:val="20"/>
              </w:rPr>
              <w:t>(</w:t>
            </w:r>
            <w:r w:rsidR="006519F8" w:rsidRPr="00D45073">
              <w:rPr>
                <w:rFonts w:ascii="Times New Roman" w:hAnsi="Times New Roman"/>
                <w:sz w:val="20"/>
                <w:szCs w:val="20"/>
              </w:rPr>
              <w:t>C</w:t>
            </w:r>
            <w:r w:rsidR="00C26CD6" w:rsidRPr="00D45073">
              <w:rPr>
                <w:rFonts w:ascii="Times New Roman" w:hAnsi="Times New Roman"/>
                <w:sz w:val="20"/>
                <w:szCs w:val="20"/>
              </w:rPr>
              <w:t>osts</w:t>
            </w:r>
            <w:r w:rsidRPr="00D45073">
              <w:rPr>
                <w:rFonts w:ascii="Times New Roman" w:hAnsi="Times New Roman"/>
                <w:sz w:val="20"/>
                <w:szCs w:val="20"/>
              </w:rPr>
              <w:t>)</w:t>
            </w:r>
          </w:p>
        </w:tc>
        <w:tc>
          <w:tcPr>
            <w:tcW w:w="1134" w:type="dxa"/>
          </w:tcPr>
          <w:p w:rsidR="00BF21CE" w:rsidRPr="00D45073" w:rsidRDefault="00B03E46">
            <w:pPr>
              <w:spacing w:before="2" w:after="2"/>
              <w:jc w:val="both"/>
              <w:rPr>
                <w:rFonts w:ascii="Times New Roman" w:hAnsi="Times New Roman"/>
                <w:sz w:val="20"/>
                <w:szCs w:val="20"/>
              </w:rPr>
            </w:pPr>
            <w:r w:rsidRPr="00D45073">
              <w:rPr>
                <w:rFonts w:ascii="Times New Roman" w:hAnsi="Times New Roman"/>
                <w:sz w:val="20"/>
                <w:szCs w:val="20"/>
              </w:rPr>
              <w:t>C</w:t>
            </w:r>
            <w:r w:rsidR="006519F8" w:rsidRPr="00D45073">
              <w:rPr>
                <w:rFonts w:ascii="Times New Roman" w:hAnsi="Times New Roman"/>
                <w:sz w:val="20"/>
                <w:szCs w:val="20"/>
              </w:rPr>
              <w:t xml:space="preserve"> (Total Costs)</w:t>
            </w:r>
          </w:p>
          <w:p w:rsidR="00BF21CE" w:rsidRPr="00D45073" w:rsidRDefault="009D4276">
            <w:pPr>
              <w:spacing w:before="2" w:after="2"/>
              <w:jc w:val="both"/>
              <w:rPr>
                <w:rFonts w:ascii="Times New Roman" w:hAnsi="Times New Roman"/>
                <w:sz w:val="20"/>
                <w:szCs w:val="20"/>
              </w:rPr>
            </w:pPr>
            <w:r w:rsidRPr="00D45073">
              <w:rPr>
                <w:rFonts w:ascii="Times New Roman" w:hAnsi="Times New Roman"/>
                <w:sz w:val="20"/>
                <w:szCs w:val="20"/>
              </w:rPr>
              <w:t>A x B</w:t>
            </w:r>
          </w:p>
        </w:tc>
        <w:tc>
          <w:tcPr>
            <w:tcW w:w="1134" w:type="dxa"/>
          </w:tcPr>
          <w:p w:rsidR="00BF21CE" w:rsidRPr="00D45073" w:rsidRDefault="00B03E46">
            <w:pPr>
              <w:spacing w:before="2" w:after="2"/>
              <w:jc w:val="both"/>
              <w:rPr>
                <w:rFonts w:ascii="Times New Roman" w:hAnsi="Times New Roman"/>
                <w:sz w:val="20"/>
                <w:szCs w:val="20"/>
              </w:rPr>
            </w:pPr>
            <w:r w:rsidRPr="00D45073">
              <w:rPr>
                <w:rFonts w:ascii="Times New Roman" w:hAnsi="Times New Roman"/>
                <w:sz w:val="20"/>
                <w:szCs w:val="20"/>
              </w:rPr>
              <w:t>D</w:t>
            </w:r>
            <w:r w:rsidR="009D4276" w:rsidRPr="00D45073">
              <w:rPr>
                <w:rFonts w:ascii="Times New Roman" w:hAnsi="Times New Roman"/>
                <w:sz w:val="20"/>
                <w:szCs w:val="20"/>
              </w:rPr>
              <w:t xml:space="preserve"> (</w:t>
            </w:r>
            <w:r w:rsidR="00334293" w:rsidRPr="00D45073">
              <w:rPr>
                <w:rFonts w:ascii="Times New Roman" w:hAnsi="Times New Roman"/>
                <w:sz w:val="20"/>
                <w:szCs w:val="20"/>
              </w:rPr>
              <w:t xml:space="preserve">Post  </w:t>
            </w:r>
            <w:r w:rsidR="00331EDB" w:rsidRPr="00D45073">
              <w:rPr>
                <w:rFonts w:ascii="Times New Roman" w:hAnsi="Times New Roman"/>
                <w:sz w:val="20"/>
                <w:szCs w:val="20"/>
              </w:rPr>
              <w:t xml:space="preserve">Works </w:t>
            </w:r>
            <w:r w:rsidR="00334293" w:rsidRPr="00D45073">
              <w:rPr>
                <w:rFonts w:ascii="Times New Roman" w:hAnsi="Times New Roman"/>
                <w:sz w:val="20"/>
                <w:szCs w:val="20"/>
              </w:rPr>
              <w:t>Inspection Cost</w:t>
            </w:r>
            <w:r w:rsidR="009D4276" w:rsidRPr="00D45073">
              <w:rPr>
                <w:rFonts w:ascii="Times New Roman" w:hAnsi="Times New Roman"/>
                <w:sz w:val="20"/>
                <w:szCs w:val="20"/>
              </w:rPr>
              <w:t>)</w:t>
            </w:r>
          </w:p>
        </w:tc>
        <w:tc>
          <w:tcPr>
            <w:tcW w:w="1134" w:type="dxa"/>
          </w:tcPr>
          <w:p w:rsidR="00BF21CE" w:rsidRPr="00D45073" w:rsidRDefault="00C83E8B">
            <w:pPr>
              <w:spacing w:before="2" w:after="2"/>
              <w:jc w:val="both"/>
              <w:rPr>
                <w:rFonts w:ascii="Times New Roman" w:hAnsi="Times New Roman"/>
                <w:sz w:val="20"/>
                <w:szCs w:val="20"/>
              </w:rPr>
            </w:pPr>
            <w:r w:rsidRPr="00D45073">
              <w:rPr>
                <w:rFonts w:ascii="Times New Roman" w:hAnsi="Times New Roman"/>
                <w:sz w:val="20"/>
                <w:szCs w:val="20"/>
              </w:rPr>
              <w:t>E</w:t>
            </w:r>
            <w:r w:rsidR="009D4276" w:rsidRPr="00D45073">
              <w:rPr>
                <w:rFonts w:ascii="Times New Roman" w:hAnsi="Times New Roman"/>
                <w:sz w:val="20"/>
                <w:szCs w:val="20"/>
              </w:rPr>
              <w:t xml:space="preserve"> (</w:t>
            </w:r>
            <w:r w:rsidRPr="00D45073">
              <w:rPr>
                <w:rFonts w:ascii="Times New Roman" w:hAnsi="Times New Roman"/>
                <w:sz w:val="20"/>
                <w:szCs w:val="20"/>
              </w:rPr>
              <w:t>B+D</w:t>
            </w:r>
            <w:r w:rsidR="00334293" w:rsidRPr="00D45073">
              <w:rPr>
                <w:rFonts w:ascii="Times New Roman" w:hAnsi="Times New Roman"/>
                <w:sz w:val="20"/>
                <w:szCs w:val="20"/>
              </w:rPr>
              <w:t xml:space="preserve"> </w:t>
            </w:r>
            <w:r w:rsidR="009D4276" w:rsidRPr="00D45073">
              <w:rPr>
                <w:rFonts w:ascii="Times New Roman" w:hAnsi="Times New Roman"/>
                <w:sz w:val="20"/>
                <w:szCs w:val="20"/>
              </w:rPr>
              <w:t>costs)</w:t>
            </w:r>
          </w:p>
        </w:tc>
        <w:tc>
          <w:tcPr>
            <w:tcW w:w="1134" w:type="dxa"/>
          </w:tcPr>
          <w:p w:rsidR="00BF21CE" w:rsidRPr="00D45073" w:rsidRDefault="009622DC">
            <w:pPr>
              <w:spacing w:before="2" w:after="2"/>
              <w:jc w:val="both"/>
              <w:rPr>
                <w:rFonts w:ascii="Times New Roman" w:hAnsi="Times New Roman"/>
                <w:sz w:val="20"/>
                <w:szCs w:val="20"/>
              </w:rPr>
            </w:pPr>
            <w:r w:rsidRPr="00D45073">
              <w:rPr>
                <w:rFonts w:ascii="Times New Roman" w:hAnsi="Times New Roman"/>
                <w:sz w:val="20"/>
                <w:szCs w:val="20"/>
              </w:rPr>
              <w:t xml:space="preserve">F </w:t>
            </w:r>
            <w:r w:rsidR="001F60BD" w:rsidRPr="00D45073">
              <w:rPr>
                <w:rFonts w:ascii="Times New Roman" w:hAnsi="Times New Roman"/>
                <w:sz w:val="20"/>
                <w:szCs w:val="20"/>
              </w:rPr>
              <w:t xml:space="preserve">Total </w:t>
            </w:r>
            <w:r w:rsidR="009D4276" w:rsidRPr="00D45073">
              <w:rPr>
                <w:rFonts w:ascii="Times New Roman" w:hAnsi="Times New Roman"/>
                <w:sz w:val="20"/>
                <w:szCs w:val="20"/>
              </w:rPr>
              <w:t>Costs</w:t>
            </w:r>
          </w:p>
          <w:p w:rsidR="00BF21CE" w:rsidRPr="00D45073" w:rsidRDefault="00334293">
            <w:pPr>
              <w:spacing w:before="2" w:after="2"/>
              <w:jc w:val="both"/>
              <w:rPr>
                <w:rFonts w:ascii="Times New Roman" w:hAnsi="Times New Roman"/>
                <w:sz w:val="20"/>
                <w:szCs w:val="20"/>
              </w:rPr>
            </w:pPr>
            <w:r w:rsidRPr="00D45073">
              <w:rPr>
                <w:rFonts w:ascii="Times New Roman" w:hAnsi="Times New Roman"/>
                <w:sz w:val="20"/>
                <w:szCs w:val="20"/>
              </w:rPr>
              <w:t>A</w:t>
            </w:r>
            <w:r w:rsidR="009D4276" w:rsidRPr="00D45073">
              <w:rPr>
                <w:rFonts w:ascii="Times New Roman" w:hAnsi="Times New Roman"/>
                <w:sz w:val="20"/>
                <w:szCs w:val="20"/>
              </w:rPr>
              <w:t xml:space="preserve"> x </w:t>
            </w:r>
            <w:r w:rsidR="00B75FAF" w:rsidRPr="00D45073">
              <w:rPr>
                <w:rFonts w:ascii="Times New Roman" w:hAnsi="Times New Roman"/>
                <w:sz w:val="20"/>
                <w:szCs w:val="20"/>
              </w:rPr>
              <w:t>E</w:t>
            </w:r>
          </w:p>
        </w:tc>
        <w:tc>
          <w:tcPr>
            <w:tcW w:w="1417" w:type="dxa"/>
            <w:tcMar>
              <w:left w:w="57" w:type="dxa"/>
              <w:right w:w="57" w:type="dxa"/>
            </w:tcMar>
          </w:tcPr>
          <w:p w:rsidR="00BF21CE" w:rsidRPr="00D45073" w:rsidRDefault="00D21382">
            <w:pPr>
              <w:spacing w:before="2" w:after="2"/>
              <w:jc w:val="both"/>
              <w:rPr>
                <w:rFonts w:ascii="Times New Roman" w:hAnsi="Times New Roman"/>
                <w:sz w:val="20"/>
                <w:szCs w:val="20"/>
              </w:rPr>
            </w:pPr>
            <w:r w:rsidRPr="00D45073">
              <w:rPr>
                <w:rFonts w:ascii="Times New Roman" w:hAnsi="Times New Roman"/>
                <w:sz w:val="20"/>
                <w:szCs w:val="20"/>
              </w:rPr>
              <w:t xml:space="preserve">Difference b/n C and F </w:t>
            </w:r>
            <w:r w:rsidR="009D4276" w:rsidRPr="00D45073">
              <w:rPr>
                <w:rFonts w:ascii="Times New Roman" w:hAnsi="Times New Roman"/>
                <w:sz w:val="20"/>
                <w:szCs w:val="20"/>
              </w:rPr>
              <w:t>Deficit/Surplus</w:t>
            </w:r>
          </w:p>
        </w:tc>
      </w:tr>
      <w:tr w:rsidR="000D2746" w:rsidTr="00E37793">
        <w:tc>
          <w:tcPr>
            <w:tcW w:w="168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Works, other than minor works, conducted on the roadway, shoulder or pathway</w:t>
            </w:r>
          </w:p>
        </w:tc>
        <w:tc>
          <w:tcPr>
            <w:tcW w:w="976"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1149</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$57</w:t>
            </w:r>
            <w:r w:rsidR="00940028" w:rsidRPr="00D45073">
              <w:rPr>
                <w:rFonts w:ascii="Times New Roman" w:hAnsi="Times New Roman"/>
                <w:sz w:val="20"/>
                <w:szCs w:val="20"/>
              </w:rPr>
              <w:t>0</w:t>
            </w:r>
            <w:r w:rsidRPr="00D45073">
              <w:rPr>
                <w:rFonts w:ascii="Times New Roman" w:hAnsi="Times New Roman"/>
                <w:sz w:val="20"/>
                <w:szCs w:val="20"/>
              </w:rPr>
              <w:t>.</w:t>
            </w:r>
            <w:r w:rsidR="00940028" w:rsidRPr="00D45073">
              <w:rPr>
                <w:rFonts w:ascii="Times New Roman" w:hAnsi="Times New Roman"/>
                <w:sz w:val="20"/>
                <w:szCs w:val="20"/>
              </w:rPr>
              <w:t>91</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t>
            </w:r>
            <w:r w:rsidR="007E5FAE" w:rsidRPr="00D45073">
              <w:rPr>
                <w:rFonts w:ascii="Times New Roman" w:hAnsi="Times New Roman"/>
                <w:sz w:val="20"/>
                <w:szCs w:val="20"/>
              </w:rPr>
              <w:t>6</w:t>
            </w:r>
            <w:r w:rsidR="00877291" w:rsidRPr="00D45073">
              <w:rPr>
                <w:rFonts w:ascii="Times New Roman" w:hAnsi="Times New Roman"/>
                <w:sz w:val="20"/>
                <w:szCs w:val="20"/>
              </w:rPr>
              <w:t>55</w:t>
            </w:r>
            <w:r w:rsidR="007E5FAE" w:rsidRPr="00D45073">
              <w:rPr>
                <w:rFonts w:ascii="Times New Roman" w:hAnsi="Times New Roman"/>
                <w:sz w:val="20"/>
                <w:szCs w:val="20"/>
              </w:rPr>
              <w:t>,9</w:t>
            </w:r>
            <w:r w:rsidR="00877291" w:rsidRPr="00D45073">
              <w:rPr>
                <w:rFonts w:ascii="Times New Roman" w:hAnsi="Times New Roman"/>
                <w:sz w:val="20"/>
                <w:szCs w:val="20"/>
              </w:rPr>
              <w:t>75</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1</w:t>
            </w:r>
            <w:r w:rsidR="00334293" w:rsidRPr="00D45073">
              <w:rPr>
                <w:rFonts w:ascii="Times New Roman" w:hAnsi="Times New Roman"/>
                <w:sz w:val="20"/>
                <w:szCs w:val="20"/>
              </w:rPr>
              <w:t>01</w:t>
            </w:r>
            <w:r w:rsidR="00297FC1" w:rsidRPr="00D45073">
              <w:rPr>
                <w:rFonts w:ascii="Times New Roman" w:hAnsi="Times New Roman"/>
                <w:sz w:val="20"/>
                <w:szCs w:val="20"/>
              </w:rPr>
              <w:t>.</w:t>
            </w:r>
            <w:r w:rsidR="00094A68" w:rsidRPr="00D45073">
              <w:rPr>
                <w:rFonts w:ascii="Times New Roman" w:hAnsi="Times New Roman"/>
                <w:sz w:val="20"/>
                <w:szCs w:val="20"/>
              </w:rPr>
              <w:t>05</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$67</w:t>
            </w:r>
            <w:r w:rsidR="004E4976" w:rsidRPr="00D45073">
              <w:rPr>
                <w:rFonts w:ascii="Times New Roman" w:hAnsi="Times New Roman"/>
                <w:sz w:val="20"/>
                <w:szCs w:val="20"/>
              </w:rPr>
              <w:t>1</w:t>
            </w:r>
            <w:r w:rsidRPr="00D45073">
              <w:rPr>
                <w:rFonts w:ascii="Times New Roman" w:hAnsi="Times New Roman"/>
                <w:sz w:val="20"/>
                <w:szCs w:val="20"/>
              </w:rPr>
              <w:t>.9</w:t>
            </w:r>
            <w:r w:rsidR="004E4976" w:rsidRPr="00D45073">
              <w:rPr>
                <w:rFonts w:ascii="Times New Roman" w:hAnsi="Times New Roman"/>
                <w:sz w:val="20"/>
                <w:szCs w:val="20"/>
              </w:rPr>
              <w:t>6</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$77</w:t>
            </w:r>
            <w:r w:rsidR="00AF6896" w:rsidRPr="00D45073">
              <w:rPr>
                <w:rFonts w:ascii="Times New Roman" w:hAnsi="Times New Roman"/>
                <w:sz w:val="20"/>
                <w:szCs w:val="20"/>
              </w:rPr>
              <w:t>2</w:t>
            </w:r>
            <w:r w:rsidRPr="00D45073">
              <w:rPr>
                <w:rFonts w:ascii="Times New Roman" w:hAnsi="Times New Roman"/>
                <w:sz w:val="20"/>
                <w:szCs w:val="20"/>
              </w:rPr>
              <w:t>,</w:t>
            </w:r>
            <w:r w:rsidR="00AF6896" w:rsidRPr="00D45073">
              <w:rPr>
                <w:rFonts w:ascii="Times New Roman" w:hAnsi="Times New Roman"/>
                <w:sz w:val="20"/>
                <w:szCs w:val="20"/>
              </w:rPr>
              <w:t>082</w:t>
            </w:r>
          </w:p>
        </w:tc>
        <w:tc>
          <w:tcPr>
            <w:tcW w:w="1417"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t>
            </w:r>
            <w:r w:rsidR="00D21382" w:rsidRPr="00D45073">
              <w:rPr>
                <w:rFonts w:ascii="Times New Roman" w:hAnsi="Times New Roman"/>
                <w:sz w:val="20"/>
                <w:szCs w:val="20"/>
              </w:rPr>
              <w:t>116,</w:t>
            </w:r>
            <w:r w:rsidR="00C26CD6" w:rsidRPr="00D45073">
              <w:rPr>
                <w:rFonts w:ascii="Times New Roman" w:hAnsi="Times New Roman"/>
                <w:sz w:val="20"/>
                <w:szCs w:val="20"/>
              </w:rPr>
              <w:t>107</w:t>
            </w:r>
            <w:r w:rsidRPr="00D45073">
              <w:rPr>
                <w:rFonts w:ascii="Times New Roman" w:hAnsi="Times New Roman"/>
                <w:sz w:val="20"/>
                <w:szCs w:val="20"/>
              </w:rPr>
              <w:t>)</w:t>
            </w:r>
          </w:p>
        </w:tc>
      </w:tr>
      <w:tr w:rsidR="000D2746" w:rsidTr="00E37793">
        <w:tc>
          <w:tcPr>
            <w:tcW w:w="168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Works, other than minor works, not conducted on the roadway, shoulder or pathway</w:t>
            </w:r>
          </w:p>
        </w:tc>
        <w:tc>
          <w:tcPr>
            <w:tcW w:w="976"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286</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t>
            </w:r>
            <w:r w:rsidR="00F65DA3" w:rsidRPr="00D45073">
              <w:rPr>
                <w:rFonts w:ascii="Times New Roman" w:hAnsi="Times New Roman"/>
                <w:sz w:val="20"/>
                <w:szCs w:val="20"/>
              </w:rPr>
              <w:t>398.81</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t>
            </w:r>
            <w:r w:rsidR="007E5FAE" w:rsidRPr="00D45073">
              <w:rPr>
                <w:rFonts w:ascii="Times New Roman" w:hAnsi="Times New Roman"/>
                <w:sz w:val="20"/>
                <w:szCs w:val="20"/>
              </w:rPr>
              <w:t>114,</w:t>
            </w:r>
            <w:r w:rsidR="00FE4C48" w:rsidRPr="00D45073">
              <w:rPr>
                <w:rFonts w:ascii="Times New Roman" w:hAnsi="Times New Roman"/>
                <w:sz w:val="20"/>
                <w:szCs w:val="20"/>
              </w:rPr>
              <w:t>060</w:t>
            </w:r>
          </w:p>
        </w:tc>
        <w:tc>
          <w:tcPr>
            <w:tcW w:w="1134" w:type="dxa"/>
          </w:tcPr>
          <w:p w:rsidR="00BF21CE" w:rsidRPr="00D45073" w:rsidRDefault="002271D9">
            <w:pPr>
              <w:spacing w:before="2" w:after="2"/>
              <w:jc w:val="both"/>
              <w:rPr>
                <w:rFonts w:ascii="Times New Roman" w:hAnsi="Times New Roman"/>
                <w:sz w:val="20"/>
                <w:szCs w:val="20"/>
              </w:rPr>
            </w:pPr>
            <w:r w:rsidRPr="00D45073">
              <w:rPr>
                <w:rFonts w:ascii="Times New Roman" w:hAnsi="Times New Roman"/>
                <w:sz w:val="20"/>
                <w:szCs w:val="20"/>
              </w:rPr>
              <w:t>n/a</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t>
            </w:r>
            <w:r w:rsidR="004E4976" w:rsidRPr="00D45073">
              <w:rPr>
                <w:rFonts w:ascii="Times New Roman" w:hAnsi="Times New Roman"/>
                <w:sz w:val="20"/>
                <w:szCs w:val="20"/>
              </w:rPr>
              <w:t>398.81</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$114,</w:t>
            </w:r>
            <w:r w:rsidR="00006F4D" w:rsidRPr="00D45073">
              <w:rPr>
                <w:rFonts w:ascii="Times New Roman" w:hAnsi="Times New Roman"/>
                <w:sz w:val="20"/>
                <w:szCs w:val="20"/>
              </w:rPr>
              <w:t>060</w:t>
            </w:r>
          </w:p>
        </w:tc>
        <w:tc>
          <w:tcPr>
            <w:tcW w:w="1417" w:type="dxa"/>
          </w:tcPr>
          <w:p w:rsidR="00BF21CE" w:rsidRPr="00D45073" w:rsidRDefault="00D21382">
            <w:pPr>
              <w:spacing w:before="2" w:after="2"/>
              <w:jc w:val="both"/>
              <w:rPr>
                <w:rFonts w:ascii="Times New Roman" w:hAnsi="Times New Roman"/>
                <w:sz w:val="20"/>
                <w:szCs w:val="20"/>
              </w:rPr>
            </w:pPr>
            <w:r w:rsidRPr="00D45073">
              <w:rPr>
                <w:rFonts w:ascii="Times New Roman" w:hAnsi="Times New Roman"/>
                <w:sz w:val="20"/>
                <w:szCs w:val="20"/>
              </w:rPr>
              <w:t>$0.00</w:t>
            </w:r>
          </w:p>
        </w:tc>
      </w:tr>
      <w:tr w:rsidR="000D2746" w:rsidTr="00E37793">
        <w:tc>
          <w:tcPr>
            <w:tcW w:w="168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Minor works, conducted on the roadway, shoulder or pathway</w:t>
            </w:r>
          </w:p>
        </w:tc>
        <w:tc>
          <w:tcPr>
            <w:tcW w:w="976"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203</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$21</w:t>
            </w:r>
            <w:r w:rsidR="00F65DA3" w:rsidRPr="00D45073">
              <w:rPr>
                <w:rFonts w:ascii="Times New Roman" w:hAnsi="Times New Roman"/>
                <w:sz w:val="20"/>
                <w:szCs w:val="20"/>
              </w:rPr>
              <w:t>1</w:t>
            </w:r>
            <w:r w:rsidRPr="00D45073">
              <w:rPr>
                <w:rFonts w:ascii="Times New Roman" w:hAnsi="Times New Roman"/>
                <w:sz w:val="20"/>
                <w:szCs w:val="20"/>
              </w:rPr>
              <w:t>.</w:t>
            </w:r>
            <w:r w:rsidR="00F65DA3" w:rsidRPr="00D45073">
              <w:rPr>
                <w:rFonts w:ascii="Times New Roman" w:hAnsi="Times New Roman"/>
                <w:sz w:val="20"/>
                <w:szCs w:val="20"/>
              </w:rPr>
              <w:t>71</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t>
            </w:r>
            <w:r w:rsidR="007E5FAE" w:rsidRPr="00D45073">
              <w:rPr>
                <w:rFonts w:ascii="Times New Roman" w:hAnsi="Times New Roman"/>
                <w:sz w:val="20"/>
                <w:szCs w:val="20"/>
              </w:rPr>
              <w:t>4</w:t>
            </w:r>
            <w:r w:rsidR="008678E1" w:rsidRPr="00D45073">
              <w:rPr>
                <w:rFonts w:ascii="Times New Roman" w:hAnsi="Times New Roman"/>
                <w:sz w:val="20"/>
                <w:szCs w:val="20"/>
              </w:rPr>
              <w:t>2</w:t>
            </w:r>
            <w:r w:rsidR="007E5FAE" w:rsidRPr="00D45073">
              <w:rPr>
                <w:rFonts w:ascii="Times New Roman" w:hAnsi="Times New Roman"/>
                <w:sz w:val="20"/>
                <w:szCs w:val="20"/>
              </w:rPr>
              <w:t>,</w:t>
            </w:r>
            <w:r w:rsidR="008678E1" w:rsidRPr="00D45073">
              <w:rPr>
                <w:rFonts w:ascii="Times New Roman" w:hAnsi="Times New Roman"/>
                <w:sz w:val="20"/>
                <w:szCs w:val="20"/>
              </w:rPr>
              <w:t>977</w:t>
            </w:r>
          </w:p>
        </w:tc>
        <w:tc>
          <w:tcPr>
            <w:tcW w:w="1134" w:type="dxa"/>
          </w:tcPr>
          <w:p w:rsidR="00BF21CE" w:rsidRPr="00D45073" w:rsidRDefault="00334293">
            <w:pPr>
              <w:spacing w:before="2" w:after="2"/>
              <w:jc w:val="both"/>
              <w:rPr>
                <w:rFonts w:ascii="Times New Roman" w:hAnsi="Times New Roman"/>
                <w:sz w:val="20"/>
                <w:szCs w:val="20"/>
              </w:rPr>
            </w:pPr>
            <w:r w:rsidRPr="00D45073">
              <w:rPr>
                <w:rFonts w:ascii="Times New Roman" w:hAnsi="Times New Roman"/>
                <w:sz w:val="20"/>
                <w:szCs w:val="20"/>
              </w:rPr>
              <w:t>$101</w:t>
            </w:r>
            <w:r w:rsidR="002271D9" w:rsidRPr="00D45073">
              <w:rPr>
                <w:rFonts w:ascii="Times New Roman" w:hAnsi="Times New Roman"/>
                <w:sz w:val="20"/>
                <w:szCs w:val="20"/>
              </w:rPr>
              <w:t>.</w:t>
            </w:r>
            <w:r w:rsidR="00094A68" w:rsidRPr="00D45073">
              <w:rPr>
                <w:rFonts w:ascii="Times New Roman" w:hAnsi="Times New Roman"/>
                <w:sz w:val="20"/>
                <w:szCs w:val="20"/>
              </w:rPr>
              <w:t>05</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$31</w:t>
            </w:r>
            <w:r w:rsidR="0076171A" w:rsidRPr="00D45073">
              <w:rPr>
                <w:rFonts w:ascii="Times New Roman" w:hAnsi="Times New Roman"/>
                <w:sz w:val="20"/>
                <w:szCs w:val="20"/>
              </w:rPr>
              <w:t>2.76</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$63,</w:t>
            </w:r>
            <w:r w:rsidR="00812B0F" w:rsidRPr="00D45073">
              <w:rPr>
                <w:rFonts w:ascii="Times New Roman" w:hAnsi="Times New Roman"/>
                <w:sz w:val="20"/>
                <w:szCs w:val="20"/>
              </w:rPr>
              <w:t>490</w:t>
            </w:r>
          </w:p>
        </w:tc>
        <w:tc>
          <w:tcPr>
            <w:tcW w:w="1417" w:type="dxa"/>
          </w:tcPr>
          <w:p w:rsidR="00BF21CE" w:rsidRPr="00D45073" w:rsidRDefault="00196819">
            <w:pPr>
              <w:spacing w:before="2" w:after="2"/>
              <w:jc w:val="both"/>
              <w:rPr>
                <w:rFonts w:ascii="Times New Roman" w:hAnsi="Times New Roman"/>
                <w:sz w:val="20"/>
                <w:szCs w:val="20"/>
              </w:rPr>
            </w:pPr>
            <w:r w:rsidRPr="00D45073">
              <w:rPr>
                <w:rFonts w:ascii="Times New Roman" w:hAnsi="Times New Roman"/>
                <w:sz w:val="20"/>
                <w:szCs w:val="20"/>
              </w:rPr>
              <w:t>($20,</w:t>
            </w:r>
            <w:r w:rsidR="004D741C" w:rsidRPr="00D45073">
              <w:rPr>
                <w:rFonts w:ascii="Times New Roman" w:hAnsi="Times New Roman"/>
                <w:sz w:val="20"/>
                <w:szCs w:val="20"/>
              </w:rPr>
              <w:t>513</w:t>
            </w:r>
            <w:r w:rsidRPr="00D45073">
              <w:rPr>
                <w:rFonts w:ascii="Times New Roman" w:hAnsi="Times New Roman"/>
                <w:sz w:val="20"/>
                <w:szCs w:val="20"/>
              </w:rPr>
              <w:t>)</w:t>
            </w:r>
          </w:p>
        </w:tc>
      </w:tr>
      <w:tr w:rsidR="000D2746" w:rsidTr="00E37793">
        <w:tc>
          <w:tcPr>
            <w:tcW w:w="168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Minor works, not conducted on the roadway, shoulder or pathway</w:t>
            </w:r>
          </w:p>
        </w:tc>
        <w:tc>
          <w:tcPr>
            <w:tcW w:w="976"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51</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$12</w:t>
            </w:r>
            <w:r w:rsidR="00F65DA3" w:rsidRPr="00D45073">
              <w:rPr>
                <w:rFonts w:ascii="Times New Roman" w:hAnsi="Times New Roman"/>
                <w:sz w:val="20"/>
                <w:szCs w:val="20"/>
              </w:rPr>
              <w:t>5</w:t>
            </w:r>
            <w:r w:rsidRPr="00D45073">
              <w:rPr>
                <w:rFonts w:ascii="Times New Roman" w:hAnsi="Times New Roman"/>
                <w:sz w:val="20"/>
                <w:szCs w:val="20"/>
              </w:rPr>
              <w:t>.</w:t>
            </w:r>
            <w:r w:rsidR="00F65DA3" w:rsidRPr="00D45073">
              <w:rPr>
                <w:rFonts w:ascii="Times New Roman" w:hAnsi="Times New Roman"/>
                <w:sz w:val="20"/>
                <w:szCs w:val="20"/>
              </w:rPr>
              <w:t>66</w:t>
            </w:r>
          </w:p>
        </w:tc>
        <w:tc>
          <w:tcPr>
            <w:tcW w:w="1134" w:type="dxa"/>
          </w:tcPr>
          <w:p w:rsidR="00BF21CE" w:rsidRPr="00D45073" w:rsidRDefault="007E5FAE">
            <w:pPr>
              <w:spacing w:before="2" w:after="2"/>
              <w:jc w:val="both"/>
              <w:rPr>
                <w:rFonts w:ascii="Times New Roman" w:hAnsi="Times New Roman"/>
                <w:sz w:val="20"/>
                <w:szCs w:val="20"/>
              </w:rPr>
            </w:pPr>
            <w:r w:rsidRPr="00D45073">
              <w:rPr>
                <w:rFonts w:ascii="Times New Roman" w:hAnsi="Times New Roman"/>
                <w:sz w:val="20"/>
                <w:szCs w:val="20"/>
              </w:rPr>
              <w:t>$6,4</w:t>
            </w:r>
            <w:r w:rsidR="00E9378C" w:rsidRPr="00D45073">
              <w:rPr>
                <w:rFonts w:ascii="Times New Roman" w:hAnsi="Times New Roman"/>
                <w:sz w:val="20"/>
                <w:szCs w:val="20"/>
              </w:rPr>
              <w:t>09</w:t>
            </w:r>
          </w:p>
        </w:tc>
        <w:tc>
          <w:tcPr>
            <w:tcW w:w="1134" w:type="dxa"/>
          </w:tcPr>
          <w:p w:rsidR="00BF21CE" w:rsidRPr="00D45073" w:rsidRDefault="002271D9">
            <w:pPr>
              <w:spacing w:before="2" w:after="2"/>
              <w:jc w:val="both"/>
              <w:rPr>
                <w:rFonts w:ascii="Times New Roman" w:hAnsi="Times New Roman"/>
                <w:sz w:val="20"/>
                <w:szCs w:val="20"/>
              </w:rPr>
            </w:pPr>
            <w:r w:rsidRPr="00D45073">
              <w:rPr>
                <w:rFonts w:ascii="Times New Roman" w:hAnsi="Times New Roman"/>
                <w:sz w:val="20"/>
                <w:szCs w:val="20"/>
              </w:rPr>
              <w:t>n/a</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$12</w:t>
            </w:r>
            <w:r w:rsidR="0076171A" w:rsidRPr="00D45073">
              <w:rPr>
                <w:rFonts w:ascii="Times New Roman" w:hAnsi="Times New Roman"/>
                <w:sz w:val="20"/>
                <w:szCs w:val="20"/>
              </w:rPr>
              <w:t>5</w:t>
            </w:r>
            <w:r w:rsidRPr="00D45073">
              <w:rPr>
                <w:rFonts w:ascii="Times New Roman" w:hAnsi="Times New Roman"/>
                <w:sz w:val="20"/>
                <w:szCs w:val="20"/>
              </w:rPr>
              <w:t>.</w:t>
            </w:r>
            <w:r w:rsidR="0076171A" w:rsidRPr="00D45073">
              <w:rPr>
                <w:rFonts w:ascii="Times New Roman" w:hAnsi="Times New Roman"/>
                <w:sz w:val="20"/>
                <w:szCs w:val="20"/>
              </w:rPr>
              <w:t>66</w:t>
            </w:r>
          </w:p>
        </w:tc>
        <w:tc>
          <w:tcPr>
            <w:tcW w:w="1134"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$6,4</w:t>
            </w:r>
            <w:r w:rsidR="00006F4D" w:rsidRPr="00D45073">
              <w:rPr>
                <w:rFonts w:ascii="Times New Roman" w:hAnsi="Times New Roman"/>
                <w:sz w:val="20"/>
                <w:szCs w:val="20"/>
              </w:rPr>
              <w:t>09</w:t>
            </w:r>
          </w:p>
        </w:tc>
        <w:tc>
          <w:tcPr>
            <w:tcW w:w="1417" w:type="dxa"/>
          </w:tcPr>
          <w:p w:rsidR="00BF21CE" w:rsidRPr="00D45073" w:rsidRDefault="000D2746">
            <w:pPr>
              <w:spacing w:before="2" w:after="2"/>
              <w:jc w:val="both"/>
              <w:rPr>
                <w:rFonts w:ascii="Times New Roman" w:hAnsi="Times New Roman"/>
                <w:sz w:val="20"/>
                <w:szCs w:val="20"/>
              </w:rPr>
            </w:pPr>
            <w:r w:rsidRPr="00D45073">
              <w:rPr>
                <w:rFonts w:ascii="Times New Roman" w:hAnsi="Times New Roman"/>
                <w:sz w:val="20"/>
                <w:szCs w:val="20"/>
              </w:rPr>
              <w:t>$</w:t>
            </w:r>
            <w:r w:rsidR="00D21382" w:rsidRPr="00D45073">
              <w:rPr>
                <w:rFonts w:ascii="Times New Roman" w:hAnsi="Times New Roman"/>
                <w:sz w:val="20"/>
                <w:szCs w:val="20"/>
              </w:rPr>
              <w:t>0.00</w:t>
            </w:r>
          </w:p>
        </w:tc>
      </w:tr>
      <w:tr w:rsidR="009D4276" w:rsidTr="00E37793">
        <w:tc>
          <w:tcPr>
            <w:tcW w:w="1684" w:type="dxa"/>
          </w:tcPr>
          <w:p w:rsidR="00BF21CE" w:rsidRDefault="009D4276">
            <w:pPr>
              <w:spacing w:before="2" w:after="2"/>
              <w:jc w:val="both"/>
              <w:rPr>
                <w:rFonts w:ascii="Times New Roman" w:hAnsi="Times New Roman"/>
              </w:rPr>
            </w:pPr>
            <w:r w:rsidRPr="00874E26">
              <w:rPr>
                <w:rFonts w:ascii="Times New Roman" w:hAnsi="Times New Roman"/>
              </w:rPr>
              <w:t>Total</w:t>
            </w:r>
          </w:p>
        </w:tc>
        <w:tc>
          <w:tcPr>
            <w:tcW w:w="976" w:type="dxa"/>
          </w:tcPr>
          <w:p w:rsidR="00BF21CE" w:rsidRDefault="009D4276">
            <w:pPr>
              <w:spacing w:before="2" w:after="2"/>
              <w:jc w:val="both"/>
              <w:rPr>
                <w:rFonts w:ascii="Times New Roman" w:hAnsi="Times New Roman"/>
              </w:rPr>
            </w:pPr>
            <w:r w:rsidRPr="00874E26">
              <w:rPr>
                <w:rFonts w:ascii="Times New Roman" w:hAnsi="Times New Roman"/>
              </w:rPr>
              <w:t>1,689</w:t>
            </w:r>
          </w:p>
        </w:tc>
        <w:tc>
          <w:tcPr>
            <w:tcW w:w="1134" w:type="dxa"/>
          </w:tcPr>
          <w:p w:rsidR="00BF21CE" w:rsidRDefault="00BF21CE">
            <w:pPr>
              <w:spacing w:before="2" w:after="2"/>
              <w:jc w:val="both"/>
              <w:rPr>
                <w:rFonts w:ascii="Times New Roman" w:hAnsi="Times New Roman"/>
              </w:rPr>
            </w:pPr>
          </w:p>
        </w:tc>
        <w:tc>
          <w:tcPr>
            <w:tcW w:w="1134" w:type="dxa"/>
          </w:tcPr>
          <w:p w:rsidR="00BF21CE" w:rsidRDefault="009D4276">
            <w:pPr>
              <w:spacing w:before="2" w:after="2"/>
              <w:jc w:val="both"/>
              <w:rPr>
                <w:rFonts w:ascii="Times New Roman" w:hAnsi="Times New Roman"/>
              </w:rPr>
            </w:pPr>
            <w:r w:rsidRPr="00874E26">
              <w:rPr>
                <w:rFonts w:ascii="Times New Roman" w:hAnsi="Times New Roman"/>
              </w:rPr>
              <w:t>$</w:t>
            </w:r>
            <w:r w:rsidR="007E5FAE">
              <w:rPr>
                <w:rFonts w:ascii="Times New Roman" w:hAnsi="Times New Roman"/>
              </w:rPr>
              <w:t>8</w:t>
            </w:r>
            <w:r w:rsidR="00050443">
              <w:rPr>
                <w:rFonts w:ascii="Times New Roman" w:hAnsi="Times New Roman"/>
              </w:rPr>
              <w:t>19</w:t>
            </w:r>
            <w:r w:rsidR="007E5FAE">
              <w:rPr>
                <w:rFonts w:ascii="Times New Roman" w:hAnsi="Times New Roman"/>
              </w:rPr>
              <w:t>,</w:t>
            </w:r>
            <w:r w:rsidR="00050443">
              <w:rPr>
                <w:rFonts w:ascii="Times New Roman" w:hAnsi="Times New Roman"/>
              </w:rPr>
              <w:t>421</w:t>
            </w:r>
          </w:p>
        </w:tc>
        <w:tc>
          <w:tcPr>
            <w:tcW w:w="1134" w:type="dxa"/>
          </w:tcPr>
          <w:p w:rsidR="00BF21CE" w:rsidRDefault="009D4276">
            <w:pPr>
              <w:spacing w:before="2" w:after="2"/>
              <w:jc w:val="both"/>
              <w:rPr>
                <w:rFonts w:ascii="Times New Roman" w:hAnsi="Times New Roman"/>
              </w:rPr>
            </w:pPr>
            <w:r>
              <w:rPr>
                <w:rFonts w:ascii="Times New Roman" w:hAnsi="Times New Roman"/>
              </w:rPr>
              <w:t>1,689</w:t>
            </w:r>
          </w:p>
        </w:tc>
        <w:tc>
          <w:tcPr>
            <w:tcW w:w="1134" w:type="dxa"/>
          </w:tcPr>
          <w:p w:rsidR="00BF21CE" w:rsidRDefault="00BF21CE">
            <w:pPr>
              <w:spacing w:before="2" w:after="2"/>
              <w:jc w:val="both"/>
              <w:rPr>
                <w:rFonts w:ascii="Times New Roman" w:hAnsi="Times New Roman"/>
              </w:rPr>
            </w:pPr>
          </w:p>
        </w:tc>
        <w:tc>
          <w:tcPr>
            <w:tcW w:w="1134" w:type="dxa"/>
          </w:tcPr>
          <w:p w:rsidR="00BF21CE" w:rsidRDefault="009D4276">
            <w:pPr>
              <w:spacing w:before="2" w:after="2"/>
              <w:jc w:val="both"/>
              <w:rPr>
                <w:rFonts w:ascii="Times New Roman" w:hAnsi="Times New Roman"/>
              </w:rPr>
            </w:pPr>
            <w:r>
              <w:rPr>
                <w:rFonts w:ascii="Times New Roman" w:hAnsi="Times New Roman"/>
              </w:rPr>
              <w:t>$9</w:t>
            </w:r>
            <w:r w:rsidR="00546D87">
              <w:rPr>
                <w:rFonts w:ascii="Times New Roman" w:hAnsi="Times New Roman"/>
              </w:rPr>
              <w:t>56</w:t>
            </w:r>
            <w:r>
              <w:rPr>
                <w:rFonts w:ascii="Times New Roman" w:hAnsi="Times New Roman"/>
              </w:rPr>
              <w:t>,</w:t>
            </w:r>
            <w:r w:rsidR="00546D87">
              <w:rPr>
                <w:rFonts w:ascii="Times New Roman" w:hAnsi="Times New Roman"/>
              </w:rPr>
              <w:t>041</w:t>
            </w:r>
          </w:p>
        </w:tc>
        <w:tc>
          <w:tcPr>
            <w:tcW w:w="1417" w:type="dxa"/>
          </w:tcPr>
          <w:p w:rsidR="00BF21CE" w:rsidRDefault="009D4276">
            <w:pPr>
              <w:spacing w:before="2" w:after="2"/>
              <w:jc w:val="both"/>
              <w:rPr>
                <w:rFonts w:ascii="Times New Roman" w:hAnsi="Times New Roman"/>
              </w:rPr>
            </w:pPr>
            <w:r>
              <w:rPr>
                <w:rFonts w:ascii="Times New Roman" w:hAnsi="Times New Roman"/>
              </w:rPr>
              <w:t>($</w:t>
            </w:r>
            <w:r w:rsidR="007E5FAE">
              <w:rPr>
                <w:rFonts w:ascii="Times New Roman" w:hAnsi="Times New Roman"/>
              </w:rPr>
              <w:t>13</w:t>
            </w:r>
            <w:r w:rsidR="00546D87">
              <w:rPr>
                <w:rFonts w:ascii="Times New Roman" w:hAnsi="Times New Roman"/>
              </w:rPr>
              <w:t>6</w:t>
            </w:r>
            <w:r w:rsidR="007E5FAE">
              <w:rPr>
                <w:rFonts w:ascii="Times New Roman" w:hAnsi="Times New Roman"/>
              </w:rPr>
              <w:t>,</w:t>
            </w:r>
            <w:r w:rsidR="00546D87">
              <w:rPr>
                <w:rFonts w:ascii="Times New Roman" w:hAnsi="Times New Roman"/>
              </w:rPr>
              <w:t>620</w:t>
            </w:r>
            <w:r>
              <w:rPr>
                <w:rFonts w:ascii="Times New Roman" w:hAnsi="Times New Roman"/>
              </w:rPr>
              <w:t>)</w:t>
            </w:r>
          </w:p>
        </w:tc>
      </w:tr>
    </w:tbl>
    <w:p w:rsidR="00F14C0F" w:rsidRDefault="00F14C0F" w:rsidP="00F14C0F">
      <w:pPr>
        <w:jc w:val="both"/>
        <w:rPr>
          <w:rFonts w:ascii="Times" w:hAnsi="Times"/>
          <w:sz w:val="20"/>
        </w:rPr>
      </w:pPr>
      <w:r w:rsidRPr="00F54FB6">
        <w:rPr>
          <w:rFonts w:ascii="Times New Roman" w:hAnsi="Times New Roman"/>
          <w:b/>
          <w:sz w:val="20"/>
        </w:rPr>
        <w:t>Note:</w:t>
      </w:r>
      <w:r>
        <w:rPr>
          <w:rFonts w:ascii="Times New Roman" w:hAnsi="Times New Roman"/>
          <w:b/>
        </w:rPr>
        <w:t xml:space="preserve"> </w:t>
      </w:r>
      <w:r>
        <w:rPr>
          <w:rFonts w:ascii="Times" w:hAnsi="Times"/>
          <w:sz w:val="20"/>
        </w:rPr>
        <w:t>T</w:t>
      </w:r>
      <w:r w:rsidRPr="00A429B1">
        <w:rPr>
          <w:rFonts w:ascii="Times" w:hAnsi="Times"/>
          <w:sz w:val="20"/>
        </w:rPr>
        <w:t>he estimated costs are based on the current costs as reviewed in Appendix 2.</w:t>
      </w:r>
    </w:p>
    <w:p w:rsidR="00F14C0F" w:rsidRDefault="00F14C0F" w:rsidP="00F14C0F">
      <w:pPr>
        <w:jc w:val="both"/>
        <w:rPr>
          <w:rFonts w:ascii="Times New Roman" w:hAnsi="Times New Roman"/>
          <w:b/>
        </w:rPr>
      </w:pPr>
    </w:p>
    <w:p w:rsidR="0058148D" w:rsidRDefault="0058148D" w:rsidP="0053281F">
      <w:pPr>
        <w:jc w:val="both"/>
        <w:rPr>
          <w:rFonts w:ascii="Times New Roman" w:hAnsi="Times New Roman"/>
        </w:rPr>
      </w:pPr>
    </w:p>
    <w:p w:rsidR="0057205D" w:rsidRDefault="0057205D" w:rsidP="0053281F">
      <w:pPr>
        <w:jc w:val="both"/>
        <w:rPr>
          <w:rFonts w:ascii="Times New Roman" w:hAnsi="Times New Roman"/>
          <w:b/>
        </w:rPr>
      </w:pPr>
    </w:p>
    <w:p w:rsidR="0057205D" w:rsidRDefault="0057205D" w:rsidP="0053281F">
      <w:pPr>
        <w:jc w:val="both"/>
        <w:rPr>
          <w:rFonts w:ascii="Times New Roman" w:hAnsi="Times New Roman"/>
          <w:b/>
        </w:rPr>
      </w:pPr>
    </w:p>
    <w:p w:rsidR="0057205D" w:rsidRDefault="0057205D" w:rsidP="0053281F">
      <w:pPr>
        <w:jc w:val="both"/>
        <w:rPr>
          <w:rFonts w:ascii="Times New Roman" w:hAnsi="Times New Roman"/>
          <w:b/>
        </w:rPr>
      </w:pPr>
    </w:p>
    <w:p w:rsidR="0053281F" w:rsidRPr="00673750" w:rsidRDefault="0002524D" w:rsidP="0053281F">
      <w:pPr>
        <w:jc w:val="both"/>
        <w:rPr>
          <w:rFonts w:ascii="Times New Roman" w:hAnsi="Times New Roman"/>
          <w:b/>
        </w:rPr>
      </w:pPr>
      <w:r>
        <w:rPr>
          <w:rFonts w:ascii="Times New Roman" w:hAnsi="Times New Roman"/>
          <w:b/>
        </w:rPr>
        <w:lastRenderedPageBreak/>
        <w:t xml:space="preserve">Table </w:t>
      </w:r>
      <w:r w:rsidR="00205AF3">
        <w:rPr>
          <w:rFonts w:ascii="Times New Roman" w:hAnsi="Times New Roman"/>
          <w:b/>
        </w:rPr>
        <w:t>9</w:t>
      </w:r>
      <w:r w:rsidR="0053281F" w:rsidRPr="00673750">
        <w:rPr>
          <w:rFonts w:ascii="Times New Roman" w:hAnsi="Times New Roman"/>
          <w:b/>
        </w:rPr>
        <w:t xml:space="preserve">: Local councils </w:t>
      </w:r>
      <w:r w:rsidR="00DC7944">
        <w:rPr>
          <w:rFonts w:ascii="Times New Roman" w:hAnsi="Times New Roman"/>
          <w:b/>
        </w:rPr>
        <w:t xml:space="preserve">Estimated Cost Under-Recovery Due to the Absence of Post-Works Inspection Fee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83"/>
        <w:gridCol w:w="972"/>
        <w:gridCol w:w="997"/>
        <w:gridCol w:w="1134"/>
        <w:gridCol w:w="1134"/>
        <w:gridCol w:w="1134"/>
        <w:gridCol w:w="1134"/>
        <w:gridCol w:w="1559"/>
      </w:tblGrid>
      <w:tr w:rsidR="005A700E" w:rsidTr="00D45073">
        <w:tc>
          <w:tcPr>
            <w:tcW w:w="1683" w:type="dxa"/>
          </w:tcPr>
          <w:p w:rsidR="00BF21CE" w:rsidRPr="00D45073" w:rsidRDefault="005A700E">
            <w:pPr>
              <w:spacing w:before="2" w:after="2"/>
              <w:jc w:val="both"/>
              <w:rPr>
                <w:rFonts w:ascii="Times New Roman" w:hAnsi="Times New Roman"/>
                <w:sz w:val="20"/>
                <w:szCs w:val="20"/>
              </w:rPr>
            </w:pPr>
            <w:r w:rsidRPr="00D45073">
              <w:rPr>
                <w:rFonts w:ascii="Times New Roman" w:hAnsi="Times New Roman"/>
                <w:sz w:val="20"/>
                <w:szCs w:val="20"/>
              </w:rPr>
              <w:t>Type of Works</w:t>
            </w:r>
          </w:p>
        </w:tc>
        <w:tc>
          <w:tcPr>
            <w:tcW w:w="972" w:type="dxa"/>
          </w:tcPr>
          <w:p w:rsidR="00BF21CE" w:rsidRPr="00D45073" w:rsidRDefault="005A700E">
            <w:pPr>
              <w:spacing w:before="2" w:after="2"/>
              <w:jc w:val="both"/>
              <w:rPr>
                <w:rFonts w:ascii="Times New Roman" w:hAnsi="Times New Roman"/>
                <w:sz w:val="20"/>
                <w:szCs w:val="20"/>
              </w:rPr>
            </w:pPr>
            <w:r w:rsidRPr="00D45073">
              <w:rPr>
                <w:rFonts w:ascii="Times New Roman" w:hAnsi="Times New Roman"/>
                <w:sz w:val="20"/>
                <w:szCs w:val="20"/>
              </w:rPr>
              <w:t xml:space="preserve">A (No. consents) </w:t>
            </w:r>
          </w:p>
        </w:tc>
        <w:tc>
          <w:tcPr>
            <w:tcW w:w="997" w:type="dxa"/>
          </w:tcPr>
          <w:p w:rsidR="00BF21CE" w:rsidRPr="00D45073" w:rsidRDefault="005A700E">
            <w:pPr>
              <w:spacing w:before="2" w:after="2"/>
              <w:jc w:val="both"/>
              <w:rPr>
                <w:rFonts w:ascii="Times New Roman" w:hAnsi="Times New Roman"/>
                <w:sz w:val="20"/>
                <w:szCs w:val="20"/>
              </w:rPr>
            </w:pPr>
            <w:r w:rsidRPr="00D45073">
              <w:rPr>
                <w:rFonts w:ascii="Times New Roman" w:hAnsi="Times New Roman"/>
                <w:sz w:val="20"/>
                <w:szCs w:val="20"/>
              </w:rPr>
              <w:t>B (</w:t>
            </w:r>
            <w:r w:rsidR="00BC2374" w:rsidRPr="00D45073">
              <w:rPr>
                <w:rFonts w:ascii="Times New Roman" w:hAnsi="Times New Roman"/>
                <w:sz w:val="20"/>
                <w:szCs w:val="20"/>
              </w:rPr>
              <w:t>costs</w:t>
            </w:r>
            <w:r w:rsidRPr="00D45073">
              <w:rPr>
                <w:rFonts w:ascii="Times New Roman" w:hAnsi="Times New Roman"/>
                <w:sz w:val="20"/>
                <w:szCs w:val="20"/>
              </w:rPr>
              <w:t>)</w:t>
            </w:r>
          </w:p>
        </w:tc>
        <w:tc>
          <w:tcPr>
            <w:tcW w:w="1134" w:type="dxa"/>
          </w:tcPr>
          <w:p w:rsidR="00BF21CE" w:rsidRPr="00D45073" w:rsidRDefault="009622DC">
            <w:pPr>
              <w:spacing w:before="2" w:after="2"/>
              <w:jc w:val="both"/>
              <w:rPr>
                <w:rFonts w:ascii="Times New Roman" w:hAnsi="Times New Roman"/>
                <w:sz w:val="20"/>
                <w:szCs w:val="20"/>
              </w:rPr>
            </w:pPr>
            <w:r w:rsidRPr="00D45073">
              <w:rPr>
                <w:rFonts w:ascii="Times New Roman" w:hAnsi="Times New Roman"/>
                <w:sz w:val="20"/>
                <w:szCs w:val="20"/>
              </w:rPr>
              <w:t xml:space="preserve">C </w:t>
            </w:r>
            <w:r w:rsidR="005A700E" w:rsidRPr="00D45073">
              <w:rPr>
                <w:rFonts w:ascii="Times New Roman" w:hAnsi="Times New Roman"/>
                <w:sz w:val="20"/>
                <w:szCs w:val="20"/>
              </w:rPr>
              <w:t xml:space="preserve">Revenue </w:t>
            </w:r>
          </w:p>
          <w:p w:rsidR="00BF21CE" w:rsidRPr="00D45073" w:rsidRDefault="005A700E">
            <w:pPr>
              <w:spacing w:before="2" w:after="2"/>
              <w:jc w:val="both"/>
              <w:rPr>
                <w:rFonts w:ascii="Times New Roman" w:hAnsi="Times New Roman"/>
                <w:sz w:val="20"/>
                <w:szCs w:val="20"/>
              </w:rPr>
            </w:pPr>
            <w:r w:rsidRPr="00D45073">
              <w:rPr>
                <w:rFonts w:ascii="Times New Roman" w:hAnsi="Times New Roman"/>
                <w:sz w:val="20"/>
                <w:szCs w:val="20"/>
              </w:rPr>
              <w:t>A x B</w:t>
            </w:r>
          </w:p>
        </w:tc>
        <w:tc>
          <w:tcPr>
            <w:tcW w:w="1134" w:type="dxa"/>
          </w:tcPr>
          <w:p w:rsidR="00BF21CE" w:rsidRPr="00D45073" w:rsidRDefault="009622DC">
            <w:pPr>
              <w:spacing w:before="2" w:after="2"/>
              <w:jc w:val="both"/>
              <w:rPr>
                <w:rFonts w:ascii="Times New Roman" w:hAnsi="Times New Roman"/>
                <w:sz w:val="20"/>
                <w:szCs w:val="20"/>
              </w:rPr>
            </w:pPr>
            <w:r w:rsidRPr="00D45073">
              <w:rPr>
                <w:rFonts w:ascii="Times New Roman" w:hAnsi="Times New Roman"/>
                <w:sz w:val="20"/>
                <w:szCs w:val="20"/>
              </w:rPr>
              <w:t>D</w:t>
            </w:r>
            <w:r w:rsidR="005A700E" w:rsidRPr="00D45073">
              <w:rPr>
                <w:rFonts w:ascii="Times New Roman" w:hAnsi="Times New Roman"/>
                <w:sz w:val="20"/>
                <w:szCs w:val="20"/>
              </w:rPr>
              <w:t xml:space="preserve"> (</w:t>
            </w:r>
            <w:r w:rsidR="004A59D8" w:rsidRPr="00D45073">
              <w:rPr>
                <w:rFonts w:ascii="Times New Roman" w:hAnsi="Times New Roman"/>
                <w:sz w:val="20"/>
                <w:szCs w:val="20"/>
              </w:rPr>
              <w:t>Post Works Inspection Cost</w:t>
            </w:r>
            <w:r w:rsidR="005A700E" w:rsidRPr="00D45073">
              <w:rPr>
                <w:rFonts w:ascii="Times New Roman" w:hAnsi="Times New Roman"/>
                <w:sz w:val="20"/>
                <w:szCs w:val="20"/>
              </w:rPr>
              <w:t>)</w:t>
            </w:r>
          </w:p>
        </w:tc>
        <w:tc>
          <w:tcPr>
            <w:tcW w:w="1134" w:type="dxa"/>
          </w:tcPr>
          <w:p w:rsidR="00BF21CE" w:rsidRPr="00D45073" w:rsidRDefault="009622DC">
            <w:pPr>
              <w:spacing w:before="2" w:after="2"/>
              <w:jc w:val="both"/>
              <w:rPr>
                <w:rFonts w:ascii="Times New Roman" w:hAnsi="Times New Roman"/>
                <w:sz w:val="20"/>
                <w:szCs w:val="20"/>
              </w:rPr>
            </w:pPr>
            <w:r w:rsidRPr="00D45073">
              <w:rPr>
                <w:rFonts w:ascii="Times New Roman" w:hAnsi="Times New Roman"/>
                <w:sz w:val="20"/>
                <w:szCs w:val="20"/>
              </w:rPr>
              <w:t>E</w:t>
            </w:r>
            <w:r w:rsidR="005A700E" w:rsidRPr="00D45073">
              <w:rPr>
                <w:rFonts w:ascii="Times New Roman" w:hAnsi="Times New Roman"/>
                <w:sz w:val="20"/>
                <w:szCs w:val="20"/>
              </w:rPr>
              <w:t xml:space="preserve"> (</w:t>
            </w:r>
            <w:r w:rsidR="008F1CCB" w:rsidRPr="00D45073">
              <w:rPr>
                <w:rFonts w:ascii="Times New Roman" w:hAnsi="Times New Roman"/>
                <w:sz w:val="20"/>
                <w:szCs w:val="20"/>
              </w:rPr>
              <w:t>B+D</w:t>
            </w:r>
            <w:r w:rsidR="001F60BD" w:rsidRPr="00D45073">
              <w:rPr>
                <w:rFonts w:ascii="Times New Roman" w:hAnsi="Times New Roman"/>
                <w:sz w:val="20"/>
                <w:szCs w:val="20"/>
              </w:rPr>
              <w:t xml:space="preserve"> </w:t>
            </w:r>
            <w:r w:rsidR="005A700E" w:rsidRPr="00D45073">
              <w:rPr>
                <w:rFonts w:ascii="Times New Roman" w:hAnsi="Times New Roman"/>
                <w:sz w:val="20"/>
                <w:szCs w:val="20"/>
              </w:rPr>
              <w:t>costs)</w:t>
            </w:r>
          </w:p>
        </w:tc>
        <w:tc>
          <w:tcPr>
            <w:tcW w:w="1134" w:type="dxa"/>
          </w:tcPr>
          <w:p w:rsidR="00BF21CE" w:rsidRPr="00D45073" w:rsidRDefault="008F1CCB">
            <w:pPr>
              <w:spacing w:before="2" w:after="2"/>
              <w:jc w:val="both"/>
              <w:rPr>
                <w:rFonts w:ascii="Times New Roman" w:hAnsi="Times New Roman"/>
                <w:sz w:val="20"/>
                <w:szCs w:val="20"/>
              </w:rPr>
            </w:pPr>
            <w:r w:rsidRPr="00D45073">
              <w:rPr>
                <w:rFonts w:ascii="Times New Roman" w:hAnsi="Times New Roman"/>
                <w:sz w:val="20"/>
                <w:szCs w:val="20"/>
              </w:rPr>
              <w:t xml:space="preserve">F </w:t>
            </w:r>
            <w:r w:rsidR="00E0281F" w:rsidRPr="00D45073">
              <w:rPr>
                <w:rFonts w:ascii="Times New Roman" w:hAnsi="Times New Roman"/>
                <w:sz w:val="20"/>
                <w:szCs w:val="20"/>
              </w:rPr>
              <w:t xml:space="preserve">Total </w:t>
            </w:r>
            <w:r w:rsidR="005A700E" w:rsidRPr="00D45073">
              <w:rPr>
                <w:rFonts w:ascii="Times New Roman" w:hAnsi="Times New Roman"/>
                <w:sz w:val="20"/>
                <w:szCs w:val="20"/>
              </w:rPr>
              <w:t>Costs</w:t>
            </w:r>
          </w:p>
          <w:p w:rsidR="00BF21CE" w:rsidRPr="00D45073" w:rsidRDefault="00E0281F">
            <w:pPr>
              <w:spacing w:before="2" w:after="2"/>
              <w:jc w:val="both"/>
              <w:rPr>
                <w:rFonts w:ascii="Times New Roman" w:hAnsi="Times New Roman"/>
                <w:sz w:val="20"/>
                <w:szCs w:val="20"/>
              </w:rPr>
            </w:pPr>
            <w:r w:rsidRPr="00D45073">
              <w:rPr>
                <w:rFonts w:ascii="Times New Roman" w:hAnsi="Times New Roman"/>
                <w:sz w:val="20"/>
                <w:szCs w:val="20"/>
              </w:rPr>
              <w:t>A</w:t>
            </w:r>
            <w:r w:rsidR="005A700E" w:rsidRPr="00D45073">
              <w:rPr>
                <w:rFonts w:ascii="Times New Roman" w:hAnsi="Times New Roman"/>
                <w:sz w:val="20"/>
                <w:szCs w:val="20"/>
              </w:rPr>
              <w:t xml:space="preserve"> x </w:t>
            </w:r>
            <w:r w:rsidR="00904F47" w:rsidRPr="00D45073">
              <w:rPr>
                <w:rFonts w:ascii="Times New Roman" w:hAnsi="Times New Roman"/>
                <w:sz w:val="20"/>
                <w:szCs w:val="20"/>
              </w:rPr>
              <w:t>E</w:t>
            </w:r>
          </w:p>
        </w:tc>
        <w:tc>
          <w:tcPr>
            <w:tcW w:w="1559" w:type="dxa"/>
          </w:tcPr>
          <w:p w:rsidR="00BF21CE" w:rsidRPr="00D45073" w:rsidRDefault="008F1CCB">
            <w:pPr>
              <w:spacing w:before="2" w:after="2"/>
              <w:jc w:val="both"/>
              <w:rPr>
                <w:rFonts w:ascii="Times New Roman" w:hAnsi="Times New Roman"/>
                <w:sz w:val="20"/>
                <w:szCs w:val="20"/>
              </w:rPr>
            </w:pPr>
            <w:r w:rsidRPr="00D45073">
              <w:rPr>
                <w:rFonts w:ascii="Times New Roman" w:hAnsi="Times New Roman"/>
                <w:sz w:val="20"/>
                <w:szCs w:val="20"/>
              </w:rPr>
              <w:t xml:space="preserve">Difference b/n C and F </w:t>
            </w:r>
            <w:r w:rsidR="005A700E" w:rsidRPr="00D45073">
              <w:rPr>
                <w:rFonts w:ascii="Times New Roman" w:hAnsi="Times New Roman"/>
                <w:sz w:val="20"/>
                <w:szCs w:val="20"/>
              </w:rPr>
              <w:t>Deficit/Surplus</w:t>
            </w:r>
          </w:p>
        </w:tc>
      </w:tr>
      <w:tr w:rsidR="00746824" w:rsidTr="00D45073">
        <w:tc>
          <w:tcPr>
            <w:tcW w:w="1683"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Works, other than minor works, conducted on the roadway, shoulder or pathway</w:t>
            </w:r>
          </w:p>
        </w:tc>
        <w:tc>
          <w:tcPr>
            <w:tcW w:w="972" w:type="dxa"/>
          </w:tcPr>
          <w:p w:rsidR="00BF21CE" w:rsidRPr="00D45073" w:rsidRDefault="00BA2222">
            <w:pPr>
              <w:spacing w:before="2" w:after="2"/>
              <w:jc w:val="both"/>
              <w:rPr>
                <w:rFonts w:ascii="Times New Roman" w:hAnsi="Times New Roman"/>
                <w:sz w:val="20"/>
                <w:szCs w:val="20"/>
              </w:rPr>
            </w:pPr>
            <w:r w:rsidRPr="00D45073">
              <w:rPr>
                <w:rFonts w:ascii="Times New Roman" w:hAnsi="Times New Roman"/>
                <w:sz w:val="20"/>
                <w:szCs w:val="20"/>
              </w:rPr>
              <w:t>7,424</w:t>
            </w:r>
          </w:p>
        </w:tc>
        <w:tc>
          <w:tcPr>
            <w:tcW w:w="997"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0C5ADA" w:rsidRPr="00D45073">
              <w:rPr>
                <w:rFonts w:ascii="Times New Roman" w:hAnsi="Times New Roman"/>
                <w:sz w:val="20"/>
                <w:szCs w:val="20"/>
              </w:rPr>
              <w:t>440.</w:t>
            </w:r>
            <w:r w:rsidR="00BC2374" w:rsidRPr="00D45073">
              <w:rPr>
                <w:rFonts w:ascii="Times New Roman" w:hAnsi="Times New Roman"/>
                <w:sz w:val="20"/>
                <w:szCs w:val="20"/>
              </w:rPr>
              <w:t>11</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0C5ADA" w:rsidRPr="00D45073">
              <w:rPr>
                <w:rFonts w:ascii="Times New Roman" w:hAnsi="Times New Roman"/>
                <w:sz w:val="20"/>
                <w:szCs w:val="20"/>
              </w:rPr>
              <w:t>3,2</w:t>
            </w:r>
            <w:r w:rsidR="00872F0B" w:rsidRPr="00D45073">
              <w:rPr>
                <w:rFonts w:ascii="Times New Roman" w:hAnsi="Times New Roman"/>
                <w:sz w:val="20"/>
                <w:szCs w:val="20"/>
              </w:rPr>
              <w:t>67</w:t>
            </w:r>
            <w:r w:rsidR="000C5ADA" w:rsidRPr="00D45073">
              <w:rPr>
                <w:rFonts w:ascii="Times New Roman" w:hAnsi="Times New Roman"/>
                <w:sz w:val="20"/>
                <w:szCs w:val="20"/>
              </w:rPr>
              <w:t>,</w:t>
            </w:r>
            <w:r w:rsidR="00872F0B" w:rsidRPr="00D45073">
              <w:rPr>
                <w:rFonts w:ascii="Times New Roman" w:hAnsi="Times New Roman"/>
                <w:sz w:val="20"/>
                <w:szCs w:val="20"/>
              </w:rPr>
              <w:t>377</w:t>
            </w:r>
          </w:p>
        </w:tc>
        <w:tc>
          <w:tcPr>
            <w:tcW w:w="1134" w:type="dxa"/>
          </w:tcPr>
          <w:p w:rsidR="00BF21CE" w:rsidRPr="00D45073" w:rsidRDefault="0067110B">
            <w:pPr>
              <w:spacing w:before="2" w:after="2"/>
              <w:jc w:val="both"/>
              <w:rPr>
                <w:rFonts w:ascii="Times New Roman" w:hAnsi="Times New Roman"/>
                <w:sz w:val="20"/>
                <w:szCs w:val="20"/>
              </w:rPr>
            </w:pPr>
            <w:r w:rsidRPr="00D45073">
              <w:rPr>
                <w:rFonts w:ascii="Times New Roman" w:hAnsi="Times New Roman"/>
                <w:sz w:val="20"/>
                <w:szCs w:val="20"/>
              </w:rPr>
              <w:t>$101.</w:t>
            </w:r>
            <w:r w:rsidR="004F49AE" w:rsidRPr="00D45073">
              <w:rPr>
                <w:rFonts w:ascii="Times New Roman" w:hAnsi="Times New Roman"/>
                <w:sz w:val="20"/>
                <w:szCs w:val="20"/>
              </w:rPr>
              <w:t>59</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$54</w:t>
            </w:r>
            <w:r w:rsidR="0077307B" w:rsidRPr="00D45073">
              <w:rPr>
                <w:rFonts w:ascii="Times New Roman" w:hAnsi="Times New Roman"/>
                <w:sz w:val="20"/>
                <w:szCs w:val="20"/>
              </w:rPr>
              <w:t>1</w:t>
            </w:r>
            <w:r w:rsidRPr="00D45073">
              <w:rPr>
                <w:rFonts w:ascii="Times New Roman" w:hAnsi="Times New Roman"/>
                <w:sz w:val="20"/>
                <w:szCs w:val="20"/>
              </w:rPr>
              <w:t>.</w:t>
            </w:r>
            <w:r w:rsidR="0077307B" w:rsidRPr="00D45073">
              <w:rPr>
                <w:rFonts w:ascii="Times New Roman" w:hAnsi="Times New Roman"/>
                <w:sz w:val="20"/>
                <w:szCs w:val="20"/>
              </w:rPr>
              <w:t>70</w:t>
            </w:r>
            <w:r w:rsidRPr="00D45073">
              <w:rPr>
                <w:rStyle w:val="FootnoteReference"/>
                <w:rFonts w:ascii="Times New Roman" w:hAnsi="Times New Roman"/>
                <w:sz w:val="20"/>
                <w:szCs w:val="20"/>
              </w:rPr>
              <w:footnoteReference w:id="16"/>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$4,02</w:t>
            </w:r>
            <w:r w:rsidR="0077307B" w:rsidRPr="00D45073">
              <w:rPr>
                <w:rFonts w:ascii="Times New Roman" w:hAnsi="Times New Roman"/>
                <w:sz w:val="20"/>
                <w:szCs w:val="20"/>
              </w:rPr>
              <w:t>1</w:t>
            </w:r>
            <w:r w:rsidRPr="00D45073">
              <w:rPr>
                <w:rFonts w:ascii="Times New Roman" w:hAnsi="Times New Roman"/>
                <w:sz w:val="20"/>
                <w:szCs w:val="20"/>
              </w:rPr>
              <w:t>,</w:t>
            </w:r>
            <w:r w:rsidR="0077307B" w:rsidRPr="00D45073">
              <w:rPr>
                <w:rFonts w:ascii="Times New Roman" w:hAnsi="Times New Roman"/>
                <w:sz w:val="20"/>
                <w:szCs w:val="20"/>
              </w:rPr>
              <w:t>581</w:t>
            </w:r>
          </w:p>
        </w:tc>
        <w:tc>
          <w:tcPr>
            <w:tcW w:w="1559" w:type="dxa"/>
          </w:tcPr>
          <w:p w:rsidR="00BF21CE" w:rsidRPr="00D45073" w:rsidRDefault="00860099">
            <w:pPr>
              <w:spacing w:before="2" w:after="2"/>
              <w:jc w:val="both"/>
              <w:rPr>
                <w:rFonts w:ascii="Times New Roman" w:hAnsi="Times New Roman"/>
                <w:sz w:val="20"/>
                <w:szCs w:val="20"/>
              </w:rPr>
            </w:pPr>
            <w:r w:rsidRPr="00D45073">
              <w:rPr>
                <w:rFonts w:ascii="Times New Roman" w:hAnsi="Times New Roman"/>
                <w:sz w:val="20"/>
                <w:szCs w:val="20"/>
              </w:rPr>
              <w:t>($75</w:t>
            </w:r>
            <w:r w:rsidR="00D26436" w:rsidRPr="00D45073">
              <w:rPr>
                <w:rFonts w:ascii="Times New Roman" w:hAnsi="Times New Roman"/>
                <w:sz w:val="20"/>
                <w:szCs w:val="20"/>
              </w:rPr>
              <w:t>4</w:t>
            </w:r>
            <w:r w:rsidRPr="00D45073">
              <w:rPr>
                <w:rFonts w:ascii="Times New Roman" w:hAnsi="Times New Roman"/>
                <w:sz w:val="20"/>
                <w:szCs w:val="20"/>
              </w:rPr>
              <w:t>,</w:t>
            </w:r>
            <w:r w:rsidR="00D26436" w:rsidRPr="00D45073">
              <w:rPr>
                <w:rFonts w:ascii="Times New Roman" w:hAnsi="Times New Roman"/>
                <w:sz w:val="20"/>
                <w:szCs w:val="20"/>
              </w:rPr>
              <w:t>204</w:t>
            </w:r>
            <w:r w:rsidRPr="00D45073">
              <w:rPr>
                <w:rFonts w:ascii="Times New Roman" w:hAnsi="Times New Roman"/>
                <w:sz w:val="20"/>
                <w:szCs w:val="20"/>
              </w:rPr>
              <w:t>)</w:t>
            </w:r>
          </w:p>
        </w:tc>
      </w:tr>
      <w:tr w:rsidR="00746824" w:rsidTr="00D45073">
        <w:trPr>
          <w:trHeight w:val="1477"/>
        </w:trPr>
        <w:tc>
          <w:tcPr>
            <w:tcW w:w="1683"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Works, other than minor works, not conducted on the roadway, shoulder or pathway</w:t>
            </w:r>
          </w:p>
        </w:tc>
        <w:tc>
          <w:tcPr>
            <w:tcW w:w="972" w:type="dxa"/>
          </w:tcPr>
          <w:p w:rsidR="00BF21CE" w:rsidRPr="00D45073" w:rsidRDefault="00BA2222">
            <w:pPr>
              <w:spacing w:before="2" w:after="2"/>
              <w:jc w:val="both"/>
              <w:rPr>
                <w:rFonts w:ascii="Times New Roman" w:hAnsi="Times New Roman"/>
                <w:sz w:val="20"/>
                <w:szCs w:val="20"/>
              </w:rPr>
            </w:pPr>
            <w:r w:rsidRPr="00D45073">
              <w:rPr>
                <w:rFonts w:ascii="Times New Roman" w:hAnsi="Times New Roman"/>
                <w:sz w:val="20"/>
                <w:szCs w:val="20"/>
              </w:rPr>
              <w:t>11,135</w:t>
            </w:r>
          </w:p>
        </w:tc>
        <w:tc>
          <w:tcPr>
            <w:tcW w:w="997"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0C5ADA" w:rsidRPr="00D45073">
              <w:rPr>
                <w:rFonts w:ascii="Times New Roman" w:hAnsi="Times New Roman"/>
                <w:sz w:val="20"/>
                <w:szCs w:val="20"/>
              </w:rPr>
              <w:t>194.</w:t>
            </w:r>
            <w:r w:rsidR="002407A1" w:rsidRPr="00D45073">
              <w:rPr>
                <w:rFonts w:ascii="Times New Roman" w:hAnsi="Times New Roman"/>
                <w:sz w:val="20"/>
                <w:szCs w:val="20"/>
              </w:rPr>
              <w:t>49</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0C5ADA" w:rsidRPr="00D45073">
              <w:rPr>
                <w:rFonts w:ascii="Times New Roman" w:hAnsi="Times New Roman"/>
                <w:sz w:val="20"/>
                <w:szCs w:val="20"/>
              </w:rPr>
              <w:t>2,1</w:t>
            </w:r>
            <w:r w:rsidR="00CD6DFD" w:rsidRPr="00D45073">
              <w:rPr>
                <w:rFonts w:ascii="Times New Roman" w:hAnsi="Times New Roman"/>
                <w:sz w:val="20"/>
                <w:szCs w:val="20"/>
              </w:rPr>
              <w:t>65</w:t>
            </w:r>
            <w:r w:rsidR="000C5ADA" w:rsidRPr="00D45073">
              <w:rPr>
                <w:rFonts w:ascii="Times New Roman" w:hAnsi="Times New Roman"/>
                <w:sz w:val="20"/>
                <w:szCs w:val="20"/>
              </w:rPr>
              <w:t>,</w:t>
            </w:r>
            <w:r w:rsidR="00CD6DFD" w:rsidRPr="00D45073">
              <w:rPr>
                <w:rFonts w:ascii="Times New Roman" w:hAnsi="Times New Roman"/>
                <w:sz w:val="20"/>
                <w:szCs w:val="20"/>
              </w:rPr>
              <w:t>646</w:t>
            </w:r>
          </w:p>
        </w:tc>
        <w:tc>
          <w:tcPr>
            <w:tcW w:w="1134" w:type="dxa"/>
          </w:tcPr>
          <w:p w:rsidR="00BF21CE" w:rsidRPr="00D45073" w:rsidRDefault="0067110B">
            <w:pPr>
              <w:spacing w:before="2" w:after="2"/>
              <w:jc w:val="both"/>
              <w:rPr>
                <w:rFonts w:ascii="Times New Roman" w:hAnsi="Times New Roman"/>
                <w:sz w:val="20"/>
                <w:szCs w:val="20"/>
              </w:rPr>
            </w:pPr>
            <w:r w:rsidRPr="00D45073">
              <w:rPr>
                <w:rFonts w:ascii="Times New Roman" w:hAnsi="Times New Roman"/>
                <w:sz w:val="20"/>
                <w:szCs w:val="20"/>
              </w:rPr>
              <w:t>n/a</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$194.</w:t>
            </w:r>
            <w:r w:rsidR="00984B89" w:rsidRPr="00D45073">
              <w:rPr>
                <w:rFonts w:ascii="Times New Roman" w:hAnsi="Times New Roman"/>
                <w:sz w:val="20"/>
                <w:szCs w:val="20"/>
              </w:rPr>
              <w:t>49</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$2,1</w:t>
            </w:r>
            <w:r w:rsidR="004C1420" w:rsidRPr="00D45073">
              <w:rPr>
                <w:rFonts w:ascii="Times New Roman" w:hAnsi="Times New Roman"/>
                <w:sz w:val="20"/>
                <w:szCs w:val="20"/>
              </w:rPr>
              <w:t>65</w:t>
            </w:r>
            <w:r w:rsidRPr="00D45073">
              <w:rPr>
                <w:rFonts w:ascii="Times New Roman" w:hAnsi="Times New Roman"/>
                <w:sz w:val="20"/>
                <w:szCs w:val="20"/>
              </w:rPr>
              <w:t>,</w:t>
            </w:r>
            <w:r w:rsidR="004C1420" w:rsidRPr="00D45073">
              <w:rPr>
                <w:rFonts w:ascii="Times New Roman" w:hAnsi="Times New Roman"/>
                <w:sz w:val="20"/>
                <w:szCs w:val="20"/>
              </w:rPr>
              <w:t>646</w:t>
            </w:r>
          </w:p>
        </w:tc>
        <w:tc>
          <w:tcPr>
            <w:tcW w:w="1559"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4165CB" w:rsidRPr="00D45073">
              <w:rPr>
                <w:rFonts w:ascii="Times New Roman" w:hAnsi="Times New Roman"/>
                <w:sz w:val="20"/>
                <w:szCs w:val="20"/>
              </w:rPr>
              <w:t>0.00</w:t>
            </w:r>
          </w:p>
        </w:tc>
      </w:tr>
      <w:tr w:rsidR="00746824" w:rsidTr="00D45073">
        <w:tc>
          <w:tcPr>
            <w:tcW w:w="1683"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Minor works, conducted on the roadway, shoulder or pathway</w:t>
            </w:r>
          </w:p>
        </w:tc>
        <w:tc>
          <w:tcPr>
            <w:tcW w:w="972" w:type="dxa"/>
          </w:tcPr>
          <w:p w:rsidR="00BF21CE" w:rsidRPr="00D45073" w:rsidRDefault="00BA2222">
            <w:pPr>
              <w:spacing w:before="2" w:after="2"/>
              <w:jc w:val="both"/>
              <w:rPr>
                <w:rFonts w:ascii="Times New Roman" w:hAnsi="Times New Roman"/>
                <w:sz w:val="20"/>
                <w:szCs w:val="20"/>
              </w:rPr>
            </w:pPr>
            <w:r w:rsidRPr="00D45073">
              <w:rPr>
                <w:rFonts w:ascii="Times New Roman" w:hAnsi="Times New Roman"/>
                <w:sz w:val="20"/>
                <w:szCs w:val="20"/>
              </w:rPr>
              <w:t>2,344</w:t>
            </w:r>
          </w:p>
        </w:tc>
        <w:tc>
          <w:tcPr>
            <w:tcW w:w="997"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$1</w:t>
            </w:r>
            <w:r w:rsidR="000C5ADA" w:rsidRPr="00D45073">
              <w:rPr>
                <w:rFonts w:ascii="Times New Roman" w:hAnsi="Times New Roman"/>
                <w:sz w:val="20"/>
                <w:szCs w:val="20"/>
              </w:rPr>
              <w:t>2</w:t>
            </w:r>
            <w:r w:rsidRPr="00D45073">
              <w:rPr>
                <w:rFonts w:ascii="Times New Roman" w:hAnsi="Times New Roman"/>
                <w:sz w:val="20"/>
                <w:szCs w:val="20"/>
              </w:rPr>
              <w:t>2.</w:t>
            </w:r>
            <w:r w:rsidR="001C682A" w:rsidRPr="00D45073">
              <w:rPr>
                <w:rFonts w:ascii="Times New Roman" w:hAnsi="Times New Roman"/>
                <w:sz w:val="20"/>
                <w:szCs w:val="20"/>
              </w:rPr>
              <w:t>05</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A54DA6" w:rsidRPr="00D45073">
              <w:rPr>
                <w:rFonts w:ascii="Times New Roman" w:hAnsi="Times New Roman"/>
                <w:sz w:val="20"/>
                <w:szCs w:val="20"/>
              </w:rPr>
              <w:t>286,</w:t>
            </w:r>
            <w:r w:rsidR="00E801B1" w:rsidRPr="00D45073">
              <w:rPr>
                <w:rFonts w:ascii="Times New Roman" w:hAnsi="Times New Roman"/>
                <w:sz w:val="20"/>
                <w:szCs w:val="20"/>
              </w:rPr>
              <w:t>085</w:t>
            </w:r>
          </w:p>
        </w:tc>
        <w:tc>
          <w:tcPr>
            <w:tcW w:w="1134" w:type="dxa"/>
          </w:tcPr>
          <w:p w:rsidR="00BF21CE" w:rsidRPr="00D45073" w:rsidRDefault="0067110B">
            <w:pPr>
              <w:spacing w:before="2" w:after="2"/>
              <w:jc w:val="both"/>
              <w:rPr>
                <w:rFonts w:ascii="Times New Roman" w:hAnsi="Times New Roman"/>
                <w:sz w:val="20"/>
                <w:szCs w:val="20"/>
              </w:rPr>
            </w:pPr>
            <w:r w:rsidRPr="00D45073">
              <w:rPr>
                <w:rFonts w:ascii="Times New Roman" w:hAnsi="Times New Roman"/>
                <w:sz w:val="20"/>
                <w:szCs w:val="20"/>
              </w:rPr>
              <w:t>$101.</w:t>
            </w:r>
            <w:r w:rsidR="004F49AE" w:rsidRPr="00D45073">
              <w:rPr>
                <w:rFonts w:ascii="Times New Roman" w:hAnsi="Times New Roman"/>
                <w:sz w:val="20"/>
                <w:szCs w:val="20"/>
              </w:rPr>
              <w:t>59</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$22</w:t>
            </w:r>
            <w:r w:rsidR="004F2D02" w:rsidRPr="00D45073">
              <w:rPr>
                <w:rFonts w:ascii="Times New Roman" w:hAnsi="Times New Roman"/>
                <w:sz w:val="20"/>
                <w:szCs w:val="20"/>
              </w:rPr>
              <w:t>3</w:t>
            </w:r>
            <w:r w:rsidRPr="00D45073">
              <w:rPr>
                <w:rFonts w:ascii="Times New Roman" w:hAnsi="Times New Roman"/>
                <w:sz w:val="20"/>
                <w:szCs w:val="20"/>
              </w:rPr>
              <w:t>.</w:t>
            </w:r>
            <w:r w:rsidR="004F2D02" w:rsidRPr="00D45073">
              <w:rPr>
                <w:rFonts w:ascii="Times New Roman" w:hAnsi="Times New Roman"/>
                <w:sz w:val="20"/>
                <w:szCs w:val="20"/>
              </w:rPr>
              <w:t>64</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$52</w:t>
            </w:r>
            <w:r w:rsidR="009F2DDD" w:rsidRPr="00D45073">
              <w:rPr>
                <w:rFonts w:ascii="Times New Roman" w:hAnsi="Times New Roman"/>
                <w:sz w:val="20"/>
                <w:szCs w:val="20"/>
              </w:rPr>
              <w:t>4</w:t>
            </w:r>
            <w:r w:rsidRPr="00D45073">
              <w:rPr>
                <w:rFonts w:ascii="Times New Roman" w:hAnsi="Times New Roman"/>
                <w:sz w:val="20"/>
                <w:szCs w:val="20"/>
              </w:rPr>
              <w:t>,</w:t>
            </w:r>
            <w:r w:rsidR="009F2DDD" w:rsidRPr="00D45073">
              <w:rPr>
                <w:rFonts w:ascii="Times New Roman" w:hAnsi="Times New Roman"/>
                <w:sz w:val="20"/>
                <w:szCs w:val="20"/>
              </w:rPr>
              <w:t>212</w:t>
            </w:r>
          </w:p>
        </w:tc>
        <w:tc>
          <w:tcPr>
            <w:tcW w:w="1559"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604730" w:rsidRPr="00D45073">
              <w:rPr>
                <w:rFonts w:ascii="Times New Roman" w:hAnsi="Times New Roman"/>
                <w:sz w:val="20"/>
                <w:szCs w:val="20"/>
              </w:rPr>
              <w:t>238,</w:t>
            </w:r>
            <w:r w:rsidR="004439DC" w:rsidRPr="00D45073">
              <w:rPr>
                <w:rFonts w:ascii="Times New Roman" w:hAnsi="Times New Roman"/>
                <w:sz w:val="20"/>
                <w:szCs w:val="20"/>
              </w:rPr>
              <w:t>127</w:t>
            </w:r>
            <w:r w:rsidRPr="00D45073">
              <w:rPr>
                <w:rFonts w:ascii="Times New Roman" w:hAnsi="Times New Roman"/>
                <w:sz w:val="20"/>
                <w:szCs w:val="20"/>
              </w:rPr>
              <w:t>)</w:t>
            </w:r>
          </w:p>
        </w:tc>
      </w:tr>
      <w:tr w:rsidR="00746824" w:rsidTr="00D45073">
        <w:tc>
          <w:tcPr>
            <w:tcW w:w="1683"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Minor works, not conducted on the roadway, shoulder or pathway</w:t>
            </w:r>
          </w:p>
        </w:tc>
        <w:tc>
          <w:tcPr>
            <w:tcW w:w="972" w:type="dxa"/>
          </w:tcPr>
          <w:p w:rsidR="00BF21CE" w:rsidRPr="00D45073" w:rsidRDefault="00BA2222">
            <w:pPr>
              <w:spacing w:before="2" w:after="2"/>
              <w:jc w:val="both"/>
              <w:rPr>
                <w:rFonts w:ascii="Times New Roman" w:hAnsi="Times New Roman"/>
                <w:sz w:val="20"/>
                <w:szCs w:val="20"/>
              </w:rPr>
            </w:pPr>
            <w:r w:rsidRPr="00D45073">
              <w:rPr>
                <w:rFonts w:ascii="Times New Roman" w:hAnsi="Times New Roman"/>
                <w:sz w:val="20"/>
                <w:szCs w:val="20"/>
              </w:rPr>
              <w:t>3,517</w:t>
            </w:r>
          </w:p>
        </w:tc>
        <w:tc>
          <w:tcPr>
            <w:tcW w:w="997"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A54DA6" w:rsidRPr="00D45073">
              <w:rPr>
                <w:rFonts w:ascii="Times New Roman" w:hAnsi="Times New Roman"/>
                <w:sz w:val="20"/>
                <w:szCs w:val="20"/>
              </w:rPr>
              <w:t>7</w:t>
            </w:r>
            <w:r w:rsidR="001C682A" w:rsidRPr="00D45073">
              <w:rPr>
                <w:rFonts w:ascii="Times New Roman" w:hAnsi="Times New Roman"/>
                <w:sz w:val="20"/>
                <w:szCs w:val="20"/>
              </w:rPr>
              <w:t>8.75</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A54DA6" w:rsidRPr="00D45073">
              <w:rPr>
                <w:rFonts w:ascii="Times New Roman" w:hAnsi="Times New Roman"/>
                <w:sz w:val="20"/>
                <w:szCs w:val="20"/>
              </w:rPr>
              <w:t>27</w:t>
            </w:r>
            <w:r w:rsidR="00510FD3" w:rsidRPr="00D45073">
              <w:rPr>
                <w:rFonts w:ascii="Times New Roman" w:hAnsi="Times New Roman"/>
                <w:sz w:val="20"/>
                <w:szCs w:val="20"/>
              </w:rPr>
              <w:t>6</w:t>
            </w:r>
            <w:r w:rsidR="00A54DA6" w:rsidRPr="00D45073">
              <w:rPr>
                <w:rFonts w:ascii="Times New Roman" w:hAnsi="Times New Roman"/>
                <w:sz w:val="20"/>
                <w:szCs w:val="20"/>
              </w:rPr>
              <w:t>,</w:t>
            </w:r>
            <w:r w:rsidR="00510FD3" w:rsidRPr="00D45073">
              <w:rPr>
                <w:rFonts w:ascii="Times New Roman" w:hAnsi="Times New Roman"/>
                <w:sz w:val="20"/>
                <w:szCs w:val="20"/>
              </w:rPr>
              <w:t>964</w:t>
            </w:r>
          </w:p>
        </w:tc>
        <w:tc>
          <w:tcPr>
            <w:tcW w:w="1134" w:type="dxa"/>
          </w:tcPr>
          <w:p w:rsidR="00BF21CE" w:rsidRPr="00D45073" w:rsidRDefault="0067110B">
            <w:pPr>
              <w:spacing w:before="2" w:after="2"/>
              <w:jc w:val="both"/>
              <w:rPr>
                <w:rFonts w:ascii="Times New Roman" w:hAnsi="Times New Roman"/>
                <w:sz w:val="20"/>
                <w:szCs w:val="20"/>
              </w:rPr>
            </w:pPr>
            <w:r w:rsidRPr="00D45073">
              <w:rPr>
                <w:rFonts w:ascii="Times New Roman" w:hAnsi="Times New Roman"/>
                <w:sz w:val="20"/>
                <w:szCs w:val="20"/>
              </w:rPr>
              <w:t>n/a</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$7</w:t>
            </w:r>
            <w:r w:rsidR="00984B89" w:rsidRPr="00D45073">
              <w:rPr>
                <w:rFonts w:ascii="Times New Roman" w:hAnsi="Times New Roman"/>
                <w:sz w:val="20"/>
                <w:szCs w:val="20"/>
              </w:rPr>
              <w:t>8.75</w:t>
            </w: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$27</w:t>
            </w:r>
            <w:r w:rsidR="006501C1" w:rsidRPr="00D45073">
              <w:rPr>
                <w:rFonts w:ascii="Times New Roman" w:hAnsi="Times New Roman"/>
                <w:sz w:val="20"/>
                <w:szCs w:val="20"/>
              </w:rPr>
              <w:t>6</w:t>
            </w:r>
            <w:r w:rsidRPr="00D45073">
              <w:rPr>
                <w:rFonts w:ascii="Times New Roman" w:hAnsi="Times New Roman"/>
                <w:sz w:val="20"/>
                <w:szCs w:val="20"/>
              </w:rPr>
              <w:t>,</w:t>
            </w:r>
            <w:r w:rsidR="006501C1" w:rsidRPr="00D45073">
              <w:rPr>
                <w:rFonts w:ascii="Times New Roman" w:hAnsi="Times New Roman"/>
                <w:sz w:val="20"/>
                <w:szCs w:val="20"/>
              </w:rPr>
              <w:t>964</w:t>
            </w:r>
          </w:p>
        </w:tc>
        <w:tc>
          <w:tcPr>
            <w:tcW w:w="1559" w:type="dxa"/>
          </w:tcPr>
          <w:p w:rsidR="00BF21CE" w:rsidRPr="00D45073" w:rsidRDefault="00B36AF4">
            <w:pPr>
              <w:spacing w:before="2" w:after="2"/>
              <w:jc w:val="both"/>
              <w:rPr>
                <w:rFonts w:ascii="Times New Roman" w:hAnsi="Times New Roman"/>
                <w:sz w:val="20"/>
                <w:szCs w:val="20"/>
              </w:rPr>
            </w:pPr>
            <w:r w:rsidRPr="00D45073">
              <w:rPr>
                <w:rFonts w:ascii="Times New Roman" w:hAnsi="Times New Roman"/>
                <w:sz w:val="20"/>
                <w:szCs w:val="20"/>
              </w:rPr>
              <w:t>$0.00</w:t>
            </w:r>
          </w:p>
        </w:tc>
      </w:tr>
      <w:tr w:rsidR="00746824" w:rsidTr="00D45073">
        <w:tc>
          <w:tcPr>
            <w:tcW w:w="1683"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Totals</w:t>
            </w:r>
          </w:p>
        </w:tc>
        <w:tc>
          <w:tcPr>
            <w:tcW w:w="972"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24,420</w:t>
            </w:r>
          </w:p>
        </w:tc>
        <w:tc>
          <w:tcPr>
            <w:tcW w:w="997" w:type="dxa"/>
          </w:tcPr>
          <w:p w:rsidR="00BF21CE" w:rsidRPr="00D45073" w:rsidRDefault="00BF21CE">
            <w:pPr>
              <w:spacing w:before="2" w:after="2"/>
              <w:jc w:val="both"/>
              <w:rPr>
                <w:rFonts w:ascii="Times New Roman" w:hAnsi="Times New Roman"/>
                <w:sz w:val="20"/>
                <w:szCs w:val="20"/>
              </w:rPr>
            </w:pP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6E15D9" w:rsidRPr="00D45073">
              <w:rPr>
                <w:rFonts w:ascii="Times New Roman" w:hAnsi="Times New Roman"/>
                <w:sz w:val="20"/>
                <w:szCs w:val="20"/>
              </w:rPr>
              <w:t>5</w:t>
            </w:r>
            <w:r w:rsidR="00BA2222" w:rsidRPr="00D45073">
              <w:rPr>
                <w:rFonts w:ascii="Times New Roman" w:hAnsi="Times New Roman"/>
                <w:sz w:val="20"/>
                <w:szCs w:val="20"/>
              </w:rPr>
              <w:t>,</w:t>
            </w:r>
            <w:r w:rsidR="006E15D9" w:rsidRPr="00D45073">
              <w:rPr>
                <w:rFonts w:ascii="Times New Roman" w:hAnsi="Times New Roman"/>
                <w:sz w:val="20"/>
                <w:szCs w:val="20"/>
              </w:rPr>
              <w:t>9</w:t>
            </w:r>
            <w:r w:rsidR="00BA2222" w:rsidRPr="00D45073">
              <w:rPr>
                <w:rFonts w:ascii="Times New Roman" w:hAnsi="Times New Roman"/>
                <w:sz w:val="20"/>
                <w:szCs w:val="20"/>
              </w:rPr>
              <w:t>9</w:t>
            </w:r>
            <w:r w:rsidR="006E15D9" w:rsidRPr="00D45073">
              <w:rPr>
                <w:rFonts w:ascii="Times New Roman" w:hAnsi="Times New Roman"/>
                <w:sz w:val="20"/>
                <w:szCs w:val="20"/>
              </w:rPr>
              <w:t>6</w:t>
            </w:r>
            <w:r w:rsidR="00BA2222" w:rsidRPr="00D45073">
              <w:rPr>
                <w:rFonts w:ascii="Times New Roman" w:hAnsi="Times New Roman"/>
                <w:sz w:val="20"/>
                <w:szCs w:val="20"/>
              </w:rPr>
              <w:t>,</w:t>
            </w:r>
            <w:r w:rsidR="006E15D9" w:rsidRPr="00D45073">
              <w:rPr>
                <w:rFonts w:ascii="Times New Roman" w:hAnsi="Times New Roman"/>
                <w:sz w:val="20"/>
                <w:szCs w:val="20"/>
              </w:rPr>
              <w:t>072</w:t>
            </w:r>
          </w:p>
        </w:tc>
        <w:tc>
          <w:tcPr>
            <w:tcW w:w="1134" w:type="dxa"/>
          </w:tcPr>
          <w:p w:rsidR="00BF21CE" w:rsidRPr="00D45073" w:rsidRDefault="00BF21CE">
            <w:pPr>
              <w:spacing w:before="2" w:after="2"/>
              <w:jc w:val="both"/>
              <w:rPr>
                <w:rFonts w:ascii="Times New Roman" w:hAnsi="Times New Roman"/>
                <w:sz w:val="20"/>
                <w:szCs w:val="20"/>
              </w:rPr>
            </w:pPr>
          </w:p>
        </w:tc>
        <w:tc>
          <w:tcPr>
            <w:tcW w:w="1134" w:type="dxa"/>
          </w:tcPr>
          <w:p w:rsidR="00BF21CE" w:rsidRPr="00D45073" w:rsidRDefault="00BF21CE">
            <w:pPr>
              <w:spacing w:before="2" w:after="2"/>
              <w:jc w:val="both"/>
              <w:rPr>
                <w:rFonts w:ascii="Times New Roman" w:hAnsi="Times New Roman"/>
                <w:sz w:val="20"/>
                <w:szCs w:val="20"/>
              </w:rPr>
            </w:pPr>
          </w:p>
        </w:tc>
        <w:tc>
          <w:tcPr>
            <w:tcW w:w="1134"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80358C" w:rsidRPr="00D45073">
              <w:rPr>
                <w:rFonts w:ascii="Times New Roman" w:hAnsi="Times New Roman"/>
                <w:sz w:val="20"/>
                <w:szCs w:val="20"/>
              </w:rPr>
              <w:t>6</w:t>
            </w:r>
            <w:r w:rsidRPr="00D45073">
              <w:rPr>
                <w:rFonts w:ascii="Times New Roman" w:hAnsi="Times New Roman"/>
                <w:sz w:val="20"/>
                <w:szCs w:val="20"/>
              </w:rPr>
              <w:t>,</w:t>
            </w:r>
            <w:r w:rsidR="0080358C" w:rsidRPr="00D45073">
              <w:rPr>
                <w:rFonts w:ascii="Times New Roman" w:hAnsi="Times New Roman"/>
                <w:sz w:val="20"/>
                <w:szCs w:val="20"/>
              </w:rPr>
              <w:t>988</w:t>
            </w:r>
            <w:r w:rsidRPr="00D45073">
              <w:rPr>
                <w:rFonts w:ascii="Times New Roman" w:hAnsi="Times New Roman"/>
                <w:sz w:val="20"/>
                <w:szCs w:val="20"/>
              </w:rPr>
              <w:t>,</w:t>
            </w:r>
            <w:r w:rsidR="0080358C" w:rsidRPr="00D45073">
              <w:rPr>
                <w:rFonts w:ascii="Times New Roman" w:hAnsi="Times New Roman"/>
                <w:sz w:val="20"/>
                <w:szCs w:val="20"/>
              </w:rPr>
              <w:t>403</w:t>
            </w:r>
          </w:p>
        </w:tc>
        <w:tc>
          <w:tcPr>
            <w:tcW w:w="1559" w:type="dxa"/>
          </w:tcPr>
          <w:p w:rsidR="00BF21CE" w:rsidRPr="00D45073" w:rsidRDefault="00746824">
            <w:pPr>
              <w:spacing w:before="2" w:after="2"/>
              <w:jc w:val="both"/>
              <w:rPr>
                <w:rFonts w:ascii="Times New Roman" w:hAnsi="Times New Roman"/>
                <w:sz w:val="20"/>
                <w:szCs w:val="20"/>
              </w:rPr>
            </w:pPr>
            <w:r w:rsidRPr="00D45073">
              <w:rPr>
                <w:rFonts w:ascii="Times New Roman" w:hAnsi="Times New Roman"/>
                <w:sz w:val="20"/>
                <w:szCs w:val="20"/>
              </w:rPr>
              <w:t>($</w:t>
            </w:r>
            <w:r w:rsidR="0067110B" w:rsidRPr="00D45073">
              <w:rPr>
                <w:rFonts w:ascii="Times New Roman" w:hAnsi="Times New Roman"/>
                <w:sz w:val="20"/>
                <w:szCs w:val="20"/>
              </w:rPr>
              <w:t>99</w:t>
            </w:r>
            <w:r w:rsidR="0080358C" w:rsidRPr="00D45073">
              <w:rPr>
                <w:rFonts w:ascii="Times New Roman" w:hAnsi="Times New Roman"/>
                <w:sz w:val="20"/>
                <w:szCs w:val="20"/>
              </w:rPr>
              <w:t>2</w:t>
            </w:r>
            <w:r w:rsidR="0067110B" w:rsidRPr="00D45073">
              <w:rPr>
                <w:rFonts w:ascii="Times New Roman" w:hAnsi="Times New Roman"/>
                <w:sz w:val="20"/>
                <w:szCs w:val="20"/>
              </w:rPr>
              <w:t>,</w:t>
            </w:r>
            <w:r w:rsidR="0080358C" w:rsidRPr="00D45073">
              <w:rPr>
                <w:rFonts w:ascii="Times New Roman" w:hAnsi="Times New Roman"/>
                <w:sz w:val="20"/>
                <w:szCs w:val="20"/>
              </w:rPr>
              <w:t>331</w:t>
            </w:r>
            <w:r w:rsidRPr="00D45073">
              <w:rPr>
                <w:rFonts w:ascii="Times New Roman" w:hAnsi="Times New Roman"/>
                <w:sz w:val="20"/>
                <w:szCs w:val="20"/>
              </w:rPr>
              <w:t>)</w:t>
            </w:r>
          </w:p>
        </w:tc>
      </w:tr>
    </w:tbl>
    <w:p w:rsidR="00F14C0F" w:rsidRDefault="00F14C0F" w:rsidP="00F14C0F">
      <w:pPr>
        <w:jc w:val="both"/>
        <w:rPr>
          <w:rFonts w:ascii="Times" w:hAnsi="Times"/>
          <w:sz w:val="20"/>
        </w:rPr>
      </w:pPr>
      <w:r w:rsidRPr="00F54FB6">
        <w:rPr>
          <w:rFonts w:ascii="Times New Roman" w:hAnsi="Times New Roman"/>
          <w:b/>
          <w:sz w:val="20"/>
        </w:rPr>
        <w:t>Note:</w:t>
      </w:r>
      <w:r>
        <w:rPr>
          <w:rFonts w:ascii="Times New Roman" w:hAnsi="Times New Roman"/>
          <w:b/>
        </w:rPr>
        <w:t xml:space="preserve"> </w:t>
      </w:r>
      <w:r>
        <w:rPr>
          <w:rFonts w:ascii="Times" w:hAnsi="Times"/>
          <w:sz w:val="20"/>
        </w:rPr>
        <w:t>T</w:t>
      </w:r>
      <w:r w:rsidRPr="00A429B1">
        <w:rPr>
          <w:rFonts w:ascii="Times" w:hAnsi="Times"/>
          <w:sz w:val="20"/>
        </w:rPr>
        <w:t>he estimated costs are based on the current costs as reviewed in Appendix 2.</w:t>
      </w:r>
    </w:p>
    <w:p w:rsidR="00F14C0F" w:rsidRDefault="00F14C0F" w:rsidP="00F14C0F">
      <w:pPr>
        <w:jc w:val="both"/>
        <w:rPr>
          <w:rFonts w:ascii="Times New Roman" w:hAnsi="Times New Roman"/>
          <w:b/>
        </w:rPr>
      </w:pPr>
    </w:p>
    <w:p w:rsidR="0053281F" w:rsidRDefault="00127111" w:rsidP="0053281F">
      <w:pPr>
        <w:jc w:val="both"/>
        <w:rPr>
          <w:rFonts w:ascii="Times New Roman" w:hAnsi="Times New Roman"/>
        </w:rPr>
      </w:pPr>
      <w:r>
        <w:rPr>
          <w:rFonts w:ascii="Times New Roman" w:hAnsi="Times New Roman"/>
        </w:rPr>
        <w:t xml:space="preserve">Notwithstanding the aforementioned </w:t>
      </w:r>
      <w:r w:rsidR="00600054">
        <w:rPr>
          <w:rFonts w:ascii="Times New Roman" w:hAnsi="Times New Roman"/>
        </w:rPr>
        <w:t>cost under-recovery estimations, it should be noted that t</w:t>
      </w:r>
      <w:r w:rsidR="0053281F">
        <w:rPr>
          <w:rFonts w:ascii="Times New Roman" w:hAnsi="Times New Roman"/>
        </w:rPr>
        <w:t xml:space="preserve">he revenue estimation may be higher or lower given that at least 20 of the 79 local council coordinating road authorities charge consent fees lower than the prescribed fees in the Road Management (Works and Infrastructure) Regulations. </w:t>
      </w:r>
      <w:r w:rsidR="00600054">
        <w:rPr>
          <w:rFonts w:ascii="Times New Roman" w:hAnsi="Times New Roman"/>
        </w:rPr>
        <w:t>I</w:t>
      </w:r>
      <w:r w:rsidR="0053281F">
        <w:rPr>
          <w:rFonts w:ascii="Times New Roman" w:hAnsi="Times New Roman"/>
        </w:rPr>
        <w:t xml:space="preserve">n some cases, local councils charge a flat fee that is higher than the lowest prescribed fee. </w:t>
      </w:r>
    </w:p>
    <w:p w:rsidR="0053281F" w:rsidRDefault="0053281F" w:rsidP="0053281F">
      <w:pPr>
        <w:jc w:val="both"/>
        <w:rPr>
          <w:rFonts w:ascii="Times New Roman" w:hAnsi="Times New Roman"/>
        </w:rPr>
      </w:pPr>
    </w:p>
    <w:p w:rsidR="00BA00DD" w:rsidRDefault="0053281F" w:rsidP="0053281F">
      <w:pPr>
        <w:jc w:val="both"/>
        <w:rPr>
          <w:rFonts w:ascii="Times New Roman" w:hAnsi="Times New Roman"/>
        </w:rPr>
      </w:pPr>
      <w:r>
        <w:rPr>
          <w:rFonts w:ascii="Times New Roman" w:hAnsi="Times New Roman"/>
        </w:rPr>
        <w:t xml:space="preserve">The revenue estimation may also be affected by the ability of coordinating road authorities to </w:t>
      </w:r>
      <w:r w:rsidR="002B4092">
        <w:rPr>
          <w:rFonts w:ascii="Times New Roman" w:hAnsi="Times New Roman"/>
        </w:rPr>
        <w:t xml:space="preserve">waive </w:t>
      </w:r>
      <w:r>
        <w:rPr>
          <w:rFonts w:ascii="Times New Roman" w:hAnsi="Times New Roman"/>
        </w:rPr>
        <w:t xml:space="preserve">part or the whole of the consent </w:t>
      </w:r>
      <w:r w:rsidR="00D937E3">
        <w:rPr>
          <w:rFonts w:ascii="Times New Roman" w:hAnsi="Times New Roman"/>
        </w:rPr>
        <w:t xml:space="preserve">application </w:t>
      </w:r>
      <w:r>
        <w:rPr>
          <w:rFonts w:ascii="Times New Roman" w:hAnsi="Times New Roman"/>
        </w:rPr>
        <w:t xml:space="preserve">fee. Some utility companies advised that </w:t>
      </w:r>
      <w:r w:rsidR="006C3F61">
        <w:rPr>
          <w:rFonts w:ascii="Times New Roman" w:hAnsi="Times New Roman"/>
        </w:rPr>
        <w:t xml:space="preserve">some </w:t>
      </w:r>
      <w:r>
        <w:rPr>
          <w:rFonts w:ascii="Times New Roman" w:hAnsi="Times New Roman"/>
        </w:rPr>
        <w:t xml:space="preserve">local council coordinating </w:t>
      </w:r>
      <w:r w:rsidR="00D937E3">
        <w:rPr>
          <w:rFonts w:ascii="Times New Roman" w:hAnsi="Times New Roman"/>
        </w:rPr>
        <w:t xml:space="preserve">road </w:t>
      </w:r>
      <w:r>
        <w:rPr>
          <w:rFonts w:ascii="Times New Roman" w:hAnsi="Times New Roman"/>
        </w:rPr>
        <w:t>authorities either fail to invoice or waive the entire fee for about 50 percent of their consent applications.</w:t>
      </w:r>
      <w:r w:rsidR="004D6F83">
        <w:rPr>
          <w:rFonts w:ascii="Times New Roman" w:hAnsi="Times New Roman"/>
        </w:rPr>
        <w:t xml:space="preserve"> It should be noted that coordinating road authorities can only </w:t>
      </w:r>
      <w:r w:rsidR="00F138E7">
        <w:rPr>
          <w:rFonts w:ascii="Times New Roman" w:hAnsi="Times New Roman"/>
        </w:rPr>
        <w:t>waive</w:t>
      </w:r>
      <w:r w:rsidR="004D6F83">
        <w:rPr>
          <w:rFonts w:ascii="Times New Roman" w:hAnsi="Times New Roman"/>
        </w:rPr>
        <w:t xml:space="preserve"> a consent application fee in part or whole on a case by case</w:t>
      </w:r>
      <w:r w:rsidR="00845B6E">
        <w:rPr>
          <w:rFonts w:ascii="Times New Roman" w:hAnsi="Times New Roman"/>
        </w:rPr>
        <w:t xml:space="preserve"> basis</w:t>
      </w:r>
      <w:r w:rsidR="004D6F83">
        <w:rPr>
          <w:rFonts w:ascii="Times New Roman" w:hAnsi="Times New Roman"/>
        </w:rPr>
        <w:t>.</w:t>
      </w:r>
      <w:r w:rsidR="00B26452">
        <w:rPr>
          <w:rFonts w:ascii="Times New Roman" w:hAnsi="Times New Roman"/>
        </w:rPr>
        <w:t xml:space="preserve"> </w:t>
      </w:r>
    </w:p>
    <w:p w:rsidR="00BA00DD" w:rsidRDefault="00BA00DD" w:rsidP="0053281F">
      <w:pPr>
        <w:jc w:val="both"/>
        <w:rPr>
          <w:rFonts w:ascii="Times New Roman" w:hAnsi="Times New Roman"/>
        </w:rPr>
      </w:pPr>
    </w:p>
    <w:p w:rsidR="0053281F" w:rsidRDefault="00B26452" w:rsidP="0053281F">
      <w:pPr>
        <w:jc w:val="both"/>
        <w:rPr>
          <w:rFonts w:ascii="Times New Roman" w:hAnsi="Times New Roman"/>
        </w:rPr>
      </w:pPr>
      <w:r w:rsidRPr="00BA00DD">
        <w:rPr>
          <w:rFonts w:ascii="Times New Roman" w:hAnsi="Times New Roman"/>
          <w:b/>
          <w:u w:val="single"/>
        </w:rPr>
        <w:t>Refer to Stakeholder Question 8 on page 2</w:t>
      </w:r>
      <w:r w:rsidR="00BA00DD" w:rsidRPr="00BA00DD">
        <w:rPr>
          <w:rFonts w:ascii="Times New Roman" w:hAnsi="Times New Roman"/>
          <w:b/>
          <w:u w:val="single"/>
        </w:rPr>
        <w:t>4</w:t>
      </w:r>
      <w:r>
        <w:rPr>
          <w:rFonts w:ascii="Times New Roman" w:hAnsi="Times New Roman"/>
        </w:rPr>
        <w:t>.</w:t>
      </w:r>
    </w:p>
    <w:p w:rsidR="0053281F" w:rsidRDefault="0053281F" w:rsidP="0053281F">
      <w:pPr>
        <w:jc w:val="both"/>
        <w:rPr>
          <w:rFonts w:ascii="Times New Roman" w:hAnsi="Times New Roman"/>
        </w:rPr>
      </w:pPr>
    </w:p>
    <w:p w:rsidR="0053281F" w:rsidRDefault="0053281F" w:rsidP="0053281F">
      <w:pPr>
        <w:jc w:val="both"/>
        <w:rPr>
          <w:rFonts w:ascii="Times New Roman" w:hAnsi="Times New Roman"/>
        </w:rPr>
      </w:pPr>
      <w:r>
        <w:rPr>
          <w:rFonts w:ascii="Times New Roman" w:hAnsi="Times New Roman"/>
        </w:rPr>
        <w:lastRenderedPageBreak/>
        <w:t>As stated previously, the estimations should be treated with a deal of caution in terms of the exact level of cost recovery. However, the estimations provide a reasonable approximation of the cost recovery level</w:t>
      </w:r>
      <w:r w:rsidR="00A17453">
        <w:rPr>
          <w:rFonts w:ascii="Times New Roman" w:hAnsi="Times New Roman"/>
        </w:rPr>
        <w:t xml:space="preserve"> </w:t>
      </w:r>
      <w:r w:rsidR="0088192B">
        <w:rPr>
          <w:rFonts w:ascii="Times New Roman" w:hAnsi="Times New Roman"/>
        </w:rPr>
        <w:t xml:space="preserve">on a consent application basis </w:t>
      </w:r>
      <w:r w:rsidR="00A17453">
        <w:rPr>
          <w:rFonts w:ascii="Times New Roman" w:hAnsi="Times New Roman"/>
        </w:rPr>
        <w:t>given that a review has been unde</w:t>
      </w:r>
      <w:r w:rsidR="006A584D">
        <w:rPr>
          <w:rFonts w:ascii="Times New Roman" w:hAnsi="Times New Roman"/>
        </w:rPr>
        <w:t>rt</w:t>
      </w:r>
      <w:r w:rsidR="00A17453">
        <w:rPr>
          <w:rFonts w:ascii="Times New Roman" w:hAnsi="Times New Roman"/>
        </w:rPr>
        <w:t>aken in consultation with VicRoads and local councils of the time and assessment activities that are necessary to comply with clause 16 of Schedule 7 of the Act</w:t>
      </w:r>
      <w:r>
        <w:rPr>
          <w:rFonts w:ascii="Times New Roman" w:hAnsi="Times New Roman"/>
        </w:rPr>
        <w:t>. More importantly, the estimations reveal cross-subsidisation between consent application fee</w:t>
      </w:r>
      <w:r w:rsidR="00D937E3">
        <w:rPr>
          <w:rFonts w:ascii="Times New Roman" w:hAnsi="Times New Roman"/>
        </w:rPr>
        <w:t xml:space="preserve"> categories</w:t>
      </w:r>
      <w:r w:rsidR="00F05382">
        <w:rPr>
          <w:rFonts w:ascii="Times New Roman" w:hAnsi="Times New Roman"/>
        </w:rPr>
        <w:t xml:space="preserve"> and significant cost under-recovery for any works conducted on a roadway, shoulder or pathway of any class of road</w:t>
      </w:r>
      <w:r>
        <w:rPr>
          <w:rFonts w:ascii="Times New Roman" w:hAnsi="Times New Roman"/>
        </w:rPr>
        <w:t>. This is inconsistent with the Government’s cost recovery policy.</w:t>
      </w:r>
    </w:p>
    <w:p w:rsidR="009A09A9" w:rsidRPr="00B10D3D" w:rsidRDefault="007F2CAC" w:rsidP="0048140C">
      <w:pPr>
        <w:pStyle w:val="Heading2"/>
      </w:pPr>
      <w:r>
        <w:t>2.</w:t>
      </w:r>
      <w:r w:rsidR="00B16D1D">
        <w:t>6</w:t>
      </w:r>
      <w:r>
        <w:t xml:space="preserve"> Economic and Social J</w:t>
      </w:r>
      <w:r w:rsidR="009A09A9" w:rsidRPr="00B10D3D">
        <w:t xml:space="preserve">ustification for </w:t>
      </w:r>
      <w:r>
        <w:t>R</w:t>
      </w:r>
      <w:r w:rsidR="003D0EC9" w:rsidRPr="00B10D3D">
        <w:t>egulation</w:t>
      </w:r>
    </w:p>
    <w:p w:rsidR="00BA5D90" w:rsidRDefault="00BA5D90" w:rsidP="00000977">
      <w:pPr>
        <w:jc w:val="both"/>
        <w:rPr>
          <w:b/>
        </w:rPr>
      </w:pPr>
    </w:p>
    <w:p w:rsidR="0009116A" w:rsidRDefault="00C35703" w:rsidP="00000977">
      <w:pPr>
        <w:jc w:val="both"/>
        <w:rPr>
          <w:rFonts w:ascii="Times New Roman" w:hAnsi="Times New Roman"/>
        </w:rPr>
      </w:pPr>
      <w:r>
        <w:rPr>
          <w:rFonts w:ascii="Times New Roman" w:hAnsi="Times New Roman"/>
        </w:rPr>
        <w:t xml:space="preserve">In the absence of regulation, </w:t>
      </w:r>
      <w:r w:rsidR="006C651E">
        <w:rPr>
          <w:rFonts w:ascii="Times New Roman" w:hAnsi="Times New Roman"/>
        </w:rPr>
        <w:t>all</w:t>
      </w:r>
      <w:r w:rsidR="001915E2">
        <w:rPr>
          <w:rFonts w:ascii="Times New Roman" w:hAnsi="Times New Roman"/>
        </w:rPr>
        <w:t xml:space="preserve"> parties </w:t>
      </w:r>
      <w:r>
        <w:rPr>
          <w:rFonts w:ascii="Times New Roman" w:hAnsi="Times New Roman"/>
        </w:rPr>
        <w:t xml:space="preserve">would incur costs to obtain consent for </w:t>
      </w:r>
      <w:r w:rsidR="006C651E">
        <w:rPr>
          <w:rFonts w:ascii="Times New Roman" w:hAnsi="Times New Roman"/>
        </w:rPr>
        <w:t xml:space="preserve">all </w:t>
      </w:r>
      <w:r>
        <w:rPr>
          <w:rFonts w:ascii="Times New Roman" w:hAnsi="Times New Roman"/>
        </w:rPr>
        <w:t>works within the road reserve</w:t>
      </w:r>
      <w:r w:rsidR="0009116A">
        <w:rPr>
          <w:rFonts w:ascii="Times New Roman" w:hAnsi="Times New Roman"/>
        </w:rPr>
        <w:t xml:space="preserve"> that have minimal impact on road safety, traffic operations and the integrity of road infrastructure</w:t>
      </w:r>
      <w:r>
        <w:rPr>
          <w:rFonts w:ascii="Times New Roman" w:hAnsi="Times New Roman"/>
        </w:rPr>
        <w:t xml:space="preserve">.  </w:t>
      </w:r>
      <w:r w:rsidR="0009116A">
        <w:rPr>
          <w:rFonts w:ascii="Times New Roman" w:hAnsi="Times New Roman"/>
        </w:rPr>
        <w:t>Accordingly, t</w:t>
      </w:r>
      <w:r>
        <w:rPr>
          <w:rFonts w:ascii="Times New Roman" w:hAnsi="Times New Roman"/>
        </w:rPr>
        <w:t xml:space="preserve">his </w:t>
      </w:r>
      <w:r w:rsidR="0009116A">
        <w:rPr>
          <w:rFonts w:ascii="Times New Roman" w:hAnsi="Times New Roman"/>
        </w:rPr>
        <w:t xml:space="preserve">is an unnecessary regulatory burden given that the Act seeks to only require consent for works that have an impact on road safety, traffic operation and the integrity of road infrastructure. </w:t>
      </w:r>
    </w:p>
    <w:p w:rsidR="0009116A" w:rsidRDefault="0009116A" w:rsidP="00000977">
      <w:pPr>
        <w:jc w:val="both"/>
        <w:rPr>
          <w:rFonts w:ascii="Times New Roman" w:hAnsi="Times New Roman"/>
        </w:rPr>
      </w:pPr>
    </w:p>
    <w:p w:rsidR="00D46C02" w:rsidRDefault="0009116A" w:rsidP="00000977">
      <w:pPr>
        <w:jc w:val="both"/>
        <w:rPr>
          <w:b/>
          <w:sz w:val="32"/>
        </w:rPr>
      </w:pPr>
      <w:r>
        <w:rPr>
          <w:rFonts w:ascii="Times New Roman" w:hAnsi="Times New Roman"/>
        </w:rPr>
        <w:t xml:space="preserve">In the absence of regulation, </w:t>
      </w:r>
      <w:r w:rsidR="00537CAD">
        <w:rPr>
          <w:rFonts w:ascii="Times New Roman" w:hAnsi="Times New Roman"/>
        </w:rPr>
        <w:t xml:space="preserve">the cost to </w:t>
      </w:r>
      <w:r w:rsidR="002B4092">
        <w:rPr>
          <w:rFonts w:ascii="Times New Roman" w:hAnsi="Times New Roman"/>
        </w:rPr>
        <w:t>coordinating</w:t>
      </w:r>
      <w:r w:rsidR="00537CAD">
        <w:rPr>
          <w:rFonts w:ascii="Times New Roman" w:hAnsi="Times New Roman"/>
        </w:rPr>
        <w:t xml:space="preserve"> road authorities to administer the consent application process would not be recovered.  </w:t>
      </w:r>
    </w:p>
    <w:p w:rsidR="00811840" w:rsidRPr="00C07B71" w:rsidRDefault="00845B6E" w:rsidP="0048140C">
      <w:pPr>
        <w:pStyle w:val="Heading1"/>
      </w:pPr>
      <w:r>
        <w:br w:type="page"/>
      </w:r>
      <w:r w:rsidR="00BF5CCC" w:rsidRPr="00C07B71">
        <w:lastRenderedPageBreak/>
        <w:t xml:space="preserve">3. </w:t>
      </w:r>
      <w:r w:rsidR="00811840" w:rsidRPr="00C07B71">
        <w:t xml:space="preserve">Objectives of the Proposed Regulations </w:t>
      </w:r>
    </w:p>
    <w:p w:rsidR="00811840" w:rsidRPr="00C07B71" w:rsidRDefault="00BF5CCC" w:rsidP="0048140C">
      <w:pPr>
        <w:pStyle w:val="Heading2"/>
      </w:pPr>
      <w:r w:rsidRPr="00C07B71">
        <w:t xml:space="preserve">3.1 </w:t>
      </w:r>
      <w:r w:rsidR="00811840" w:rsidRPr="00C07B71">
        <w:t>Overview</w:t>
      </w:r>
    </w:p>
    <w:p w:rsidR="00811840" w:rsidRDefault="00811840" w:rsidP="00000977">
      <w:pPr>
        <w:jc w:val="both"/>
        <w:rPr>
          <w:b/>
        </w:rPr>
      </w:pPr>
    </w:p>
    <w:p w:rsidR="00811840" w:rsidRPr="00811840" w:rsidRDefault="00811840" w:rsidP="00811840">
      <w:pPr>
        <w:pStyle w:val="NormalWeb"/>
        <w:spacing w:before="2" w:after="2"/>
        <w:jc w:val="both"/>
        <w:rPr>
          <w:rFonts w:ascii="Times New Roman" w:hAnsi="Times New Roman"/>
        </w:rPr>
      </w:pPr>
      <w:r w:rsidRPr="00C07B71">
        <w:rPr>
          <w:rFonts w:ascii="Times New Roman" w:hAnsi="Times New Roman"/>
          <w:sz w:val="24"/>
          <w:szCs w:val="24"/>
        </w:rPr>
        <w:t>The Victorian Guide to Regulation states,</w:t>
      </w:r>
      <w:r w:rsidRPr="00811840">
        <w:rPr>
          <w:rFonts w:ascii="Times New Roman" w:hAnsi="Times New Roman"/>
          <w:sz w:val="24"/>
          <w:szCs w:val="24"/>
        </w:rPr>
        <w:t xml:space="preserve"> </w:t>
      </w:r>
      <w:r w:rsidRPr="00C07B71">
        <w:rPr>
          <w:rFonts w:ascii="Times New Roman" w:hAnsi="Times New Roman"/>
          <w:i/>
          <w:iCs/>
          <w:sz w:val="24"/>
          <w:szCs w:val="24"/>
        </w:rPr>
        <w:t>“The objectives should identify the ends to be achieved, or the broad policy outcomes desired, rather than the means by which they will be achieved”.</w:t>
      </w:r>
      <w:r w:rsidRPr="00811840">
        <w:rPr>
          <w:rFonts w:ascii="Times New Roman" w:hAnsi="Times New Roman"/>
          <w:iCs/>
          <w:sz w:val="24"/>
          <w:szCs w:val="24"/>
        </w:rPr>
        <w:t xml:space="preserve"> </w:t>
      </w:r>
    </w:p>
    <w:p w:rsidR="00811840" w:rsidRPr="00811840" w:rsidRDefault="00BF5CCC" w:rsidP="0048140C">
      <w:pPr>
        <w:pStyle w:val="Heading2"/>
      </w:pPr>
      <w:r>
        <w:t xml:space="preserve">3.2 </w:t>
      </w:r>
      <w:r w:rsidR="00811840" w:rsidRPr="00811840">
        <w:t xml:space="preserve">Primary Objective </w:t>
      </w:r>
    </w:p>
    <w:p w:rsidR="00811840" w:rsidRDefault="00811840" w:rsidP="00000977">
      <w:pPr>
        <w:jc w:val="both"/>
        <w:rPr>
          <w:b/>
        </w:rPr>
      </w:pPr>
    </w:p>
    <w:p w:rsidR="00B77468" w:rsidRPr="00B77468" w:rsidRDefault="00811840" w:rsidP="00B77468">
      <w:pPr>
        <w:jc w:val="both"/>
        <w:rPr>
          <w:rFonts w:ascii="Times New Roman" w:hAnsi="Times New Roman"/>
        </w:rPr>
      </w:pPr>
      <w:r w:rsidRPr="00482A78">
        <w:rPr>
          <w:rFonts w:ascii="Times New Roman" w:hAnsi="Times New Roman"/>
        </w:rPr>
        <w:t>The primary objective of the proposed regulations is to</w:t>
      </w:r>
      <w:r w:rsidRPr="00811840">
        <w:t xml:space="preserve"> </w:t>
      </w:r>
      <w:r w:rsidR="00B77468" w:rsidRPr="00B77468">
        <w:rPr>
          <w:rFonts w:ascii="Times New Roman" w:hAnsi="Times New Roman"/>
        </w:rPr>
        <w:t xml:space="preserve">reduce </w:t>
      </w:r>
      <w:r w:rsidR="00A4484F">
        <w:rPr>
          <w:rFonts w:ascii="Times New Roman" w:hAnsi="Times New Roman"/>
        </w:rPr>
        <w:t>the</w:t>
      </w:r>
      <w:r w:rsidR="00B77468" w:rsidRPr="00B77468">
        <w:rPr>
          <w:rFonts w:ascii="Times New Roman" w:hAnsi="Times New Roman"/>
        </w:rPr>
        <w:t xml:space="preserve"> regulatory burden</w:t>
      </w:r>
      <w:r w:rsidR="00A4484F">
        <w:rPr>
          <w:rFonts w:ascii="Times New Roman" w:hAnsi="Times New Roman"/>
        </w:rPr>
        <w:t xml:space="preserve"> imposed by</w:t>
      </w:r>
      <w:r w:rsidR="00B77468" w:rsidRPr="00B77468">
        <w:rPr>
          <w:rFonts w:ascii="Times New Roman" w:hAnsi="Times New Roman"/>
        </w:rPr>
        <w:t xml:space="preserve"> the Act </w:t>
      </w:r>
      <w:r w:rsidR="00A4484F">
        <w:rPr>
          <w:rFonts w:ascii="Times New Roman" w:hAnsi="Times New Roman"/>
        </w:rPr>
        <w:t>for the conduct of certain classes of infrastructure and works undertaken by</w:t>
      </w:r>
      <w:r w:rsidR="00B77468" w:rsidRPr="00B77468">
        <w:rPr>
          <w:rFonts w:ascii="Times New Roman" w:hAnsi="Times New Roman"/>
        </w:rPr>
        <w:t xml:space="preserve"> specific parties that have </w:t>
      </w:r>
      <w:r w:rsidR="00A4484F">
        <w:rPr>
          <w:rFonts w:ascii="Times New Roman" w:hAnsi="Times New Roman"/>
        </w:rPr>
        <w:t>in place</w:t>
      </w:r>
      <w:r w:rsidR="00B77468" w:rsidRPr="00B77468">
        <w:rPr>
          <w:rFonts w:ascii="Times New Roman" w:hAnsi="Times New Roman"/>
        </w:rPr>
        <w:t xml:space="preserve"> processes to minimise any adverse impacts on road safety, traffic operation and the structural integrity of road and non-road infrastructure </w:t>
      </w:r>
      <w:r w:rsidR="00B77468">
        <w:rPr>
          <w:rFonts w:ascii="Times New Roman" w:hAnsi="Times New Roman"/>
        </w:rPr>
        <w:t xml:space="preserve">located within </w:t>
      </w:r>
      <w:r w:rsidR="00B77468" w:rsidRPr="00B77468">
        <w:rPr>
          <w:rFonts w:ascii="Times New Roman" w:hAnsi="Times New Roman"/>
        </w:rPr>
        <w:t>the road reserve.</w:t>
      </w:r>
    </w:p>
    <w:p w:rsidR="00811840" w:rsidRPr="00811840" w:rsidRDefault="00BF5CCC" w:rsidP="0048140C">
      <w:pPr>
        <w:pStyle w:val="Heading2"/>
      </w:pPr>
      <w:r>
        <w:t xml:space="preserve">3.3 </w:t>
      </w:r>
      <w:r w:rsidR="00811840" w:rsidRPr="00811840">
        <w:t>Secondary Objective</w:t>
      </w:r>
    </w:p>
    <w:p w:rsidR="00811840" w:rsidRDefault="00811840" w:rsidP="00000977">
      <w:pPr>
        <w:jc w:val="both"/>
        <w:rPr>
          <w:b/>
        </w:rPr>
      </w:pPr>
    </w:p>
    <w:p w:rsidR="00811840" w:rsidRPr="00811840" w:rsidRDefault="00811840" w:rsidP="00811840">
      <w:pPr>
        <w:pStyle w:val="NormalWeb"/>
        <w:spacing w:before="2" w:after="2"/>
        <w:jc w:val="both"/>
        <w:rPr>
          <w:rFonts w:ascii="Times New Roman" w:hAnsi="Times New Roman"/>
        </w:rPr>
      </w:pPr>
      <w:r w:rsidRPr="00811840">
        <w:rPr>
          <w:rFonts w:ascii="Times New Roman" w:hAnsi="Times New Roman"/>
          <w:sz w:val="24"/>
          <w:szCs w:val="24"/>
        </w:rPr>
        <w:t xml:space="preserve">The secondary objective is to fund the efficient and equitable regulation of works within road reserves by prescribing consent </w:t>
      </w:r>
      <w:r w:rsidR="00F9209F">
        <w:rPr>
          <w:rFonts w:ascii="Times New Roman" w:hAnsi="Times New Roman"/>
          <w:sz w:val="24"/>
          <w:szCs w:val="24"/>
        </w:rPr>
        <w:t xml:space="preserve">application </w:t>
      </w:r>
      <w:r w:rsidRPr="00811840">
        <w:rPr>
          <w:rFonts w:ascii="Times New Roman" w:hAnsi="Times New Roman"/>
          <w:sz w:val="24"/>
          <w:szCs w:val="24"/>
        </w:rPr>
        <w:t xml:space="preserve">fees that fully recover the costs of administration. </w:t>
      </w:r>
    </w:p>
    <w:p w:rsidR="00847D0A" w:rsidRDefault="00BF5CCC" w:rsidP="0048140C">
      <w:pPr>
        <w:pStyle w:val="Heading2"/>
      </w:pPr>
      <w:r>
        <w:t xml:space="preserve">3.4 </w:t>
      </w:r>
      <w:r w:rsidR="00D031DE" w:rsidRPr="00D031DE">
        <w:t xml:space="preserve">Reconciliation with the Stated Objectives in the Road Management Act 2004 and the Road Management </w:t>
      </w:r>
      <w:r w:rsidR="002F0BCC">
        <w:t xml:space="preserve">(Works and Infrastructure) </w:t>
      </w:r>
      <w:r w:rsidR="00D031DE" w:rsidRPr="00D031DE">
        <w:t>Regulations 2005</w:t>
      </w:r>
    </w:p>
    <w:p w:rsidR="00510E1A" w:rsidRDefault="00510E1A" w:rsidP="00510E1A">
      <w:pPr>
        <w:pStyle w:val="NormalWeb"/>
        <w:spacing w:before="2" w:after="2"/>
        <w:rPr>
          <w:rFonts w:ascii="Times New Roman" w:hAnsi="Times New Roman"/>
          <w:sz w:val="24"/>
          <w:szCs w:val="24"/>
        </w:rPr>
      </w:pPr>
    </w:p>
    <w:p w:rsidR="00961F44" w:rsidRDefault="00510E1A" w:rsidP="007C186E">
      <w:pPr>
        <w:pStyle w:val="NormalWeb"/>
        <w:spacing w:before="2" w:after="2"/>
        <w:jc w:val="both"/>
        <w:rPr>
          <w:rFonts w:ascii="Times New Roman" w:hAnsi="Times New Roman"/>
          <w:sz w:val="24"/>
          <w:szCs w:val="24"/>
        </w:rPr>
      </w:pPr>
      <w:r>
        <w:rPr>
          <w:rFonts w:ascii="Times New Roman" w:hAnsi="Times New Roman"/>
          <w:sz w:val="24"/>
          <w:szCs w:val="24"/>
        </w:rPr>
        <w:t xml:space="preserve">The policy objective </w:t>
      </w:r>
      <w:r w:rsidR="007C186E">
        <w:rPr>
          <w:rFonts w:ascii="Times New Roman" w:hAnsi="Times New Roman"/>
          <w:sz w:val="24"/>
          <w:szCs w:val="24"/>
        </w:rPr>
        <w:t xml:space="preserve">is </w:t>
      </w:r>
      <w:r>
        <w:rPr>
          <w:rFonts w:ascii="Times New Roman" w:hAnsi="Times New Roman"/>
          <w:sz w:val="24"/>
          <w:szCs w:val="24"/>
        </w:rPr>
        <w:t xml:space="preserve">not always reflected in the stated objective in Acts and Regulations. </w:t>
      </w:r>
    </w:p>
    <w:p w:rsidR="00961F44" w:rsidRDefault="00961F44" w:rsidP="007C186E">
      <w:pPr>
        <w:pStyle w:val="NormalWeb"/>
        <w:spacing w:before="2" w:after="2"/>
        <w:jc w:val="both"/>
        <w:rPr>
          <w:rFonts w:ascii="Times New Roman" w:hAnsi="Times New Roman"/>
          <w:sz w:val="24"/>
          <w:szCs w:val="24"/>
        </w:rPr>
      </w:pPr>
    </w:p>
    <w:p w:rsidR="00961F44" w:rsidRDefault="00961F44" w:rsidP="00961F44">
      <w:pPr>
        <w:jc w:val="both"/>
      </w:pPr>
      <w:r w:rsidRPr="00961F44">
        <w:rPr>
          <w:rFonts w:ascii="Times New Roman" w:hAnsi="Times New Roman"/>
        </w:rPr>
        <w:t xml:space="preserve">The primary object of the </w:t>
      </w:r>
      <w:r w:rsidR="00CF1323" w:rsidRPr="00CF1323">
        <w:rPr>
          <w:rFonts w:ascii="Times New Roman" w:hAnsi="Times New Roman"/>
          <w:b/>
        </w:rPr>
        <w:t>Road Management Act 2004</w:t>
      </w:r>
      <w:r>
        <w:t xml:space="preserve"> </w:t>
      </w:r>
      <w:r w:rsidRPr="00961F44">
        <w:rPr>
          <w:rFonts w:ascii="Times New Roman" w:hAnsi="Times New Roman"/>
          <w:i/>
        </w:rPr>
        <w:t xml:space="preserve">“is to establish a coordinated management system that will promote a road network at State and local levels that operates as part of an integrated and sustainable transport system under the </w:t>
      </w:r>
      <w:r w:rsidR="00CF1323" w:rsidRPr="00CF1323">
        <w:rPr>
          <w:rFonts w:ascii="Times New Roman" w:hAnsi="Times New Roman"/>
          <w:b/>
          <w:i/>
        </w:rPr>
        <w:t>Transport Integration Act 2010</w:t>
      </w:r>
      <w:r w:rsidRPr="00961F44">
        <w:rPr>
          <w:rFonts w:ascii="Times New Roman" w:hAnsi="Times New Roman"/>
          <w:i/>
        </w:rPr>
        <w:t xml:space="preserve"> and the responsible use of road reserves for other legitimate purposes”</w:t>
      </w:r>
      <w:r>
        <w:t>.</w:t>
      </w:r>
    </w:p>
    <w:p w:rsidR="00961F44" w:rsidRDefault="00961F44" w:rsidP="00961F44"/>
    <w:p w:rsidR="00961F44" w:rsidRPr="00BD2441" w:rsidRDefault="00961F44" w:rsidP="00961F44">
      <w:r w:rsidRPr="00961F44">
        <w:rPr>
          <w:rFonts w:ascii="Times New Roman" w:hAnsi="Times New Roman"/>
        </w:rPr>
        <w:t>As part of the primary object of the Act, the role of utilit</w:t>
      </w:r>
      <w:r w:rsidR="00F9209F">
        <w:rPr>
          <w:rFonts w:ascii="Times New Roman" w:hAnsi="Times New Roman"/>
        </w:rPr>
        <w:t>y</w:t>
      </w:r>
      <w:r w:rsidRPr="00961F44">
        <w:rPr>
          <w:rFonts w:ascii="Times New Roman" w:hAnsi="Times New Roman"/>
        </w:rPr>
        <w:t xml:space="preserve"> and public transport </w:t>
      </w:r>
      <w:r w:rsidR="00F9209F">
        <w:rPr>
          <w:rFonts w:ascii="Times New Roman" w:hAnsi="Times New Roman"/>
        </w:rPr>
        <w:t>infrastructure managers in using</w:t>
      </w:r>
      <w:r w:rsidRPr="00961F44">
        <w:rPr>
          <w:rFonts w:ascii="Times New Roman" w:hAnsi="Times New Roman"/>
        </w:rPr>
        <w:t xml:space="preserve"> the road </w:t>
      </w:r>
      <w:r w:rsidR="00F9209F">
        <w:rPr>
          <w:rFonts w:ascii="Times New Roman" w:hAnsi="Times New Roman"/>
        </w:rPr>
        <w:t>reserve to provide their services</w:t>
      </w:r>
      <w:r w:rsidR="00F9209F" w:rsidRPr="00961F44">
        <w:rPr>
          <w:rFonts w:ascii="Times New Roman" w:hAnsi="Times New Roman"/>
        </w:rPr>
        <w:t xml:space="preserve"> </w:t>
      </w:r>
      <w:r w:rsidRPr="00961F44">
        <w:rPr>
          <w:rFonts w:ascii="Times New Roman" w:hAnsi="Times New Roman"/>
        </w:rPr>
        <w:t xml:space="preserve">is clearly articulated in </w:t>
      </w:r>
      <w:r w:rsidR="00845B6E">
        <w:rPr>
          <w:rFonts w:ascii="Times New Roman" w:hAnsi="Times New Roman"/>
        </w:rPr>
        <w:t>s</w:t>
      </w:r>
      <w:r w:rsidRPr="00961F44">
        <w:rPr>
          <w:rFonts w:ascii="Times New Roman" w:hAnsi="Times New Roman"/>
        </w:rPr>
        <w:t>ection 4(2)(d) and (g) and states,</w:t>
      </w:r>
      <w:r>
        <w:t xml:space="preserve"> </w:t>
      </w:r>
      <w:r w:rsidRPr="00961F44">
        <w:rPr>
          <w:rFonts w:ascii="Times New Roman" w:hAnsi="Times New Roman"/>
          <w:i/>
        </w:rPr>
        <w:t>“in seeking to achieve the primary object, this Act,</w:t>
      </w:r>
      <w:r w:rsidRPr="006E2D9D">
        <w:rPr>
          <w:i/>
        </w:rPr>
        <w:t xml:space="preserve"> </w:t>
      </w:r>
    </w:p>
    <w:p w:rsidR="00961F44" w:rsidRDefault="00961F44" w:rsidP="00961F44">
      <w:pPr>
        <w:jc w:val="both"/>
        <w:rPr>
          <w:i/>
        </w:rPr>
      </w:pPr>
    </w:p>
    <w:p w:rsidR="00961F44" w:rsidRPr="00961F44" w:rsidRDefault="00961F44" w:rsidP="00961F44">
      <w:pPr>
        <w:jc w:val="both"/>
        <w:rPr>
          <w:rFonts w:ascii="Times New Roman" w:hAnsi="Times New Roman"/>
          <w:i/>
        </w:rPr>
      </w:pPr>
      <w:r w:rsidRPr="00961F44">
        <w:rPr>
          <w:rFonts w:ascii="Times New Roman" w:hAnsi="Times New Roman"/>
          <w:i/>
        </w:rPr>
        <w:t>d) provides mechanisms for coordinating the placement and maintenance of infrastructure on road reserves, and the carrying out of related works, so as to –</w:t>
      </w:r>
    </w:p>
    <w:p w:rsidR="00961F44" w:rsidRPr="00961F44" w:rsidRDefault="00961F44" w:rsidP="00961F44">
      <w:pPr>
        <w:pStyle w:val="ListParagraph"/>
        <w:numPr>
          <w:ilvl w:val="0"/>
          <w:numId w:val="7"/>
        </w:numPr>
        <w:jc w:val="both"/>
        <w:rPr>
          <w:rFonts w:ascii="Times New Roman" w:hAnsi="Times New Roman"/>
          <w:i/>
        </w:rPr>
      </w:pPr>
      <w:r w:rsidRPr="00961F44">
        <w:rPr>
          <w:rFonts w:ascii="Times New Roman" w:hAnsi="Times New Roman"/>
          <w:i/>
        </w:rPr>
        <w:t>minimise interference with road use;</w:t>
      </w:r>
    </w:p>
    <w:p w:rsidR="00961F44" w:rsidRPr="00961F44" w:rsidRDefault="00961F44" w:rsidP="00961F44">
      <w:pPr>
        <w:pStyle w:val="ListParagraph"/>
        <w:numPr>
          <w:ilvl w:val="0"/>
          <w:numId w:val="7"/>
        </w:numPr>
        <w:jc w:val="both"/>
        <w:rPr>
          <w:rFonts w:ascii="Times New Roman" w:hAnsi="Times New Roman"/>
          <w:i/>
        </w:rPr>
      </w:pPr>
      <w:r w:rsidRPr="00961F44">
        <w:rPr>
          <w:rFonts w:ascii="Times New Roman" w:hAnsi="Times New Roman"/>
          <w:i/>
        </w:rPr>
        <w:t>facilitate the effective and efficient provision of utility and public transport services;</w:t>
      </w:r>
    </w:p>
    <w:p w:rsidR="00961F44" w:rsidRPr="00961F44" w:rsidRDefault="00961F44" w:rsidP="00961F44">
      <w:pPr>
        <w:pStyle w:val="ListParagraph"/>
        <w:numPr>
          <w:ilvl w:val="0"/>
          <w:numId w:val="7"/>
        </w:numPr>
        <w:jc w:val="both"/>
        <w:rPr>
          <w:rFonts w:ascii="Times New Roman" w:hAnsi="Times New Roman"/>
          <w:i/>
        </w:rPr>
      </w:pPr>
      <w:r w:rsidRPr="00961F44">
        <w:rPr>
          <w:rFonts w:ascii="Times New Roman" w:hAnsi="Times New Roman"/>
          <w:i/>
        </w:rPr>
        <w:t>minimise interference with other infrastructure and the provision of utility and public transport services”</w:t>
      </w:r>
    </w:p>
    <w:p w:rsidR="00961F44" w:rsidRDefault="00961F44" w:rsidP="00961F44">
      <w:pPr>
        <w:jc w:val="both"/>
      </w:pPr>
    </w:p>
    <w:p w:rsidR="00057514" w:rsidRDefault="00961F44" w:rsidP="00961F44">
      <w:pPr>
        <w:jc w:val="both"/>
      </w:pPr>
      <w:r w:rsidRPr="00961F44">
        <w:rPr>
          <w:rFonts w:ascii="Times New Roman" w:hAnsi="Times New Roman"/>
          <w:i/>
        </w:rPr>
        <w:lastRenderedPageBreak/>
        <w:t>g) “sets out the powers and duties of road authorities to manage roads, the duties of infrastructure managers which install and maintain infrastructure on roads and the duties of work managers which carry out works on roads”</w:t>
      </w:r>
      <w:r>
        <w:t>.</w:t>
      </w:r>
    </w:p>
    <w:p w:rsidR="00961F44" w:rsidRPr="00961F44" w:rsidRDefault="00961F44" w:rsidP="00961F44">
      <w:pPr>
        <w:rPr>
          <w:rFonts w:ascii="Times New Roman" w:hAnsi="Times New Roman"/>
        </w:rPr>
      </w:pPr>
      <w:r w:rsidRPr="00961F44">
        <w:rPr>
          <w:rFonts w:ascii="Times New Roman" w:hAnsi="Times New Roman"/>
        </w:rPr>
        <w:t>In his Second reading speech on the Road Management Bill 2004, the Minister said:</w:t>
      </w:r>
    </w:p>
    <w:p w:rsidR="00961F44" w:rsidRDefault="00961F44" w:rsidP="00961F44"/>
    <w:p w:rsidR="00961F44" w:rsidRPr="00961F44" w:rsidRDefault="00961F44" w:rsidP="00961F44">
      <w:pPr>
        <w:jc w:val="both"/>
        <w:rPr>
          <w:rFonts w:ascii="Times New Roman" w:hAnsi="Times New Roman"/>
          <w:i/>
        </w:rPr>
      </w:pPr>
      <w:r w:rsidRPr="00961F44">
        <w:rPr>
          <w:rFonts w:ascii="Times New Roman" w:hAnsi="Times New Roman"/>
          <w:i/>
        </w:rPr>
        <w:t xml:space="preserve">“The Bill enables exemptions from these </w:t>
      </w:r>
      <w:r w:rsidR="00173210">
        <w:rPr>
          <w:rFonts w:ascii="Times New Roman" w:hAnsi="Times New Roman"/>
          <w:i/>
        </w:rPr>
        <w:t xml:space="preserve">(consent) </w:t>
      </w:r>
      <w:r w:rsidRPr="00961F44">
        <w:rPr>
          <w:rFonts w:ascii="Times New Roman" w:hAnsi="Times New Roman"/>
          <w:i/>
        </w:rPr>
        <w:t>requirements to be set out in regulations. The Bill also states that it is intended that those type of works that do not have significant impacts on road safety, traffic or other infrastructure will be exempted by the regulations. It is intended that these regulations will be made before the provisions of the Bill dealing with the management of infrastructure and works on roads come into operation. For example, it is expected that the connection of electricity to a house by running a cable from a power line would be exempt from the requirement to obtain consent. A coordinating road authority will be required to have regard to the principles set out in a code of practice when exercising these powers, and the road authority may not unreasonably withhold consent to the carrying out of works. There will be an appeal process to ensure that these powers are exercised reasonably”.</w:t>
      </w:r>
    </w:p>
    <w:p w:rsidR="00811840" w:rsidRPr="00D031DE" w:rsidRDefault="00763CEA" w:rsidP="0048140C">
      <w:pPr>
        <w:pStyle w:val="Heading4"/>
      </w:pPr>
      <w:r>
        <w:t xml:space="preserve">Treasury Cost Recovery Guidelines </w:t>
      </w:r>
    </w:p>
    <w:p w:rsidR="00756405" w:rsidRPr="007723F3" w:rsidRDefault="00756405" w:rsidP="00000977">
      <w:pPr>
        <w:jc w:val="both"/>
        <w:rPr>
          <w:b/>
        </w:rPr>
      </w:pPr>
    </w:p>
    <w:p w:rsidR="00EF43E1" w:rsidRDefault="00F57BA7">
      <w:pPr>
        <w:jc w:val="both"/>
        <w:rPr>
          <w:rFonts w:ascii="Times" w:hAnsi="Times"/>
        </w:rPr>
      </w:pPr>
      <w:r>
        <w:rPr>
          <w:rFonts w:ascii="Times" w:hAnsi="Times"/>
        </w:rPr>
        <w:t>The Victorian Government’s policy is that fees and user charges should be set on a full cost recovery basis to ensure efficiency and equity unless there are exceptional circumstances.</w:t>
      </w:r>
      <w:r>
        <w:rPr>
          <w:rStyle w:val="FootnoteReference"/>
          <w:rFonts w:ascii="Times" w:hAnsi="Times"/>
        </w:rPr>
        <w:footnoteReference w:id="17"/>
      </w:r>
      <w:r>
        <w:rPr>
          <w:rFonts w:ascii="Times" w:hAnsi="Times"/>
        </w:rPr>
        <w:t xml:space="preserve"> </w:t>
      </w:r>
    </w:p>
    <w:p w:rsidR="000A2381" w:rsidRDefault="000A2381">
      <w:pPr>
        <w:rPr>
          <w:rFonts w:ascii="Times" w:hAnsi="Times"/>
        </w:rPr>
      </w:pPr>
    </w:p>
    <w:p w:rsidR="001D5697" w:rsidRPr="00AC3C0A" w:rsidRDefault="001D5697" w:rsidP="001D5697">
      <w:pPr>
        <w:widowControl w:val="0"/>
        <w:autoSpaceDE w:val="0"/>
        <w:autoSpaceDN w:val="0"/>
        <w:adjustRightInd w:val="0"/>
        <w:jc w:val="both"/>
        <w:rPr>
          <w:rFonts w:ascii="Times New Roman" w:hAnsi="Times New Roman" w:cs="Times New Roman"/>
          <w:szCs w:val="20"/>
        </w:rPr>
      </w:pPr>
      <w:r w:rsidRPr="00AC3C0A">
        <w:rPr>
          <w:rFonts w:ascii="Times New Roman" w:hAnsi="Times New Roman"/>
        </w:rPr>
        <w:t xml:space="preserve">As stated in the </w:t>
      </w:r>
      <w:r>
        <w:rPr>
          <w:rFonts w:ascii="Times New Roman" w:hAnsi="Times New Roman"/>
        </w:rPr>
        <w:t>Department of Treasury and Finance</w:t>
      </w:r>
      <w:r w:rsidR="006E0153">
        <w:rPr>
          <w:rFonts w:ascii="Times New Roman" w:hAnsi="Times New Roman"/>
        </w:rPr>
        <w:t>’s</w:t>
      </w:r>
      <w:r>
        <w:rPr>
          <w:rFonts w:ascii="Times New Roman" w:hAnsi="Times New Roman"/>
        </w:rPr>
        <w:t xml:space="preserve"> </w:t>
      </w:r>
      <w:r w:rsidRPr="006E0153">
        <w:rPr>
          <w:rFonts w:ascii="Times New Roman" w:hAnsi="Times New Roman"/>
          <w:i/>
        </w:rPr>
        <w:t>Cost Recovery Guidelines</w:t>
      </w:r>
      <w:r w:rsidRPr="00AC3C0A">
        <w:rPr>
          <w:rFonts w:ascii="Times New Roman" w:hAnsi="Times New Roman"/>
        </w:rPr>
        <w:t xml:space="preserve">, the adoption of cost recovery has the potential to advance efficiency and equity objectives. In respect to efficiency objectives, </w:t>
      </w:r>
      <w:r w:rsidRPr="001D5697">
        <w:rPr>
          <w:rFonts w:ascii="Times New Roman" w:hAnsi="Times New Roman" w:cs="Times New Roman"/>
          <w:i/>
          <w:szCs w:val="20"/>
        </w:rPr>
        <w:t xml:space="preserve">“Appropriate cost recovery can improve the way that resources are allocated within the economy, thereby contributing to allocative </w:t>
      </w:r>
      <w:r w:rsidRPr="006E0153">
        <w:rPr>
          <w:rFonts w:ascii="Times New Roman" w:hAnsi="Times New Roman" w:cs="Times New Roman"/>
          <w:i/>
          <w:szCs w:val="20"/>
        </w:rPr>
        <w:t>efficiency (a</w:t>
      </w:r>
      <w:r w:rsidRPr="001D5697">
        <w:rPr>
          <w:rFonts w:ascii="Times New Roman" w:hAnsi="Times New Roman" w:cs="Times New Roman"/>
          <w:i/>
          <w:szCs w:val="20"/>
        </w:rPr>
        <w:t xml:space="preserve"> situation where resources are allocated in a way that maximises the net benefit to society). By requiring payment for goods/services provided by</w:t>
      </w:r>
      <w:r w:rsidR="00A16480">
        <w:rPr>
          <w:rFonts w:ascii="Times New Roman" w:hAnsi="Times New Roman" w:cs="Times New Roman"/>
          <w:i/>
          <w:szCs w:val="20"/>
        </w:rPr>
        <w:t xml:space="preserve"> </w:t>
      </w:r>
      <w:r w:rsidRPr="001D5697">
        <w:rPr>
          <w:rFonts w:ascii="Times New Roman" w:hAnsi="Times New Roman" w:cs="Times New Roman"/>
          <w:i/>
          <w:szCs w:val="20"/>
        </w:rPr>
        <w:t>government, cost recovery charges can give important signals to users about the costs of the resources involved in their provision. Full cost recovery ensures that all the relevant costs of bringing the good/service to market are incorporated in the relevant price signals”</w:t>
      </w:r>
      <w:r w:rsidR="00A947B3">
        <w:rPr>
          <w:rFonts w:ascii="Times New Roman" w:hAnsi="Times New Roman" w:cs="Times New Roman"/>
          <w:szCs w:val="20"/>
        </w:rPr>
        <w:t>.</w:t>
      </w:r>
    </w:p>
    <w:p w:rsidR="001D5697" w:rsidRPr="00AC3C0A" w:rsidRDefault="001D5697" w:rsidP="001D5697">
      <w:pPr>
        <w:jc w:val="both"/>
        <w:rPr>
          <w:rFonts w:ascii="Times New Roman" w:hAnsi="Times New Roman"/>
        </w:rPr>
      </w:pPr>
    </w:p>
    <w:p w:rsidR="001D5697" w:rsidRPr="001D5697" w:rsidRDefault="001D5697" w:rsidP="001D5697">
      <w:pPr>
        <w:widowControl w:val="0"/>
        <w:autoSpaceDE w:val="0"/>
        <w:autoSpaceDN w:val="0"/>
        <w:adjustRightInd w:val="0"/>
        <w:jc w:val="both"/>
        <w:rPr>
          <w:rFonts w:ascii="Times New Roman" w:hAnsi="Times New Roman" w:cs="Times New Roman"/>
          <w:szCs w:val="20"/>
        </w:rPr>
      </w:pPr>
      <w:r w:rsidRPr="00AC3C0A">
        <w:rPr>
          <w:rFonts w:ascii="Times New Roman" w:hAnsi="Times New Roman" w:cs="Times New Roman"/>
          <w:szCs w:val="20"/>
        </w:rPr>
        <w:t>In regards to e</w:t>
      </w:r>
      <w:r w:rsidR="00A75B44">
        <w:rPr>
          <w:rFonts w:ascii="Times New Roman" w:hAnsi="Times New Roman" w:cs="Times New Roman"/>
          <w:szCs w:val="20"/>
        </w:rPr>
        <w:t>quity</w:t>
      </w:r>
      <w:r w:rsidRPr="00AC3C0A">
        <w:rPr>
          <w:rFonts w:ascii="Times New Roman" w:hAnsi="Times New Roman" w:cs="Times New Roman"/>
          <w:szCs w:val="20"/>
        </w:rPr>
        <w:t xml:space="preserve"> objectives, </w:t>
      </w:r>
      <w:r w:rsidRPr="001D5697">
        <w:rPr>
          <w:rFonts w:ascii="Times New Roman" w:hAnsi="Times New Roman" w:cs="Times New Roman"/>
          <w:i/>
          <w:szCs w:val="20"/>
        </w:rPr>
        <w:t>“horizontal equity refers to treating people in similar situations in similar ways. In the case of cost recovery, horizontal equity refers to those who benefit from government activities, or those that contribute to the need for government regulation, having to pay the</w:t>
      </w:r>
      <w:r w:rsidR="00A75B44">
        <w:rPr>
          <w:rFonts w:ascii="Times New Roman" w:hAnsi="Times New Roman" w:cs="Times New Roman"/>
          <w:i/>
          <w:szCs w:val="20"/>
        </w:rPr>
        <w:t xml:space="preserve"> </w:t>
      </w:r>
      <w:r w:rsidRPr="001D5697">
        <w:rPr>
          <w:rFonts w:ascii="Times New Roman" w:hAnsi="Times New Roman" w:cs="Times New Roman"/>
          <w:i/>
          <w:szCs w:val="20"/>
        </w:rPr>
        <w:t>associated costs. This improves equity because it avoids the situation where all taxpayers</w:t>
      </w:r>
      <w:r w:rsidR="00A75B44">
        <w:rPr>
          <w:rFonts w:ascii="Times New Roman" w:hAnsi="Times New Roman" w:cs="Times New Roman"/>
          <w:i/>
          <w:szCs w:val="20"/>
        </w:rPr>
        <w:t xml:space="preserve"> </w:t>
      </w:r>
      <w:r w:rsidRPr="001D5697">
        <w:rPr>
          <w:rFonts w:ascii="Times New Roman" w:hAnsi="Times New Roman" w:cs="Times New Roman"/>
          <w:i/>
          <w:szCs w:val="20"/>
        </w:rPr>
        <w:t>have to pay the associate costs regardless of whether or not they benefit from – or give</w:t>
      </w:r>
      <w:r w:rsidR="00390371">
        <w:rPr>
          <w:rFonts w:ascii="Times New Roman" w:hAnsi="Times New Roman" w:cs="Times New Roman"/>
          <w:i/>
          <w:szCs w:val="20"/>
        </w:rPr>
        <w:t xml:space="preserve"> </w:t>
      </w:r>
      <w:r w:rsidRPr="001D5697">
        <w:rPr>
          <w:rFonts w:ascii="Times New Roman" w:hAnsi="Times New Roman" w:cs="Times New Roman"/>
          <w:i/>
          <w:szCs w:val="20"/>
        </w:rPr>
        <w:t>rise to the need for – the government activity/regulation”</w:t>
      </w:r>
      <w:r w:rsidR="00A947B3">
        <w:rPr>
          <w:rFonts w:ascii="Times New Roman" w:hAnsi="Times New Roman" w:cs="Times New Roman"/>
          <w:szCs w:val="20"/>
        </w:rPr>
        <w:t xml:space="preserve">. </w:t>
      </w:r>
      <w:r w:rsidR="00A947B3">
        <w:rPr>
          <w:rStyle w:val="FootnoteReference"/>
          <w:rFonts w:ascii="Times New Roman" w:hAnsi="Times New Roman" w:cs="Times New Roman"/>
          <w:szCs w:val="20"/>
        </w:rPr>
        <w:footnoteReference w:id="18"/>
      </w:r>
    </w:p>
    <w:p w:rsidR="009F3E37" w:rsidRPr="00C07B71" w:rsidRDefault="00EE26B1" w:rsidP="0048140C">
      <w:pPr>
        <w:pStyle w:val="Heading1"/>
      </w:pPr>
      <w:r>
        <w:rPr>
          <w:rFonts w:ascii="Times" w:hAnsi="Times"/>
        </w:rPr>
        <w:br w:type="page"/>
      </w:r>
      <w:r w:rsidR="00BF5CCC" w:rsidRPr="00C07B71">
        <w:lastRenderedPageBreak/>
        <w:t xml:space="preserve">4. </w:t>
      </w:r>
      <w:r w:rsidR="009F3E37" w:rsidRPr="00C07B71">
        <w:t>Nature and Effect of the Proposed Regulations</w:t>
      </w:r>
    </w:p>
    <w:p w:rsidR="00412F6B" w:rsidRPr="00BF7E93" w:rsidRDefault="00BF5CCC" w:rsidP="0048140C">
      <w:pPr>
        <w:pStyle w:val="Heading2"/>
      </w:pPr>
      <w:r w:rsidRPr="00BF7E93">
        <w:t xml:space="preserve">4.1 </w:t>
      </w:r>
      <w:r w:rsidR="00412F6B" w:rsidRPr="00BF7E93">
        <w:t>Authorising Provisions</w:t>
      </w:r>
    </w:p>
    <w:p w:rsidR="00412F6B" w:rsidRDefault="00412F6B"/>
    <w:p w:rsidR="00412F6B" w:rsidRDefault="008B5D9C" w:rsidP="00FF589F">
      <w:pPr>
        <w:jc w:val="both"/>
      </w:pPr>
      <w:r>
        <w:rPr>
          <w:rFonts w:ascii="Times New Roman" w:hAnsi="Times New Roman"/>
        </w:rPr>
        <w:t>Section 132</w:t>
      </w:r>
      <w:r w:rsidR="008E42BE" w:rsidRPr="00C07B71">
        <w:rPr>
          <w:rFonts w:ascii="Times New Roman" w:hAnsi="Times New Roman"/>
        </w:rPr>
        <w:t xml:space="preserve">(1) </w:t>
      </w:r>
      <w:r w:rsidR="00412F6B" w:rsidRPr="00C07B71">
        <w:rPr>
          <w:rFonts w:ascii="Times New Roman" w:hAnsi="Times New Roman"/>
        </w:rPr>
        <w:t xml:space="preserve">of the </w:t>
      </w:r>
      <w:r w:rsidR="00EE5D7C" w:rsidRPr="00464E9B">
        <w:rPr>
          <w:rFonts w:ascii="Times New Roman" w:hAnsi="Times New Roman"/>
          <w:b/>
        </w:rPr>
        <w:t xml:space="preserve">Road Management </w:t>
      </w:r>
      <w:r w:rsidR="00412F6B" w:rsidRPr="00464E9B">
        <w:rPr>
          <w:rFonts w:ascii="Times New Roman" w:hAnsi="Times New Roman"/>
          <w:b/>
        </w:rPr>
        <w:t xml:space="preserve">Act </w:t>
      </w:r>
      <w:r w:rsidR="00EE5D7C" w:rsidRPr="00464E9B">
        <w:rPr>
          <w:rFonts w:ascii="Times New Roman" w:hAnsi="Times New Roman"/>
          <w:b/>
        </w:rPr>
        <w:t>2004</w:t>
      </w:r>
      <w:r w:rsidR="00EE5D7C" w:rsidRPr="00C07B71">
        <w:rPr>
          <w:rFonts w:ascii="Times New Roman" w:hAnsi="Times New Roman"/>
        </w:rPr>
        <w:t xml:space="preserve"> </w:t>
      </w:r>
      <w:r w:rsidR="008E42BE" w:rsidRPr="00C07B71">
        <w:rPr>
          <w:rFonts w:ascii="Times New Roman" w:hAnsi="Times New Roman"/>
        </w:rPr>
        <w:t>states,</w:t>
      </w:r>
      <w:r w:rsidR="008E42BE">
        <w:t xml:space="preserve"> </w:t>
      </w:r>
      <w:r w:rsidR="008E42BE" w:rsidRPr="00C07B71">
        <w:rPr>
          <w:rFonts w:ascii="Times New Roman" w:hAnsi="Times New Roman"/>
          <w:i/>
        </w:rPr>
        <w:t>“</w:t>
      </w:r>
      <w:r w:rsidR="00412F6B" w:rsidRPr="00C07B71">
        <w:rPr>
          <w:rFonts w:ascii="Times New Roman" w:hAnsi="Times New Roman"/>
          <w:i/>
        </w:rPr>
        <w:t xml:space="preserve">the Governor-in- Council </w:t>
      </w:r>
      <w:r w:rsidR="008E42BE" w:rsidRPr="00C07B71">
        <w:rPr>
          <w:rFonts w:ascii="Times New Roman" w:hAnsi="Times New Roman"/>
          <w:i/>
        </w:rPr>
        <w:t xml:space="preserve">may </w:t>
      </w:r>
      <w:r w:rsidR="00412F6B" w:rsidRPr="00C07B71">
        <w:rPr>
          <w:rFonts w:ascii="Times New Roman" w:hAnsi="Times New Roman"/>
          <w:i/>
        </w:rPr>
        <w:t>make regulations for or with respect to any matter or thing required or permitted by this Act to be prescribed or necessary to be prescribed to give effect to this Act</w:t>
      </w:r>
      <w:r w:rsidR="008E42BE" w:rsidRPr="00C07B71">
        <w:rPr>
          <w:rFonts w:ascii="Times New Roman" w:hAnsi="Times New Roman"/>
          <w:i/>
        </w:rPr>
        <w:t>”</w:t>
      </w:r>
      <w:r w:rsidR="00412F6B" w:rsidRPr="00C07B71">
        <w:rPr>
          <w:rFonts w:ascii="Times New Roman" w:hAnsi="Times New Roman"/>
          <w:i/>
        </w:rPr>
        <w:t>.</w:t>
      </w:r>
    </w:p>
    <w:p w:rsidR="00472359" w:rsidRDefault="00472359" w:rsidP="00FF589F">
      <w:pPr>
        <w:jc w:val="both"/>
      </w:pPr>
    </w:p>
    <w:p w:rsidR="00C07B71" w:rsidRPr="00D75D0F" w:rsidRDefault="00472359" w:rsidP="00FF589F">
      <w:pPr>
        <w:jc w:val="both"/>
        <w:rPr>
          <w:rFonts w:ascii="Times New Roman" w:hAnsi="Times New Roman"/>
          <w:u w:val="single"/>
        </w:rPr>
      </w:pPr>
      <w:r w:rsidRPr="00D75D0F">
        <w:rPr>
          <w:rFonts w:ascii="Times New Roman" w:hAnsi="Times New Roman"/>
          <w:u w:val="single"/>
        </w:rPr>
        <w:t xml:space="preserve">Exemptions and other matters </w:t>
      </w:r>
    </w:p>
    <w:p w:rsidR="00412F6B" w:rsidRPr="00D75D0F" w:rsidRDefault="00412F6B" w:rsidP="00FF589F">
      <w:pPr>
        <w:jc w:val="both"/>
        <w:rPr>
          <w:rFonts w:ascii="Times New Roman" w:hAnsi="Times New Roman"/>
          <w:u w:val="single"/>
        </w:rPr>
      </w:pPr>
    </w:p>
    <w:p w:rsidR="00CD02CC" w:rsidRPr="00D75D0F" w:rsidRDefault="00412F6B" w:rsidP="00FF589F">
      <w:pPr>
        <w:jc w:val="both"/>
        <w:rPr>
          <w:rFonts w:ascii="Times New Roman" w:hAnsi="Times New Roman"/>
        </w:rPr>
      </w:pPr>
      <w:r w:rsidRPr="00D75D0F">
        <w:rPr>
          <w:rFonts w:ascii="Times New Roman" w:hAnsi="Times New Roman"/>
        </w:rPr>
        <w:t>Specifically in respect to the re-making of the proposed regulations</w:t>
      </w:r>
      <w:r w:rsidR="00472359" w:rsidRPr="00D75D0F">
        <w:rPr>
          <w:rFonts w:ascii="Times New Roman" w:hAnsi="Times New Roman"/>
        </w:rPr>
        <w:t xml:space="preserve">, section 132(3), (4) and (5) </w:t>
      </w:r>
      <w:r w:rsidR="00CD02CC" w:rsidRPr="00D75D0F">
        <w:rPr>
          <w:rFonts w:ascii="Times New Roman" w:hAnsi="Times New Roman"/>
        </w:rPr>
        <w:t>of the Act provides the power to make regulations for:</w:t>
      </w:r>
    </w:p>
    <w:p w:rsidR="00CD02CC" w:rsidRDefault="00CD02CC" w:rsidP="00FF589F">
      <w:pPr>
        <w:jc w:val="both"/>
      </w:pPr>
    </w:p>
    <w:p w:rsidR="00176829" w:rsidRDefault="00CD02CC">
      <w:pPr>
        <w:pStyle w:val="ListParagraph"/>
        <w:numPr>
          <w:ilvl w:val="0"/>
          <w:numId w:val="1"/>
        </w:numPr>
        <w:ind w:left="567" w:hanging="567"/>
        <w:jc w:val="both"/>
        <w:rPr>
          <w:rFonts w:ascii="Times New Roman" w:hAnsi="Times New Roman"/>
          <w:i/>
        </w:rPr>
      </w:pPr>
      <w:r w:rsidRPr="00B50673">
        <w:rPr>
          <w:i/>
        </w:rPr>
        <w:t xml:space="preserve">exemptions from requirements under this Act to obtain consent from a </w:t>
      </w:r>
      <w:r w:rsidRPr="00D75D0F">
        <w:rPr>
          <w:rFonts w:ascii="Times New Roman" w:hAnsi="Times New Roman"/>
          <w:i/>
        </w:rPr>
        <w:t>coordinating road authority;</w:t>
      </w:r>
    </w:p>
    <w:p w:rsidR="00176829" w:rsidRDefault="00CD02CC">
      <w:pPr>
        <w:pStyle w:val="ListParagraph"/>
        <w:numPr>
          <w:ilvl w:val="0"/>
          <w:numId w:val="1"/>
        </w:numPr>
        <w:ind w:left="567" w:hanging="567"/>
        <w:jc w:val="both"/>
        <w:rPr>
          <w:rFonts w:ascii="Times New Roman" w:hAnsi="Times New Roman"/>
          <w:i/>
        </w:rPr>
      </w:pPr>
      <w:r w:rsidRPr="00D75D0F">
        <w:rPr>
          <w:rFonts w:ascii="Times New Roman" w:hAnsi="Times New Roman"/>
          <w:i/>
        </w:rPr>
        <w:t>exemptions from requirements under this Act to give notice to a coordinating road authority;</w:t>
      </w:r>
    </w:p>
    <w:p w:rsidR="00176829" w:rsidRDefault="00CD02CC">
      <w:pPr>
        <w:pStyle w:val="ListParagraph"/>
        <w:numPr>
          <w:ilvl w:val="0"/>
          <w:numId w:val="1"/>
        </w:numPr>
        <w:ind w:left="567" w:hanging="567"/>
        <w:jc w:val="both"/>
        <w:rPr>
          <w:rFonts w:ascii="Times New Roman" w:hAnsi="Times New Roman"/>
          <w:i/>
        </w:rPr>
      </w:pPr>
      <w:r w:rsidRPr="00D75D0F">
        <w:rPr>
          <w:rFonts w:ascii="Times New Roman" w:hAnsi="Times New Roman"/>
          <w:i/>
        </w:rPr>
        <w:t>restrictions on the  powers of a coordinating road authority to impose conditions on any consent;</w:t>
      </w:r>
    </w:p>
    <w:p w:rsidR="00CD02CC" w:rsidRPr="00D75D0F" w:rsidRDefault="00E12CE2" w:rsidP="00E12CE2">
      <w:pPr>
        <w:pStyle w:val="ListParagraph"/>
        <w:ind w:left="567" w:hanging="567"/>
        <w:jc w:val="both"/>
        <w:rPr>
          <w:rFonts w:ascii="Times New Roman" w:hAnsi="Times New Roman"/>
          <w:i/>
        </w:rPr>
      </w:pPr>
      <w:r w:rsidRPr="00D75D0F">
        <w:rPr>
          <w:rFonts w:ascii="Times New Roman" w:hAnsi="Times New Roman"/>
          <w:i/>
        </w:rPr>
        <w:t>(ca) circumstances in which, or conditions subject to which, the powers of a coordinating road authority to impose conditions on any consent may be exercised;</w:t>
      </w:r>
    </w:p>
    <w:p w:rsidR="00176829" w:rsidRDefault="00CD02CC">
      <w:pPr>
        <w:pStyle w:val="ListParagraph"/>
        <w:numPr>
          <w:ilvl w:val="0"/>
          <w:numId w:val="1"/>
        </w:numPr>
        <w:ind w:left="567" w:hanging="567"/>
        <w:jc w:val="both"/>
        <w:rPr>
          <w:rFonts w:ascii="Times New Roman" w:hAnsi="Times New Roman"/>
          <w:i/>
        </w:rPr>
      </w:pPr>
      <w:r w:rsidRPr="00D75D0F">
        <w:rPr>
          <w:rFonts w:ascii="Times New Roman" w:hAnsi="Times New Roman"/>
          <w:i/>
        </w:rPr>
        <w:t>the variation of the period within which notice of completion of works is to be given under clause 13</w:t>
      </w:r>
      <w:r w:rsidR="003F5B6C" w:rsidRPr="00D75D0F">
        <w:rPr>
          <w:rFonts w:ascii="Times New Roman" w:hAnsi="Times New Roman"/>
          <w:i/>
        </w:rPr>
        <w:t xml:space="preserve"> of Schedule 7;</w:t>
      </w:r>
    </w:p>
    <w:p w:rsidR="00176829" w:rsidRDefault="003F5B6C">
      <w:pPr>
        <w:pStyle w:val="ListParagraph"/>
        <w:numPr>
          <w:ilvl w:val="0"/>
          <w:numId w:val="1"/>
        </w:numPr>
        <w:ind w:left="567" w:hanging="567"/>
        <w:jc w:val="both"/>
        <w:rPr>
          <w:rFonts w:ascii="Times New Roman" w:hAnsi="Times New Roman"/>
          <w:i/>
        </w:rPr>
      </w:pPr>
      <w:r w:rsidRPr="00D75D0F">
        <w:rPr>
          <w:rFonts w:ascii="Times New Roman" w:hAnsi="Times New Roman"/>
          <w:i/>
        </w:rPr>
        <w:t>a period of business days for the purposes of clause 17 of Schedule 7</w:t>
      </w:r>
      <w:r w:rsidR="00FF589F" w:rsidRPr="00D75D0F">
        <w:rPr>
          <w:rFonts w:ascii="Times New Roman" w:hAnsi="Times New Roman"/>
          <w:i/>
        </w:rPr>
        <w:t>.</w:t>
      </w:r>
    </w:p>
    <w:p w:rsidR="00472359" w:rsidRPr="00D75D0F" w:rsidRDefault="00472359" w:rsidP="00FF589F">
      <w:pPr>
        <w:jc w:val="both"/>
        <w:rPr>
          <w:rFonts w:ascii="Times New Roman" w:hAnsi="Times New Roman"/>
          <w:i/>
        </w:rPr>
      </w:pPr>
    </w:p>
    <w:p w:rsidR="00472359" w:rsidRPr="00D75D0F" w:rsidRDefault="00472359" w:rsidP="00472359">
      <w:pPr>
        <w:pStyle w:val="NormalWeb"/>
        <w:spacing w:before="2" w:after="2"/>
        <w:jc w:val="both"/>
        <w:rPr>
          <w:rFonts w:ascii="Times New Roman" w:hAnsi="Times New Roman"/>
          <w:i/>
          <w:sz w:val="24"/>
          <w:szCs w:val="24"/>
        </w:rPr>
      </w:pPr>
      <w:r w:rsidRPr="00D75D0F">
        <w:rPr>
          <w:rFonts w:ascii="Times New Roman" w:hAnsi="Times New Roman"/>
          <w:i/>
          <w:sz w:val="24"/>
          <w:szCs w:val="24"/>
        </w:rPr>
        <w:t xml:space="preserve">(4) The objective of Regulations to be made under this Act for the purposes of subsection (3) is to— </w:t>
      </w:r>
    </w:p>
    <w:p w:rsidR="00472359" w:rsidRPr="00D75D0F" w:rsidRDefault="00472359" w:rsidP="00472359">
      <w:pPr>
        <w:pStyle w:val="NormalWeb"/>
        <w:spacing w:before="2" w:after="2"/>
        <w:jc w:val="both"/>
        <w:rPr>
          <w:rFonts w:ascii="Times New Roman" w:hAnsi="Times New Roman"/>
          <w:i/>
        </w:rPr>
      </w:pPr>
    </w:p>
    <w:p w:rsidR="00472359" w:rsidRPr="00D75D0F" w:rsidRDefault="00472359" w:rsidP="00602BE8">
      <w:pPr>
        <w:pStyle w:val="NormalWeb"/>
        <w:spacing w:before="2" w:after="2"/>
        <w:ind w:left="567" w:hanging="567"/>
        <w:jc w:val="both"/>
        <w:rPr>
          <w:rFonts w:ascii="Times New Roman" w:hAnsi="Times New Roman"/>
          <w:i/>
        </w:rPr>
      </w:pPr>
      <w:r w:rsidRPr="00D75D0F">
        <w:rPr>
          <w:rFonts w:ascii="Times New Roman" w:hAnsi="Times New Roman"/>
          <w:i/>
          <w:sz w:val="24"/>
          <w:szCs w:val="24"/>
        </w:rPr>
        <w:t xml:space="preserve">(a) </w:t>
      </w:r>
      <w:r w:rsidR="00602BE8">
        <w:rPr>
          <w:rFonts w:ascii="Times New Roman" w:hAnsi="Times New Roman"/>
          <w:i/>
          <w:sz w:val="24"/>
          <w:szCs w:val="24"/>
        </w:rPr>
        <w:tab/>
      </w:r>
      <w:r w:rsidRPr="00D75D0F">
        <w:rPr>
          <w:rFonts w:ascii="Times New Roman" w:hAnsi="Times New Roman"/>
          <w:i/>
          <w:sz w:val="24"/>
          <w:szCs w:val="24"/>
        </w:rPr>
        <w:t xml:space="preserve">establish a process for the exercise of powers in respect of the management of infrastructure and works on road reserves which is consistent with the works and infrastructure management principles; </w:t>
      </w:r>
    </w:p>
    <w:p w:rsidR="00472359" w:rsidRPr="00D75D0F" w:rsidRDefault="00472359" w:rsidP="00602BE8">
      <w:pPr>
        <w:pStyle w:val="NormalWeb"/>
        <w:spacing w:before="2" w:after="2"/>
        <w:ind w:left="567" w:hanging="567"/>
        <w:jc w:val="both"/>
        <w:rPr>
          <w:rFonts w:ascii="Times New Roman" w:hAnsi="Times New Roman"/>
          <w:i/>
        </w:rPr>
      </w:pPr>
      <w:r w:rsidRPr="00D75D0F">
        <w:rPr>
          <w:rFonts w:ascii="Times New Roman" w:hAnsi="Times New Roman"/>
          <w:i/>
          <w:sz w:val="24"/>
          <w:szCs w:val="24"/>
        </w:rPr>
        <w:t>(b)</w:t>
      </w:r>
      <w:r w:rsidR="00602BE8">
        <w:rPr>
          <w:rFonts w:ascii="Times New Roman" w:hAnsi="Times New Roman"/>
          <w:i/>
          <w:sz w:val="24"/>
          <w:szCs w:val="24"/>
        </w:rPr>
        <w:tab/>
      </w:r>
      <w:r w:rsidRPr="00D75D0F">
        <w:rPr>
          <w:rFonts w:ascii="Times New Roman" w:hAnsi="Times New Roman"/>
          <w:i/>
          <w:sz w:val="24"/>
          <w:szCs w:val="24"/>
        </w:rPr>
        <w:t xml:space="preserve">provide for the exemption from consent requirements of classes of infrastructure and works which do not have significant impacts on road safety, traffic or other infrastructure. </w:t>
      </w:r>
    </w:p>
    <w:p w:rsidR="00472359" w:rsidRPr="00D75D0F" w:rsidRDefault="00472359" w:rsidP="00472359">
      <w:pPr>
        <w:pStyle w:val="NormalWeb"/>
        <w:spacing w:before="2" w:after="2"/>
        <w:ind w:firstLine="720"/>
        <w:jc w:val="both"/>
        <w:rPr>
          <w:rFonts w:ascii="Times New Roman" w:hAnsi="Times New Roman"/>
          <w:i/>
        </w:rPr>
      </w:pPr>
    </w:p>
    <w:p w:rsidR="00472359" w:rsidRPr="00D75D0F" w:rsidRDefault="00472359" w:rsidP="004C618D">
      <w:pPr>
        <w:pStyle w:val="NormalWeb"/>
        <w:spacing w:before="2" w:after="2"/>
        <w:ind w:left="567" w:hanging="567"/>
        <w:jc w:val="both"/>
        <w:rPr>
          <w:rFonts w:ascii="Times New Roman" w:hAnsi="Times New Roman"/>
          <w:i/>
        </w:rPr>
      </w:pPr>
      <w:r w:rsidRPr="00D75D0F">
        <w:rPr>
          <w:rFonts w:ascii="Times New Roman" w:hAnsi="Times New Roman"/>
          <w:i/>
          <w:sz w:val="24"/>
          <w:szCs w:val="24"/>
        </w:rPr>
        <w:t>(5) The Minister must ensure that there is consultation with the Infrastructure</w:t>
      </w:r>
      <w:r w:rsidR="004C618D">
        <w:rPr>
          <w:rFonts w:ascii="Times New Roman" w:hAnsi="Times New Roman"/>
          <w:i/>
          <w:sz w:val="24"/>
          <w:szCs w:val="24"/>
        </w:rPr>
        <w:t xml:space="preserve"> </w:t>
      </w:r>
      <w:r w:rsidRPr="00D75D0F">
        <w:rPr>
          <w:rFonts w:ascii="Times New Roman" w:hAnsi="Times New Roman"/>
          <w:i/>
          <w:sz w:val="24"/>
          <w:szCs w:val="24"/>
        </w:rPr>
        <w:t xml:space="preserve">Reference Panel before regulations are made under this Act for the purposes of subsection (3). </w:t>
      </w:r>
    </w:p>
    <w:p w:rsidR="009D7956" w:rsidRDefault="009D7956" w:rsidP="00FF589F">
      <w:pPr>
        <w:jc w:val="both"/>
        <w:rPr>
          <w:u w:val="single"/>
        </w:rPr>
      </w:pPr>
    </w:p>
    <w:p w:rsidR="008B5D9C" w:rsidRDefault="00472359" w:rsidP="00FF589F">
      <w:pPr>
        <w:jc w:val="both"/>
        <w:rPr>
          <w:rFonts w:ascii="Times New Roman" w:hAnsi="Times New Roman"/>
          <w:u w:val="single"/>
        </w:rPr>
      </w:pPr>
      <w:r w:rsidRPr="00D75D0F">
        <w:rPr>
          <w:rFonts w:ascii="Times New Roman" w:hAnsi="Times New Roman"/>
          <w:u w:val="single"/>
        </w:rPr>
        <w:t>Fees</w:t>
      </w:r>
    </w:p>
    <w:p w:rsidR="00C21E0E" w:rsidRPr="00D75D0F" w:rsidRDefault="00C21E0E" w:rsidP="00FF589F">
      <w:pPr>
        <w:jc w:val="both"/>
        <w:rPr>
          <w:rFonts w:ascii="Times New Roman" w:hAnsi="Times New Roman"/>
          <w:u w:val="single"/>
        </w:rPr>
      </w:pPr>
    </w:p>
    <w:p w:rsidR="00166A3A" w:rsidRPr="00D75D0F" w:rsidRDefault="00C21E0E" w:rsidP="00FF589F">
      <w:pPr>
        <w:jc w:val="both"/>
        <w:rPr>
          <w:rFonts w:ascii="Times New Roman" w:hAnsi="Times New Roman"/>
        </w:rPr>
      </w:pPr>
      <w:r w:rsidRPr="00D75D0F">
        <w:rPr>
          <w:rFonts w:ascii="Times New Roman" w:hAnsi="Times New Roman"/>
        </w:rPr>
        <w:t xml:space="preserve">Section 122 of the Act provides </w:t>
      </w:r>
      <w:r w:rsidR="00166A3A" w:rsidRPr="00D75D0F">
        <w:rPr>
          <w:rFonts w:ascii="Times New Roman" w:hAnsi="Times New Roman"/>
        </w:rPr>
        <w:t>th</w:t>
      </w:r>
      <w:r w:rsidR="00E12CE2" w:rsidRPr="00D75D0F">
        <w:rPr>
          <w:rFonts w:ascii="Times New Roman" w:hAnsi="Times New Roman"/>
        </w:rPr>
        <w:t>e enabling power to charge fees.</w:t>
      </w:r>
    </w:p>
    <w:p w:rsidR="00166A3A" w:rsidRDefault="00166A3A" w:rsidP="00FF589F">
      <w:pPr>
        <w:jc w:val="both"/>
      </w:pPr>
    </w:p>
    <w:p w:rsidR="00C21E0E" w:rsidRPr="00D75D0F" w:rsidRDefault="00166A3A" w:rsidP="00FF589F">
      <w:pPr>
        <w:jc w:val="both"/>
        <w:rPr>
          <w:rFonts w:ascii="Times New Roman" w:hAnsi="Times New Roman"/>
          <w:i/>
        </w:rPr>
      </w:pPr>
      <w:r w:rsidRPr="00D75D0F">
        <w:rPr>
          <w:rFonts w:ascii="Times New Roman" w:hAnsi="Times New Roman"/>
          <w:i/>
        </w:rPr>
        <w:t>(1) If au</w:t>
      </w:r>
      <w:r w:rsidR="00CB2800">
        <w:rPr>
          <w:rFonts w:ascii="Times New Roman" w:hAnsi="Times New Roman"/>
          <w:i/>
        </w:rPr>
        <w:t>thoris</w:t>
      </w:r>
      <w:r w:rsidRPr="00D75D0F">
        <w:rPr>
          <w:rFonts w:ascii="Times New Roman" w:hAnsi="Times New Roman"/>
          <w:i/>
        </w:rPr>
        <w:t xml:space="preserve">ed under the regulations, a road authority may charge and recover reasonable fees for - </w:t>
      </w:r>
    </w:p>
    <w:p w:rsidR="00C21E0E" w:rsidRPr="00D75D0F" w:rsidRDefault="00C21E0E" w:rsidP="00C21E0E">
      <w:pPr>
        <w:pStyle w:val="ListParagraph"/>
        <w:numPr>
          <w:ilvl w:val="0"/>
          <w:numId w:val="2"/>
        </w:numPr>
        <w:jc w:val="both"/>
        <w:rPr>
          <w:rFonts w:ascii="Times New Roman" w:hAnsi="Times New Roman"/>
          <w:i/>
        </w:rPr>
      </w:pPr>
      <w:r w:rsidRPr="00D75D0F">
        <w:rPr>
          <w:rFonts w:ascii="Times New Roman" w:hAnsi="Times New Roman"/>
          <w:i/>
        </w:rPr>
        <w:t>considering an application for an approval, permit or consent;</w:t>
      </w:r>
    </w:p>
    <w:p w:rsidR="00C21E0E" w:rsidRPr="00D75D0F" w:rsidRDefault="00C21E0E" w:rsidP="00C21E0E">
      <w:pPr>
        <w:pStyle w:val="ListParagraph"/>
        <w:numPr>
          <w:ilvl w:val="0"/>
          <w:numId w:val="2"/>
        </w:numPr>
        <w:jc w:val="both"/>
        <w:rPr>
          <w:rFonts w:ascii="Times New Roman" w:hAnsi="Times New Roman"/>
          <w:i/>
        </w:rPr>
      </w:pPr>
      <w:r w:rsidRPr="00D75D0F">
        <w:rPr>
          <w:rFonts w:ascii="Times New Roman" w:hAnsi="Times New Roman"/>
          <w:i/>
        </w:rPr>
        <w:lastRenderedPageBreak/>
        <w:t>carrying out an inspection in connection with an application for an approval, permit or consent;</w:t>
      </w:r>
    </w:p>
    <w:p w:rsidR="00C21E0E" w:rsidRPr="00D75D0F" w:rsidRDefault="00C21E0E" w:rsidP="00C21E0E">
      <w:pPr>
        <w:pStyle w:val="ListParagraph"/>
        <w:numPr>
          <w:ilvl w:val="0"/>
          <w:numId w:val="2"/>
        </w:numPr>
        <w:jc w:val="both"/>
        <w:rPr>
          <w:rFonts w:ascii="Times New Roman" w:hAnsi="Times New Roman"/>
          <w:i/>
        </w:rPr>
      </w:pPr>
      <w:r w:rsidRPr="00D75D0F">
        <w:rPr>
          <w:rFonts w:ascii="Times New Roman" w:hAnsi="Times New Roman"/>
          <w:i/>
        </w:rPr>
        <w:t>issuing an approval, permit or consent;</w:t>
      </w:r>
    </w:p>
    <w:p w:rsidR="001F48CA" w:rsidRPr="00D75D0F" w:rsidRDefault="00C21E0E" w:rsidP="00C21E0E">
      <w:pPr>
        <w:pStyle w:val="ListParagraph"/>
        <w:numPr>
          <w:ilvl w:val="0"/>
          <w:numId w:val="2"/>
        </w:numPr>
        <w:jc w:val="both"/>
        <w:rPr>
          <w:rFonts w:ascii="Times New Roman" w:hAnsi="Times New Roman"/>
          <w:i/>
        </w:rPr>
      </w:pPr>
      <w:r w:rsidRPr="00D75D0F">
        <w:rPr>
          <w:rFonts w:ascii="Times New Roman" w:hAnsi="Times New Roman"/>
          <w:i/>
        </w:rPr>
        <w:t>issuing a certificate.</w:t>
      </w:r>
    </w:p>
    <w:p w:rsidR="001F48CA" w:rsidRPr="00D75D0F" w:rsidRDefault="001F48CA" w:rsidP="001F48CA">
      <w:pPr>
        <w:jc w:val="both"/>
        <w:rPr>
          <w:rFonts w:ascii="Times New Roman" w:hAnsi="Times New Roman"/>
          <w:i/>
        </w:rPr>
      </w:pPr>
    </w:p>
    <w:p w:rsidR="001F48CA" w:rsidRPr="00D75D0F" w:rsidRDefault="00166A3A" w:rsidP="001F48CA">
      <w:pPr>
        <w:jc w:val="both"/>
        <w:rPr>
          <w:rFonts w:ascii="Times New Roman" w:hAnsi="Times New Roman"/>
          <w:i/>
        </w:rPr>
      </w:pPr>
      <w:r w:rsidRPr="00D75D0F">
        <w:rPr>
          <w:rFonts w:ascii="Times New Roman" w:hAnsi="Times New Roman"/>
          <w:i/>
        </w:rPr>
        <w:t xml:space="preserve">(2) </w:t>
      </w:r>
      <w:r w:rsidR="001F48CA" w:rsidRPr="00D75D0F">
        <w:rPr>
          <w:rFonts w:ascii="Times New Roman" w:hAnsi="Times New Roman"/>
          <w:i/>
        </w:rPr>
        <w:t>The amount of a fee must not exceed the amount prescribed or determined in accordance with the regulations.</w:t>
      </w:r>
    </w:p>
    <w:p w:rsidR="001F48CA" w:rsidRDefault="001F48CA" w:rsidP="001F48CA">
      <w:pPr>
        <w:jc w:val="both"/>
      </w:pPr>
    </w:p>
    <w:p w:rsidR="001F48CA" w:rsidRPr="00D75D0F" w:rsidRDefault="001F48CA" w:rsidP="001F48CA">
      <w:pPr>
        <w:jc w:val="both"/>
        <w:rPr>
          <w:rFonts w:ascii="Times New Roman" w:hAnsi="Times New Roman"/>
        </w:rPr>
      </w:pPr>
      <w:r w:rsidRPr="00D75D0F">
        <w:rPr>
          <w:rFonts w:ascii="Times New Roman" w:hAnsi="Times New Roman"/>
        </w:rPr>
        <w:t xml:space="preserve">Section 132(9) of the Act specifies the </w:t>
      </w:r>
      <w:r w:rsidR="0019044F" w:rsidRPr="00D75D0F">
        <w:rPr>
          <w:rFonts w:ascii="Times New Roman" w:hAnsi="Times New Roman"/>
        </w:rPr>
        <w:t>type of fees that can be prescribed in the regulations.</w:t>
      </w:r>
    </w:p>
    <w:p w:rsidR="001F48CA" w:rsidRPr="00390371" w:rsidRDefault="001F48CA" w:rsidP="001F48CA">
      <w:pPr>
        <w:jc w:val="both"/>
      </w:pPr>
    </w:p>
    <w:p w:rsidR="00BC7587" w:rsidRPr="00D75D0F" w:rsidRDefault="00BC7587" w:rsidP="001F48CA">
      <w:pPr>
        <w:jc w:val="both"/>
        <w:rPr>
          <w:rFonts w:ascii="Times New Roman" w:hAnsi="Times New Roman"/>
          <w:i/>
        </w:rPr>
      </w:pPr>
      <w:r w:rsidRPr="00D75D0F">
        <w:rPr>
          <w:rFonts w:ascii="Times New Roman" w:hAnsi="Times New Roman"/>
          <w:i/>
        </w:rPr>
        <w:t>A power conferred by this Act to make regulations providing for the imposition of fees may be exercised by providing for all or any of the following matters-</w:t>
      </w:r>
    </w:p>
    <w:p w:rsidR="00BC7587" w:rsidRPr="00D75D0F" w:rsidRDefault="00BC7587" w:rsidP="001F48CA">
      <w:pPr>
        <w:jc w:val="both"/>
        <w:rPr>
          <w:rFonts w:ascii="Times New Roman" w:hAnsi="Times New Roman"/>
          <w:i/>
        </w:rPr>
      </w:pPr>
    </w:p>
    <w:p w:rsidR="00BC7587" w:rsidRPr="00D75D0F" w:rsidRDefault="00BC7587" w:rsidP="00BC7587">
      <w:pPr>
        <w:pStyle w:val="ListParagraph"/>
        <w:numPr>
          <w:ilvl w:val="0"/>
          <w:numId w:val="3"/>
        </w:numPr>
        <w:jc w:val="both"/>
        <w:rPr>
          <w:rFonts w:ascii="Times New Roman" w:hAnsi="Times New Roman"/>
          <w:i/>
        </w:rPr>
      </w:pPr>
      <w:r w:rsidRPr="00D75D0F">
        <w:rPr>
          <w:rFonts w:ascii="Times New Roman" w:hAnsi="Times New Roman"/>
          <w:i/>
        </w:rPr>
        <w:t>specific fees;</w:t>
      </w:r>
    </w:p>
    <w:p w:rsidR="00BC7587" w:rsidRPr="00D75D0F" w:rsidRDefault="00BC7587" w:rsidP="00BC7587">
      <w:pPr>
        <w:pStyle w:val="ListParagraph"/>
        <w:numPr>
          <w:ilvl w:val="0"/>
          <w:numId w:val="3"/>
        </w:numPr>
        <w:jc w:val="both"/>
        <w:rPr>
          <w:rFonts w:ascii="Times New Roman" w:hAnsi="Times New Roman"/>
          <w:i/>
        </w:rPr>
      </w:pPr>
      <w:r w:rsidRPr="00D75D0F">
        <w:rPr>
          <w:rFonts w:ascii="Times New Roman" w:hAnsi="Times New Roman"/>
          <w:i/>
        </w:rPr>
        <w:t>maximum or minimum fees;</w:t>
      </w:r>
    </w:p>
    <w:p w:rsidR="00BC7587" w:rsidRPr="00D75D0F" w:rsidRDefault="00BC7587" w:rsidP="00BC7587">
      <w:pPr>
        <w:pStyle w:val="ListParagraph"/>
        <w:numPr>
          <w:ilvl w:val="0"/>
          <w:numId w:val="3"/>
        </w:numPr>
        <w:jc w:val="both"/>
        <w:rPr>
          <w:rFonts w:ascii="Times New Roman" w:hAnsi="Times New Roman"/>
          <w:i/>
        </w:rPr>
      </w:pPr>
      <w:r w:rsidRPr="00D75D0F">
        <w:rPr>
          <w:rFonts w:ascii="Times New Roman" w:hAnsi="Times New Roman"/>
          <w:i/>
        </w:rPr>
        <w:t>maximum and minimum fees;</w:t>
      </w:r>
    </w:p>
    <w:p w:rsidR="00BC7587" w:rsidRPr="00D75D0F" w:rsidRDefault="00BC7587" w:rsidP="00BC7587">
      <w:pPr>
        <w:pStyle w:val="ListParagraph"/>
        <w:numPr>
          <w:ilvl w:val="0"/>
          <w:numId w:val="3"/>
        </w:numPr>
        <w:jc w:val="both"/>
        <w:rPr>
          <w:rFonts w:ascii="Times New Roman" w:hAnsi="Times New Roman"/>
          <w:i/>
        </w:rPr>
      </w:pPr>
      <w:r w:rsidRPr="00D75D0F">
        <w:rPr>
          <w:rFonts w:ascii="Times New Roman" w:hAnsi="Times New Roman"/>
          <w:i/>
        </w:rPr>
        <w:t>scales of fees according to the value of goods or services provided for the fees;</w:t>
      </w:r>
    </w:p>
    <w:p w:rsidR="00BC7587" w:rsidRPr="00D75D0F" w:rsidRDefault="00BC7587" w:rsidP="00BC7587">
      <w:pPr>
        <w:pStyle w:val="ListParagraph"/>
        <w:numPr>
          <w:ilvl w:val="0"/>
          <w:numId w:val="3"/>
        </w:numPr>
        <w:jc w:val="both"/>
        <w:rPr>
          <w:rFonts w:ascii="Times New Roman" w:hAnsi="Times New Roman"/>
          <w:i/>
        </w:rPr>
      </w:pPr>
      <w:r w:rsidRPr="00D75D0F">
        <w:rPr>
          <w:rFonts w:ascii="Times New Roman" w:hAnsi="Times New Roman"/>
          <w:i/>
        </w:rPr>
        <w:t>the payment of fees either generally or under specified conditions or in specified circumstances;</w:t>
      </w:r>
    </w:p>
    <w:p w:rsidR="002825A7" w:rsidRPr="00A54E0B" w:rsidRDefault="00BC7587" w:rsidP="002825A7">
      <w:pPr>
        <w:pStyle w:val="ListParagraph"/>
        <w:numPr>
          <w:ilvl w:val="0"/>
          <w:numId w:val="3"/>
        </w:numPr>
        <w:jc w:val="both"/>
        <w:rPr>
          <w:rFonts w:ascii="Times New Roman" w:hAnsi="Times New Roman"/>
          <w:i/>
        </w:rPr>
      </w:pPr>
      <w:r w:rsidRPr="00D75D0F">
        <w:rPr>
          <w:rFonts w:ascii="Times New Roman" w:hAnsi="Times New Roman"/>
          <w:i/>
        </w:rPr>
        <w:t>the reduction, waiver or refund, in whole or in part, of the fees.</w:t>
      </w:r>
    </w:p>
    <w:p w:rsidR="008B6D76" w:rsidRPr="00E604DF" w:rsidRDefault="008B6D76" w:rsidP="00FF589F">
      <w:pPr>
        <w:jc w:val="both"/>
        <w:rPr>
          <w:rFonts w:ascii="Times New Roman" w:hAnsi="Times New Roman" w:cs="Times New Roman"/>
        </w:rPr>
      </w:pPr>
    </w:p>
    <w:p w:rsidR="0048536A" w:rsidRDefault="00E604DF" w:rsidP="00FF589F">
      <w:pPr>
        <w:jc w:val="both"/>
        <w:rPr>
          <w:rFonts w:ascii="Times New Roman" w:hAnsi="Times New Roman" w:cs="Times New Roman"/>
        </w:rPr>
      </w:pPr>
      <w:r w:rsidRPr="00E604DF">
        <w:rPr>
          <w:rFonts w:ascii="Times New Roman" w:hAnsi="Times New Roman" w:cs="Times New Roman"/>
        </w:rPr>
        <w:t>The fees as prescribed in the regulations apply to the consideration</w:t>
      </w:r>
      <w:r>
        <w:rPr>
          <w:rFonts w:ascii="Times New Roman" w:hAnsi="Times New Roman" w:cs="Times New Roman"/>
        </w:rPr>
        <w:t>, by a coordinating road authority,</w:t>
      </w:r>
      <w:r w:rsidRPr="00E604DF">
        <w:rPr>
          <w:rFonts w:ascii="Times New Roman" w:hAnsi="Times New Roman" w:cs="Times New Roman"/>
        </w:rPr>
        <w:t xml:space="preserve"> of an application for consent</w:t>
      </w:r>
      <w:r>
        <w:rPr>
          <w:rFonts w:ascii="Times New Roman" w:hAnsi="Times New Roman" w:cs="Times New Roman"/>
        </w:rPr>
        <w:t xml:space="preserve"> to conduct works on a road.  In considering the application, clause</w:t>
      </w:r>
      <w:r w:rsidR="0048536A">
        <w:rPr>
          <w:rFonts w:ascii="Times New Roman" w:hAnsi="Times New Roman" w:cs="Times New Roman"/>
        </w:rPr>
        <w:t>s</w:t>
      </w:r>
      <w:r>
        <w:rPr>
          <w:rFonts w:ascii="Times New Roman" w:hAnsi="Times New Roman" w:cs="Times New Roman"/>
        </w:rPr>
        <w:t xml:space="preserve"> 16(5)</w:t>
      </w:r>
      <w:r w:rsidR="0048536A">
        <w:rPr>
          <w:rFonts w:ascii="Times New Roman" w:hAnsi="Times New Roman" w:cs="Times New Roman"/>
        </w:rPr>
        <w:t xml:space="preserve"> and (6)</w:t>
      </w:r>
      <w:r>
        <w:rPr>
          <w:rFonts w:ascii="Times New Roman" w:hAnsi="Times New Roman" w:cs="Times New Roman"/>
        </w:rPr>
        <w:t xml:space="preserve"> </w:t>
      </w:r>
      <w:r w:rsidR="0048536A">
        <w:rPr>
          <w:rFonts w:ascii="Times New Roman" w:hAnsi="Times New Roman" w:cs="Times New Roman"/>
        </w:rPr>
        <w:t>of Schedule 7 of the Act provide the following:</w:t>
      </w:r>
    </w:p>
    <w:p w:rsidR="0048536A" w:rsidRDefault="0048536A" w:rsidP="00FF589F">
      <w:pPr>
        <w:jc w:val="both"/>
        <w:rPr>
          <w:rFonts w:ascii="Times New Roman" w:hAnsi="Times New Roman" w:cs="Times New Roman"/>
        </w:rPr>
      </w:pPr>
    </w:p>
    <w:p w:rsidR="0048536A" w:rsidRPr="00BA18C5" w:rsidRDefault="0048536A" w:rsidP="0048536A">
      <w:pPr>
        <w:autoSpaceDE w:val="0"/>
        <w:autoSpaceDN w:val="0"/>
        <w:adjustRightInd w:val="0"/>
        <w:rPr>
          <w:rFonts w:ascii="Times New Roman" w:hAnsi="Times New Roman" w:cs="Times New Roman"/>
          <w:i/>
        </w:rPr>
      </w:pPr>
      <w:r w:rsidRPr="00BA18C5">
        <w:rPr>
          <w:rFonts w:ascii="Times New Roman" w:hAnsi="Times New Roman" w:cs="Times New Roman"/>
          <w:i/>
        </w:rPr>
        <w:t>(5) A coordinating road authority may having regard to the works and infrastructure management principles—</w:t>
      </w:r>
    </w:p>
    <w:p w:rsidR="0048536A" w:rsidRPr="00BA18C5" w:rsidRDefault="0048536A" w:rsidP="00BA18C5">
      <w:pPr>
        <w:tabs>
          <w:tab w:val="left" w:pos="851"/>
        </w:tabs>
        <w:autoSpaceDE w:val="0"/>
        <w:autoSpaceDN w:val="0"/>
        <w:adjustRightInd w:val="0"/>
        <w:ind w:left="851" w:hanging="425"/>
        <w:rPr>
          <w:rFonts w:ascii="Times New Roman" w:hAnsi="Times New Roman" w:cs="Times New Roman"/>
          <w:i/>
        </w:rPr>
      </w:pPr>
      <w:r w:rsidRPr="00BA18C5">
        <w:rPr>
          <w:rFonts w:ascii="Times New Roman" w:hAnsi="Times New Roman" w:cs="Times New Roman"/>
          <w:i/>
        </w:rPr>
        <w:t>(a)</w:t>
      </w:r>
      <w:r w:rsidR="00BA18C5" w:rsidRPr="00BA18C5">
        <w:rPr>
          <w:rFonts w:ascii="Times New Roman" w:hAnsi="Times New Roman" w:cs="Times New Roman"/>
          <w:i/>
        </w:rPr>
        <w:tab/>
      </w:r>
      <w:r w:rsidRPr="00BA18C5">
        <w:rPr>
          <w:rFonts w:ascii="Times New Roman" w:hAnsi="Times New Roman" w:cs="Times New Roman"/>
          <w:i/>
        </w:rPr>
        <w:t>upon an application, give its consent to proposed works; or</w:t>
      </w:r>
    </w:p>
    <w:p w:rsidR="0048536A" w:rsidRPr="00BA18C5" w:rsidRDefault="00BA18C5" w:rsidP="00BA18C5">
      <w:pPr>
        <w:tabs>
          <w:tab w:val="left" w:pos="851"/>
        </w:tabs>
        <w:autoSpaceDE w:val="0"/>
        <w:autoSpaceDN w:val="0"/>
        <w:adjustRightInd w:val="0"/>
        <w:ind w:left="851" w:hanging="425"/>
        <w:rPr>
          <w:rFonts w:ascii="Times New Roman" w:hAnsi="Times New Roman" w:cs="Times New Roman"/>
          <w:i/>
        </w:rPr>
      </w:pPr>
      <w:r w:rsidRPr="00BA18C5">
        <w:rPr>
          <w:rFonts w:ascii="Times New Roman" w:hAnsi="Times New Roman" w:cs="Times New Roman"/>
          <w:i/>
        </w:rPr>
        <w:t>(b)</w:t>
      </w:r>
      <w:r w:rsidRPr="00BA18C5">
        <w:rPr>
          <w:rFonts w:ascii="Times New Roman" w:hAnsi="Times New Roman" w:cs="Times New Roman"/>
          <w:i/>
        </w:rPr>
        <w:tab/>
      </w:r>
      <w:r w:rsidR="0048536A" w:rsidRPr="00BA18C5">
        <w:rPr>
          <w:rFonts w:ascii="Times New Roman" w:hAnsi="Times New Roman" w:cs="Times New Roman"/>
          <w:i/>
        </w:rPr>
        <w:t>upon an application, refuse to give its</w:t>
      </w:r>
      <w:r w:rsidRPr="00BA18C5">
        <w:rPr>
          <w:rFonts w:ascii="Times New Roman" w:hAnsi="Times New Roman" w:cs="Times New Roman"/>
          <w:i/>
        </w:rPr>
        <w:t xml:space="preserve"> </w:t>
      </w:r>
      <w:r w:rsidR="0048536A" w:rsidRPr="00BA18C5">
        <w:rPr>
          <w:rFonts w:ascii="Times New Roman" w:hAnsi="Times New Roman" w:cs="Times New Roman"/>
          <w:i/>
        </w:rPr>
        <w:t>consent to proposed works but consent is not</w:t>
      </w:r>
      <w:r w:rsidRPr="00BA18C5">
        <w:rPr>
          <w:rFonts w:ascii="Times New Roman" w:hAnsi="Times New Roman" w:cs="Times New Roman"/>
          <w:i/>
        </w:rPr>
        <w:t xml:space="preserve"> </w:t>
      </w:r>
      <w:r w:rsidR="0048536A" w:rsidRPr="00BA18C5">
        <w:rPr>
          <w:rFonts w:ascii="Times New Roman" w:hAnsi="Times New Roman" w:cs="Times New Roman"/>
          <w:i/>
        </w:rPr>
        <w:t>to be unreasonably withheld; or</w:t>
      </w:r>
    </w:p>
    <w:p w:rsidR="0048536A" w:rsidRPr="00BA18C5" w:rsidRDefault="0048536A" w:rsidP="00BA18C5">
      <w:pPr>
        <w:tabs>
          <w:tab w:val="left" w:pos="851"/>
        </w:tabs>
        <w:autoSpaceDE w:val="0"/>
        <w:autoSpaceDN w:val="0"/>
        <w:adjustRightInd w:val="0"/>
        <w:ind w:left="851" w:hanging="425"/>
        <w:rPr>
          <w:rFonts w:ascii="Times New Roman" w:hAnsi="Times New Roman" w:cs="Times New Roman"/>
          <w:i/>
        </w:rPr>
      </w:pPr>
      <w:r w:rsidRPr="00BA18C5">
        <w:rPr>
          <w:rFonts w:ascii="Times New Roman" w:hAnsi="Times New Roman" w:cs="Times New Roman"/>
          <w:i/>
        </w:rPr>
        <w:t>(c) at its initiative without an application, give</w:t>
      </w:r>
      <w:r w:rsidR="00BA18C5" w:rsidRPr="00BA18C5">
        <w:rPr>
          <w:rFonts w:ascii="Times New Roman" w:hAnsi="Times New Roman" w:cs="Times New Roman"/>
          <w:i/>
        </w:rPr>
        <w:t xml:space="preserve"> </w:t>
      </w:r>
      <w:r w:rsidRPr="00BA18C5">
        <w:rPr>
          <w:rFonts w:ascii="Times New Roman" w:hAnsi="Times New Roman" w:cs="Times New Roman"/>
          <w:i/>
        </w:rPr>
        <w:t xml:space="preserve">its consent to proposed </w:t>
      </w:r>
      <w:r w:rsidR="00BA18C5" w:rsidRPr="00BA18C5">
        <w:rPr>
          <w:rFonts w:ascii="Times New Roman" w:hAnsi="Times New Roman" w:cs="Times New Roman"/>
          <w:i/>
        </w:rPr>
        <w:t>w</w:t>
      </w:r>
      <w:r w:rsidRPr="00BA18C5">
        <w:rPr>
          <w:rFonts w:ascii="Times New Roman" w:hAnsi="Times New Roman" w:cs="Times New Roman"/>
          <w:i/>
        </w:rPr>
        <w:t>orks; or</w:t>
      </w:r>
    </w:p>
    <w:p w:rsidR="0048536A" w:rsidRPr="00BA18C5" w:rsidRDefault="0048536A" w:rsidP="00BA18C5">
      <w:pPr>
        <w:tabs>
          <w:tab w:val="left" w:pos="851"/>
        </w:tabs>
        <w:autoSpaceDE w:val="0"/>
        <w:autoSpaceDN w:val="0"/>
        <w:adjustRightInd w:val="0"/>
        <w:ind w:left="851" w:hanging="425"/>
        <w:rPr>
          <w:rFonts w:ascii="Times New Roman" w:hAnsi="Times New Roman" w:cs="Times New Roman"/>
          <w:i/>
        </w:rPr>
      </w:pPr>
      <w:r w:rsidRPr="00BA18C5">
        <w:rPr>
          <w:rFonts w:ascii="Times New Roman" w:hAnsi="Times New Roman" w:cs="Times New Roman"/>
          <w:i/>
        </w:rPr>
        <w:t>(d) give its consent so as to apply to a particular</w:t>
      </w:r>
      <w:r w:rsidR="00BA18C5" w:rsidRPr="00BA18C5">
        <w:rPr>
          <w:rFonts w:ascii="Times New Roman" w:hAnsi="Times New Roman" w:cs="Times New Roman"/>
          <w:i/>
        </w:rPr>
        <w:t xml:space="preserve"> </w:t>
      </w:r>
      <w:r w:rsidRPr="00BA18C5">
        <w:rPr>
          <w:rFonts w:ascii="Times New Roman" w:hAnsi="Times New Roman" w:cs="Times New Roman"/>
          <w:i/>
        </w:rPr>
        <w:t>case or class of cases or generally to apply to</w:t>
      </w:r>
      <w:r w:rsidR="00BA18C5" w:rsidRPr="00BA18C5">
        <w:rPr>
          <w:rFonts w:ascii="Times New Roman" w:hAnsi="Times New Roman" w:cs="Times New Roman"/>
          <w:i/>
        </w:rPr>
        <w:t xml:space="preserve"> </w:t>
      </w:r>
      <w:r w:rsidRPr="00BA18C5">
        <w:rPr>
          <w:rFonts w:ascii="Times New Roman" w:hAnsi="Times New Roman" w:cs="Times New Roman"/>
          <w:i/>
        </w:rPr>
        <w:t>all cases or to different classes of cases.</w:t>
      </w:r>
    </w:p>
    <w:p w:rsidR="0048536A" w:rsidRPr="00BA18C5" w:rsidRDefault="0048536A" w:rsidP="0048536A">
      <w:pPr>
        <w:jc w:val="both"/>
        <w:rPr>
          <w:rFonts w:ascii="Times New Roman" w:hAnsi="Times New Roman" w:cs="Times New Roman"/>
          <w:i/>
        </w:rPr>
      </w:pPr>
    </w:p>
    <w:p w:rsidR="0048536A" w:rsidRPr="00BA18C5" w:rsidRDefault="0048536A" w:rsidP="00BA18C5">
      <w:pPr>
        <w:autoSpaceDE w:val="0"/>
        <w:autoSpaceDN w:val="0"/>
        <w:adjustRightInd w:val="0"/>
        <w:rPr>
          <w:rFonts w:ascii="Times New Roman" w:hAnsi="Times New Roman" w:cs="Times New Roman"/>
        </w:rPr>
      </w:pPr>
      <w:r w:rsidRPr="00BA18C5">
        <w:rPr>
          <w:rFonts w:ascii="Times New Roman" w:hAnsi="Times New Roman" w:cs="Times New Roman"/>
          <w:i/>
        </w:rPr>
        <w:t>(6) A coordinating road authority may, having regard</w:t>
      </w:r>
      <w:r w:rsidR="00BA18C5" w:rsidRPr="00BA18C5">
        <w:rPr>
          <w:rFonts w:ascii="Times New Roman" w:hAnsi="Times New Roman" w:cs="Times New Roman"/>
          <w:i/>
        </w:rPr>
        <w:t xml:space="preserve"> </w:t>
      </w:r>
      <w:r w:rsidRPr="00BA18C5">
        <w:rPr>
          <w:rFonts w:ascii="Times New Roman" w:hAnsi="Times New Roman" w:cs="Times New Roman"/>
          <w:i/>
        </w:rPr>
        <w:t>to the works and infrastructure management</w:t>
      </w:r>
      <w:r w:rsidR="00BA18C5" w:rsidRPr="00BA18C5">
        <w:rPr>
          <w:rFonts w:ascii="Times New Roman" w:hAnsi="Times New Roman" w:cs="Times New Roman"/>
          <w:i/>
        </w:rPr>
        <w:t xml:space="preserve"> </w:t>
      </w:r>
      <w:r w:rsidRPr="00BA18C5">
        <w:rPr>
          <w:rFonts w:ascii="Times New Roman" w:hAnsi="Times New Roman" w:cs="Times New Roman"/>
          <w:i/>
        </w:rPr>
        <w:t>principles, give its consent subject to any</w:t>
      </w:r>
      <w:r w:rsidR="001273BE">
        <w:rPr>
          <w:rFonts w:ascii="Times New Roman" w:hAnsi="Times New Roman" w:cs="Times New Roman"/>
          <w:i/>
        </w:rPr>
        <w:t xml:space="preserve"> </w:t>
      </w:r>
      <w:r w:rsidRPr="00BA18C5">
        <w:rPr>
          <w:rFonts w:ascii="Times New Roman" w:hAnsi="Times New Roman" w:cs="Times New Roman"/>
          <w:i/>
        </w:rPr>
        <w:t>reasonable conditions relating to the conduct of</w:t>
      </w:r>
      <w:r w:rsidR="00BA18C5" w:rsidRPr="00BA18C5">
        <w:rPr>
          <w:rFonts w:ascii="Times New Roman" w:hAnsi="Times New Roman" w:cs="Times New Roman"/>
          <w:i/>
        </w:rPr>
        <w:t xml:space="preserve"> </w:t>
      </w:r>
      <w:r w:rsidRPr="00BA18C5">
        <w:rPr>
          <w:rFonts w:ascii="Times New Roman" w:hAnsi="Times New Roman" w:cs="Times New Roman"/>
          <w:i/>
        </w:rPr>
        <w:t>the proposed works which the coordinating road</w:t>
      </w:r>
      <w:r w:rsidR="00BA18C5" w:rsidRPr="00BA18C5">
        <w:rPr>
          <w:rFonts w:ascii="Times New Roman" w:hAnsi="Times New Roman" w:cs="Times New Roman"/>
          <w:i/>
        </w:rPr>
        <w:t xml:space="preserve"> </w:t>
      </w:r>
      <w:r w:rsidRPr="00BA18C5">
        <w:rPr>
          <w:rFonts w:ascii="Times New Roman" w:hAnsi="Times New Roman" w:cs="Times New Roman"/>
          <w:i/>
        </w:rPr>
        <w:t>authority considers appropriate.</w:t>
      </w:r>
    </w:p>
    <w:p w:rsidR="004A720F" w:rsidRPr="00334740" w:rsidRDefault="006D3638" w:rsidP="0048140C">
      <w:pPr>
        <w:pStyle w:val="Heading2"/>
      </w:pPr>
      <w:r>
        <w:t>4.2</w:t>
      </w:r>
      <w:r w:rsidR="00334740" w:rsidRPr="00334740">
        <w:t xml:space="preserve"> </w:t>
      </w:r>
      <w:r w:rsidR="008B6D76" w:rsidRPr="00334740">
        <w:t xml:space="preserve">Proposed Regulations </w:t>
      </w:r>
    </w:p>
    <w:p w:rsidR="008B6D76" w:rsidRDefault="008B6D76" w:rsidP="00FF589F">
      <w:pPr>
        <w:jc w:val="both"/>
        <w:rPr>
          <w:b/>
        </w:rPr>
      </w:pPr>
    </w:p>
    <w:p w:rsidR="00321E98" w:rsidRPr="00D75D0F" w:rsidRDefault="008B6D76" w:rsidP="00FF589F">
      <w:pPr>
        <w:jc w:val="both"/>
        <w:rPr>
          <w:rFonts w:ascii="Times New Roman" w:hAnsi="Times New Roman"/>
        </w:rPr>
      </w:pPr>
      <w:r w:rsidRPr="00D75D0F">
        <w:rPr>
          <w:rFonts w:ascii="Times New Roman" w:hAnsi="Times New Roman"/>
        </w:rPr>
        <w:t>The Road Management (Works and Infrastructure) Regulations 2005 were made on 21 June 2005 and are due to sunset on 21 June 2015.</w:t>
      </w:r>
      <w:r w:rsidR="00DD1B9B" w:rsidRPr="00D75D0F">
        <w:rPr>
          <w:rFonts w:ascii="Times New Roman" w:hAnsi="Times New Roman"/>
        </w:rPr>
        <w:t xml:space="preserve"> The </w:t>
      </w:r>
      <w:r w:rsidR="00321E98" w:rsidRPr="00D75D0F">
        <w:rPr>
          <w:rFonts w:ascii="Times New Roman" w:hAnsi="Times New Roman"/>
        </w:rPr>
        <w:t>2005</w:t>
      </w:r>
      <w:r w:rsidR="00DD1B9B" w:rsidRPr="00D75D0F">
        <w:rPr>
          <w:rFonts w:ascii="Times New Roman" w:hAnsi="Times New Roman"/>
        </w:rPr>
        <w:t xml:space="preserve"> regulations </w:t>
      </w:r>
      <w:r w:rsidR="00321E98" w:rsidRPr="00D75D0F">
        <w:rPr>
          <w:rFonts w:ascii="Times New Roman" w:hAnsi="Times New Roman"/>
        </w:rPr>
        <w:t xml:space="preserve">have been reviewed and it is proposed to re-make these regulations with </w:t>
      </w:r>
      <w:r w:rsidR="005325C6">
        <w:rPr>
          <w:rFonts w:ascii="Times New Roman" w:hAnsi="Times New Roman"/>
        </w:rPr>
        <w:t>amendment</w:t>
      </w:r>
      <w:r w:rsidR="00C8634A">
        <w:rPr>
          <w:rFonts w:ascii="Times New Roman" w:hAnsi="Times New Roman"/>
        </w:rPr>
        <w:t>s</w:t>
      </w:r>
      <w:r w:rsidR="005325C6">
        <w:rPr>
          <w:rFonts w:ascii="Times New Roman" w:hAnsi="Times New Roman"/>
        </w:rPr>
        <w:t xml:space="preserve"> to the definition</w:t>
      </w:r>
      <w:r w:rsidR="00C8634A">
        <w:rPr>
          <w:rFonts w:ascii="Times New Roman" w:hAnsi="Times New Roman"/>
        </w:rPr>
        <w:t>s</w:t>
      </w:r>
      <w:r w:rsidR="005325C6">
        <w:rPr>
          <w:rFonts w:ascii="Times New Roman" w:hAnsi="Times New Roman"/>
        </w:rPr>
        <w:t xml:space="preserve"> of ‘minor works’ </w:t>
      </w:r>
      <w:r w:rsidR="00C8634A">
        <w:rPr>
          <w:rFonts w:ascii="Times New Roman" w:hAnsi="Times New Roman"/>
        </w:rPr>
        <w:t xml:space="preserve">and ‘traffic impact works’ together with </w:t>
      </w:r>
      <w:r w:rsidR="005325C6">
        <w:rPr>
          <w:rFonts w:ascii="Times New Roman" w:hAnsi="Times New Roman"/>
        </w:rPr>
        <w:t xml:space="preserve">a </w:t>
      </w:r>
      <w:r w:rsidR="00321E98" w:rsidRPr="00D75D0F">
        <w:rPr>
          <w:rFonts w:ascii="Times New Roman" w:hAnsi="Times New Roman"/>
        </w:rPr>
        <w:t xml:space="preserve">few </w:t>
      </w:r>
      <w:r w:rsidR="006E46F7">
        <w:rPr>
          <w:rFonts w:ascii="Times New Roman" w:hAnsi="Times New Roman"/>
        </w:rPr>
        <w:t xml:space="preserve">other </w:t>
      </w:r>
      <w:r w:rsidR="00321E98" w:rsidRPr="00D75D0F">
        <w:rPr>
          <w:rFonts w:ascii="Times New Roman" w:hAnsi="Times New Roman"/>
        </w:rPr>
        <w:t>minor amendments.</w:t>
      </w:r>
    </w:p>
    <w:p w:rsidR="008A7018" w:rsidRPr="000937DB" w:rsidRDefault="008A7018" w:rsidP="0048140C">
      <w:pPr>
        <w:pStyle w:val="Heading4"/>
      </w:pPr>
      <w:r w:rsidRPr="000937DB">
        <w:lastRenderedPageBreak/>
        <w:t>Proposed Amendments to the Current Regulations</w:t>
      </w:r>
    </w:p>
    <w:p w:rsidR="0032551C" w:rsidRPr="008A7018" w:rsidRDefault="0032551C" w:rsidP="00FF589F">
      <w:pPr>
        <w:jc w:val="both"/>
        <w:rPr>
          <w:b/>
        </w:rPr>
      </w:pPr>
    </w:p>
    <w:p w:rsidR="00C8634A" w:rsidRDefault="0032551C" w:rsidP="00FF589F">
      <w:pPr>
        <w:jc w:val="both"/>
        <w:rPr>
          <w:rFonts w:ascii="Times New Roman" w:hAnsi="Times New Roman"/>
        </w:rPr>
      </w:pPr>
      <w:r w:rsidRPr="000937DB">
        <w:rPr>
          <w:rFonts w:ascii="Times New Roman" w:hAnsi="Times New Roman"/>
        </w:rPr>
        <w:t xml:space="preserve">It is proposed to clarify the definition of ‘minor works’ and ‘traffic impact works’. </w:t>
      </w:r>
    </w:p>
    <w:p w:rsidR="00C8634A" w:rsidRDefault="00C8634A" w:rsidP="00FF589F">
      <w:pPr>
        <w:jc w:val="both"/>
        <w:rPr>
          <w:rFonts w:ascii="Times New Roman" w:hAnsi="Times New Roman"/>
        </w:rPr>
      </w:pPr>
    </w:p>
    <w:p w:rsidR="004E2D01" w:rsidRDefault="0032551C" w:rsidP="00FF589F">
      <w:pPr>
        <w:jc w:val="both"/>
        <w:rPr>
          <w:rFonts w:ascii="Times New Roman" w:hAnsi="Times New Roman"/>
        </w:rPr>
      </w:pPr>
      <w:r w:rsidRPr="000937DB">
        <w:rPr>
          <w:rFonts w:ascii="Times New Roman" w:hAnsi="Times New Roman"/>
        </w:rPr>
        <w:t xml:space="preserve">In respect </w:t>
      </w:r>
      <w:r w:rsidR="00C8634A">
        <w:rPr>
          <w:rFonts w:ascii="Times New Roman" w:hAnsi="Times New Roman"/>
        </w:rPr>
        <w:t>of</w:t>
      </w:r>
      <w:r w:rsidR="00C8634A" w:rsidRPr="000937DB">
        <w:rPr>
          <w:rFonts w:ascii="Times New Roman" w:hAnsi="Times New Roman"/>
        </w:rPr>
        <w:t xml:space="preserve"> </w:t>
      </w:r>
      <w:r w:rsidRPr="000937DB">
        <w:rPr>
          <w:rFonts w:ascii="Times New Roman" w:hAnsi="Times New Roman"/>
        </w:rPr>
        <w:t>‘minor works’,</w:t>
      </w:r>
      <w:r w:rsidR="002E33A0">
        <w:rPr>
          <w:rFonts w:ascii="Times New Roman" w:hAnsi="Times New Roman"/>
        </w:rPr>
        <w:t xml:space="preserve"> </w:t>
      </w:r>
      <w:r w:rsidR="00F32577">
        <w:rPr>
          <w:rFonts w:ascii="Times New Roman" w:hAnsi="Times New Roman"/>
        </w:rPr>
        <w:t xml:space="preserve">it is proposed to </w:t>
      </w:r>
      <w:r w:rsidR="00C8634A">
        <w:rPr>
          <w:rFonts w:ascii="Times New Roman" w:hAnsi="Times New Roman"/>
        </w:rPr>
        <w:t xml:space="preserve">clarify that the types of works as prescribed in the definition of ‘minor works’ are only those conducted </w:t>
      </w:r>
      <w:r w:rsidR="00C83475">
        <w:rPr>
          <w:rFonts w:ascii="Times New Roman" w:hAnsi="Times New Roman"/>
        </w:rPr>
        <w:t xml:space="preserve">exclusively </w:t>
      </w:r>
      <w:r w:rsidR="00C8634A">
        <w:rPr>
          <w:rFonts w:ascii="Times New Roman" w:hAnsi="Times New Roman"/>
        </w:rPr>
        <w:t>by</w:t>
      </w:r>
      <w:r w:rsidR="00A5703A">
        <w:rPr>
          <w:rFonts w:ascii="Times New Roman" w:hAnsi="Times New Roman"/>
        </w:rPr>
        <w:t xml:space="preserve"> utilities, providers of public transport and responsible road authorities</w:t>
      </w:r>
      <w:r w:rsidR="007F7BE1">
        <w:rPr>
          <w:rFonts w:ascii="Times New Roman" w:hAnsi="Times New Roman"/>
        </w:rPr>
        <w:t xml:space="preserve"> (and their agents)</w:t>
      </w:r>
      <w:r w:rsidR="00A5703A">
        <w:rPr>
          <w:rFonts w:ascii="Times New Roman" w:hAnsi="Times New Roman"/>
        </w:rPr>
        <w:t xml:space="preserve">. </w:t>
      </w:r>
      <w:r w:rsidR="007F7BE1">
        <w:rPr>
          <w:rFonts w:ascii="Times New Roman" w:hAnsi="Times New Roman"/>
        </w:rPr>
        <w:t>Th</w:t>
      </w:r>
      <w:r w:rsidR="001207CF">
        <w:rPr>
          <w:rFonts w:ascii="Times New Roman" w:hAnsi="Times New Roman"/>
        </w:rPr>
        <w:t>is</w:t>
      </w:r>
      <w:r w:rsidR="007F7BE1">
        <w:rPr>
          <w:rFonts w:ascii="Times New Roman" w:hAnsi="Times New Roman"/>
        </w:rPr>
        <w:t xml:space="preserve"> </w:t>
      </w:r>
      <w:r w:rsidR="001207CF">
        <w:rPr>
          <w:rFonts w:ascii="Times New Roman" w:hAnsi="Times New Roman"/>
        </w:rPr>
        <w:t xml:space="preserve">amendment is consistent with the original intent of establishing a category of works that could be conducted by these infrastructure managers without the need to apply for consent. The </w:t>
      </w:r>
      <w:r w:rsidR="007F7BE1">
        <w:rPr>
          <w:rFonts w:ascii="Times New Roman" w:hAnsi="Times New Roman"/>
        </w:rPr>
        <w:t xml:space="preserve">rationale for </w:t>
      </w:r>
      <w:r w:rsidR="004E2D01">
        <w:rPr>
          <w:rFonts w:ascii="Times New Roman" w:hAnsi="Times New Roman"/>
        </w:rPr>
        <w:t xml:space="preserve">the </w:t>
      </w:r>
      <w:r w:rsidR="007F7BE1">
        <w:rPr>
          <w:rFonts w:ascii="Times New Roman" w:hAnsi="Times New Roman"/>
        </w:rPr>
        <w:t xml:space="preserve">‘minor works’ </w:t>
      </w:r>
      <w:r w:rsidR="004E2D01">
        <w:rPr>
          <w:rFonts w:ascii="Times New Roman" w:hAnsi="Times New Roman"/>
        </w:rPr>
        <w:t xml:space="preserve">exemptions </w:t>
      </w:r>
      <w:r w:rsidR="007F7BE1">
        <w:rPr>
          <w:rFonts w:ascii="Times New Roman" w:hAnsi="Times New Roman"/>
        </w:rPr>
        <w:t xml:space="preserve">for the aforementioned </w:t>
      </w:r>
      <w:r w:rsidR="00C8634A">
        <w:rPr>
          <w:rFonts w:ascii="Times New Roman" w:hAnsi="Times New Roman"/>
        </w:rPr>
        <w:t>infrastructure managers</w:t>
      </w:r>
      <w:r w:rsidR="00D20766">
        <w:rPr>
          <w:rFonts w:ascii="Times New Roman" w:hAnsi="Times New Roman"/>
        </w:rPr>
        <w:t xml:space="preserve"> </w:t>
      </w:r>
      <w:r w:rsidR="004E2D01">
        <w:rPr>
          <w:rFonts w:ascii="Times New Roman" w:hAnsi="Times New Roman"/>
        </w:rPr>
        <w:t xml:space="preserve">reflected the fact </w:t>
      </w:r>
      <w:r w:rsidR="00D20766">
        <w:rPr>
          <w:rFonts w:ascii="Times New Roman" w:hAnsi="Times New Roman"/>
        </w:rPr>
        <w:t xml:space="preserve">that they </w:t>
      </w:r>
      <w:r w:rsidR="009F736A">
        <w:rPr>
          <w:rFonts w:ascii="Times New Roman" w:hAnsi="Times New Roman" w:cs="Verdana"/>
          <w:szCs w:val="20"/>
        </w:rPr>
        <w:t>operate generally</w:t>
      </w:r>
      <w:r w:rsidR="00D20766" w:rsidRPr="009F736A">
        <w:rPr>
          <w:rFonts w:ascii="Times New Roman" w:hAnsi="Times New Roman" w:cs="Verdana"/>
          <w:szCs w:val="20"/>
        </w:rPr>
        <w:t xml:space="preserve"> under their own legislation, are quality assured organisations with appropriate systems in place to ensure compliance with road authority requirements, they conduct these </w:t>
      </w:r>
      <w:r w:rsidR="009670A6">
        <w:rPr>
          <w:rFonts w:ascii="Times New Roman" w:hAnsi="Times New Roman" w:cs="Verdana"/>
          <w:szCs w:val="20"/>
        </w:rPr>
        <w:t>‘</w:t>
      </w:r>
      <w:r w:rsidR="00D20766" w:rsidRPr="009F736A">
        <w:rPr>
          <w:rFonts w:ascii="Times New Roman" w:hAnsi="Times New Roman" w:cs="Verdana"/>
          <w:szCs w:val="20"/>
        </w:rPr>
        <w:t>minor works</w:t>
      </w:r>
      <w:r w:rsidR="009670A6">
        <w:rPr>
          <w:rFonts w:ascii="Times New Roman" w:hAnsi="Times New Roman" w:cs="Verdana"/>
          <w:szCs w:val="20"/>
        </w:rPr>
        <w:t>’</w:t>
      </w:r>
      <w:r w:rsidR="00D20766" w:rsidRPr="009F736A">
        <w:rPr>
          <w:rFonts w:ascii="Times New Roman" w:hAnsi="Times New Roman" w:cs="Verdana"/>
          <w:szCs w:val="20"/>
        </w:rPr>
        <w:t xml:space="preserve"> on a daily basis and they have access to the necessary traffic management and reinstatement skills to conduct the works safely and reinstate road authority </w:t>
      </w:r>
      <w:r w:rsidR="00D65B57">
        <w:rPr>
          <w:rFonts w:ascii="Times New Roman" w:hAnsi="Times New Roman" w:cs="Verdana"/>
          <w:szCs w:val="20"/>
        </w:rPr>
        <w:t>infrastructure</w:t>
      </w:r>
      <w:r w:rsidR="00D20766" w:rsidRPr="009F736A">
        <w:rPr>
          <w:rFonts w:ascii="Times New Roman" w:hAnsi="Times New Roman" w:cs="Verdana"/>
          <w:szCs w:val="20"/>
        </w:rPr>
        <w:t xml:space="preserve"> appropriately.</w:t>
      </w:r>
      <w:r w:rsidR="00D20766">
        <w:rPr>
          <w:rFonts w:ascii="Verdana" w:hAnsi="Verdana" w:cs="Verdana"/>
          <w:sz w:val="20"/>
          <w:szCs w:val="20"/>
        </w:rPr>
        <w:t xml:space="preserve"> </w:t>
      </w:r>
      <w:r w:rsidR="004E2D01">
        <w:rPr>
          <w:rFonts w:ascii="Times New Roman" w:hAnsi="Times New Roman" w:cs="Verdana"/>
          <w:szCs w:val="20"/>
        </w:rPr>
        <w:t>T</w:t>
      </w:r>
      <w:r w:rsidR="00EB6E2B" w:rsidRPr="00EB6E2B">
        <w:rPr>
          <w:rFonts w:ascii="Times New Roman" w:hAnsi="Times New Roman" w:cs="Verdana"/>
          <w:szCs w:val="20"/>
        </w:rPr>
        <w:t>he</w:t>
      </w:r>
      <w:r w:rsidR="00EB6E2B">
        <w:rPr>
          <w:rFonts w:ascii="Times New Roman" w:hAnsi="Times New Roman"/>
        </w:rPr>
        <w:t xml:space="preserve"> </w:t>
      </w:r>
      <w:r w:rsidR="004E2D01">
        <w:rPr>
          <w:rFonts w:ascii="Times New Roman" w:hAnsi="Times New Roman"/>
        </w:rPr>
        <w:t xml:space="preserve">amendment removes the </w:t>
      </w:r>
      <w:r w:rsidR="00F609C2">
        <w:rPr>
          <w:rFonts w:ascii="Times New Roman" w:hAnsi="Times New Roman"/>
        </w:rPr>
        <w:t xml:space="preserve">uncertainty around the </w:t>
      </w:r>
      <w:r w:rsidR="00EB6E2B">
        <w:rPr>
          <w:rFonts w:ascii="Times New Roman" w:hAnsi="Times New Roman"/>
        </w:rPr>
        <w:t xml:space="preserve">definition of ‘minor works’ </w:t>
      </w:r>
      <w:r w:rsidR="004E2D01">
        <w:rPr>
          <w:rFonts w:ascii="Times New Roman" w:hAnsi="Times New Roman"/>
        </w:rPr>
        <w:t>being able to</w:t>
      </w:r>
      <w:r w:rsidR="00F609C2">
        <w:rPr>
          <w:rFonts w:ascii="Times New Roman" w:hAnsi="Times New Roman"/>
        </w:rPr>
        <w:t xml:space="preserve"> </w:t>
      </w:r>
      <w:r w:rsidR="004E2D01">
        <w:rPr>
          <w:rFonts w:ascii="Times New Roman" w:hAnsi="Times New Roman"/>
        </w:rPr>
        <w:t xml:space="preserve">be </w:t>
      </w:r>
      <w:r w:rsidR="00F609C2">
        <w:rPr>
          <w:rFonts w:ascii="Times New Roman" w:hAnsi="Times New Roman"/>
        </w:rPr>
        <w:t>appl</w:t>
      </w:r>
      <w:r w:rsidR="004E2D01">
        <w:rPr>
          <w:rFonts w:ascii="Times New Roman" w:hAnsi="Times New Roman"/>
        </w:rPr>
        <w:t>ied</w:t>
      </w:r>
      <w:r w:rsidR="00F609C2">
        <w:rPr>
          <w:rFonts w:ascii="Times New Roman" w:hAnsi="Times New Roman"/>
        </w:rPr>
        <w:t xml:space="preserve"> to ‘other persons’ (e.g developers, builders and plumbers) conducting some of the works as included in the definition (in particular, works involving the </w:t>
      </w:r>
      <w:r w:rsidR="00EB6E2B">
        <w:rPr>
          <w:rFonts w:ascii="Times New Roman" w:hAnsi="Times New Roman"/>
        </w:rPr>
        <w:t>excavation of less than 8.5 sq</w:t>
      </w:r>
      <w:r w:rsidR="00D65B57">
        <w:rPr>
          <w:rFonts w:ascii="Times New Roman" w:hAnsi="Times New Roman"/>
        </w:rPr>
        <w:t>uare</w:t>
      </w:r>
      <w:r w:rsidR="00EB6E2B">
        <w:rPr>
          <w:rFonts w:ascii="Times New Roman" w:hAnsi="Times New Roman"/>
        </w:rPr>
        <w:t xml:space="preserve"> m</w:t>
      </w:r>
      <w:r w:rsidR="00D65B57">
        <w:rPr>
          <w:rFonts w:ascii="Times New Roman" w:hAnsi="Times New Roman"/>
        </w:rPr>
        <w:t>etres</w:t>
      </w:r>
      <w:r w:rsidR="00F609C2">
        <w:rPr>
          <w:rFonts w:ascii="Times New Roman" w:hAnsi="Times New Roman"/>
        </w:rPr>
        <w:t xml:space="preserve"> of roadway, pathway or shoulder)</w:t>
      </w:r>
      <w:r w:rsidR="00DA3EAF">
        <w:rPr>
          <w:rFonts w:ascii="Times New Roman" w:hAnsi="Times New Roman"/>
        </w:rPr>
        <w:t xml:space="preserve">. </w:t>
      </w:r>
      <w:r w:rsidR="00A0231E">
        <w:rPr>
          <w:rFonts w:ascii="Times New Roman" w:hAnsi="Times New Roman"/>
        </w:rPr>
        <w:t xml:space="preserve"> There is no evidence that this uncertainty around the definition </w:t>
      </w:r>
      <w:r w:rsidR="00DF0D49">
        <w:rPr>
          <w:rFonts w:ascii="Times New Roman" w:hAnsi="Times New Roman"/>
        </w:rPr>
        <w:t xml:space="preserve">led </w:t>
      </w:r>
      <w:r w:rsidR="00A0231E">
        <w:rPr>
          <w:rFonts w:ascii="Times New Roman" w:hAnsi="Times New Roman"/>
        </w:rPr>
        <w:t>to any harms</w:t>
      </w:r>
      <w:r w:rsidR="00B859DE">
        <w:rPr>
          <w:rFonts w:ascii="Times New Roman" w:hAnsi="Times New Roman"/>
        </w:rPr>
        <w:t xml:space="preserve"> (e.g</w:t>
      </w:r>
      <w:r w:rsidR="00A0231E">
        <w:rPr>
          <w:rFonts w:ascii="Times New Roman" w:hAnsi="Times New Roman"/>
        </w:rPr>
        <w:t xml:space="preserve"> </w:t>
      </w:r>
      <w:r w:rsidR="00B859DE">
        <w:rPr>
          <w:rFonts w:ascii="Times New Roman" w:hAnsi="Times New Roman"/>
        </w:rPr>
        <w:t xml:space="preserve">impacts on </w:t>
      </w:r>
      <w:r w:rsidR="00A0231E">
        <w:rPr>
          <w:rFonts w:ascii="Times New Roman" w:hAnsi="Times New Roman"/>
        </w:rPr>
        <w:t>road safety</w:t>
      </w:r>
      <w:r w:rsidR="00DF0D49">
        <w:rPr>
          <w:rFonts w:ascii="Times New Roman" w:hAnsi="Times New Roman"/>
        </w:rPr>
        <w:t xml:space="preserve"> and traffic congestion</w:t>
      </w:r>
      <w:r w:rsidR="00A0231E">
        <w:rPr>
          <w:rFonts w:ascii="Times New Roman" w:hAnsi="Times New Roman"/>
        </w:rPr>
        <w:t xml:space="preserve"> </w:t>
      </w:r>
      <w:r w:rsidR="00B859DE">
        <w:rPr>
          <w:rFonts w:ascii="Times New Roman" w:hAnsi="Times New Roman"/>
        </w:rPr>
        <w:t xml:space="preserve">or damage to road infrastructure) </w:t>
      </w:r>
      <w:r w:rsidR="00A0231E">
        <w:rPr>
          <w:rFonts w:ascii="Times New Roman" w:hAnsi="Times New Roman"/>
        </w:rPr>
        <w:t xml:space="preserve">other than </w:t>
      </w:r>
      <w:r w:rsidR="00DF0D49">
        <w:rPr>
          <w:rFonts w:ascii="Times New Roman" w:hAnsi="Times New Roman"/>
        </w:rPr>
        <w:t xml:space="preserve">to the level of cost recovery. </w:t>
      </w:r>
      <w:r w:rsidR="00EB21CE">
        <w:rPr>
          <w:rFonts w:ascii="Times New Roman" w:hAnsi="Times New Roman"/>
        </w:rPr>
        <w:t xml:space="preserve">This amendment will have </w:t>
      </w:r>
      <w:r w:rsidR="004E2D01">
        <w:rPr>
          <w:rFonts w:ascii="Times New Roman" w:hAnsi="Times New Roman"/>
        </w:rPr>
        <w:t>an</w:t>
      </w:r>
      <w:r w:rsidR="00EB21CE">
        <w:rPr>
          <w:rFonts w:ascii="Times New Roman" w:hAnsi="Times New Roman"/>
        </w:rPr>
        <w:t xml:space="preserve"> impact on </w:t>
      </w:r>
      <w:r w:rsidR="004E2D01">
        <w:rPr>
          <w:rFonts w:ascii="Times New Roman" w:hAnsi="Times New Roman"/>
        </w:rPr>
        <w:t>the scale of consent application fees to be paid by ‘</w:t>
      </w:r>
      <w:r w:rsidR="00EB21CE">
        <w:rPr>
          <w:rFonts w:ascii="Times New Roman" w:hAnsi="Times New Roman"/>
        </w:rPr>
        <w:t>other persons</w:t>
      </w:r>
      <w:r w:rsidR="004E2D01">
        <w:rPr>
          <w:rFonts w:ascii="Times New Roman" w:hAnsi="Times New Roman"/>
        </w:rPr>
        <w:t>’ when conducting certain types of works.  This impact</w:t>
      </w:r>
      <w:r w:rsidR="00EB21CE">
        <w:rPr>
          <w:rFonts w:ascii="Times New Roman" w:hAnsi="Times New Roman"/>
        </w:rPr>
        <w:t xml:space="preserve"> is assessed in Options 2 and 3 of Section 5.</w:t>
      </w:r>
      <w:r w:rsidR="00ED2558">
        <w:rPr>
          <w:rFonts w:ascii="Times New Roman" w:hAnsi="Times New Roman"/>
        </w:rPr>
        <w:t>8</w:t>
      </w:r>
      <w:r w:rsidR="00EB21CE">
        <w:rPr>
          <w:rFonts w:ascii="Times New Roman" w:hAnsi="Times New Roman"/>
        </w:rPr>
        <w:t xml:space="preserve"> </w:t>
      </w:r>
    </w:p>
    <w:p w:rsidR="004E2D01" w:rsidRDefault="004E2D01" w:rsidP="00FF589F">
      <w:pPr>
        <w:jc w:val="both"/>
        <w:rPr>
          <w:rFonts w:ascii="Times New Roman" w:hAnsi="Times New Roman"/>
        </w:rPr>
      </w:pPr>
    </w:p>
    <w:p w:rsidR="00934D16" w:rsidRDefault="00EB21CE" w:rsidP="00FF589F">
      <w:pPr>
        <w:jc w:val="both"/>
        <w:rPr>
          <w:rFonts w:ascii="Times New Roman" w:hAnsi="Times New Roman"/>
        </w:rPr>
      </w:pPr>
      <w:r>
        <w:rPr>
          <w:rFonts w:ascii="Times New Roman" w:hAnsi="Times New Roman"/>
        </w:rPr>
        <w:t>The definition of ‘minor works’ is also to be amended to</w:t>
      </w:r>
      <w:r w:rsidR="00934D16">
        <w:rPr>
          <w:rFonts w:ascii="Times New Roman" w:hAnsi="Times New Roman"/>
        </w:rPr>
        <w:t>:</w:t>
      </w:r>
    </w:p>
    <w:p w:rsidR="00622491" w:rsidRDefault="00622491" w:rsidP="00FF589F">
      <w:pPr>
        <w:jc w:val="both"/>
        <w:rPr>
          <w:rFonts w:ascii="Times New Roman" w:hAnsi="Times New Roman"/>
        </w:rPr>
      </w:pPr>
    </w:p>
    <w:p w:rsidR="00176829" w:rsidRDefault="00F32577">
      <w:pPr>
        <w:pStyle w:val="ListParagraph"/>
        <w:numPr>
          <w:ilvl w:val="0"/>
          <w:numId w:val="20"/>
        </w:numPr>
        <w:ind w:left="567" w:hanging="567"/>
        <w:jc w:val="both"/>
        <w:rPr>
          <w:rFonts w:ascii="Times New Roman" w:hAnsi="Times New Roman"/>
        </w:rPr>
      </w:pPr>
      <w:r w:rsidRPr="00B46B0E">
        <w:rPr>
          <w:rFonts w:ascii="Times New Roman" w:hAnsi="Times New Roman"/>
        </w:rPr>
        <w:t>include</w:t>
      </w:r>
      <w:r w:rsidR="002E33A0" w:rsidRPr="00B46B0E">
        <w:rPr>
          <w:rFonts w:ascii="Times New Roman" w:hAnsi="Times New Roman"/>
        </w:rPr>
        <w:t xml:space="preserve"> specific</w:t>
      </w:r>
      <w:r w:rsidR="0032551C" w:rsidRPr="00B46B0E">
        <w:rPr>
          <w:rFonts w:ascii="Times New Roman" w:hAnsi="Times New Roman"/>
        </w:rPr>
        <w:t xml:space="preserve"> public transport infrastructure </w:t>
      </w:r>
      <w:r w:rsidRPr="00B46B0E">
        <w:rPr>
          <w:rFonts w:ascii="Times New Roman" w:hAnsi="Times New Roman"/>
        </w:rPr>
        <w:t xml:space="preserve">works involving the repair and maintenance of tram tracks, </w:t>
      </w:r>
      <w:r w:rsidR="002E33A0" w:rsidRPr="00B46B0E">
        <w:rPr>
          <w:rFonts w:ascii="Times New Roman" w:hAnsi="Times New Roman"/>
        </w:rPr>
        <w:t xml:space="preserve">bus </w:t>
      </w:r>
      <w:r w:rsidRPr="00B46B0E">
        <w:rPr>
          <w:rFonts w:ascii="Times New Roman" w:hAnsi="Times New Roman"/>
        </w:rPr>
        <w:t>and</w:t>
      </w:r>
      <w:r w:rsidR="002E33A0" w:rsidRPr="00B46B0E">
        <w:rPr>
          <w:rFonts w:ascii="Times New Roman" w:hAnsi="Times New Roman"/>
        </w:rPr>
        <w:t xml:space="preserve"> tram stop</w:t>
      </w:r>
      <w:r w:rsidRPr="00B46B0E">
        <w:rPr>
          <w:rFonts w:ascii="Times New Roman" w:hAnsi="Times New Roman"/>
        </w:rPr>
        <w:t xml:space="preserve"> infrastructure and other public transport infrastructure located on the roadsid</w:t>
      </w:r>
      <w:r w:rsidR="00622491" w:rsidRPr="00B46B0E">
        <w:rPr>
          <w:rFonts w:ascii="Times New Roman" w:hAnsi="Times New Roman"/>
        </w:rPr>
        <w:t>e</w:t>
      </w:r>
    </w:p>
    <w:p w:rsidR="003F4C98" w:rsidRDefault="00F32577">
      <w:pPr>
        <w:pStyle w:val="ListParagraph"/>
        <w:numPr>
          <w:ilvl w:val="0"/>
          <w:numId w:val="20"/>
        </w:numPr>
        <w:ind w:left="567" w:hanging="567"/>
        <w:jc w:val="both"/>
        <w:rPr>
          <w:rFonts w:ascii="Times New Roman" w:hAnsi="Times New Roman"/>
        </w:rPr>
      </w:pPr>
      <w:r w:rsidRPr="00B46B0E">
        <w:rPr>
          <w:rFonts w:ascii="Times New Roman" w:hAnsi="Times New Roman"/>
        </w:rPr>
        <w:t xml:space="preserve">exclude </w:t>
      </w:r>
      <w:r w:rsidR="00C11E2B" w:rsidRPr="00B46B0E">
        <w:rPr>
          <w:rFonts w:ascii="Times New Roman" w:hAnsi="Times New Roman"/>
        </w:rPr>
        <w:t xml:space="preserve">works conducted by a utility to </w:t>
      </w:r>
      <w:r w:rsidR="0032551C" w:rsidRPr="00B46B0E">
        <w:rPr>
          <w:rFonts w:ascii="Times New Roman" w:hAnsi="Times New Roman"/>
        </w:rPr>
        <w:t xml:space="preserve">decommission </w:t>
      </w:r>
      <w:r w:rsidRPr="00B46B0E">
        <w:rPr>
          <w:rFonts w:ascii="Times New Roman" w:hAnsi="Times New Roman"/>
        </w:rPr>
        <w:t>or remov</w:t>
      </w:r>
      <w:r w:rsidR="00C11E2B" w:rsidRPr="00B46B0E">
        <w:rPr>
          <w:rFonts w:ascii="Times New Roman" w:hAnsi="Times New Roman"/>
        </w:rPr>
        <w:t>e</w:t>
      </w:r>
      <w:r w:rsidR="0032551C" w:rsidRPr="00B46B0E">
        <w:rPr>
          <w:rFonts w:ascii="Times New Roman" w:hAnsi="Times New Roman"/>
        </w:rPr>
        <w:t xml:space="preserve"> </w:t>
      </w:r>
      <w:r w:rsidRPr="00B46B0E">
        <w:rPr>
          <w:rFonts w:ascii="Times New Roman" w:hAnsi="Times New Roman"/>
        </w:rPr>
        <w:t xml:space="preserve">certain </w:t>
      </w:r>
      <w:r w:rsidR="0032551C" w:rsidRPr="00B46B0E">
        <w:rPr>
          <w:rFonts w:ascii="Times New Roman" w:hAnsi="Times New Roman"/>
        </w:rPr>
        <w:t>utility non-road infrastructure</w:t>
      </w:r>
    </w:p>
    <w:p w:rsidR="00176829" w:rsidRPr="00981ED0" w:rsidRDefault="0025055A">
      <w:pPr>
        <w:pStyle w:val="ListParagraph"/>
        <w:numPr>
          <w:ilvl w:val="0"/>
          <w:numId w:val="20"/>
        </w:numPr>
        <w:ind w:left="567" w:hanging="567"/>
        <w:jc w:val="both"/>
        <w:rPr>
          <w:rFonts w:ascii="Times New Roman" w:hAnsi="Times New Roman"/>
        </w:rPr>
      </w:pPr>
      <w:r w:rsidRPr="00981ED0">
        <w:rPr>
          <w:rFonts w:ascii="Times New Roman" w:hAnsi="Times New Roman" w:cs="Helvetica"/>
          <w:szCs w:val="20"/>
          <w:lang w:val="en-US"/>
        </w:rPr>
        <w:t>exclude service extension works from the minor works exemption purely as a drafting approach proposed by Parliamentary Counsel.</w:t>
      </w:r>
      <w:r w:rsidRPr="00981ED0">
        <w:rPr>
          <w:rFonts w:ascii="Times New Roman" w:hAnsi="Times New Roman" w:cs="Helvetica"/>
          <w:lang w:val="en-US"/>
        </w:rPr>
        <w:t xml:space="preserve"> </w:t>
      </w:r>
    </w:p>
    <w:p w:rsidR="006954EB" w:rsidRPr="000937DB" w:rsidRDefault="006954EB" w:rsidP="00FF589F">
      <w:pPr>
        <w:jc w:val="both"/>
        <w:rPr>
          <w:rFonts w:ascii="Times New Roman" w:hAnsi="Times New Roman"/>
        </w:rPr>
      </w:pPr>
    </w:p>
    <w:p w:rsidR="005579AE" w:rsidRDefault="0032551C" w:rsidP="00FF589F">
      <w:pPr>
        <w:jc w:val="both"/>
        <w:rPr>
          <w:rFonts w:ascii="Times New Roman" w:hAnsi="Times New Roman"/>
        </w:rPr>
      </w:pPr>
      <w:r w:rsidRPr="000937DB">
        <w:rPr>
          <w:rFonts w:ascii="Times New Roman" w:hAnsi="Times New Roman"/>
        </w:rPr>
        <w:t xml:space="preserve">In relation to ‘traffic </w:t>
      </w:r>
      <w:r w:rsidR="005579AE" w:rsidRPr="000937DB">
        <w:rPr>
          <w:rFonts w:ascii="Times New Roman" w:hAnsi="Times New Roman"/>
        </w:rPr>
        <w:t xml:space="preserve">impact works’, </w:t>
      </w:r>
      <w:r w:rsidR="001736F3">
        <w:rPr>
          <w:rFonts w:ascii="Times New Roman" w:hAnsi="Times New Roman"/>
        </w:rPr>
        <w:t xml:space="preserve">it is proposed to include within the definition works conducted within 20 metres of a </w:t>
      </w:r>
      <w:r w:rsidR="005579AE" w:rsidRPr="000937DB">
        <w:rPr>
          <w:rFonts w:ascii="Times New Roman" w:hAnsi="Times New Roman"/>
        </w:rPr>
        <w:t>children’s crossing</w:t>
      </w:r>
      <w:r w:rsidR="00BD03FD">
        <w:rPr>
          <w:rFonts w:ascii="Times New Roman" w:hAnsi="Times New Roman"/>
        </w:rPr>
        <w:t xml:space="preserve"> or in a bus lane when in operation</w:t>
      </w:r>
      <w:r w:rsidR="005579AE" w:rsidRPr="000937DB">
        <w:rPr>
          <w:rFonts w:ascii="Times New Roman" w:hAnsi="Times New Roman"/>
        </w:rPr>
        <w:t xml:space="preserve">, </w:t>
      </w:r>
      <w:r w:rsidR="001736F3">
        <w:rPr>
          <w:rFonts w:ascii="Times New Roman" w:hAnsi="Times New Roman"/>
        </w:rPr>
        <w:t xml:space="preserve">certain works conducted on arterial roads within </w:t>
      </w:r>
      <w:r w:rsidR="005579AE" w:rsidRPr="000937DB">
        <w:rPr>
          <w:rFonts w:ascii="Times New Roman" w:hAnsi="Times New Roman"/>
        </w:rPr>
        <w:t xml:space="preserve">specified </w:t>
      </w:r>
      <w:r w:rsidR="001736F3">
        <w:rPr>
          <w:rFonts w:ascii="Times New Roman" w:hAnsi="Times New Roman"/>
        </w:rPr>
        <w:t xml:space="preserve">peak period travel </w:t>
      </w:r>
      <w:r w:rsidR="005579AE" w:rsidRPr="000937DB">
        <w:rPr>
          <w:rFonts w:ascii="Times New Roman" w:hAnsi="Times New Roman"/>
        </w:rPr>
        <w:t xml:space="preserve">times and </w:t>
      </w:r>
      <w:r w:rsidR="001736F3">
        <w:rPr>
          <w:rFonts w:ascii="Times New Roman" w:hAnsi="Times New Roman"/>
        </w:rPr>
        <w:t xml:space="preserve">works </w:t>
      </w:r>
      <w:r w:rsidR="005579AE" w:rsidRPr="000937DB">
        <w:rPr>
          <w:rFonts w:ascii="Times New Roman" w:hAnsi="Times New Roman"/>
        </w:rPr>
        <w:t xml:space="preserve">on roads </w:t>
      </w:r>
      <w:r w:rsidR="001736F3">
        <w:rPr>
          <w:rFonts w:ascii="Times New Roman" w:hAnsi="Times New Roman"/>
        </w:rPr>
        <w:t xml:space="preserve">that are likely to cause specified delays to trams or buses at certain peak period travel </w:t>
      </w:r>
      <w:r w:rsidR="001736F3" w:rsidRPr="000937DB">
        <w:rPr>
          <w:rFonts w:ascii="Times New Roman" w:hAnsi="Times New Roman"/>
        </w:rPr>
        <w:t>times</w:t>
      </w:r>
      <w:r w:rsidR="005579AE" w:rsidRPr="000937DB">
        <w:rPr>
          <w:rFonts w:ascii="Times New Roman" w:hAnsi="Times New Roman"/>
        </w:rPr>
        <w:t xml:space="preserve">. </w:t>
      </w:r>
    </w:p>
    <w:p w:rsidR="006E0F9D" w:rsidRPr="000937DB" w:rsidRDefault="006E0F9D" w:rsidP="00FF589F">
      <w:pPr>
        <w:jc w:val="both"/>
        <w:rPr>
          <w:rFonts w:ascii="Times New Roman" w:hAnsi="Times New Roman"/>
        </w:rPr>
      </w:pPr>
    </w:p>
    <w:p w:rsidR="005579AE" w:rsidRPr="000937DB" w:rsidRDefault="006E0F9D" w:rsidP="00FF589F">
      <w:pPr>
        <w:jc w:val="both"/>
        <w:rPr>
          <w:rFonts w:ascii="Times New Roman" w:hAnsi="Times New Roman"/>
        </w:rPr>
      </w:pPr>
      <w:r w:rsidRPr="000937DB">
        <w:rPr>
          <w:rFonts w:ascii="Times New Roman" w:hAnsi="Times New Roman"/>
        </w:rPr>
        <w:t xml:space="preserve">It is proposed to </w:t>
      </w:r>
      <w:r w:rsidR="00C0200C">
        <w:rPr>
          <w:rFonts w:ascii="Times New Roman" w:hAnsi="Times New Roman"/>
        </w:rPr>
        <w:t>clarify</w:t>
      </w:r>
      <w:r w:rsidRPr="000937DB">
        <w:rPr>
          <w:rFonts w:ascii="Times New Roman" w:hAnsi="Times New Roman"/>
        </w:rPr>
        <w:t xml:space="preserve"> the current consent and notification exemption under </w:t>
      </w:r>
      <w:r w:rsidR="00264636">
        <w:rPr>
          <w:rFonts w:ascii="Times New Roman" w:hAnsi="Times New Roman"/>
        </w:rPr>
        <w:t>Regulation</w:t>
      </w:r>
      <w:r w:rsidR="00EE26B1">
        <w:rPr>
          <w:rFonts w:ascii="Times New Roman" w:hAnsi="Times New Roman"/>
        </w:rPr>
        <w:t xml:space="preserve"> </w:t>
      </w:r>
      <w:r w:rsidR="008A0A3E">
        <w:rPr>
          <w:rFonts w:ascii="Times New Roman" w:hAnsi="Times New Roman"/>
        </w:rPr>
        <w:t>11</w:t>
      </w:r>
      <w:r w:rsidRPr="000937DB">
        <w:rPr>
          <w:rFonts w:ascii="Times New Roman" w:hAnsi="Times New Roman"/>
        </w:rPr>
        <w:t xml:space="preserve"> for fire authorities to </w:t>
      </w:r>
      <w:r w:rsidR="008455E2">
        <w:rPr>
          <w:rFonts w:ascii="Times New Roman" w:hAnsi="Times New Roman"/>
        </w:rPr>
        <w:t xml:space="preserve">include </w:t>
      </w:r>
      <w:r w:rsidRPr="000937DB">
        <w:rPr>
          <w:rFonts w:ascii="Times New Roman" w:hAnsi="Times New Roman"/>
        </w:rPr>
        <w:t xml:space="preserve">a water corporation and an agent of a water corporation in respect to works consisting of the inspection or maintenance of </w:t>
      </w:r>
      <w:r w:rsidR="009F6802" w:rsidRPr="000937DB">
        <w:rPr>
          <w:rFonts w:ascii="Times New Roman" w:hAnsi="Times New Roman"/>
        </w:rPr>
        <w:t>water valves and fire hydrants under its management.</w:t>
      </w:r>
      <w:r w:rsidR="00D23174">
        <w:rPr>
          <w:rFonts w:ascii="Times New Roman" w:hAnsi="Times New Roman"/>
        </w:rPr>
        <w:t xml:space="preserve"> </w:t>
      </w:r>
      <w:r w:rsidR="00A57526">
        <w:rPr>
          <w:rFonts w:ascii="Times New Roman" w:hAnsi="Times New Roman"/>
        </w:rPr>
        <w:t xml:space="preserve">As advised by the Country Fire Authority, </w:t>
      </w:r>
      <w:r w:rsidR="007505E1">
        <w:rPr>
          <w:rFonts w:ascii="Times New Roman" w:hAnsi="Times New Roman"/>
        </w:rPr>
        <w:t>fire authority</w:t>
      </w:r>
      <w:r w:rsidR="00A57526">
        <w:rPr>
          <w:rFonts w:ascii="Times New Roman" w:hAnsi="Times New Roman"/>
        </w:rPr>
        <w:t xml:space="preserve"> inspections focus primarily on identifying the presence of water valves and fire hydrants and ensuring that they can be accessed. Water </w:t>
      </w:r>
      <w:r w:rsidR="000E54AE">
        <w:rPr>
          <w:rFonts w:ascii="Times New Roman" w:hAnsi="Times New Roman"/>
        </w:rPr>
        <w:t>corporations</w:t>
      </w:r>
      <w:r w:rsidR="00A57526">
        <w:rPr>
          <w:rFonts w:ascii="Times New Roman" w:hAnsi="Times New Roman"/>
        </w:rPr>
        <w:t xml:space="preserve">, on the other hand, are responsible </w:t>
      </w:r>
      <w:r w:rsidR="007505E1">
        <w:rPr>
          <w:rFonts w:ascii="Times New Roman" w:hAnsi="Times New Roman"/>
        </w:rPr>
        <w:t>for the maintenance and repair of the water valves and fire hydrants</w:t>
      </w:r>
      <w:r w:rsidR="00A57526">
        <w:rPr>
          <w:rFonts w:ascii="Times New Roman" w:hAnsi="Times New Roman"/>
        </w:rPr>
        <w:t>.</w:t>
      </w:r>
      <w:r w:rsidR="0013392C">
        <w:rPr>
          <w:rFonts w:ascii="Times New Roman" w:hAnsi="Times New Roman"/>
        </w:rPr>
        <w:t xml:space="preserve"> Water corporations are currently exempt under the </w:t>
      </w:r>
      <w:r w:rsidR="0013392C">
        <w:rPr>
          <w:rFonts w:ascii="Times New Roman" w:hAnsi="Times New Roman"/>
        </w:rPr>
        <w:lastRenderedPageBreak/>
        <w:t xml:space="preserve">definition of minor works in the regulations (i) “works, other than minor works referred to above, conducted for the purpose of repair, inspection, operation or testing of an asset or for the purposes of a survey”. Accordingly, </w:t>
      </w:r>
      <w:r w:rsidR="00EE26B1">
        <w:rPr>
          <w:rFonts w:ascii="Times New Roman" w:hAnsi="Times New Roman"/>
        </w:rPr>
        <w:t>R</w:t>
      </w:r>
      <w:r w:rsidR="0013392C">
        <w:rPr>
          <w:rFonts w:ascii="Times New Roman" w:hAnsi="Times New Roman"/>
        </w:rPr>
        <w:t xml:space="preserve">egulation </w:t>
      </w:r>
      <w:r w:rsidR="00EE26B1">
        <w:rPr>
          <w:rFonts w:ascii="Times New Roman" w:hAnsi="Times New Roman"/>
        </w:rPr>
        <w:t>11</w:t>
      </w:r>
      <w:r w:rsidR="0013392C">
        <w:rPr>
          <w:rFonts w:ascii="Times New Roman" w:hAnsi="Times New Roman"/>
        </w:rPr>
        <w:t xml:space="preserve"> clarifies and makes clear the existing exemption afforded to water corporations in respect to the inspection of water valves and fire hydrants. </w:t>
      </w:r>
    </w:p>
    <w:p w:rsidR="005579AE" w:rsidRPr="000937DB" w:rsidRDefault="005579AE" w:rsidP="00FF589F">
      <w:pPr>
        <w:jc w:val="both"/>
        <w:rPr>
          <w:rFonts w:ascii="Times New Roman" w:hAnsi="Times New Roman"/>
        </w:rPr>
      </w:pPr>
    </w:p>
    <w:p w:rsidR="006519F8" w:rsidRDefault="001C722C" w:rsidP="00927915">
      <w:pPr>
        <w:jc w:val="both"/>
        <w:rPr>
          <w:rFonts w:ascii="Times New Roman" w:hAnsi="Times New Roman" w:cs="TimesNewRomanPSMT"/>
          <w:i/>
        </w:rPr>
      </w:pPr>
      <w:r>
        <w:rPr>
          <w:rFonts w:ascii="Times New Roman" w:hAnsi="Times New Roman"/>
        </w:rPr>
        <w:t xml:space="preserve">Regulation </w:t>
      </w:r>
      <w:r w:rsidR="00F56C58">
        <w:rPr>
          <w:rFonts w:ascii="Times New Roman" w:hAnsi="Times New Roman"/>
        </w:rPr>
        <w:t>1</w:t>
      </w:r>
      <w:r w:rsidR="008A0A3E">
        <w:rPr>
          <w:rFonts w:ascii="Times New Roman" w:hAnsi="Times New Roman"/>
        </w:rPr>
        <w:t>8</w:t>
      </w:r>
      <w:r w:rsidR="005579AE" w:rsidRPr="000937DB">
        <w:rPr>
          <w:rFonts w:ascii="Times New Roman" w:hAnsi="Times New Roman"/>
        </w:rPr>
        <w:t xml:space="preserve">(1)(f) </w:t>
      </w:r>
      <w:r w:rsidR="00272085">
        <w:rPr>
          <w:rFonts w:ascii="Times New Roman" w:hAnsi="Times New Roman"/>
        </w:rPr>
        <w:t xml:space="preserve">provides </w:t>
      </w:r>
      <w:r w:rsidR="006B1696" w:rsidRPr="000937DB">
        <w:rPr>
          <w:rFonts w:ascii="Times New Roman" w:hAnsi="Times New Roman"/>
        </w:rPr>
        <w:t xml:space="preserve">clarification </w:t>
      </w:r>
      <w:r w:rsidR="00272085">
        <w:rPr>
          <w:rFonts w:ascii="Times New Roman" w:hAnsi="Times New Roman"/>
        </w:rPr>
        <w:t xml:space="preserve">to </w:t>
      </w:r>
      <w:r w:rsidR="006B1696" w:rsidRPr="000937DB">
        <w:rPr>
          <w:rFonts w:ascii="Times New Roman" w:hAnsi="Times New Roman"/>
        </w:rPr>
        <w:t>infrastructure manager</w:t>
      </w:r>
      <w:r w:rsidR="00483E08">
        <w:rPr>
          <w:rFonts w:ascii="Times New Roman" w:hAnsi="Times New Roman"/>
        </w:rPr>
        <w:t>s</w:t>
      </w:r>
      <w:r w:rsidR="006B1696" w:rsidRPr="000937DB">
        <w:rPr>
          <w:rFonts w:ascii="Times New Roman" w:hAnsi="Times New Roman"/>
        </w:rPr>
        <w:t xml:space="preserve"> or works manager</w:t>
      </w:r>
      <w:r w:rsidR="00483E08">
        <w:rPr>
          <w:rFonts w:ascii="Times New Roman" w:hAnsi="Times New Roman"/>
        </w:rPr>
        <w:t>s</w:t>
      </w:r>
      <w:r w:rsidR="006B1696" w:rsidRPr="000937DB">
        <w:rPr>
          <w:rFonts w:ascii="Times New Roman" w:hAnsi="Times New Roman"/>
        </w:rPr>
        <w:t xml:space="preserve"> </w:t>
      </w:r>
      <w:r w:rsidR="00272085">
        <w:rPr>
          <w:rFonts w:ascii="Times New Roman" w:hAnsi="Times New Roman"/>
        </w:rPr>
        <w:t xml:space="preserve">that their </w:t>
      </w:r>
      <w:r w:rsidR="006B1696" w:rsidRPr="000937DB">
        <w:rPr>
          <w:rFonts w:ascii="Times New Roman" w:hAnsi="Times New Roman"/>
        </w:rPr>
        <w:t xml:space="preserve">liabilities do not extend beyond </w:t>
      </w:r>
      <w:r w:rsidR="00272085">
        <w:rPr>
          <w:rFonts w:ascii="Times New Roman" w:hAnsi="Times New Roman"/>
        </w:rPr>
        <w:t xml:space="preserve">the </w:t>
      </w:r>
      <w:r w:rsidR="006B1696" w:rsidRPr="000937DB">
        <w:rPr>
          <w:rFonts w:ascii="Times New Roman" w:hAnsi="Times New Roman"/>
        </w:rPr>
        <w:t>12 month warranty period</w:t>
      </w:r>
      <w:r w:rsidR="00F11566">
        <w:rPr>
          <w:rFonts w:ascii="Times New Roman" w:hAnsi="Times New Roman"/>
        </w:rPr>
        <w:t>.</w:t>
      </w:r>
      <w:r w:rsidR="00C36852">
        <w:rPr>
          <w:rFonts w:ascii="Times New Roman" w:hAnsi="Times New Roman"/>
        </w:rPr>
        <w:t xml:space="preserve"> </w:t>
      </w:r>
      <w:r w:rsidR="00C36852" w:rsidRPr="00153C9D">
        <w:rPr>
          <w:rFonts w:ascii="Times New Roman" w:hAnsi="Times New Roman"/>
        </w:rPr>
        <w:t xml:space="preserve">The rationale for the 12 months is set out in clause 56(4) of the </w:t>
      </w:r>
      <w:r w:rsidR="00C36852" w:rsidRPr="00153C9D">
        <w:rPr>
          <w:rFonts w:ascii="Times New Roman" w:hAnsi="Times New Roman"/>
          <w:u w:val="single"/>
        </w:rPr>
        <w:t>Code of Practice for Management of Infrastructure in Road Reserves</w:t>
      </w:r>
      <w:r w:rsidR="00C36852" w:rsidRPr="00153C9D">
        <w:rPr>
          <w:rFonts w:ascii="Times New Roman" w:hAnsi="Times New Roman"/>
        </w:rPr>
        <w:t xml:space="preserve"> – </w:t>
      </w:r>
      <w:r w:rsidR="00C36852" w:rsidRPr="00153C9D">
        <w:rPr>
          <w:rFonts w:ascii="Times New Roman" w:hAnsi="Times New Roman"/>
          <w:i/>
        </w:rPr>
        <w:t>“</w:t>
      </w:r>
      <w:r w:rsidR="00C36852" w:rsidRPr="00153C9D">
        <w:rPr>
          <w:rFonts w:ascii="Times New Roman" w:hAnsi="Times New Roman" w:cs="TimesNewRomanPSMT"/>
          <w:i/>
        </w:rPr>
        <w:t>Utilities should be responsible for 12 months’ maintenance of their reinstatement works and any associated repairs to the road infrastructure needed as a consequence of poor performance of those reinstatement works. This allows for a full season of weather conditions. If maintenance or repair works are necessary before the end of the 12 month period, the road authority and the utility should agree on the extent of those works before they are undertaken.</w:t>
      </w:r>
      <w:r w:rsidR="00C36852" w:rsidRPr="00153C9D">
        <w:rPr>
          <w:rFonts w:ascii="Times New Roman" w:hAnsi="Times New Roman"/>
          <w:i/>
        </w:rPr>
        <w:t>”</w:t>
      </w:r>
    </w:p>
    <w:p w:rsidR="006772A9" w:rsidRDefault="006772A9" w:rsidP="00FF589F">
      <w:pPr>
        <w:jc w:val="both"/>
        <w:rPr>
          <w:rFonts w:ascii="Times New Roman" w:hAnsi="Times New Roman"/>
        </w:rPr>
      </w:pPr>
    </w:p>
    <w:p w:rsidR="006B1696" w:rsidRPr="000937DB" w:rsidRDefault="001C722C" w:rsidP="00FF589F">
      <w:pPr>
        <w:jc w:val="both"/>
        <w:rPr>
          <w:rFonts w:ascii="Times New Roman" w:hAnsi="Times New Roman"/>
        </w:rPr>
      </w:pPr>
      <w:r>
        <w:rPr>
          <w:rFonts w:ascii="Times New Roman" w:hAnsi="Times New Roman"/>
        </w:rPr>
        <w:t xml:space="preserve">Regulation </w:t>
      </w:r>
      <w:r w:rsidR="00F448C6">
        <w:rPr>
          <w:rFonts w:ascii="Times New Roman" w:hAnsi="Times New Roman"/>
        </w:rPr>
        <w:t>1</w:t>
      </w:r>
      <w:r w:rsidR="008A0A3E">
        <w:rPr>
          <w:rFonts w:ascii="Times New Roman" w:hAnsi="Times New Roman"/>
        </w:rPr>
        <w:t>9</w:t>
      </w:r>
      <w:r w:rsidR="00F448C6">
        <w:rPr>
          <w:rFonts w:ascii="Times New Roman" w:hAnsi="Times New Roman"/>
        </w:rPr>
        <w:t xml:space="preserve"> </w:t>
      </w:r>
      <w:r w:rsidR="006B1696" w:rsidRPr="000937DB">
        <w:rPr>
          <w:rFonts w:ascii="Times New Roman" w:hAnsi="Times New Roman"/>
        </w:rPr>
        <w:t>delete</w:t>
      </w:r>
      <w:r w:rsidR="00272085">
        <w:rPr>
          <w:rFonts w:ascii="Times New Roman" w:hAnsi="Times New Roman"/>
        </w:rPr>
        <w:t>s</w:t>
      </w:r>
      <w:r w:rsidR="006B1696" w:rsidRPr="000937DB">
        <w:rPr>
          <w:rFonts w:ascii="Times New Roman" w:hAnsi="Times New Roman"/>
        </w:rPr>
        <w:t xml:space="preserve"> the </w:t>
      </w:r>
      <w:r w:rsidR="00BF67AE" w:rsidRPr="000937DB">
        <w:rPr>
          <w:rFonts w:ascii="Times New Roman" w:hAnsi="Times New Roman"/>
        </w:rPr>
        <w:t>requirement to include particula</w:t>
      </w:r>
      <w:r w:rsidR="006B1696" w:rsidRPr="000937DB">
        <w:rPr>
          <w:rFonts w:ascii="Times New Roman" w:hAnsi="Times New Roman"/>
        </w:rPr>
        <w:t>rs of any proposed traffic management plan</w:t>
      </w:r>
      <w:r w:rsidR="006772A9">
        <w:rPr>
          <w:rFonts w:ascii="Times New Roman" w:hAnsi="Times New Roman"/>
        </w:rPr>
        <w:t xml:space="preserve"> with an application for consent</w:t>
      </w:r>
      <w:r w:rsidR="008961DA">
        <w:rPr>
          <w:rFonts w:ascii="Times New Roman" w:hAnsi="Times New Roman"/>
        </w:rPr>
        <w:t xml:space="preserve"> in circumstances where the proposed works may affect non-road infrastructure</w:t>
      </w:r>
      <w:r w:rsidR="00B66357">
        <w:rPr>
          <w:rFonts w:ascii="Times New Roman" w:hAnsi="Times New Roman"/>
        </w:rPr>
        <w:t xml:space="preserve"> </w:t>
      </w:r>
      <w:r w:rsidR="008961DA">
        <w:rPr>
          <w:rFonts w:ascii="Times New Roman" w:hAnsi="Times New Roman"/>
        </w:rPr>
        <w:t>which is the responsibility of an infrastructure manager or works manager other than the applicant</w:t>
      </w:r>
      <w:r w:rsidR="006B1696" w:rsidRPr="000937DB">
        <w:rPr>
          <w:rFonts w:ascii="Times New Roman" w:hAnsi="Times New Roman"/>
        </w:rPr>
        <w:t xml:space="preserve">. </w:t>
      </w:r>
      <w:r w:rsidR="006A794B">
        <w:rPr>
          <w:rFonts w:ascii="Times New Roman" w:hAnsi="Times New Roman"/>
        </w:rPr>
        <w:t>The removal of this</w:t>
      </w:r>
      <w:r w:rsidR="00B66357">
        <w:rPr>
          <w:rFonts w:ascii="Times New Roman" w:hAnsi="Times New Roman"/>
        </w:rPr>
        <w:t xml:space="preserve"> </w:t>
      </w:r>
      <w:r w:rsidR="006A794B">
        <w:rPr>
          <w:rFonts w:ascii="Times New Roman" w:hAnsi="Times New Roman"/>
        </w:rPr>
        <w:t>requirement</w:t>
      </w:r>
      <w:r w:rsidR="008961DA">
        <w:rPr>
          <w:rFonts w:ascii="Times New Roman" w:hAnsi="Times New Roman"/>
        </w:rPr>
        <w:t>, which only applies to a limited class of works</w:t>
      </w:r>
      <w:r w:rsidR="003E4458">
        <w:rPr>
          <w:rFonts w:ascii="Times New Roman" w:hAnsi="Times New Roman"/>
        </w:rPr>
        <w:t xml:space="preserve"> (and not all works requiring consent)</w:t>
      </w:r>
      <w:r w:rsidR="006A794B">
        <w:rPr>
          <w:rFonts w:ascii="Times New Roman" w:hAnsi="Times New Roman"/>
        </w:rPr>
        <w:t xml:space="preserve"> is not considered material </w:t>
      </w:r>
      <w:r w:rsidR="003E4458">
        <w:rPr>
          <w:rFonts w:ascii="Times New Roman" w:hAnsi="Times New Roman"/>
        </w:rPr>
        <w:t>to</w:t>
      </w:r>
      <w:r w:rsidR="006A794B">
        <w:rPr>
          <w:rFonts w:ascii="Times New Roman" w:hAnsi="Times New Roman"/>
        </w:rPr>
        <w:t xml:space="preserve"> the consent </w:t>
      </w:r>
      <w:r w:rsidR="003E4458">
        <w:rPr>
          <w:rFonts w:ascii="Times New Roman" w:hAnsi="Times New Roman"/>
        </w:rPr>
        <w:t>application</w:t>
      </w:r>
      <w:r w:rsidR="006A794B">
        <w:rPr>
          <w:rFonts w:ascii="Times New Roman" w:hAnsi="Times New Roman"/>
        </w:rPr>
        <w:t xml:space="preserve"> or </w:t>
      </w:r>
      <w:r w:rsidR="003E4458">
        <w:rPr>
          <w:rFonts w:ascii="Times New Roman" w:hAnsi="Times New Roman"/>
        </w:rPr>
        <w:t>to the</w:t>
      </w:r>
      <w:r w:rsidR="006A794B">
        <w:rPr>
          <w:rFonts w:ascii="Times New Roman" w:hAnsi="Times New Roman"/>
        </w:rPr>
        <w:t xml:space="preserve"> processing of an application by a coordinating road authority.</w:t>
      </w:r>
      <w:r w:rsidR="003E4458">
        <w:rPr>
          <w:rFonts w:ascii="Times New Roman" w:hAnsi="Times New Roman"/>
        </w:rPr>
        <w:t xml:space="preserve"> In many circumstances, an infrastructure manager or works </w:t>
      </w:r>
      <w:r w:rsidR="00B66357">
        <w:rPr>
          <w:rFonts w:ascii="Times New Roman" w:hAnsi="Times New Roman"/>
        </w:rPr>
        <w:t xml:space="preserve">manager </w:t>
      </w:r>
      <w:r w:rsidR="003E4458">
        <w:rPr>
          <w:rFonts w:ascii="Times New Roman" w:hAnsi="Times New Roman"/>
        </w:rPr>
        <w:t xml:space="preserve">may apply for consent many months in advance of the proposed works, at which time a traffic management plan (which is a requirement of the </w:t>
      </w:r>
      <w:r w:rsidR="003E4458" w:rsidRPr="003E4458">
        <w:rPr>
          <w:rFonts w:ascii="Times New Roman" w:hAnsi="Times New Roman"/>
          <w:b/>
        </w:rPr>
        <w:t>Road Safety Act 1986</w:t>
      </w:r>
      <w:r w:rsidR="003E4458">
        <w:rPr>
          <w:rFonts w:ascii="Times New Roman" w:hAnsi="Times New Roman"/>
        </w:rPr>
        <w:t>) may not have yet been prepared. Without the amendment to Regulation 1</w:t>
      </w:r>
      <w:r w:rsidR="008A0A3E">
        <w:rPr>
          <w:rFonts w:ascii="Times New Roman" w:hAnsi="Times New Roman"/>
        </w:rPr>
        <w:t>9</w:t>
      </w:r>
      <w:r w:rsidR="003E4458">
        <w:rPr>
          <w:rFonts w:ascii="Times New Roman" w:hAnsi="Times New Roman"/>
        </w:rPr>
        <w:t xml:space="preserve">, an infrastructure manager or works manager </w:t>
      </w:r>
      <w:r w:rsidR="001971B8">
        <w:rPr>
          <w:rFonts w:ascii="Times New Roman" w:hAnsi="Times New Roman"/>
        </w:rPr>
        <w:t xml:space="preserve">may be restricted in their ability </w:t>
      </w:r>
      <w:r w:rsidR="003E4458">
        <w:rPr>
          <w:rFonts w:ascii="Times New Roman" w:hAnsi="Times New Roman"/>
        </w:rPr>
        <w:t>to submit a timely application for consent</w:t>
      </w:r>
      <w:r w:rsidR="001971B8">
        <w:rPr>
          <w:rFonts w:ascii="Times New Roman" w:hAnsi="Times New Roman"/>
        </w:rPr>
        <w:t>,</w:t>
      </w:r>
      <w:r w:rsidR="003E4458">
        <w:rPr>
          <w:rFonts w:ascii="Times New Roman" w:hAnsi="Times New Roman"/>
        </w:rPr>
        <w:t xml:space="preserve"> </w:t>
      </w:r>
      <w:r w:rsidR="001971B8">
        <w:rPr>
          <w:rFonts w:ascii="Times New Roman" w:hAnsi="Times New Roman"/>
        </w:rPr>
        <w:t>resulting in possible unnecessary delays to their works program.</w:t>
      </w:r>
    </w:p>
    <w:p w:rsidR="00C57B09" w:rsidRPr="00C57B09" w:rsidRDefault="00C57B09" w:rsidP="0048140C">
      <w:pPr>
        <w:pStyle w:val="Heading4"/>
      </w:pPr>
      <w:r w:rsidRPr="00C57B09">
        <w:t>Description of Proposed Regulations</w:t>
      </w:r>
    </w:p>
    <w:p w:rsidR="00EF0596" w:rsidRDefault="00EF0596" w:rsidP="00FF589F">
      <w:pPr>
        <w:jc w:val="both"/>
        <w:rPr>
          <w:rFonts w:ascii="Times New Roman" w:hAnsi="Times New Roman"/>
        </w:rPr>
      </w:pPr>
    </w:p>
    <w:p w:rsidR="0026041D" w:rsidRDefault="00EF0596" w:rsidP="00FF589F">
      <w:pPr>
        <w:jc w:val="both"/>
        <w:rPr>
          <w:rFonts w:ascii="Times New Roman" w:hAnsi="Times New Roman"/>
          <w:b/>
        </w:rPr>
      </w:pPr>
      <w:r w:rsidRPr="00EF0596">
        <w:rPr>
          <w:rFonts w:ascii="Times New Roman" w:hAnsi="Times New Roman"/>
          <w:b/>
        </w:rPr>
        <w:t>Part 1</w:t>
      </w:r>
      <w:r w:rsidR="00D943C5">
        <w:rPr>
          <w:rFonts w:ascii="Times New Roman" w:hAnsi="Times New Roman"/>
          <w:b/>
        </w:rPr>
        <w:t xml:space="preserve"> </w:t>
      </w:r>
      <w:r w:rsidR="0026041D">
        <w:rPr>
          <w:rFonts w:ascii="Times New Roman" w:hAnsi="Times New Roman"/>
          <w:b/>
        </w:rPr>
        <w:t>–</w:t>
      </w:r>
      <w:r w:rsidR="00D943C5">
        <w:rPr>
          <w:rFonts w:ascii="Times New Roman" w:hAnsi="Times New Roman"/>
          <w:b/>
        </w:rPr>
        <w:t xml:space="preserve"> Preliminary</w:t>
      </w:r>
    </w:p>
    <w:p w:rsidR="00C57B09" w:rsidRPr="00EF0596" w:rsidRDefault="00C57B09" w:rsidP="00FF589F">
      <w:pPr>
        <w:jc w:val="both"/>
        <w:rPr>
          <w:rFonts w:ascii="Times New Roman" w:hAnsi="Times New Roman"/>
          <w:b/>
        </w:rPr>
      </w:pPr>
    </w:p>
    <w:p w:rsidR="00C57B09" w:rsidRDefault="00C57B09" w:rsidP="00FF589F">
      <w:pPr>
        <w:jc w:val="both"/>
        <w:rPr>
          <w:rFonts w:ascii="Times New Roman" w:hAnsi="Times New Roman"/>
        </w:rPr>
      </w:pPr>
      <w:r>
        <w:rPr>
          <w:rFonts w:ascii="Times New Roman" w:hAnsi="Times New Roman"/>
        </w:rPr>
        <w:t xml:space="preserve">Regulations 1 to </w:t>
      </w:r>
      <w:r w:rsidR="00733CCE">
        <w:rPr>
          <w:rFonts w:ascii="Times New Roman" w:hAnsi="Times New Roman"/>
        </w:rPr>
        <w:t>9</w:t>
      </w:r>
      <w:r>
        <w:rPr>
          <w:rFonts w:ascii="Times New Roman" w:hAnsi="Times New Roman"/>
        </w:rPr>
        <w:t xml:space="preserve"> </w:t>
      </w:r>
      <w:r w:rsidR="00E647FB">
        <w:rPr>
          <w:rFonts w:ascii="Times New Roman" w:hAnsi="Times New Roman"/>
        </w:rPr>
        <w:t>set out the objectives, authoris</w:t>
      </w:r>
      <w:r>
        <w:rPr>
          <w:rFonts w:ascii="Times New Roman" w:hAnsi="Times New Roman"/>
        </w:rPr>
        <w:t>ing provision, commencement</w:t>
      </w:r>
      <w:r w:rsidR="00E90F0E">
        <w:rPr>
          <w:rFonts w:ascii="Times New Roman" w:hAnsi="Times New Roman"/>
        </w:rPr>
        <w:t>, revocation</w:t>
      </w:r>
      <w:r>
        <w:rPr>
          <w:rFonts w:ascii="Times New Roman" w:hAnsi="Times New Roman"/>
        </w:rPr>
        <w:t xml:space="preserve"> and definitions.</w:t>
      </w:r>
    </w:p>
    <w:p w:rsidR="00C57B09" w:rsidRDefault="00C57B09" w:rsidP="00FF589F">
      <w:pPr>
        <w:jc w:val="both"/>
        <w:rPr>
          <w:rFonts w:ascii="Times New Roman" w:hAnsi="Times New Roman"/>
        </w:rPr>
      </w:pPr>
    </w:p>
    <w:p w:rsidR="00EF0596" w:rsidRDefault="00C57B09" w:rsidP="00FF589F">
      <w:pPr>
        <w:jc w:val="both"/>
        <w:rPr>
          <w:rFonts w:ascii="Times New Roman" w:hAnsi="Times New Roman"/>
        </w:rPr>
      </w:pPr>
      <w:r>
        <w:rPr>
          <w:rFonts w:ascii="Times New Roman" w:hAnsi="Times New Roman"/>
        </w:rPr>
        <w:t xml:space="preserve">The definition of ‘minor works’ </w:t>
      </w:r>
      <w:r w:rsidR="0018548F">
        <w:rPr>
          <w:rFonts w:ascii="Times New Roman" w:hAnsi="Times New Roman"/>
        </w:rPr>
        <w:t xml:space="preserve">(Regulation 6) </w:t>
      </w:r>
      <w:r>
        <w:rPr>
          <w:rFonts w:ascii="Times New Roman" w:hAnsi="Times New Roman"/>
        </w:rPr>
        <w:t>and ‘traffic impact</w:t>
      </w:r>
      <w:r w:rsidR="00161092">
        <w:rPr>
          <w:rFonts w:ascii="Times New Roman" w:hAnsi="Times New Roman"/>
        </w:rPr>
        <w:t xml:space="preserve"> works</w:t>
      </w:r>
      <w:r>
        <w:rPr>
          <w:rFonts w:ascii="Times New Roman" w:hAnsi="Times New Roman"/>
        </w:rPr>
        <w:t xml:space="preserve">’ </w:t>
      </w:r>
      <w:r w:rsidR="0018548F">
        <w:rPr>
          <w:rFonts w:ascii="Times New Roman" w:hAnsi="Times New Roman"/>
        </w:rPr>
        <w:t>(Regulation 5)</w:t>
      </w:r>
      <w:r>
        <w:rPr>
          <w:rFonts w:ascii="Times New Roman" w:hAnsi="Times New Roman"/>
        </w:rPr>
        <w:t xml:space="preserve"> are pivotal to the operation of the exemptions and notification requirements and are discussed in further detail.</w:t>
      </w:r>
    </w:p>
    <w:p w:rsidR="00EF0596" w:rsidRDefault="00EF0596" w:rsidP="00FF589F">
      <w:pPr>
        <w:jc w:val="both"/>
        <w:rPr>
          <w:rFonts w:ascii="Times New Roman" w:hAnsi="Times New Roman"/>
        </w:rPr>
      </w:pPr>
    </w:p>
    <w:p w:rsidR="00EA5737" w:rsidRPr="00B41EE9" w:rsidRDefault="00E47C06" w:rsidP="00EA5737">
      <w:pPr>
        <w:jc w:val="both"/>
        <w:rPr>
          <w:rFonts w:ascii="Times" w:hAnsi="Times" w:cs="Helvetica"/>
        </w:rPr>
      </w:pPr>
      <w:r>
        <w:rPr>
          <w:rFonts w:ascii="Times" w:hAnsi="Times" w:cs="Verdana"/>
          <w:szCs w:val="20"/>
        </w:rPr>
        <w:t xml:space="preserve">Minor works are defined broadly to include </w:t>
      </w:r>
      <w:r w:rsidR="00D00595">
        <w:rPr>
          <w:rFonts w:ascii="Times" w:hAnsi="Times" w:cs="Verdana"/>
          <w:szCs w:val="20"/>
        </w:rPr>
        <w:t xml:space="preserve">those types of works that comprise </w:t>
      </w:r>
      <w:r>
        <w:rPr>
          <w:rFonts w:ascii="Times" w:hAnsi="Times" w:cs="Verdana"/>
          <w:szCs w:val="20"/>
        </w:rPr>
        <w:t>the repair</w:t>
      </w:r>
      <w:r w:rsidR="00D00595">
        <w:rPr>
          <w:rFonts w:ascii="Times" w:hAnsi="Times" w:cs="Verdana"/>
          <w:szCs w:val="20"/>
        </w:rPr>
        <w:t xml:space="preserve">, </w:t>
      </w:r>
      <w:r>
        <w:rPr>
          <w:rFonts w:ascii="Times" w:hAnsi="Times" w:cs="Verdana"/>
          <w:szCs w:val="20"/>
        </w:rPr>
        <w:t>maintenance</w:t>
      </w:r>
      <w:r w:rsidR="00D00595">
        <w:rPr>
          <w:rFonts w:ascii="Times" w:hAnsi="Times" w:cs="Verdana"/>
          <w:szCs w:val="20"/>
        </w:rPr>
        <w:t xml:space="preserve"> and installation</w:t>
      </w:r>
      <w:r>
        <w:rPr>
          <w:rFonts w:ascii="Times" w:hAnsi="Times" w:cs="Verdana"/>
          <w:szCs w:val="20"/>
        </w:rPr>
        <w:t xml:space="preserve"> of </w:t>
      </w:r>
      <w:r w:rsidR="006E38AD">
        <w:rPr>
          <w:rFonts w:ascii="Times" w:hAnsi="Times" w:cs="Verdana"/>
          <w:szCs w:val="20"/>
        </w:rPr>
        <w:t xml:space="preserve">certain </w:t>
      </w:r>
      <w:r>
        <w:rPr>
          <w:rFonts w:ascii="Times" w:hAnsi="Times" w:cs="Verdana"/>
          <w:szCs w:val="20"/>
        </w:rPr>
        <w:t>utility</w:t>
      </w:r>
      <w:r w:rsidR="006E38AD">
        <w:rPr>
          <w:rFonts w:ascii="Times" w:hAnsi="Times" w:cs="Verdana"/>
          <w:szCs w:val="20"/>
        </w:rPr>
        <w:t xml:space="preserve"> and public transport </w:t>
      </w:r>
      <w:r>
        <w:rPr>
          <w:rFonts w:ascii="Times" w:hAnsi="Times" w:cs="Verdana"/>
          <w:szCs w:val="20"/>
        </w:rPr>
        <w:t xml:space="preserve">infrastructure </w:t>
      </w:r>
      <w:r w:rsidR="00D00595">
        <w:rPr>
          <w:rFonts w:ascii="Times" w:hAnsi="Times" w:cs="Verdana"/>
          <w:szCs w:val="20"/>
        </w:rPr>
        <w:t xml:space="preserve">and that do not have significant impacts on road safety, traffic or other infrastructure. One important element of the definition provides that minor works must not include the </w:t>
      </w:r>
      <w:r>
        <w:rPr>
          <w:rFonts w:ascii="Times" w:hAnsi="Times" w:cs="Verdana"/>
          <w:szCs w:val="20"/>
        </w:rPr>
        <w:t xml:space="preserve">excavation </w:t>
      </w:r>
      <w:r w:rsidR="00D00595">
        <w:rPr>
          <w:rFonts w:ascii="Times" w:hAnsi="Times" w:cs="Verdana"/>
          <w:szCs w:val="20"/>
        </w:rPr>
        <w:t xml:space="preserve">of an area of the roadway, pathway or shoulder that </w:t>
      </w:r>
      <w:r>
        <w:rPr>
          <w:rFonts w:ascii="Times" w:hAnsi="Times" w:cs="Verdana"/>
          <w:szCs w:val="20"/>
        </w:rPr>
        <w:t>exceed</w:t>
      </w:r>
      <w:r w:rsidR="00D00595">
        <w:rPr>
          <w:rFonts w:ascii="Times" w:hAnsi="Times" w:cs="Verdana"/>
          <w:szCs w:val="20"/>
        </w:rPr>
        <w:t>s</w:t>
      </w:r>
      <w:r>
        <w:rPr>
          <w:rFonts w:ascii="Times" w:hAnsi="Times" w:cs="Verdana"/>
          <w:szCs w:val="20"/>
        </w:rPr>
        <w:t xml:space="preserve"> 8.5 sq</w:t>
      </w:r>
      <w:r w:rsidR="004E2D01">
        <w:rPr>
          <w:rFonts w:ascii="Times" w:hAnsi="Times" w:cs="Verdana"/>
          <w:szCs w:val="20"/>
        </w:rPr>
        <w:t>uare</w:t>
      </w:r>
      <w:r>
        <w:rPr>
          <w:rFonts w:ascii="Times" w:hAnsi="Times" w:cs="Verdana"/>
          <w:szCs w:val="20"/>
        </w:rPr>
        <w:t xml:space="preserve"> m</w:t>
      </w:r>
      <w:r w:rsidR="004E2D01">
        <w:rPr>
          <w:rFonts w:ascii="Times" w:hAnsi="Times" w:cs="Verdana"/>
          <w:szCs w:val="20"/>
        </w:rPr>
        <w:t>etres</w:t>
      </w:r>
      <w:r w:rsidR="00D00595">
        <w:rPr>
          <w:rFonts w:ascii="Times" w:hAnsi="Times" w:cs="Verdana"/>
          <w:szCs w:val="20"/>
        </w:rPr>
        <w:t xml:space="preserve">. </w:t>
      </w:r>
      <w:r>
        <w:rPr>
          <w:rFonts w:ascii="Times" w:hAnsi="Times" w:cs="Verdana"/>
          <w:szCs w:val="20"/>
        </w:rPr>
        <w:t xml:space="preserve"> </w:t>
      </w:r>
      <w:r w:rsidR="00B41EE9">
        <w:rPr>
          <w:rFonts w:ascii="Times" w:hAnsi="Times" w:cs="Verdana"/>
          <w:szCs w:val="20"/>
        </w:rPr>
        <w:t>The 8.5 sq</w:t>
      </w:r>
      <w:r w:rsidR="004E2D01">
        <w:rPr>
          <w:rFonts w:ascii="Times" w:hAnsi="Times" w:cs="Verdana"/>
          <w:szCs w:val="20"/>
        </w:rPr>
        <w:t>uare</w:t>
      </w:r>
      <w:r w:rsidR="00B41EE9">
        <w:rPr>
          <w:rFonts w:ascii="Times" w:hAnsi="Times" w:cs="Verdana"/>
          <w:szCs w:val="20"/>
        </w:rPr>
        <w:t xml:space="preserve"> m</w:t>
      </w:r>
      <w:r w:rsidR="004E2D01">
        <w:rPr>
          <w:rFonts w:ascii="Times" w:hAnsi="Times" w:cs="Verdana"/>
          <w:szCs w:val="20"/>
        </w:rPr>
        <w:t>etres</w:t>
      </w:r>
      <w:r w:rsidR="00B41EE9">
        <w:rPr>
          <w:rFonts w:ascii="Times" w:hAnsi="Times" w:cs="Verdana"/>
          <w:szCs w:val="20"/>
        </w:rPr>
        <w:t xml:space="preserve"> area </w:t>
      </w:r>
      <w:r w:rsidR="00EA5737" w:rsidRPr="00B41EE9">
        <w:rPr>
          <w:rFonts w:ascii="Times" w:hAnsi="Times" w:cs="Verdana"/>
          <w:szCs w:val="20"/>
        </w:rPr>
        <w:t>is based on the excavation of a t</w:t>
      </w:r>
      <w:r w:rsidR="0088072C">
        <w:rPr>
          <w:rFonts w:ascii="Times" w:hAnsi="Times" w:cs="Verdana"/>
          <w:szCs w:val="20"/>
        </w:rPr>
        <w:t>rench across a typical 7.4 m</w:t>
      </w:r>
      <w:r w:rsidR="00EA5737" w:rsidRPr="00B41EE9">
        <w:rPr>
          <w:rFonts w:ascii="Times" w:hAnsi="Times" w:cs="Verdana"/>
          <w:szCs w:val="20"/>
        </w:rPr>
        <w:t xml:space="preserve"> wide two-lane two-way road wi</w:t>
      </w:r>
      <w:r w:rsidR="0088072C">
        <w:rPr>
          <w:rFonts w:ascii="Times" w:hAnsi="Times" w:cs="Verdana"/>
          <w:szCs w:val="20"/>
        </w:rPr>
        <w:t>th a trench width of 1.2 m</w:t>
      </w:r>
      <w:r w:rsidR="00B41EE9">
        <w:rPr>
          <w:rFonts w:ascii="Times" w:hAnsi="Times" w:cs="Verdana"/>
          <w:szCs w:val="20"/>
        </w:rPr>
        <w:t>; a total area of 8.8 sq</w:t>
      </w:r>
      <w:r w:rsidR="004E2D01">
        <w:rPr>
          <w:rFonts w:ascii="Times" w:hAnsi="Times" w:cs="Verdana"/>
          <w:szCs w:val="20"/>
        </w:rPr>
        <w:t>uare</w:t>
      </w:r>
      <w:r w:rsidR="00B41EE9">
        <w:rPr>
          <w:rFonts w:ascii="Times" w:hAnsi="Times" w:cs="Verdana"/>
          <w:szCs w:val="20"/>
        </w:rPr>
        <w:t xml:space="preserve"> m</w:t>
      </w:r>
      <w:r w:rsidR="004E2D01">
        <w:rPr>
          <w:rFonts w:ascii="Times" w:hAnsi="Times" w:cs="Verdana"/>
          <w:szCs w:val="20"/>
        </w:rPr>
        <w:t>etres</w:t>
      </w:r>
      <w:r w:rsidR="00B41EE9">
        <w:rPr>
          <w:rFonts w:ascii="Times" w:hAnsi="Times" w:cs="Verdana"/>
          <w:szCs w:val="20"/>
        </w:rPr>
        <w:t xml:space="preserve"> (rounded to 8.5 sq</w:t>
      </w:r>
      <w:r w:rsidR="004E2D01">
        <w:rPr>
          <w:rFonts w:ascii="Times" w:hAnsi="Times" w:cs="Verdana"/>
          <w:szCs w:val="20"/>
        </w:rPr>
        <w:t>uare</w:t>
      </w:r>
      <w:r w:rsidR="00B41EE9">
        <w:rPr>
          <w:rFonts w:ascii="Times" w:hAnsi="Times" w:cs="Verdana"/>
          <w:szCs w:val="20"/>
        </w:rPr>
        <w:t xml:space="preserve"> m</w:t>
      </w:r>
      <w:r w:rsidR="004E2D01">
        <w:rPr>
          <w:rFonts w:ascii="Times" w:hAnsi="Times" w:cs="Verdana"/>
          <w:szCs w:val="20"/>
        </w:rPr>
        <w:t>etres</w:t>
      </w:r>
      <w:r w:rsidR="00B41EE9">
        <w:rPr>
          <w:rFonts w:ascii="Times" w:hAnsi="Times" w:cs="Verdana"/>
          <w:szCs w:val="20"/>
        </w:rPr>
        <w:t>)</w:t>
      </w:r>
      <w:r w:rsidR="00EA5737" w:rsidRPr="00B41EE9">
        <w:rPr>
          <w:rFonts w:ascii="Times" w:hAnsi="Times" w:cs="Verdana"/>
          <w:szCs w:val="20"/>
        </w:rPr>
        <w:t xml:space="preserve">.  The 1.2 m trench </w:t>
      </w:r>
      <w:r w:rsidR="00EA5737" w:rsidRPr="00B41EE9">
        <w:rPr>
          <w:rFonts w:ascii="Times" w:hAnsi="Times" w:cs="Verdana"/>
          <w:szCs w:val="20"/>
        </w:rPr>
        <w:lastRenderedPageBreak/>
        <w:t xml:space="preserve">width represents an average width for the laying of a 600 mm water main across a road. </w:t>
      </w:r>
      <w:r w:rsidR="00B41EE9" w:rsidRPr="00B41EE9">
        <w:rPr>
          <w:rFonts w:ascii="Times" w:hAnsi="Times" w:cs="Verdana"/>
          <w:szCs w:val="20"/>
        </w:rPr>
        <w:t>Smaller water mains</w:t>
      </w:r>
      <w:r w:rsidR="00EA5737" w:rsidRPr="00B41EE9">
        <w:rPr>
          <w:rFonts w:ascii="Times" w:hAnsi="Times" w:cs="Verdana"/>
          <w:szCs w:val="20"/>
        </w:rPr>
        <w:t xml:space="preserve"> require a narrower trench width, while for electricity, the installation of 2 typically sized conduits across the road </w:t>
      </w:r>
      <w:r w:rsidR="00B41EE9">
        <w:rPr>
          <w:rFonts w:ascii="Times" w:hAnsi="Times" w:cs="Verdana"/>
          <w:szCs w:val="20"/>
        </w:rPr>
        <w:t xml:space="preserve">also </w:t>
      </w:r>
      <w:r w:rsidR="00EA5737" w:rsidRPr="00B41EE9">
        <w:rPr>
          <w:rFonts w:ascii="Times" w:hAnsi="Times" w:cs="Verdana"/>
          <w:szCs w:val="20"/>
        </w:rPr>
        <w:t xml:space="preserve">require a trench width of around 600 mm. </w:t>
      </w:r>
      <w:r w:rsidR="00B41EE9">
        <w:rPr>
          <w:rFonts w:ascii="Times" w:hAnsi="Times" w:cs="Verdana"/>
          <w:szCs w:val="20"/>
        </w:rPr>
        <w:t xml:space="preserve">The </w:t>
      </w:r>
      <w:r w:rsidR="00B41EE9" w:rsidRPr="00B41EE9">
        <w:rPr>
          <w:rFonts w:ascii="Times" w:hAnsi="Times" w:cs="Verdana"/>
          <w:szCs w:val="20"/>
        </w:rPr>
        <w:t xml:space="preserve">Infrastructure Reference Panel </w:t>
      </w:r>
      <w:r w:rsidR="00B41EE9">
        <w:rPr>
          <w:rFonts w:ascii="Times" w:hAnsi="Times" w:cs="Verdana"/>
          <w:szCs w:val="20"/>
        </w:rPr>
        <w:t xml:space="preserve">adopted the </w:t>
      </w:r>
      <w:r w:rsidR="00EA5737" w:rsidRPr="00B41EE9">
        <w:rPr>
          <w:rFonts w:ascii="Times" w:hAnsi="Times" w:cs="Verdana"/>
          <w:szCs w:val="20"/>
        </w:rPr>
        <w:t>8.5 sq</w:t>
      </w:r>
      <w:r w:rsidR="004E2D01">
        <w:rPr>
          <w:rFonts w:ascii="Times" w:hAnsi="Times" w:cs="Verdana"/>
          <w:szCs w:val="20"/>
        </w:rPr>
        <w:t>uare</w:t>
      </w:r>
      <w:r w:rsidR="00EA5737" w:rsidRPr="00B41EE9">
        <w:rPr>
          <w:rFonts w:ascii="Times" w:hAnsi="Times" w:cs="Verdana"/>
          <w:szCs w:val="20"/>
        </w:rPr>
        <w:t xml:space="preserve"> m</w:t>
      </w:r>
      <w:r w:rsidR="004E2D01">
        <w:rPr>
          <w:rFonts w:ascii="Times" w:hAnsi="Times" w:cs="Verdana"/>
          <w:szCs w:val="20"/>
        </w:rPr>
        <w:t>etres</w:t>
      </w:r>
      <w:r w:rsidR="00EA5737" w:rsidRPr="00B41EE9">
        <w:rPr>
          <w:rFonts w:ascii="Times" w:hAnsi="Times" w:cs="Verdana"/>
          <w:szCs w:val="20"/>
        </w:rPr>
        <w:t xml:space="preserve"> </w:t>
      </w:r>
      <w:r w:rsidR="00B41EE9">
        <w:rPr>
          <w:rFonts w:ascii="Times" w:hAnsi="Times" w:cs="Verdana"/>
          <w:szCs w:val="20"/>
        </w:rPr>
        <w:t>area</w:t>
      </w:r>
      <w:r w:rsidR="00EA5737" w:rsidRPr="00B41EE9">
        <w:rPr>
          <w:rFonts w:ascii="Times" w:hAnsi="Times" w:cs="Verdana"/>
          <w:szCs w:val="20"/>
        </w:rPr>
        <w:t xml:space="preserve"> </w:t>
      </w:r>
      <w:r w:rsidR="00B41EE9">
        <w:rPr>
          <w:rFonts w:ascii="Times" w:hAnsi="Times" w:cs="Verdana"/>
          <w:szCs w:val="20"/>
        </w:rPr>
        <w:t>as a</w:t>
      </w:r>
      <w:r w:rsidR="00EA5737" w:rsidRPr="00B41EE9">
        <w:rPr>
          <w:rFonts w:ascii="Times" w:hAnsi="Times" w:cs="Verdana"/>
          <w:szCs w:val="20"/>
        </w:rPr>
        <w:t xml:space="preserve"> compromise </w:t>
      </w:r>
      <w:r w:rsidR="00B41EE9">
        <w:rPr>
          <w:rFonts w:ascii="Times" w:hAnsi="Times" w:cs="Verdana"/>
          <w:szCs w:val="20"/>
        </w:rPr>
        <w:t xml:space="preserve">between a preference by </w:t>
      </w:r>
      <w:r w:rsidR="00EA5737" w:rsidRPr="00B41EE9">
        <w:rPr>
          <w:rFonts w:ascii="Times" w:hAnsi="Times" w:cs="Verdana"/>
          <w:szCs w:val="20"/>
        </w:rPr>
        <w:t xml:space="preserve">road authorities </w:t>
      </w:r>
      <w:r w:rsidR="00B41EE9">
        <w:rPr>
          <w:rFonts w:ascii="Times" w:hAnsi="Times" w:cs="Verdana"/>
          <w:szCs w:val="20"/>
        </w:rPr>
        <w:t>for a maximum area of about 5 sq</w:t>
      </w:r>
      <w:r w:rsidR="004E2D01">
        <w:rPr>
          <w:rFonts w:ascii="Times" w:hAnsi="Times" w:cs="Verdana"/>
          <w:szCs w:val="20"/>
        </w:rPr>
        <w:t>uare</w:t>
      </w:r>
      <w:r w:rsidR="00B41EE9">
        <w:rPr>
          <w:rFonts w:ascii="Times" w:hAnsi="Times" w:cs="Verdana"/>
          <w:szCs w:val="20"/>
        </w:rPr>
        <w:t xml:space="preserve"> m</w:t>
      </w:r>
      <w:r w:rsidR="004E2D01">
        <w:rPr>
          <w:rFonts w:ascii="Times" w:hAnsi="Times" w:cs="Verdana"/>
          <w:szCs w:val="20"/>
        </w:rPr>
        <w:t>etres</w:t>
      </w:r>
      <w:r w:rsidR="00EA5737" w:rsidRPr="00B41EE9">
        <w:rPr>
          <w:rFonts w:ascii="Times" w:hAnsi="Times" w:cs="Verdana"/>
          <w:szCs w:val="20"/>
        </w:rPr>
        <w:t xml:space="preserve"> and </w:t>
      </w:r>
      <w:r w:rsidR="00B41EE9">
        <w:rPr>
          <w:rFonts w:ascii="Times" w:hAnsi="Times" w:cs="Verdana"/>
          <w:szCs w:val="20"/>
        </w:rPr>
        <w:t>the</w:t>
      </w:r>
      <w:r w:rsidR="00EA5737" w:rsidRPr="00B41EE9">
        <w:rPr>
          <w:rFonts w:ascii="Times" w:hAnsi="Times" w:cs="Verdana"/>
          <w:szCs w:val="20"/>
        </w:rPr>
        <w:t xml:space="preserve"> utilities </w:t>
      </w:r>
      <w:r w:rsidR="00B41EE9">
        <w:rPr>
          <w:rFonts w:ascii="Times" w:hAnsi="Times" w:cs="Verdana"/>
          <w:szCs w:val="20"/>
        </w:rPr>
        <w:t xml:space="preserve">preference for </w:t>
      </w:r>
      <w:r w:rsidR="00EA5737" w:rsidRPr="00B41EE9">
        <w:rPr>
          <w:rFonts w:ascii="Times" w:hAnsi="Times" w:cs="Verdana"/>
          <w:szCs w:val="20"/>
        </w:rPr>
        <w:t xml:space="preserve">around 10 </w:t>
      </w:r>
      <w:r w:rsidR="00B41EE9">
        <w:rPr>
          <w:rFonts w:ascii="Times" w:hAnsi="Times" w:cs="Verdana"/>
          <w:szCs w:val="20"/>
        </w:rPr>
        <w:t>to 11 sq</w:t>
      </w:r>
      <w:r w:rsidR="004E2D01">
        <w:rPr>
          <w:rFonts w:ascii="Times" w:hAnsi="Times" w:cs="Verdana"/>
          <w:szCs w:val="20"/>
        </w:rPr>
        <w:t>uare</w:t>
      </w:r>
      <w:r w:rsidR="00B41EE9">
        <w:rPr>
          <w:rFonts w:ascii="Times" w:hAnsi="Times" w:cs="Verdana"/>
          <w:szCs w:val="20"/>
        </w:rPr>
        <w:t xml:space="preserve"> m</w:t>
      </w:r>
      <w:r w:rsidR="004E2D01">
        <w:rPr>
          <w:rFonts w:ascii="Times" w:hAnsi="Times" w:cs="Verdana"/>
          <w:szCs w:val="20"/>
        </w:rPr>
        <w:t>etres</w:t>
      </w:r>
      <w:r w:rsidR="00EA5737" w:rsidRPr="00B41EE9">
        <w:rPr>
          <w:rFonts w:ascii="Times" w:hAnsi="Times" w:cs="Verdana"/>
          <w:szCs w:val="20"/>
        </w:rPr>
        <w:t>.</w:t>
      </w:r>
      <w:r w:rsidR="00EA5737" w:rsidRPr="00B41EE9">
        <w:rPr>
          <w:rFonts w:ascii="Times" w:hAnsi="Times" w:cs="Helvetica"/>
        </w:rPr>
        <w:t xml:space="preserve"> </w:t>
      </w:r>
    </w:p>
    <w:p w:rsidR="00EA5737" w:rsidRDefault="00EA5737" w:rsidP="00EA5737">
      <w:pPr>
        <w:jc w:val="both"/>
        <w:rPr>
          <w:rFonts w:ascii="Helvetica" w:hAnsi="Helvetica" w:cs="Helvetica"/>
        </w:rPr>
      </w:pPr>
    </w:p>
    <w:p w:rsidR="005566DE" w:rsidRPr="005566DE" w:rsidRDefault="005566DE" w:rsidP="005566DE">
      <w:pPr>
        <w:widowControl w:val="0"/>
        <w:autoSpaceDE w:val="0"/>
        <w:autoSpaceDN w:val="0"/>
        <w:adjustRightInd w:val="0"/>
        <w:jc w:val="both"/>
        <w:rPr>
          <w:rFonts w:ascii="Times New Roman" w:hAnsi="Times New Roman" w:cs="Helvetica"/>
          <w:lang w:val="en-US"/>
        </w:rPr>
      </w:pPr>
      <w:r w:rsidRPr="005566DE">
        <w:rPr>
          <w:rFonts w:ascii="Times New Roman" w:hAnsi="Times New Roman" w:cs="Helvetica"/>
          <w:szCs w:val="20"/>
          <w:lang w:val="en-US"/>
        </w:rPr>
        <w:t>The definition of 'minor works' also includes works undertaken so as to enable a person to be provided with a service by a utility (being the connection of a consumer to a service as described in the existing regulations).  Regulation 8 then excludes from this definition 'service extension works', being more significant works conducted by a utility that have the potential to cause greater impacts on the structural integrity of road infrastructure and the roadside by way of extended excavations or the installation of extended lengths of roadside poles (potential roadside hazards).  These types of works require the coordinating road authority to assess the impacts of these service extension works on the structural integrity of the road infrastructure (including the roadside), road safety and traffic operations".</w:t>
      </w:r>
      <w:r w:rsidRPr="005566DE">
        <w:rPr>
          <w:rFonts w:ascii="Times New Roman" w:hAnsi="Times New Roman" w:cs="Helvetica"/>
          <w:lang w:val="en-US"/>
        </w:rPr>
        <w:t xml:space="preserve"> </w:t>
      </w:r>
    </w:p>
    <w:p w:rsidR="005566DE" w:rsidRDefault="005566DE" w:rsidP="00EA5737">
      <w:pPr>
        <w:jc w:val="both"/>
        <w:rPr>
          <w:rFonts w:ascii="Helvetica" w:hAnsi="Helvetica" w:cs="Helvetica"/>
        </w:rPr>
      </w:pPr>
    </w:p>
    <w:p w:rsidR="00616AD8" w:rsidRDefault="00616AD8" w:rsidP="00616AD8">
      <w:pPr>
        <w:jc w:val="both"/>
        <w:rPr>
          <w:rFonts w:ascii="Times New Roman" w:hAnsi="Times New Roman"/>
        </w:rPr>
      </w:pPr>
      <w:r w:rsidRPr="00BA00DD">
        <w:rPr>
          <w:rFonts w:ascii="Times New Roman" w:hAnsi="Times New Roman"/>
          <w:b/>
          <w:u w:val="single"/>
        </w:rPr>
        <w:t xml:space="preserve">Refer to Stakeholder Question 1 on page </w:t>
      </w:r>
      <w:r w:rsidR="003C3BE0" w:rsidRPr="00BA00DD">
        <w:rPr>
          <w:rFonts w:ascii="Times New Roman" w:hAnsi="Times New Roman"/>
          <w:b/>
          <w:u w:val="single"/>
        </w:rPr>
        <w:t>2</w:t>
      </w:r>
      <w:r w:rsidR="00BA00DD" w:rsidRPr="00BA00DD">
        <w:rPr>
          <w:rFonts w:ascii="Times New Roman" w:hAnsi="Times New Roman"/>
          <w:b/>
          <w:u w:val="single"/>
        </w:rPr>
        <w:t>2</w:t>
      </w:r>
      <w:r w:rsidR="00AF6933">
        <w:rPr>
          <w:rFonts w:ascii="Times New Roman" w:hAnsi="Times New Roman"/>
        </w:rPr>
        <w:t>.</w:t>
      </w:r>
    </w:p>
    <w:p w:rsidR="00616AD8" w:rsidRDefault="00616AD8" w:rsidP="00EA5737">
      <w:pPr>
        <w:jc w:val="both"/>
        <w:rPr>
          <w:rFonts w:ascii="Helvetica" w:hAnsi="Helvetica" w:cs="Helvetica"/>
        </w:rPr>
      </w:pPr>
    </w:p>
    <w:p w:rsidR="00595460" w:rsidRPr="002B324B" w:rsidRDefault="00710AA3" w:rsidP="00EA5737">
      <w:pPr>
        <w:jc w:val="both"/>
        <w:rPr>
          <w:rFonts w:ascii="Times New Roman" w:hAnsi="Times New Roman"/>
        </w:rPr>
      </w:pPr>
      <w:r>
        <w:rPr>
          <w:rFonts w:ascii="Times New Roman" w:hAnsi="Times New Roman"/>
        </w:rPr>
        <w:t>The definition of ‘t</w:t>
      </w:r>
      <w:r w:rsidR="00595460" w:rsidRPr="002B324B">
        <w:rPr>
          <w:rFonts w:ascii="Times New Roman" w:hAnsi="Times New Roman"/>
        </w:rPr>
        <w:t xml:space="preserve">raffic impact works’ </w:t>
      </w:r>
      <w:r w:rsidR="00164347">
        <w:rPr>
          <w:rFonts w:ascii="Times New Roman" w:hAnsi="Times New Roman"/>
        </w:rPr>
        <w:t>includes</w:t>
      </w:r>
      <w:r w:rsidR="00164347" w:rsidRPr="002B324B">
        <w:rPr>
          <w:rFonts w:ascii="Times New Roman" w:hAnsi="Times New Roman"/>
        </w:rPr>
        <w:t xml:space="preserve"> </w:t>
      </w:r>
      <w:r w:rsidR="00595460" w:rsidRPr="002B324B">
        <w:rPr>
          <w:rFonts w:ascii="Times New Roman" w:hAnsi="Times New Roman"/>
        </w:rPr>
        <w:t xml:space="preserve">works conducted on a freeway, </w:t>
      </w:r>
      <w:r w:rsidR="00E015C0">
        <w:rPr>
          <w:rFonts w:ascii="Times New Roman" w:hAnsi="Times New Roman"/>
        </w:rPr>
        <w:t xml:space="preserve">on an </w:t>
      </w:r>
      <w:r w:rsidR="00595460" w:rsidRPr="002B324B">
        <w:rPr>
          <w:rFonts w:ascii="Times New Roman" w:hAnsi="Times New Roman"/>
        </w:rPr>
        <w:t xml:space="preserve">arterial road that requires deviation of vehicular traffic into an on-coming traffic lane, </w:t>
      </w:r>
      <w:r w:rsidR="00164347">
        <w:rPr>
          <w:rFonts w:ascii="Times New Roman" w:hAnsi="Times New Roman"/>
        </w:rPr>
        <w:t xml:space="preserve">in a clearway or bus lane when in operation, requiring </w:t>
      </w:r>
      <w:r w:rsidR="00595460" w:rsidRPr="002B324B">
        <w:rPr>
          <w:rFonts w:ascii="Times New Roman" w:hAnsi="Times New Roman"/>
        </w:rPr>
        <w:t xml:space="preserve">the closure </w:t>
      </w:r>
      <w:r w:rsidR="00E015C0">
        <w:rPr>
          <w:rFonts w:ascii="Times New Roman" w:hAnsi="Times New Roman"/>
        </w:rPr>
        <w:t>to</w:t>
      </w:r>
      <w:r w:rsidR="00595460" w:rsidRPr="002B324B">
        <w:rPr>
          <w:rFonts w:ascii="Times New Roman" w:hAnsi="Times New Roman"/>
        </w:rPr>
        <w:t xml:space="preserve"> vehicular traffic of a part of a roadway for a continuous period of more than 12 hours or for more than 24 hours in 7 days, and disruption to a tram or bus operated by a provider of public transport.</w:t>
      </w:r>
    </w:p>
    <w:p w:rsidR="00595460" w:rsidRPr="002B324B" w:rsidRDefault="00595460" w:rsidP="00EA5737">
      <w:pPr>
        <w:jc w:val="both"/>
        <w:rPr>
          <w:rFonts w:ascii="Times New Roman" w:hAnsi="Times New Roman"/>
        </w:rPr>
      </w:pPr>
    </w:p>
    <w:p w:rsidR="002B324B" w:rsidRPr="002B324B" w:rsidRDefault="002B324B" w:rsidP="00EA5737">
      <w:pPr>
        <w:jc w:val="both"/>
        <w:rPr>
          <w:rFonts w:ascii="Times New Roman" w:hAnsi="Times New Roman"/>
        </w:rPr>
      </w:pPr>
      <w:r w:rsidRPr="002B324B">
        <w:rPr>
          <w:rFonts w:ascii="Times New Roman" w:hAnsi="Times New Roman"/>
        </w:rPr>
        <w:t xml:space="preserve">To remove uncertainty about </w:t>
      </w:r>
      <w:r w:rsidR="00B81EDC">
        <w:rPr>
          <w:rFonts w:ascii="Times New Roman" w:hAnsi="Times New Roman"/>
        </w:rPr>
        <w:t xml:space="preserve">the interpretation of some of the existing </w:t>
      </w:r>
      <w:r w:rsidR="00100577">
        <w:rPr>
          <w:rFonts w:ascii="Times New Roman" w:hAnsi="Times New Roman"/>
        </w:rPr>
        <w:t xml:space="preserve">‘traffic impact works’ </w:t>
      </w:r>
      <w:r w:rsidR="00B81EDC">
        <w:rPr>
          <w:rFonts w:ascii="Times New Roman" w:hAnsi="Times New Roman"/>
        </w:rPr>
        <w:t xml:space="preserve">definitions, </w:t>
      </w:r>
      <w:r w:rsidRPr="002B324B">
        <w:rPr>
          <w:rFonts w:ascii="Times New Roman" w:hAnsi="Times New Roman"/>
        </w:rPr>
        <w:t>the proposed regulations remove reference to ‘significant</w:t>
      </w:r>
      <w:r w:rsidR="00164347">
        <w:rPr>
          <w:rFonts w:ascii="Times New Roman" w:hAnsi="Times New Roman"/>
        </w:rPr>
        <w:t>’</w:t>
      </w:r>
      <w:r w:rsidR="00E96299">
        <w:rPr>
          <w:rFonts w:ascii="Times New Roman" w:hAnsi="Times New Roman"/>
        </w:rPr>
        <w:t xml:space="preserve"> impact</w:t>
      </w:r>
      <w:r w:rsidR="00164347">
        <w:rPr>
          <w:rFonts w:ascii="Times New Roman" w:hAnsi="Times New Roman"/>
        </w:rPr>
        <w:t xml:space="preserve"> or delay</w:t>
      </w:r>
      <w:r w:rsidRPr="002B324B">
        <w:rPr>
          <w:rFonts w:ascii="Times New Roman" w:hAnsi="Times New Roman"/>
        </w:rPr>
        <w:t xml:space="preserve"> and replace it with </w:t>
      </w:r>
      <w:r w:rsidR="00164347">
        <w:rPr>
          <w:rFonts w:ascii="Times New Roman" w:hAnsi="Times New Roman"/>
        </w:rPr>
        <w:t>more specific circumstances</w:t>
      </w:r>
      <w:r w:rsidRPr="002B324B">
        <w:rPr>
          <w:rFonts w:ascii="Times New Roman" w:hAnsi="Times New Roman"/>
        </w:rPr>
        <w:t xml:space="preserve"> such as on the roadway within 20 metres </w:t>
      </w:r>
      <w:r w:rsidR="00CD47CE">
        <w:rPr>
          <w:rFonts w:ascii="Times New Roman" w:hAnsi="Times New Roman"/>
        </w:rPr>
        <w:t>on either side of</w:t>
      </w:r>
      <w:r w:rsidRPr="002B324B">
        <w:rPr>
          <w:rFonts w:ascii="Times New Roman" w:hAnsi="Times New Roman"/>
        </w:rPr>
        <w:t xml:space="preserve"> a children’s crossing and on the roadway of an arterial road in an urban area during the periods from 6 am to 9 am and 3 pm to 7 pm on a weekday</w:t>
      </w:r>
      <w:r w:rsidRPr="00E6005E">
        <w:rPr>
          <w:rFonts w:ascii="Times New Roman" w:hAnsi="Times New Roman"/>
        </w:rPr>
        <w:t>.</w:t>
      </w:r>
      <w:r w:rsidR="0043253A" w:rsidRPr="00E6005E">
        <w:rPr>
          <w:rFonts w:ascii="Times New Roman" w:hAnsi="Times New Roman"/>
        </w:rPr>
        <w:t xml:space="preserve"> </w:t>
      </w:r>
      <w:r w:rsidR="00347A4B" w:rsidRPr="00E6005E">
        <w:rPr>
          <w:rFonts w:ascii="Times New Roman" w:hAnsi="Times New Roman" w:cs="Helvetica"/>
          <w:szCs w:val="20"/>
          <w:lang w:val="en-US"/>
        </w:rPr>
        <w:t>T</w:t>
      </w:r>
      <w:r w:rsidR="00291D40" w:rsidRPr="00E6005E">
        <w:rPr>
          <w:rFonts w:ascii="Times New Roman" w:hAnsi="Times New Roman" w:cs="Helvetica"/>
          <w:szCs w:val="20"/>
          <w:lang w:val="en-US"/>
        </w:rPr>
        <w:t xml:space="preserve">he </w:t>
      </w:r>
      <w:r w:rsidR="00347A4B" w:rsidRPr="00E6005E">
        <w:rPr>
          <w:rFonts w:ascii="Times New Roman" w:hAnsi="Times New Roman" w:cs="Helvetica"/>
          <w:szCs w:val="20"/>
          <w:lang w:val="en-US"/>
        </w:rPr>
        <w:t xml:space="preserve">time periods are </w:t>
      </w:r>
      <w:r w:rsidR="00291D40" w:rsidRPr="00E6005E">
        <w:rPr>
          <w:rFonts w:ascii="Times New Roman" w:hAnsi="Times New Roman" w:cs="Helvetica"/>
          <w:szCs w:val="20"/>
          <w:lang w:val="en-US"/>
        </w:rPr>
        <w:t>defined as 'peak hour traffic works' in Regulation 7, with this definition being included as a separate definition</w:t>
      </w:r>
      <w:r w:rsidR="00347A4B" w:rsidRPr="00E6005E">
        <w:rPr>
          <w:rFonts w:ascii="Times New Roman" w:hAnsi="Times New Roman" w:cs="Helvetica"/>
          <w:szCs w:val="20"/>
          <w:lang w:val="en-US"/>
        </w:rPr>
        <w:t xml:space="preserve"> </w:t>
      </w:r>
      <w:r w:rsidR="00291D40" w:rsidRPr="00E6005E">
        <w:rPr>
          <w:rFonts w:ascii="Times New Roman" w:hAnsi="Times New Roman" w:cs="Helvetica"/>
          <w:szCs w:val="20"/>
          <w:lang w:val="en-US"/>
        </w:rPr>
        <w:t>for drafting reasons only in an attempt to simplify and improve the understanding of the definition of 'traffic impact works'</w:t>
      </w:r>
      <w:r w:rsidR="00291D40" w:rsidRPr="00291D40">
        <w:rPr>
          <w:rFonts w:ascii="Times New Roman" w:hAnsi="Times New Roman" w:cs="Helvetica"/>
          <w:szCs w:val="20"/>
          <w:lang w:val="en-US"/>
        </w:rPr>
        <w:t>."</w:t>
      </w:r>
      <w:r w:rsidR="00291D40">
        <w:rPr>
          <w:rFonts w:ascii="Helvetica" w:hAnsi="Helvetica" w:cs="Helvetica"/>
          <w:lang w:val="en-US"/>
        </w:rPr>
        <w:t xml:space="preserve"> </w:t>
      </w:r>
      <w:r w:rsidR="002C17EC">
        <w:rPr>
          <w:rFonts w:ascii="Times New Roman" w:hAnsi="Times New Roman"/>
        </w:rPr>
        <w:t xml:space="preserve">The aforementioned thresholds reflect the busiest times on </w:t>
      </w:r>
      <w:r w:rsidR="008C4A76">
        <w:rPr>
          <w:rFonts w:ascii="Times New Roman" w:hAnsi="Times New Roman"/>
        </w:rPr>
        <w:t xml:space="preserve">the road network (particularly on freeways and arterial roads) </w:t>
      </w:r>
      <w:r w:rsidR="002C17EC">
        <w:rPr>
          <w:rFonts w:ascii="Times New Roman" w:hAnsi="Times New Roman"/>
        </w:rPr>
        <w:t xml:space="preserve">and are likely to affect road safety and </w:t>
      </w:r>
      <w:r w:rsidR="008C4A76">
        <w:rPr>
          <w:rFonts w:ascii="Times New Roman" w:hAnsi="Times New Roman"/>
        </w:rPr>
        <w:t>cause significant congestion and road user delays</w:t>
      </w:r>
      <w:r w:rsidR="005B2776">
        <w:rPr>
          <w:rFonts w:ascii="Times New Roman" w:hAnsi="Times New Roman"/>
        </w:rPr>
        <w:t xml:space="preserve">. </w:t>
      </w:r>
      <w:r w:rsidR="0043253A">
        <w:rPr>
          <w:rFonts w:ascii="Times New Roman" w:hAnsi="Times New Roman"/>
        </w:rPr>
        <w:t xml:space="preserve">Similar provisions are included for works conducted on a road </w:t>
      </w:r>
      <w:r w:rsidR="005C2E58">
        <w:rPr>
          <w:rFonts w:ascii="Times New Roman" w:hAnsi="Times New Roman"/>
        </w:rPr>
        <w:t xml:space="preserve">that cause specified delays to </w:t>
      </w:r>
      <w:r w:rsidR="0043253A">
        <w:rPr>
          <w:rFonts w:ascii="Times New Roman" w:hAnsi="Times New Roman"/>
        </w:rPr>
        <w:t>a tram or bus operat</w:t>
      </w:r>
      <w:r w:rsidR="005C2E58">
        <w:rPr>
          <w:rFonts w:ascii="Times New Roman" w:hAnsi="Times New Roman"/>
        </w:rPr>
        <w:t>ing</w:t>
      </w:r>
      <w:r w:rsidR="0043253A">
        <w:rPr>
          <w:rFonts w:ascii="Times New Roman" w:hAnsi="Times New Roman"/>
        </w:rPr>
        <w:t xml:space="preserve"> within metropolitan Melbourne, Geelong, Ballarat and Bendigo.</w:t>
      </w:r>
    </w:p>
    <w:p w:rsidR="00EF0596" w:rsidRDefault="00EF0596" w:rsidP="00FF589F">
      <w:pPr>
        <w:jc w:val="both"/>
        <w:rPr>
          <w:rFonts w:ascii="Times New Roman" w:hAnsi="Times New Roman"/>
        </w:rPr>
      </w:pPr>
    </w:p>
    <w:p w:rsidR="00985A3B" w:rsidRPr="000937DB" w:rsidRDefault="00985A3B" w:rsidP="00985A3B">
      <w:pPr>
        <w:jc w:val="both"/>
        <w:rPr>
          <w:rFonts w:ascii="Times New Roman" w:hAnsi="Times New Roman"/>
        </w:rPr>
      </w:pPr>
      <w:r w:rsidRPr="00BA00DD">
        <w:rPr>
          <w:rFonts w:ascii="Times New Roman" w:hAnsi="Times New Roman"/>
          <w:b/>
          <w:u w:val="single"/>
        </w:rPr>
        <w:t>Refer to Stakeholder Question 2 on page</w:t>
      </w:r>
      <w:r w:rsidR="00400897" w:rsidRPr="00BA00DD">
        <w:rPr>
          <w:rFonts w:ascii="Times New Roman" w:hAnsi="Times New Roman"/>
          <w:b/>
          <w:u w:val="single"/>
        </w:rPr>
        <w:t xml:space="preserve"> </w:t>
      </w:r>
      <w:r w:rsidR="003C3BE0" w:rsidRPr="00BA00DD">
        <w:rPr>
          <w:rFonts w:ascii="Times New Roman" w:hAnsi="Times New Roman"/>
          <w:b/>
          <w:u w:val="single"/>
        </w:rPr>
        <w:t>2</w:t>
      </w:r>
      <w:r w:rsidR="00BA00DD" w:rsidRPr="00BA00DD">
        <w:rPr>
          <w:rFonts w:ascii="Times New Roman" w:hAnsi="Times New Roman"/>
          <w:b/>
          <w:u w:val="single"/>
        </w:rPr>
        <w:t>2</w:t>
      </w:r>
      <w:r w:rsidR="00400897">
        <w:rPr>
          <w:rFonts w:ascii="Times New Roman" w:hAnsi="Times New Roman"/>
        </w:rPr>
        <w:t>.</w:t>
      </w:r>
    </w:p>
    <w:p w:rsidR="00985A3B" w:rsidRDefault="00985A3B" w:rsidP="00FF589F">
      <w:pPr>
        <w:jc w:val="both"/>
        <w:rPr>
          <w:rFonts w:ascii="Times New Roman" w:hAnsi="Times New Roman"/>
        </w:rPr>
      </w:pPr>
    </w:p>
    <w:p w:rsidR="00F22161" w:rsidRDefault="00EF0596" w:rsidP="00FF589F">
      <w:pPr>
        <w:jc w:val="both"/>
        <w:rPr>
          <w:rFonts w:ascii="Times New Roman" w:hAnsi="Times New Roman"/>
        </w:rPr>
      </w:pPr>
      <w:r>
        <w:rPr>
          <w:rFonts w:ascii="Times New Roman" w:hAnsi="Times New Roman"/>
        </w:rPr>
        <w:t xml:space="preserve">Regulation </w:t>
      </w:r>
      <w:r w:rsidR="00BD0C8B">
        <w:rPr>
          <w:rFonts w:ascii="Times New Roman" w:hAnsi="Times New Roman"/>
        </w:rPr>
        <w:t>9</w:t>
      </w:r>
      <w:r>
        <w:rPr>
          <w:rFonts w:ascii="Times New Roman" w:hAnsi="Times New Roman"/>
        </w:rPr>
        <w:t xml:space="preserve"> provides a mechanism for a relevant Minister on th</w:t>
      </w:r>
      <w:r w:rsidR="00602A0E">
        <w:rPr>
          <w:rFonts w:ascii="Times New Roman" w:hAnsi="Times New Roman"/>
        </w:rPr>
        <w:t>e advice of the Infrastructure Reference P</w:t>
      </w:r>
      <w:r>
        <w:rPr>
          <w:rFonts w:ascii="Times New Roman" w:hAnsi="Times New Roman"/>
        </w:rPr>
        <w:t>anel to make a declaration that specific type</w:t>
      </w:r>
      <w:r w:rsidR="00164347">
        <w:rPr>
          <w:rFonts w:ascii="Times New Roman" w:hAnsi="Times New Roman"/>
        </w:rPr>
        <w:t>s</w:t>
      </w:r>
      <w:r>
        <w:rPr>
          <w:rFonts w:ascii="Times New Roman" w:hAnsi="Times New Roman"/>
        </w:rPr>
        <w:t xml:space="preserve"> of work are traffic impact works and may have a significant impact on road safety, traffic or other infrastructure.</w:t>
      </w:r>
    </w:p>
    <w:p w:rsidR="00F22161" w:rsidRDefault="00F22161" w:rsidP="00FF589F">
      <w:pPr>
        <w:jc w:val="both"/>
        <w:rPr>
          <w:rFonts w:ascii="Times New Roman" w:hAnsi="Times New Roman"/>
        </w:rPr>
      </w:pPr>
    </w:p>
    <w:p w:rsidR="00EF0596" w:rsidRPr="00EF0596" w:rsidRDefault="00EF0596" w:rsidP="004963F0">
      <w:pPr>
        <w:keepNext/>
        <w:keepLines/>
        <w:jc w:val="both"/>
        <w:rPr>
          <w:rFonts w:ascii="Times New Roman" w:hAnsi="Times New Roman"/>
          <w:b/>
        </w:rPr>
      </w:pPr>
      <w:r w:rsidRPr="00EF0596">
        <w:rPr>
          <w:rFonts w:ascii="Times New Roman" w:hAnsi="Times New Roman"/>
          <w:b/>
        </w:rPr>
        <w:lastRenderedPageBreak/>
        <w:t>Part 2</w:t>
      </w:r>
      <w:r w:rsidR="00D943C5">
        <w:rPr>
          <w:rFonts w:ascii="Times New Roman" w:hAnsi="Times New Roman"/>
          <w:b/>
        </w:rPr>
        <w:t xml:space="preserve"> - Exemptions</w:t>
      </w:r>
    </w:p>
    <w:p w:rsidR="00EF0596" w:rsidRDefault="00EF0596" w:rsidP="004963F0">
      <w:pPr>
        <w:keepNext/>
        <w:keepLines/>
        <w:jc w:val="both"/>
        <w:rPr>
          <w:rFonts w:ascii="Times New Roman" w:hAnsi="Times New Roman"/>
        </w:rPr>
      </w:pPr>
    </w:p>
    <w:p w:rsidR="00CF6117" w:rsidRDefault="00EB69FB" w:rsidP="004963F0">
      <w:pPr>
        <w:keepNext/>
        <w:keepLines/>
        <w:jc w:val="both"/>
        <w:rPr>
          <w:rFonts w:ascii="Times New Roman" w:hAnsi="Times New Roman"/>
        </w:rPr>
      </w:pPr>
      <w:r>
        <w:rPr>
          <w:rFonts w:ascii="Times New Roman" w:hAnsi="Times New Roman"/>
        </w:rPr>
        <w:t xml:space="preserve">Regulation </w:t>
      </w:r>
      <w:r w:rsidR="005F0A92">
        <w:rPr>
          <w:rFonts w:ascii="Times New Roman" w:hAnsi="Times New Roman"/>
        </w:rPr>
        <w:t>10</w:t>
      </w:r>
      <w:r w:rsidR="00EF0596">
        <w:rPr>
          <w:rFonts w:ascii="Times New Roman" w:hAnsi="Times New Roman"/>
        </w:rPr>
        <w:t xml:space="preserve"> </w:t>
      </w:r>
      <w:r w:rsidR="000A3860">
        <w:rPr>
          <w:rFonts w:ascii="Times New Roman" w:hAnsi="Times New Roman"/>
        </w:rPr>
        <w:t xml:space="preserve">provides </w:t>
      </w:r>
      <w:r w:rsidR="00CF6117">
        <w:rPr>
          <w:rFonts w:ascii="Times New Roman" w:hAnsi="Times New Roman"/>
        </w:rPr>
        <w:t>exemptions from consent and notification upon completion of minor works</w:t>
      </w:r>
      <w:r w:rsidR="000A3860">
        <w:rPr>
          <w:rFonts w:ascii="Times New Roman" w:hAnsi="Times New Roman"/>
        </w:rPr>
        <w:t xml:space="preserve"> </w:t>
      </w:r>
      <w:r w:rsidR="007819CE">
        <w:rPr>
          <w:rFonts w:ascii="Times New Roman" w:hAnsi="Times New Roman"/>
        </w:rPr>
        <w:t xml:space="preserve">(other than traffic impact works) </w:t>
      </w:r>
      <w:r w:rsidR="000A3860">
        <w:rPr>
          <w:rFonts w:ascii="Times New Roman" w:hAnsi="Times New Roman"/>
        </w:rPr>
        <w:t>to utilities, providers of public transport, responsible road authorities and</w:t>
      </w:r>
      <w:r w:rsidR="00CF6117">
        <w:rPr>
          <w:rFonts w:ascii="Times New Roman" w:hAnsi="Times New Roman"/>
        </w:rPr>
        <w:t>/or</w:t>
      </w:r>
      <w:r w:rsidR="000A3860">
        <w:rPr>
          <w:rFonts w:ascii="Times New Roman" w:hAnsi="Times New Roman"/>
        </w:rPr>
        <w:t xml:space="preserve"> their agents</w:t>
      </w:r>
      <w:r w:rsidR="00CF6117">
        <w:rPr>
          <w:rFonts w:ascii="Times New Roman" w:hAnsi="Times New Roman"/>
        </w:rPr>
        <w:t xml:space="preserve">. </w:t>
      </w:r>
      <w:r w:rsidR="00096EA4">
        <w:rPr>
          <w:rFonts w:ascii="Times New Roman" w:hAnsi="Times New Roman"/>
        </w:rPr>
        <w:t xml:space="preserve">However, </w:t>
      </w:r>
      <w:r w:rsidR="00061893">
        <w:rPr>
          <w:rFonts w:ascii="Times New Roman" w:hAnsi="Times New Roman"/>
        </w:rPr>
        <w:t xml:space="preserve">notification </w:t>
      </w:r>
      <w:r w:rsidR="00096EA4">
        <w:rPr>
          <w:rFonts w:ascii="Times New Roman" w:hAnsi="Times New Roman"/>
        </w:rPr>
        <w:t xml:space="preserve">must be given where </w:t>
      </w:r>
      <w:r w:rsidR="00061893">
        <w:rPr>
          <w:rFonts w:ascii="Times New Roman" w:hAnsi="Times New Roman"/>
        </w:rPr>
        <w:t xml:space="preserve">minor works </w:t>
      </w:r>
      <w:r w:rsidR="00096EA4">
        <w:rPr>
          <w:rFonts w:ascii="Times New Roman" w:hAnsi="Times New Roman"/>
        </w:rPr>
        <w:t xml:space="preserve">involve </w:t>
      </w:r>
      <w:r w:rsidR="000D1943">
        <w:rPr>
          <w:rFonts w:ascii="Times New Roman" w:hAnsi="Times New Roman"/>
        </w:rPr>
        <w:t xml:space="preserve">the </w:t>
      </w:r>
      <w:r w:rsidR="00061893">
        <w:rPr>
          <w:rFonts w:ascii="Times New Roman" w:hAnsi="Times New Roman"/>
        </w:rPr>
        <w:t xml:space="preserve">excavation of </w:t>
      </w:r>
      <w:r w:rsidR="00096EA4">
        <w:rPr>
          <w:rFonts w:ascii="Times New Roman" w:hAnsi="Times New Roman"/>
        </w:rPr>
        <w:t xml:space="preserve">any part of </w:t>
      </w:r>
      <w:r w:rsidR="00061893">
        <w:rPr>
          <w:rFonts w:ascii="Times New Roman" w:hAnsi="Times New Roman"/>
        </w:rPr>
        <w:t>the roadway, pathway or shoulder</w:t>
      </w:r>
      <w:r w:rsidR="000D1943">
        <w:rPr>
          <w:rFonts w:ascii="Times New Roman" w:hAnsi="Times New Roman"/>
        </w:rPr>
        <w:t xml:space="preserve"> (other than an excavation associated with the repair, maintenance, installation or replacement of a pole)</w:t>
      </w:r>
      <w:r w:rsidR="00061893">
        <w:rPr>
          <w:rFonts w:ascii="Times New Roman" w:hAnsi="Times New Roman"/>
        </w:rPr>
        <w:t>.</w:t>
      </w:r>
    </w:p>
    <w:p w:rsidR="0048544E" w:rsidRDefault="0048544E" w:rsidP="00FF589F">
      <w:pPr>
        <w:jc w:val="both"/>
        <w:rPr>
          <w:rFonts w:ascii="Times New Roman" w:hAnsi="Times New Roman"/>
        </w:rPr>
      </w:pPr>
    </w:p>
    <w:p w:rsidR="0036349E" w:rsidRDefault="0020574D" w:rsidP="0036349E">
      <w:pPr>
        <w:jc w:val="both"/>
        <w:rPr>
          <w:rFonts w:ascii="Times New Roman" w:hAnsi="Times New Roman"/>
        </w:rPr>
      </w:pPr>
      <w:r>
        <w:rPr>
          <w:rFonts w:ascii="Times New Roman" w:hAnsi="Times New Roman"/>
        </w:rPr>
        <w:t xml:space="preserve">Regulation </w:t>
      </w:r>
      <w:r w:rsidR="00B92D6F">
        <w:rPr>
          <w:rFonts w:ascii="Times New Roman" w:hAnsi="Times New Roman"/>
        </w:rPr>
        <w:t>11</w:t>
      </w:r>
      <w:r w:rsidR="0048544E">
        <w:rPr>
          <w:rFonts w:ascii="Times New Roman" w:hAnsi="Times New Roman"/>
        </w:rPr>
        <w:t xml:space="preserve"> provides exemptions </w:t>
      </w:r>
      <w:r w:rsidR="008E3F1B">
        <w:rPr>
          <w:rFonts w:ascii="Times New Roman" w:hAnsi="Times New Roman"/>
        </w:rPr>
        <w:t xml:space="preserve">from consent and notification upon completion of works </w:t>
      </w:r>
      <w:r w:rsidR="007819CE">
        <w:rPr>
          <w:rFonts w:ascii="Times New Roman" w:hAnsi="Times New Roman"/>
        </w:rPr>
        <w:t xml:space="preserve">(other than traffic impact works) </w:t>
      </w:r>
      <w:r w:rsidR="008E3F1B">
        <w:rPr>
          <w:rFonts w:ascii="Times New Roman" w:hAnsi="Times New Roman"/>
        </w:rPr>
        <w:t xml:space="preserve">consisting of the inspection or maintenance of water valves and fire hydrants to the Metropolitan Fire and Emergency Services Board, the Country Fire Authority, a water corporation and/or their agents. </w:t>
      </w:r>
      <w:r w:rsidR="0036349E">
        <w:rPr>
          <w:rFonts w:ascii="Times New Roman" w:hAnsi="Times New Roman"/>
        </w:rPr>
        <w:t>As noted previously, this exemption has been extended to include water corporations as they are responsible for the maintenance and repair of the water valves and fire hydrants.</w:t>
      </w:r>
    </w:p>
    <w:p w:rsidR="007819CE" w:rsidRDefault="007819CE" w:rsidP="00FF589F">
      <w:pPr>
        <w:jc w:val="both"/>
        <w:rPr>
          <w:rFonts w:ascii="Times New Roman" w:hAnsi="Times New Roman"/>
        </w:rPr>
      </w:pPr>
    </w:p>
    <w:p w:rsidR="00FA21F6" w:rsidRDefault="0020574D" w:rsidP="00FF589F">
      <w:pPr>
        <w:jc w:val="both"/>
        <w:rPr>
          <w:rFonts w:ascii="Times New Roman" w:hAnsi="Times New Roman"/>
        </w:rPr>
      </w:pPr>
      <w:r>
        <w:rPr>
          <w:rFonts w:ascii="Times New Roman" w:hAnsi="Times New Roman"/>
        </w:rPr>
        <w:t xml:space="preserve">Regulation </w:t>
      </w:r>
      <w:r w:rsidR="00D2043C">
        <w:rPr>
          <w:rFonts w:ascii="Times New Roman" w:hAnsi="Times New Roman"/>
        </w:rPr>
        <w:t>12</w:t>
      </w:r>
      <w:r w:rsidR="007819CE">
        <w:rPr>
          <w:rFonts w:ascii="Times New Roman" w:hAnsi="Times New Roman"/>
        </w:rPr>
        <w:t xml:space="preserve"> provides exemptions from consent and notification upon completion of pathway works (other traffic impact works) to responsible road authorities and/or their agents.</w:t>
      </w:r>
    </w:p>
    <w:p w:rsidR="00FA21F6" w:rsidRDefault="00FA21F6" w:rsidP="00FF589F">
      <w:pPr>
        <w:jc w:val="both"/>
        <w:rPr>
          <w:rFonts w:ascii="Times New Roman" w:hAnsi="Times New Roman"/>
        </w:rPr>
      </w:pPr>
    </w:p>
    <w:p w:rsidR="00AC7879" w:rsidRDefault="0020574D" w:rsidP="00FF589F">
      <w:pPr>
        <w:jc w:val="both"/>
        <w:rPr>
          <w:rFonts w:ascii="Times New Roman" w:hAnsi="Times New Roman"/>
        </w:rPr>
      </w:pPr>
      <w:r>
        <w:rPr>
          <w:rFonts w:ascii="Times New Roman" w:hAnsi="Times New Roman"/>
        </w:rPr>
        <w:t xml:space="preserve">Regulation </w:t>
      </w:r>
      <w:r w:rsidR="005A44E5">
        <w:rPr>
          <w:rFonts w:ascii="Times New Roman" w:hAnsi="Times New Roman"/>
        </w:rPr>
        <w:t>13</w:t>
      </w:r>
      <w:r w:rsidR="00FA21F6">
        <w:rPr>
          <w:rFonts w:ascii="Times New Roman" w:hAnsi="Times New Roman"/>
        </w:rPr>
        <w:t xml:space="preserve"> provides an exemption </w:t>
      </w:r>
      <w:r w:rsidR="00AC7879">
        <w:rPr>
          <w:rFonts w:ascii="Times New Roman" w:hAnsi="Times New Roman"/>
        </w:rPr>
        <w:t xml:space="preserve">from consent to conduct works to a person who has an agreement </w:t>
      </w:r>
      <w:r w:rsidR="000D1943">
        <w:rPr>
          <w:rFonts w:ascii="Times New Roman" w:hAnsi="Times New Roman"/>
        </w:rPr>
        <w:t xml:space="preserve">(as made under clause 18 of Schedule 7 of the Act) </w:t>
      </w:r>
      <w:r w:rsidR="00AC7879">
        <w:rPr>
          <w:rFonts w:ascii="Times New Roman" w:hAnsi="Times New Roman"/>
        </w:rPr>
        <w:t>with the relevant coordinating road authority.</w:t>
      </w:r>
    </w:p>
    <w:p w:rsidR="00AC7879" w:rsidRDefault="00AC7879" w:rsidP="00FF589F">
      <w:pPr>
        <w:jc w:val="both"/>
        <w:rPr>
          <w:rFonts w:ascii="Times New Roman" w:hAnsi="Times New Roman"/>
        </w:rPr>
      </w:pPr>
    </w:p>
    <w:p w:rsidR="005554F9" w:rsidRDefault="0020574D" w:rsidP="00FF589F">
      <w:pPr>
        <w:jc w:val="both"/>
        <w:rPr>
          <w:rFonts w:ascii="Times New Roman" w:hAnsi="Times New Roman"/>
        </w:rPr>
      </w:pPr>
      <w:r>
        <w:rPr>
          <w:rFonts w:ascii="Times New Roman" w:hAnsi="Times New Roman"/>
        </w:rPr>
        <w:t>Regulation 1</w:t>
      </w:r>
      <w:r w:rsidR="005A44E5">
        <w:rPr>
          <w:rFonts w:ascii="Times New Roman" w:hAnsi="Times New Roman"/>
        </w:rPr>
        <w:t>4</w:t>
      </w:r>
      <w:r w:rsidR="00AC7879">
        <w:rPr>
          <w:rFonts w:ascii="Times New Roman" w:hAnsi="Times New Roman"/>
        </w:rPr>
        <w:t xml:space="preserve"> </w:t>
      </w:r>
      <w:r w:rsidR="00F1032B">
        <w:rPr>
          <w:rFonts w:ascii="Times New Roman" w:hAnsi="Times New Roman"/>
        </w:rPr>
        <w:t xml:space="preserve">provides a timeframe for utilities, providers of public transport and/or their agents to give notification upon completion of </w:t>
      </w:r>
      <w:r w:rsidR="00096600">
        <w:rPr>
          <w:rFonts w:ascii="Times New Roman" w:hAnsi="Times New Roman"/>
        </w:rPr>
        <w:t xml:space="preserve">certain prescribed </w:t>
      </w:r>
      <w:r w:rsidR="00F1032B">
        <w:rPr>
          <w:rFonts w:ascii="Times New Roman" w:hAnsi="Times New Roman"/>
        </w:rPr>
        <w:t>works. The prescribed timeframe is the period ending on the 14</w:t>
      </w:r>
      <w:r w:rsidR="00F1032B" w:rsidRPr="00F1032B">
        <w:rPr>
          <w:rFonts w:ascii="Times New Roman" w:hAnsi="Times New Roman"/>
          <w:vertAlign w:val="superscript"/>
        </w:rPr>
        <w:t>th</w:t>
      </w:r>
      <w:r w:rsidR="00F1032B">
        <w:rPr>
          <w:rFonts w:ascii="Times New Roman" w:hAnsi="Times New Roman"/>
        </w:rPr>
        <w:t xml:space="preserve"> day of the month next following the com</w:t>
      </w:r>
      <w:r w:rsidR="005554F9">
        <w:rPr>
          <w:rFonts w:ascii="Times New Roman" w:hAnsi="Times New Roman"/>
        </w:rPr>
        <w:t xml:space="preserve">pletion of the works. This is a longer period than the 7 days prescribed in the Act that applies to other persons. The rationale for the more generous time given to utilities, providers of public transport and/or their agents is due to the greater volume of minor works </w:t>
      </w:r>
      <w:r w:rsidR="00DE445A">
        <w:rPr>
          <w:rFonts w:ascii="Times New Roman" w:hAnsi="Times New Roman"/>
        </w:rPr>
        <w:t xml:space="preserve">(for which notification is required) </w:t>
      </w:r>
      <w:r w:rsidR="005554F9">
        <w:rPr>
          <w:rFonts w:ascii="Times New Roman" w:hAnsi="Times New Roman"/>
        </w:rPr>
        <w:t>undertaken by these organisations to meet their legislative requirements.</w:t>
      </w:r>
    </w:p>
    <w:p w:rsidR="005554F9" w:rsidRDefault="005554F9" w:rsidP="00FF589F">
      <w:pPr>
        <w:jc w:val="both"/>
        <w:rPr>
          <w:rFonts w:ascii="Times New Roman" w:hAnsi="Times New Roman"/>
        </w:rPr>
      </w:pPr>
    </w:p>
    <w:p w:rsidR="00133C6F" w:rsidRDefault="0020574D" w:rsidP="00FF589F">
      <w:pPr>
        <w:jc w:val="both"/>
        <w:rPr>
          <w:rFonts w:ascii="Times New Roman" w:hAnsi="Times New Roman"/>
        </w:rPr>
      </w:pPr>
      <w:r>
        <w:rPr>
          <w:rFonts w:ascii="Times New Roman" w:hAnsi="Times New Roman"/>
        </w:rPr>
        <w:t>Regulation 1</w:t>
      </w:r>
      <w:r w:rsidR="002D1C83">
        <w:rPr>
          <w:rFonts w:ascii="Times New Roman" w:hAnsi="Times New Roman"/>
        </w:rPr>
        <w:t>5</w:t>
      </w:r>
      <w:r w:rsidR="00133C6F">
        <w:rPr>
          <w:rFonts w:ascii="Times New Roman" w:hAnsi="Times New Roman"/>
        </w:rPr>
        <w:t xml:space="preserve"> provides discretion to a coordinating road authority to exempt a person from giving notification upon completion of works</w:t>
      </w:r>
      <w:r w:rsidR="00A25E6B">
        <w:rPr>
          <w:rFonts w:ascii="Times New Roman" w:hAnsi="Times New Roman"/>
        </w:rPr>
        <w:t xml:space="preserve"> for which consent has been given</w:t>
      </w:r>
      <w:r w:rsidR="00133C6F">
        <w:rPr>
          <w:rFonts w:ascii="Times New Roman" w:hAnsi="Times New Roman"/>
        </w:rPr>
        <w:t xml:space="preserve">. </w:t>
      </w:r>
    </w:p>
    <w:p w:rsidR="0006088F" w:rsidRDefault="0006088F" w:rsidP="00FF589F">
      <w:pPr>
        <w:jc w:val="both"/>
        <w:rPr>
          <w:rFonts w:ascii="Times New Roman" w:hAnsi="Times New Roman"/>
        </w:rPr>
      </w:pPr>
    </w:p>
    <w:p w:rsidR="0006088F" w:rsidRDefault="0020574D" w:rsidP="00FF589F">
      <w:pPr>
        <w:jc w:val="both"/>
        <w:rPr>
          <w:rFonts w:ascii="Times New Roman" w:hAnsi="Times New Roman"/>
        </w:rPr>
      </w:pPr>
      <w:r>
        <w:rPr>
          <w:rFonts w:ascii="Times New Roman" w:hAnsi="Times New Roman"/>
        </w:rPr>
        <w:t>Regulation 1</w:t>
      </w:r>
      <w:r w:rsidR="002D1C83">
        <w:rPr>
          <w:rFonts w:ascii="Times New Roman" w:hAnsi="Times New Roman"/>
        </w:rPr>
        <w:t>6</w:t>
      </w:r>
      <w:r w:rsidR="0006088F">
        <w:rPr>
          <w:rFonts w:ascii="Times New Roman" w:hAnsi="Times New Roman"/>
        </w:rPr>
        <w:t xml:space="preserve"> provides an exemption from providing notice </w:t>
      </w:r>
      <w:r w:rsidR="00290F09">
        <w:rPr>
          <w:rFonts w:ascii="Times New Roman" w:hAnsi="Times New Roman"/>
        </w:rPr>
        <w:t xml:space="preserve">(as required under clause 7 of Schedule 7 of the Act) </w:t>
      </w:r>
      <w:r w:rsidR="0006088F">
        <w:rPr>
          <w:rFonts w:ascii="Times New Roman" w:hAnsi="Times New Roman"/>
        </w:rPr>
        <w:t xml:space="preserve">about any proposed installation of non-road infrastructure or related works on the road reserve to utilities, providers of public transport, responsible </w:t>
      </w:r>
      <w:r w:rsidR="0090493B">
        <w:rPr>
          <w:rFonts w:ascii="Times New Roman" w:hAnsi="Times New Roman"/>
        </w:rPr>
        <w:t xml:space="preserve">road </w:t>
      </w:r>
      <w:r w:rsidR="0006088F">
        <w:rPr>
          <w:rFonts w:ascii="Times New Roman" w:hAnsi="Times New Roman"/>
        </w:rPr>
        <w:t>authorities and/or their agents.</w:t>
      </w:r>
    </w:p>
    <w:p w:rsidR="0006088F" w:rsidRDefault="0006088F" w:rsidP="00FF589F">
      <w:pPr>
        <w:jc w:val="both"/>
        <w:rPr>
          <w:rFonts w:ascii="Times New Roman" w:hAnsi="Times New Roman"/>
        </w:rPr>
      </w:pPr>
    </w:p>
    <w:p w:rsidR="00D943C5" w:rsidRDefault="0020574D" w:rsidP="00FF589F">
      <w:pPr>
        <w:jc w:val="both"/>
        <w:rPr>
          <w:rFonts w:ascii="Times New Roman" w:hAnsi="Times New Roman"/>
        </w:rPr>
      </w:pPr>
      <w:r>
        <w:rPr>
          <w:rFonts w:ascii="Times New Roman" w:hAnsi="Times New Roman"/>
        </w:rPr>
        <w:t>Regulation 1</w:t>
      </w:r>
      <w:r w:rsidR="002D1C83">
        <w:rPr>
          <w:rFonts w:ascii="Times New Roman" w:hAnsi="Times New Roman"/>
        </w:rPr>
        <w:t>7</w:t>
      </w:r>
      <w:r w:rsidR="0006088F">
        <w:rPr>
          <w:rFonts w:ascii="Times New Roman" w:hAnsi="Times New Roman"/>
        </w:rPr>
        <w:t xml:space="preserve"> provides an exemption to any person from obtaining consent and providing notification upon completion of works (other than traffic impact works) in relation to driveway works on an arterial road and </w:t>
      </w:r>
      <w:r w:rsidR="00B83C17">
        <w:rPr>
          <w:rFonts w:ascii="Times New Roman" w:hAnsi="Times New Roman"/>
        </w:rPr>
        <w:t xml:space="preserve">the </w:t>
      </w:r>
      <w:r w:rsidR="0006088F">
        <w:rPr>
          <w:rFonts w:ascii="Times New Roman" w:hAnsi="Times New Roman"/>
        </w:rPr>
        <w:t xml:space="preserve">mowing </w:t>
      </w:r>
      <w:r w:rsidR="00B83C17">
        <w:rPr>
          <w:rFonts w:ascii="Times New Roman" w:hAnsi="Times New Roman"/>
        </w:rPr>
        <w:t xml:space="preserve">of </w:t>
      </w:r>
      <w:r w:rsidR="0006088F">
        <w:rPr>
          <w:rFonts w:ascii="Times New Roman" w:hAnsi="Times New Roman"/>
        </w:rPr>
        <w:t>any part of a roadside.</w:t>
      </w:r>
    </w:p>
    <w:p w:rsidR="00003705" w:rsidRDefault="00003705" w:rsidP="00FF589F">
      <w:pPr>
        <w:jc w:val="both"/>
        <w:rPr>
          <w:rFonts w:ascii="Times New Roman" w:hAnsi="Times New Roman"/>
          <w:b/>
        </w:rPr>
      </w:pPr>
    </w:p>
    <w:p w:rsidR="004447FA" w:rsidRPr="003F747C" w:rsidRDefault="004447FA" w:rsidP="00CF77F0">
      <w:pPr>
        <w:keepNext/>
        <w:keepLines/>
        <w:jc w:val="both"/>
        <w:rPr>
          <w:rFonts w:ascii="Times New Roman" w:hAnsi="Times New Roman"/>
          <w:b/>
        </w:rPr>
      </w:pPr>
      <w:r w:rsidRPr="003F747C">
        <w:rPr>
          <w:rFonts w:ascii="Times New Roman" w:hAnsi="Times New Roman"/>
          <w:b/>
        </w:rPr>
        <w:lastRenderedPageBreak/>
        <w:t>Part 3 – Consents</w:t>
      </w:r>
    </w:p>
    <w:p w:rsidR="00B2229A" w:rsidDel="00B2229A" w:rsidRDefault="00B2229A" w:rsidP="00CF77F0">
      <w:pPr>
        <w:keepNext/>
        <w:keepLines/>
        <w:jc w:val="both"/>
        <w:rPr>
          <w:rFonts w:ascii="Times New Roman" w:hAnsi="Times New Roman"/>
        </w:rPr>
      </w:pPr>
    </w:p>
    <w:p w:rsidR="00862BDB" w:rsidRDefault="0020574D" w:rsidP="00CF77F0">
      <w:pPr>
        <w:keepNext/>
        <w:keepLines/>
        <w:jc w:val="both"/>
        <w:rPr>
          <w:rFonts w:ascii="Times New Roman" w:hAnsi="Times New Roman"/>
        </w:rPr>
      </w:pPr>
      <w:r>
        <w:rPr>
          <w:rFonts w:ascii="Times New Roman" w:hAnsi="Times New Roman"/>
        </w:rPr>
        <w:t>Regulation 1</w:t>
      </w:r>
      <w:r w:rsidR="002C740C">
        <w:rPr>
          <w:rFonts w:ascii="Times New Roman" w:hAnsi="Times New Roman"/>
        </w:rPr>
        <w:t>8</w:t>
      </w:r>
      <w:r w:rsidR="00862BDB">
        <w:rPr>
          <w:rFonts w:ascii="Times New Roman" w:hAnsi="Times New Roman"/>
        </w:rPr>
        <w:t xml:space="preserve"> prescribes</w:t>
      </w:r>
      <w:r w:rsidR="003F747C">
        <w:rPr>
          <w:rFonts w:ascii="Times New Roman" w:hAnsi="Times New Roman"/>
        </w:rPr>
        <w:t xml:space="preserve"> conditions that a coordinating road authority must not impose </w:t>
      </w:r>
      <w:r w:rsidR="00862BDB">
        <w:rPr>
          <w:rFonts w:ascii="Times New Roman" w:hAnsi="Times New Roman"/>
        </w:rPr>
        <w:t>as part of</w:t>
      </w:r>
      <w:r w:rsidR="003F747C">
        <w:rPr>
          <w:rFonts w:ascii="Times New Roman" w:hAnsi="Times New Roman"/>
        </w:rPr>
        <w:t xml:space="preserve"> a consent. </w:t>
      </w:r>
      <w:r w:rsidR="00862BDB">
        <w:rPr>
          <w:rFonts w:ascii="Times New Roman" w:hAnsi="Times New Roman"/>
        </w:rPr>
        <w:t>These include:</w:t>
      </w:r>
    </w:p>
    <w:p w:rsidR="00862BDB" w:rsidRDefault="00862BDB" w:rsidP="00CF77F0">
      <w:pPr>
        <w:keepNext/>
        <w:keepLines/>
        <w:jc w:val="both"/>
        <w:rPr>
          <w:rFonts w:ascii="Times New Roman" w:hAnsi="Times New Roman"/>
        </w:rPr>
      </w:pPr>
    </w:p>
    <w:p w:rsidR="00176829" w:rsidRDefault="00862BDB" w:rsidP="00CF77F0">
      <w:pPr>
        <w:pStyle w:val="ListParagraph"/>
        <w:keepNext/>
        <w:keepLines/>
        <w:numPr>
          <w:ilvl w:val="0"/>
          <w:numId w:val="10"/>
        </w:numPr>
        <w:ind w:left="567" w:hanging="567"/>
        <w:jc w:val="both"/>
        <w:rPr>
          <w:rFonts w:ascii="Times New Roman" w:hAnsi="Times New Roman"/>
        </w:rPr>
      </w:pPr>
      <w:r w:rsidRPr="00B210DE">
        <w:rPr>
          <w:rFonts w:ascii="Times New Roman" w:hAnsi="Times New Roman"/>
        </w:rPr>
        <w:t>a condition relating to visual amenity or aesthetics unless the condition relates to road infrastructure;</w:t>
      </w:r>
    </w:p>
    <w:p w:rsidR="00176829" w:rsidRDefault="00862BDB">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relating to the technical design of, or the equipment or techniques used in the installation of, </w:t>
      </w:r>
      <w:r w:rsidR="00E6005E">
        <w:rPr>
          <w:rFonts w:ascii="Times New Roman" w:hAnsi="Times New Roman"/>
        </w:rPr>
        <w:t>non-road infrastructure</w:t>
      </w:r>
      <w:r w:rsidRPr="00B210DE">
        <w:rPr>
          <w:rFonts w:ascii="Times New Roman" w:hAnsi="Times New Roman"/>
        </w:rPr>
        <w:t xml:space="preserve"> by a utility or a provider of public transport;</w:t>
      </w:r>
    </w:p>
    <w:p w:rsidR="00176829" w:rsidRDefault="00862BDB">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that is </w:t>
      </w:r>
      <w:r w:rsidR="00B210DE" w:rsidRPr="00B210DE">
        <w:rPr>
          <w:rFonts w:ascii="Times New Roman" w:hAnsi="Times New Roman"/>
        </w:rPr>
        <w:t xml:space="preserve">not reasonably relevant to the conduct of the </w:t>
      </w:r>
      <w:r w:rsidR="00DB31F9">
        <w:rPr>
          <w:rFonts w:ascii="Times New Roman" w:hAnsi="Times New Roman"/>
        </w:rPr>
        <w:t xml:space="preserve">proposed </w:t>
      </w:r>
      <w:r w:rsidR="00B210DE" w:rsidRPr="00B210DE">
        <w:rPr>
          <w:rFonts w:ascii="Times New Roman" w:hAnsi="Times New Roman"/>
        </w:rPr>
        <w:t>works;</w:t>
      </w:r>
    </w:p>
    <w:p w:rsidR="00176829" w:rsidRDefault="00B210DE">
      <w:pPr>
        <w:pStyle w:val="ListParagraph"/>
        <w:numPr>
          <w:ilvl w:val="0"/>
          <w:numId w:val="10"/>
        </w:numPr>
        <w:ind w:left="567" w:hanging="567"/>
        <w:jc w:val="both"/>
        <w:rPr>
          <w:rFonts w:ascii="Times New Roman" w:hAnsi="Times New Roman"/>
        </w:rPr>
      </w:pPr>
      <w:r w:rsidRPr="00B210DE">
        <w:rPr>
          <w:rFonts w:ascii="Times New Roman" w:hAnsi="Times New Roman"/>
        </w:rPr>
        <w:t>a condition requiring non-road infrastructure that would normally be placed above ground to be placed under a road;</w:t>
      </w:r>
    </w:p>
    <w:p w:rsidR="00176829" w:rsidRDefault="00B210DE">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relating to environmental impact considerations other than in relation to the matters referred to in clause 14 of Schedule 7 to the </w:t>
      </w:r>
      <w:r w:rsidR="00CF1323" w:rsidRPr="00CF1323">
        <w:rPr>
          <w:rFonts w:ascii="Times New Roman" w:hAnsi="Times New Roman"/>
          <w:b/>
        </w:rPr>
        <w:t>Road Management Act 2004</w:t>
      </w:r>
      <w:r w:rsidRPr="00B210DE">
        <w:rPr>
          <w:rFonts w:ascii="Times New Roman" w:hAnsi="Times New Roman"/>
        </w:rPr>
        <w:t>;</w:t>
      </w:r>
    </w:p>
    <w:p w:rsidR="00176829" w:rsidRDefault="0062284C">
      <w:pPr>
        <w:pStyle w:val="ListParagraph"/>
        <w:numPr>
          <w:ilvl w:val="0"/>
          <w:numId w:val="10"/>
        </w:numPr>
        <w:ind w:left="567" w:hanging="567"/>
        <w:jc w:val="both"/>
        <w:rPr>
          <w:rFonts w:ascii="Times New Roman" w:hAnsi="Times New Roman"/>
        </w:rPr>
      </w:pPr>
      <w:r w:rsidRPr="00B210DE">
        <w:rPr>
          <w:rFonts w:ascii="Times New Roman" w:hAnsi="Times New Roman"/>
        </w:rPr>
        <w:t xml:space="preserve">a condition requiring </w:t>
      </w:r>
      <w:r>
        <w:rPr>
          <w:rFonts w:ascii="Times New Roman" w:hAnsi="Times New Roman"/>
        </w:rPr>
        <w:t xml:space="preserve">an indemnity in respect of the conduct of the proposed works </w:t>
      </w:r>
      <w:r w:rsidRPr="00B210DE">
        <w:rPr>
          <w:rFonts w:ascii="Times New Roman" w:hAnsi="Times New Roman"/>
        </w:rPr>
        <w:t>that extends beyond a 12 month warranty period</w:t>
      </w:r>
      <w:r w:rsidR="00B210DE" w:rsidRPr="00B210DE">
        <w:rPr>
          <w:rFonts w:ascii="Times New Roman" w:hAnsi="Times New Roman"/>
        </w:rPr>
        <w:t>; and</w:t>
      </w:r>
    </w:p>
    <w:p w:rsidR="00176829" w:rsidRDefault="0062284C">
      <w:pPr>
        <w:pStyle w:val="ListParagraph"/>
        <w:numPr>
          <w:ilvl w:val="0"/>
          <w:numId w:val="10"/>
        </w:numPr>
        <w:ind w:left="567" w:hanging="567"/>
        <w:jc w:val="both"/>
        <w:rPr>
          <w:rFonts w:ascii="Times New Roman" w:hAnsi="Times New Roman"/>
        </w:rPr>
      </w:pPr>
      <w:r w:rsidRPr="00B210DE">
        <w:rPr>
          <w:rFonts w:ascii="Times New Roman" w:hAnsi="Times New Roman"/>
        </w:rPr>
        <w:t>a condition on a utility</w:t>
      </w:r>
      <w:r>
        <w:rPr>
          <w:rFonts w:ascii="Times New Roman" w:hAnsi="Times New Roman"/>
        </w:rPr>
        <w:t>,</w:t>
      </w:r>
      <w:r w:rsidRPr="00B210DE">
        <w:rPr>
          <w:rFonts w:ascii="Times New Roman" w:hAnsi="Times New Roman"/>
        </w:rPr>
        <w:t xml:space="preserve"> provider of public transport </w:t>
      </w:r>
      <w:r>
        <w:rPr>
          <w:rFonts w:ascii="Times New Roman" w:hAnsi="Times New Roman"/>
        </w:rPr>
        <w:t xml:space="preserve">or responsible road authority, or their agents, </w:t>
      </w:r>
      <w:r w:rsidRPr="00B210DE">
        <w:rPr>
          <w:rFonts w:ascii="Times New Roman" w:hAnsi="Times New Roman"/>
        </w:rPr>
        <w:t xml:space="preserve">relating to financial security in respect of the conduct of </w:t>
      </w:r>
      <w:r>
        <w:rPr>
          <w:rFonts w:ascii="Times New Roman" w:hAnsi="Times New Roman"/>
        </w:rPr>
        <w:t xml:space="preserve">the proposed </w:t>
      </w:r>
      <w:r w:rsidRPr="00B210DE">
        <w:rPr>
          <w:rFonts w:ascii="Times New Roman" w:hAnsi="Times New Roman"/>
        </w:rPr>
        <w:t>works</w:t>
      </w:r>
      <w:r w:rsidR="00B210DE" w:rsidRPr="00B210DE">
        <w:rPr>
          <w:rFonts w:ascii="Times New Roman" w:hAnsi="Times New Roman"/>
        </w:rPr>
        <w:t>.</w:t>
      </w:r>
    </w:p>
    <w:p w:rsidR="00F14BA1" w:rsidRDefault="00F14BA1" w:rsidP="00FF589F">
      <w:pPr>
        <w:jc w:val="both"/>
        <w:rPr>
          <w:rFonts w:ascii="Times New Roman" w:hAnsi="Times New Roman"/>
        </w:rPr>
      </w:pPr>
    </w:p>
    <w:p w:rsidR="00F14BA1" w:rsidRDefault="00F14BA1" w:rsidP="00FF589F">
      <w:pPr>
        <w:jc w:val="both"/>
        <w:rPr>
          <w:rFonts w:ascii="Times New Roman" w:hAnsi="Times New Roman"/>
        </w:rPr>
      </w:pPr>
      <w:r>
        <w:rPr>
          <w:rFonts w:ascii="Times New Roman" w:hAnsi="Times New Roman"/>
        </w:rPr>
        <w:t xml:space="preserve">These restrictions on conditions were developed in consultation with the Infrastructure Reference Panel and Utilities Working Group. Most of the restrictions are to ensure </w:t>
      </w:r>
      <w:r w:rsidR="008A4E3B">
        <w:rPr>
          <w:rFonts w:ascii="Times New Roman" w:hAnsi="Times New Roman"/>
        </w:rPr>
        <w:t xml:space="preserve">coordinating road authorities do not overreach the legislative and industry standards required by </w:t>
      </w:r>
      <w:r>
        <w:rPr>
          <w:rFonts w:ascii="Times New Roman" w:hAnsi="Times New Roman"/>
        </w:rPr>
        <w:t>utilities and providers of public transport</w:t>
      </w:r>
      <w:r w:rsidR="008A4E3B">
        <w:rPr>
          <w:rFonts w:ascii="Times New Roman" w:hAnsi="Times New Roman"/>
        </w:rPr>
        <w:t>.</w:t>
      </w:r>
      <w:r>
        <w:rPr>
          <w:rFonts w:ascii="Times New Roman" w:hAnsi="Times New Roman"/>
        </w:rPr>
        <w:t xml:space="preserve"> </w:t>
      </w:r>
      <w:r w:rsidR="008A4E3B">
        <w:rPr>
          <w:rFonts w:ascii="Times New Roman" w:hAnsi="Times New Roman"/>
        </w:rPr>
        <w:t>Other restrictions have been included to ensure coordinating road authorities do not capriciously add co</w:t>
      </w:r>
      <w:r w:rsidR="00AF7CF7">
        <w:rPr>
          <w:rFonts w:ascii="Times New Roman" w:hAnsi="Times New Roman"/>
        </w:rPr>
        <w:t>nditions that are unrelated to</w:t>
      </w:r>
      <w:r w:rsidR="008A4E3B">
        <w:rPr>
          <w:rFonts w:ascii="Times New Roman" w:hAnsi="Times New Roman"/>
        </w:rPr>
        <w:t xml:space="preserve"> road </w:t>
      </w:r>
      <w:r w:rsidR="00AF7CF7">
        <w:rPr>
          <w:rFonts w:ascii="Times New Roman" w:hAnsi="Times New Roman"/>
        </w:rPr>
        <w:t>management</w:t>
      </w:r>
      <w:r w:rsidR="008B5FAE">
        <w:rPr>
          <w:rFonts w:ascii="Times New Roman" w:hAnsi="Times New Roman"/>
        </w:rPr>
        <w:t>, road infrastructure or the conduct of the works</w:t>
      </w:r>
      <w:r w:rsidR="00AF7CF7">
        <w:rPr>
          <w:rFonts w:ascii="Times New Roman" w:hAnsi="Times New Roman"/>
        </w:rPr>
        <w:t xml:space="preserve"> </w:t>
      </w:r>
      <w:r w:rsidR="00E6005E">
        <w:rPr>
          <w:rFonts w:ascii="Times New Roman" w:hAnsi="Times New Roman"/>
        </w:rPr>
        <w:t>(</w:t>
      </w:r>
      <w:r w:rsidR="008A4E3B">
        <w:rPr>
          <w:rFonts w:ascii="Times New Roman" w:hAnsi="Times New Roman"/>
        </w:rPr>
        <w:t>e.g visual amenity</w:t>
      </w:r>
      <w:r w:rsidR="00E6005E">
        <w:rPr>
          <w:rFonts w:ascii="Times New Roman" w:hAnsi="Times New Roman"/>
        </w:rPr>
        <w:t>)</w:t>
      </w:r>
      <w:r w:rsidR="008A4E3B">
        <w:rPr>
          <w:rFonts w:ascii="Times New Roman" w:hAnsi="Times New Roman"/>
        </w:rPr>
        <w:t>.</w:t>
      </w:r>
    </w:p>
    <w:p w:rsidR="008A4E3B" w:rsidRDefault="008A4E3B" w:rsidP="00FF589F">
      <w:pPr>
        <w:jc w:val="both"/>
        <w:rPr>
          <w:rFonts w:ascii="Times New Roman" w:hAnsi="Times New Roman"/>
        </w:rPr>
      </w:pPr>
    </w:p>
    <w:p w:rsidR="008A4E3B" w:rsidRDefault="008A4E3B" w:rsidP="00FF589F">
      <w:pPr>
        <w:jc w:val="both"/>
        <w:rPr>
          <w:rFonts w:ascii="Times New Roman" w:hAnsi="Times New Roman"/>
        </w:rPr>
      </w:pPr>
      <w:r>
        <w:rPr>
          <w:rFonts w:ascii="Times New Roman" w:hAnsi="Times New Roman"/>
        </w:rPr>
        <w:t>The reason for a 12 month warranty period for the reinstatement of works is to subject a reinstatement to four seasons of weather to ensure its structural integrity and longevity.</w:t>
      </w:r>
    </w:p>
    <w:p w:rsidR="003F747C" w:rsidRDefault="003F747C" w:rsidP="00FF589F">
      <w:pPr>
        <w:jc w:val="both"/>
        <w:rPr>
          <w:rFonts w:ascii="Times New Roman" w:hAnsi="Times New Roman"/>
        </w:rPr>
      </w:pPr>
    </w:p>
    <w:p w:rsidR="003F747C" w:rsidRDefault="007B1E1A" w:rsidP="00FF589F">
      <w:pPr>
        <w:jc w:val="both"/>
        <w:rPr>
          <w:rFonts w:ascii="Times New Roman" w:hAnsi="Times New Roman"/>
        </w:rPr>
      </w:pPr>
      <w:r>
        <w:rPr>
          <w:rFonts w:ascii="Times New Roman" w:hAnsi="Times New Roman"/>
        </w:rPr>
        <w:t>Regulation 1</w:t>
      </w:r>
      <w:r w:rsidR="002C740C">
        <w:rPr>
          <w:rFonts w:ascii="Times New Roman" w:hAnsi="Times New Roman"/>
        </w:rPr>
        <w:t>9</w:t>
      </w:r>
      <w:r w:rsidR="003F747C">
        <w:rPr>
          <w:rFonts w:ascii="Times New Roman" w:hAnsi="Times New Roman"/>
        </w:rPr>
        <w:t xml:space="preserve"> prescribe</w:t>
      </w:r>
      <w:r w:rsidR="00F118AD">
        <w:rPr>
          <w:rFonts w:ascii="Times New Roman" w:hAnsi="Times New Roman"/>
        </w:rPr>
        <w:t xml:space="preserve">s the </w:t>
      </w:r>
      <w:r w:rsidR="003F747C">
        <w:rPr>
          <w:rFonts w:ascii="Times New Roman" w:hAnsi="Times New Roman"/>
        </w:rPr>
        <w:t>particulars</w:t>
      </w:r>
      <w:r w:rsidR="00F118AD">
        <w:rPr>
          <w:rFonts w:ascii="Times New Roman" w:hAnsi="Times New Roman"/>
        </w:rPr>
        <w:t xml:space="preserve"> that must be included in an application for written consent. These particulars relate to the provision of copies of certain information required to be prepared </w:t>
      </w:r>
      <w:r w:rsidR="0006475A">
        <w:rPr>
          <w:rFonts w:ascii="Times New Roman" w:hAnsi="Times New Roman"/>
        </w:rPr>
        <w:t>under Schedule 7 of the Act</w:t>
      </w:r>
      <w:r w:rsidR="00F118AD">
        <w:rPr>
          <w:rFonts w:ascii="Times New Roman" w:hAnsi="Times New Roman"/>
        </w:rPr>
        <w:t xml:space="preserve">, such as </w:t>
      </w:r>
      <w:r w:rsidR="00A851F3">
        <w:rPr>
          <w:rFonts w:ascii="Times New Roman" w:hAnsi="Times New Roman"/>
        </w:rPr>
        <w:t>notices to, and consultation with,</w:t>
      </w:r>
      <w:r w:rsidR="00F118AD">
        <w:rPr>
          <w:rFonts w:ascii="Times New Roman" w:hAnsi="Times New Roman"/>
        </w:rPr>
        <w:t xml:space="preserve"> various parties</w:t>
      </w:r>
      <w:r w:rsidR="00A851F3">
        <w:rPr>
          <w:rFonts w:ascii="Times New Roman" w:hAnsi="Times New Roman"/>
        </w:rPr>
        <w:t xml:space="preserve"> as required by clauses 8 and 10 in Schedule 7 of the Act</w:t>
      </w:r>
      <w:r w:rsidR="00F118AD">
        <w:rPr>
          <w:rFonts w:ascii="Times New Roman" w:hAnsi="Times New Roman"/>
        </w:rPr>
        <w:t>.</w:t>
      </w:r>
      <w:r w:rsidR="008B03E7">
        <w:rPr>
          <w:rFonts w:ascii="Times New Roman" w:hAnsi="Times New Roman"/>
        </w:rPr>
        <w:t xml:space="preserve"> As noted, the Act requires the consultation to be undertaken. This regulation requires that evidence of </w:t>
      </w:r>
      <w:r w:rsidR="00911895">
        <w:rPr>
          <w:rFonts w:ascii="Times New Roman" w:hAnsi="Times New Roman"/>
        </w:rPr>
        <w:t xml:space="preserve">such </w:t>
      </w:r>
      <w:r w:rsidR="008B03E7">
        <w:rPr>
          <w:rFonts w:ascii="Times New Roman" w:hAnsi="Times New Roman"/>
        </w:rPr>
        <w:t>consultation has been undertaken. This would form a very minor component of the effort and time required to prepare and submit a consent application.</w:t>
      </w:r>
    </w:p>
    <w:p w:rsidR="004447FA" w:rsidRDefault="004447FA" w:rsidP="00FF589F">
      <w:pPr>
        <w:jc w:val="both"/>
        <w:rPr>
          <w:rFonts w:ascii="Times New Roman" w:hAnsi="Times New Roman"/>
        </w:rPr>
      </w:pPr>
    </w:p>
    <w:p w:rsidR="004447FA" w:rsidRPr="003D090D" w:rsidRDefault="004447FA" w:rsidP="00FF589F">
      <w:pPr>
        <w:jc w:val="both"/>
        <w:rPr>
          <w:rFonts w:ascii="Times New Roman" w:hAnsi="Times New Roman"/>
          <w:b/>
        </w:rPr>
      </w:pPr>
      <w:r w:rsidRPr="003D090D">
        <w:rPr>
          <w:rFonts w:ascii="Times New Roman" w:hAnsi="Times New Roman"/>
          <w:b/>
        </w:rPr>
        <w:t>Part 4 – General</w:t>
      </w:r>
    </w:p>
    <w:p w:rsidR="003F747C" w:rsidRDefault="003F747C" w:rsidP="00FF589F">
      <w:pPr>
        <w:jc w:val="both"/>
        <w:rPr>
          <w:rFonts w:ascii="Times New Roman" w:hAnsi="Times New Roman"/>
        </w:rPr>
      </w:pPr>
    </w:p>
    <w:p w:rsidR="003F747C" w:rsidRDefault="007B1E1A" w:rsidP="00FF589F">
      <w:pPr>
        <w:jc w:val="both"/>
        <w:rPr>
          <w:rFonts w:ascii="Times New Roman" w:hAnsi="Times New Roman"/>
        </w:rPr>
      </w:pPr>
      <w:r>
        <w:rPr>
          <w:rFonts w:ascii="Times New Roman" w:hAnsi="Times New Roman"/>
        </w:rPr>
        <w:t xml:space="preserve">Regulation </w:t>
      </w:r>
      <w:r w:rsidR="002C740C">
        <w:rPr>
          <w:rFonts w:ascii="Times New Roman" w:hAnsi="Times New Roman"/>
        </w:rPr>
        <w:t>20</w:t>
      </w:r>
      <w:r w:rsidR="003F747C">
        <w:rPr>
          <w:rFonts w:ascii="Times New Roman" w:hAnsi="Times New Roman"/>
        </w:rPr>
        <w:t xml:space="preserve"> </w:t>
      </w:r>
      <w:r w:rsidR="00D53B71">
        <w:rPr>
          <w:rFonts w:ascii="Times New Roman" w:hAnsi="Times New Roman"/>
        </w:rPr>
        <w:t xml:space="preserve">clarifies the maximum period of notification upon completion of works to a coordinating road authority to be seven business days rather than the seven calendar days as specified in clause 13 of Schedule 7 of the </w:t>
      </w:r>
      <w:r w:rsidR="00BE5E6E">
        <w:rPr>
          <w:rFonts w:ascii="Times New Roman" w:hAnsi="Times New Roman"/>
        </w:rPr>
        <w:t>Act</w:t>
      </w:r>
      <w:r w:rsidR="00D53B71">
        <w:rPr>
          <w:rFonts w:ascii="Times New Roman" w:hAnsi="Times New Roman"/>
        </w:rPr>
        <w:t>.</w:t>
      </w:r>
    </w:p>
    <w:p w:rsidR="00D6582D" w:rsidRDefault="00D6582D" w:rsidP="00FF589F">
      <w:pPr>
        <w:jc w:val="both"/>
        <w:rPr>
          <w:rFonts w:ascii="Times New Roman" w:hAnsi="Times New Roman"/>
        </w:rPr>
      </w:pPr>
    </w:p>
    <w:p w:rsidR="0088132C" w:rsidRDefault="007B1E1A" w:rsidP="0088132C">
      <w:pPr>
        <w:jc w:val="both"/>
        <w:rPr>
          <w:rFonts w:ascii="Times New Roman" w:hAnsi="Times New Roman"/>
        </w:rPr>
      </w:pPr>
      <w:r>
        <w:rPr>
          <w:rFonts w:ascii="Times New Roman" w:hAnsi="Times New Roman"/>
        </w:rPr>
        <w:lastRenderedPageBreak/>
        <w:t xml:space="preserve">Regulation </w:t>
      </w:r>
      <w:r w:rsidR="002C740C">
        <w:rPr>
          <w:rFonts w:ascii="Times New Roman" w:hAnsi="Times New Roman"/>
        </w:rPr>
        <w:t>21</w:t>
      </w:r>
      <w:r w:rsidR="002C3460">
        <w:rPr>
          <w:rFonts w:ascii="Times New Roman" w:hAnsi="Times New Roman"/>
        </w:rPr>
        <w:t xml:space="preserve"> reduces the maximum period for consideration of applications for consent for s</w:t>
      </w:r>
      <w:r w:rsidR="0005277C">
        <w:rPr>
          <w:rFonts w:ascii="Times New Roman" w:hAnsi="Times New Roman"/>
        </w:rPr>
        <w:t>ervice</w:t>
      </w:r>
      <w:r w:rsidR="002C3460">
        <w:rPr>
          <w:rFonts w:ascii="Times New Roman" w:hAnsi="Times New Roman"/>
        </w:rPr>
        <w:t xml:space="preserve"> extension works from 20 business days as specified in clause 17 of Schedule 7 of the </w:t>
      </w:r>
      <w:r w:rsidR="00E31E9E">
        <w:rPr>
          <w:rFonts w:ascii="Times New Roman" w:hAnsi="Times New Roman"/>
        </w:rPr>
        <w:t>Act</w:t>
      </w:r>
      <w:r w:rsidR="002C3460">
        <w:rPr>
          <w:rFonts w:ascii="Times New Roman" w:hAnsi="Times New Roman"/>
        </w:rPr>
        <w:t xml:space="preserve"> to 15 </w:t>
      </w:r>
      <w:r w:rsidR="00E31E9E">
        <w:rPr>
          <w:rFonts w:ascii="Times New Roman" w:hAnsi="Times New Roman"/>
        </w:rPr>
        <w:t>business days, and for connecting a consumer to a service</w:t>
      </w:r>
      <w:r w:rsidR="002C3460">
        <w:rPr>
          <w:rFonts w:ascii="Times New Roman" w:hAnsi="Times New Roman"/>
        </w:rPr>
        <w:t xml:space="preserve">, from 20 business days to 3 business days. </w:t>
      </w:r>
      <w:r w:rsidR="0088132C">
        <w:rPr>
          <w:rFonts w:ascii="Times New Roman" w:hAnsi="Times New Roman"/>
        </w:rPr>
        <w:t xml:space="preserve">However, this only applies where the proposed works to connect a consumer to a service (being exempt ‘minor works’) are </w:t>
      </w:r>
      <w:r w:rsidR="00562692">
        <w:rPr>
          <w:rFonts w:ascii="Times New Roman" w:hAnsi="Times New Roman"/>
        </w:rPr>
        <w:t xml:space="preserve">not </w:t>
      </w:r>
      <w:r w:rsidR="0088132C">
        <w:rPr>
          <w:rFonts w:ascii="Times New Roman" w:hAnsi="Times New Roman"/>
        </w:rPr>
        <w:t xml:space="preserve">‘traffic impact works’. </w:t>
      </w:r>
      <w:r w:rsidR="00556EC7">
        <w:rPr>
          <w:rFonts w:ascii="Times New Roman" w:hAnsi="Times New Roman"/>
        </w:rPr>
        <w:t xml:space="preserve"> This only applies in these cases as a connection of a </w:t>
      </w:r>
      <w:r w:rsidR="00562692">
        <w:rPr>
          <w:rFonts w:ascii="Times New Roman" w:hAnsi="Times New Roman"/>
        </w:rPr>
        <w:t xml:space="preserve">consumer to a </w:t>
      </w:r>
      <w:r w:rsidR="00556EC7">
        <w:rPr>
          <w:rFonts w:ascii="Times New Roman" w:hAnsi="Times New Roman"/>
        </w:rPr>
        <w:t xml:space="preserve">service </w:t>
      </w:r>
      <w:r w:rsidR="00562692">
        <w:rPr>
          <w:rFonts w:ascii="Times New Roman" w:hAnsi="Times New Roman"/>
        </w:rPr>
        <w:t xml:space="preserve">is </w:t>
      </w:r>
      <w:r w:rsidR="00556EC7">
        <w:rPr>
          <w:rFonts w:ascii="Times New Roman" w:hAnsi="Times New Roman"/>
        </w:rPr>
        <w:t xml:space="preserve">a relatively small scale of works. </w:t>
      </w:r>
      <w:r w:rsidR="002C3460">
        <w:rPr>
          <w:rFonts w:ascii="Times New Roman" w:hAnsi="Times New Roman"/>
        </w:rPr>
        <w:t>The reason for these reductions is to allow utilities sufficient time to comply with service delivery requirements under their own legislation</w:t>
      </w:r>
      <w:r w:rsidR="006160E9">
        <w:rPr>
          <w:rFonts w:ascii="Times New Roman" w:hAnsi="Times New Roman"/>
        </w:rPr>
        <w:t xml:space="preserve"> or service obligations</w:t>
      </w:r>
      <w:r w:rsidR="002C3460">
        <w:rPr>
          <w:rFonts w:ascii="Times New Roman" w:hAnsi="Times New Roman"/>
        </w:rPr>
        <w:t xml:space="preserve">, and to minimise inconvenience and disruption to utility customers. </w:t>
      </w:r>
      <w:r w:rsidR="005D1FFB">
        <w:rPr>
          <w:rFonts w:ascii="Times New Roman" w:hAnsi="Times New Roman"/>
        </w:rPr>
        <w:t>This constitutes about 7,500 consent applications per annum from utilities (about 30% of minor works consent applications) across the State or an average of about 94 consent applications per annum per coordinating road authority. It is considered that this low volume of consent applications for consumer connection works by utilities that are ‘traffic impact works’ is unlikely to impose a significant administrative burden on coordinating road authorities.</w:t>
      </w:r>
      <w:r w:rsidR="0088132C">
        <w:rPr>
          <w:rFonts w:ascii="Times New Roman" w:hAnsi="Times New Roman"/>
        </w:rPr>
        <w:t xml:space="preserve"> Local councils that were consulted did not consider the timeframes to be too short.</w:t>
      </w:r>
    </w:p>
    <w:p w:rsidR="005D1FFB" w:rsidRDefault="005D1FFB" w:rsidP="005D1FFB">
      <w:pPr>
        <w:jc w:val="both"/>
        <w:rPr>
          <w:rFonts w:ascii="Times New Roman" w:hAnsi="Times New Roman"/>
        </w:rPr>
      </w:pPr>
    </w:p>
    <w:p w:rsidR="003F747C" w:rsidRPr="00BB6323" w:rsidRDefault="004447FA" w:rsidP="00FF589F">
      <w:pPr>
        <w:jc w:val="both"/>
        <w:rPr>
          <w:rFonts w:ascii="Times New Roman" w:hAnsi="Times New Roman"/>
          <w:b/>
        </w:rPr>
      </w:pPr>
      <w:r w:rsidRPr="00BB6323">
        <w:rPr>
          <w:rFonts w:ascii="Times New Roman" w:hAnsi="Times New Roman"/>
          <w:b/>
        </w:rPr>
        <w:t xml:space="preserve">Part 5 </w:t>
      </w:r>
      <w:r w:rsidR="003F747C" w:rsidRPr="00BB6323">
        <w:rPr>
          <w:rFonts w:ascii="Times New Roman" w:hAnsi="Times New Roman"/>
          <w:b/>
        </w:rPr>
        <w:t>–</w:t>
      </w:r>
      <w:r w:rsidRPr="00BB6323">
        <w:rPr>
          <w:rFonts w:ascii="Times New Roman" w:hAnsi="Times New Roman"/>
          <w:b/>
        </w:rPr>
        <w:t xml:space="preserve"> Fees</w:t>
      </w:r>
    </w:p>
    <w:p w:rsidR="003F747C" w:rsidRDefault="003F747C" w:rsidP="00FF589F">
      <w:pPr>
        <w:jc w:val="both"/>
        <w:rPr>
          <w:rFonts w:ascii="Times New Roman" w:hAnsi="Times New Roman"/>
        </w:rPr>
      </w:pPr>
    </w:p>
    <w:p w:rsidR="00344916" w:rsidRDefault="00D95F05" w:rsidP="00FF589F">
      <w:pPr>
        <w:jc w:val="both"/>
        <w:rPr>
          <w:rFonts w:ascii="Times New Roman" w:hAnsi="Times New Roman"/>
        </w:rPr>
      </w:pPr>
      <w:r>
        <w:rPr>
          <w:rFonts w:ascii="Times New Roman" w:hAnsi="Times New Roman"/>
        </w:rPr>
        <w:t xml:space="preserve">Regulation </w:t>
      </w:r>
      <w:r w:rsidR="002C740C">
        <w:rPr>
          <w:rFonts w:ascii="Times New Roman" w:hAnsi="Times New Roman"/>
        </w:rPr>
        <w:t>22</w:t>
      </w:r>
      <w:r w:rsidR="00277C1F">
        <w:rPr>
          <w:rFonts w:ascii="Times New Roman" w:hAnsi="Times New Roman"/>
        </w:rPr>
        <w:t xml:space="preserve"> </w:t>
      </w:r>
      <w:r w:rsidR="006160E9">
        <w:rPr>
          <w:rFonts w:ascii="Times New Roman" w:hAnsi="Times New Roman"/>
        </w:rPr>
        <w:t xml:space="preserve">(and Schedule) </w:t>
      </w:r>
      <w:r w:rsidR="00277C1F">
        <w:rPr>
          <w:rFonts w:ascii="Times New Roman" w:hAnsi="Times New Roman"/>
        </w:rPr>
        <w:t xml:space="preserve">prescribes the fees for applications for consent in terms of fee units under the </w:t>
      </w:r>
      <w:r w:rsidR="00277C1F" w:rsidRPr="000054F1">
        <w:rPr>
          <w:rFonts w:ascii="Times New Roman" w:hAnsi="Times New Roman"/>
          <w:b/>
        </w:rPr>
        <w:t>Monetary Units Act 2004</w:t>
      </w:r>
      <w:r w:rsidR="00277C1F">
        <w:rPr>
          <w:rFonts w:ascii="Times New Roman" w:hAnsi="Times New Roman"/>
        </w:rPr>
        <w:t>. A fee unit is set at $13.24 from 1 July 2014 to 30 June 2015. The fees are exempt from GST and are expre</w:t>
      </w:r>
      <w:r w:rsidR="00B758D2">
        <w:rPr>
          <w:rFonts w:ascii="Times New Roman" w:hAnsi="Times New Roman"/>
        </w:rPr>
        <w:t>s</w:t>
      </w:r>
      <w:r w:rsidR="00B65AB5">
        <w:rPr>
          <w:rFonts w:ascii="Times New Roman" w:hAnsi="Times New Roman"/>
        </w:rPr>
        <w:t>sed in dollar values in Table</w:t>
      </w:r>
      <w:r w:rsidR="001A20CC">
        <w:rPr>
          <w:rFonts w:ascii="Times New Roman" w:hAnsi="Times New Roman"/>
        </w:rPr>
        <w:t>s</w:t>
      </w:r>
      <w:r w:rsidR="00B65AB5">
        <w:rPr>
          <w:rFonts w:ascii="Times New Roman" w:hAnsi="Times New Roman"/>
        </w:rPr>
        <w:t xml:space="preserve"> </w:t>
      </w:r>
      <w:r w:rsidR="00472094">
        <w:rPr>
          <w:rFonts w:ascii="Times New Roman" w:hAnsi="Times New Roman"/>
        </w:rPr>
        <w:t>10</w:t>
      </w:r>
      <w:r w:rsidR="00B65AB5">
        <w:rPr>
          <w:rFonts w:ascii="Times New Roman" w:hAnsi="Times New Roman"/>
        </w:rPr>
        <w:t xml:space="preserve"> </w:t>
      </w:r>
      <w:r w:rsidR="001A20CC">
        <w:rPr>
          <w:rFonts w:ascii="Times New Roman" w:hAnsi="Times New Roman"/>
        </w:rPr>
        <w:t xml:space="preserve">and </w:t>
      </w:r>
      <w:r w:rsidR="00472094">
        <w:rPr>
          <w:rFonts w:ascii="Times New Roman" w:hAnsi="Times New Roman"/>
        </w:rPr>
        <w:t>11</w:t>
      </w:r>
      <w:r w:rsidR="001A20CC">
        <w:rPr>
          <w:rFonts w:ascii="Times New Roman" w:hAnsi="Times New Roman"/>
        </w:rPr>
        <w:t xml:space="preserve"> </w:t>
      </w:r>
      <w:r w:rsidR="00B65AB5">
        <w:rPr>
          <w:rFonts w:ascii="Times New Roman" w:hAnsi="Times New Roman"/>
        </w:rPr>
        <w:t xml:space="preserve">below </w:t>
      </w:r>
      <w:r w:rsidR="00B758D2">
        <w:rPr>
          <w:rFonts w:ascii="Times New Roman" w:hAnsi="Times New Roman"/>
        </w:rPr>
        <w:t>and compared with the current fees</w:t>
      </w:r>
      <w:r w:rsidR="006160E9">
        <w:rPr>
          <w:rFonts w:ascii="Times New Roman" w:hAnsi="Times New Roman"/>
        </w:rPr>
        <w:t xml:space="preserve"> (2014/15)</w:t>
      </w:r>
      <w:r w:rsidR="00277C1F">
        <w:rPr>
          <w:rFonts w:ascii="Times New Roman" w:hAnsi="Times New Roman"/>
        </w:rPr>
        <w:t>.</w:t>
      </w:r>
    </w:p>
    <w:p w:rsidR="00F20DCF" w:rsidRDefault="00F20DCF" w:rsidP="00FF589F">
      <w:pPr>
        <w:jc w:val="both"/>
        <w:rPr>
          <w:rFonts w:ascii="Times New Roman" w:hAnsi="Times New Roman"/>
        </w:rPr>
      </w:pPr>
    </w:p>
    <w:p w:rsidR="00985187" w:rsidRDefault="00F20DCF" w:rsidP="00985187">
      <w:pPr>
        <w:jc w:val="both"/>
        <w:rPr>
          <w:rFonts w:ascii="Times New Roman" w:hAnsi="Times New Roman"/>
        </w:rPr>
      </w:pPr>
      <w:r>
        <w:rPr>
          <w:rFonts w:ascii="Times New Roman" w:hAnsi="Times New Roman"/>
        </w:rPr>
        <w:t xml:space="preserve">As can be seen from Table </w:t>
      </w:r>
      <w:r w:rsidR="00D44D41">
        <w:rPr>
          <w:rFonts w:ascii="Times New Roman" w:hAnsi="Times New Roman"/>
        </w:rPr>
        <w:t xml:space="preserve">10 </w:t>
      </w:r>
      <w:r>
        <w:rPr>
          <w:rFonts w:ascii="Times New Roman" w:hAnsi="Times New Roman"/>
        </w:rPr>
        <w:t>below, all of the consent application fees for works on a freeway or arterial road have dec</w:t>
      </w:r>
      <w:r w:rsidR="00330CAC">
        <w:rPr>
          <w:rFonts w:ascii="Times New Roman" w:hAnsi="Times New Roman"/>
        </w:rPr>
        <w:t>reased</w:t>
      </w:r>
      <w:r>
        <w:rPr>
          <w:rFonts w:ascii="Times New Roman" w:hAnsi="Times New Roman"/>
        </w:rPr>
        <w:t xml:space="preserve"> other than </w:t>
      </w:r>
      <w:r w:rsidR="003C5C0C">
        <w:rPr>
          <w:rFonts w:ascii="Times New Roman" w:hAnsi="Times New Roman"/>
        </w:rPr>
        <w:t>the following consent application fees for arterial roads</w:t>
      </w:r>
      <w:r w:rsidR="00AC1593">
        <w:rPr>
          <w:rFonts w:ascii="Times New Roman" w:hAnsi="Times New Roman"/>
        </w:rPr>
        <w:t xml:space="preserve"> that have increased</w:t>
      </w:r>
      <w:r w:rsidR="007E1870">
        <w:rPr>
          <w:rFonts w:ascii="Times New Roman" w:hAnsi="Times New Roman"/>
        </w:rPr>
        <w:t xml:space="preserve"> (highlighted in bold)</w:t>
      </w:r>
      <w:r w:rsidR="003C5C0C">
        <w:rPr>
          <w:rFonts w:ascii="Times New Roman" w:hAnsi="Times New Roman"/>
        </w:rPr>
        <w:t xml:space="preserve">: </w:t>
      </w:r>
      <w:r w:rsidR="003C5C0C" w:rsidRPr="003C5C0C">
        <w:rPr>
          <w:rFonts w:ascii="Times New Roman" w:hAnsi="Times New Roman"/>
        </w:rPr>
        <w:t xml:space="preserve">Works (other than minor works) not conducted on, or on any part of the roadway, shoulder or pathway </w:t>
      </w:r>
      <w:r w:rsidR="003C5C0C">
        <w:rPr>
          <w:rFonts w:ascii="Times New Roman" w:hAnsi="Times New Roman"/>
        </w:rPr>
        <w:t xml:space="preserve">and </w:t>
      </w:r>
      <w:r w:rsidR="003C5C0C" w:rsidRPr="00F20DCF">
        <w:rPr>
          <w:rFonts w:ascii="Times New Roman" w:hAnsi="Times New Roman"/>
        </w:rPr>
        <w:t>minor works, conducted on, or on any part of the roadway, shoulder or pathway</w:t>
      </w:r>
      <w:r w:rsidRPr="003C5C0C">
        <w:rPr>
          <w:rFonts w:ascii="Times New Roman" w:hAnsi="Times New Roman"/>
        </w:rPr>
        <w:t>.</w:t>
      </w:r>
      <w:r w:rsidR="00D80F60">
        <w:rPr>
          <w:rFonts w:ascii="Times New Roman" w:hAnsi="Times New Roman"/>
        </w:rPr>
        <w:t xml:space="preserve"> All groups are equally affected by the increases/decreases in consent application fees subject to the location of the works within the road reserve</w:t>
      </w:r>
      <w:r w:rsidR="00985187">
        <w:rPr>
          <w:rFonts w:ascii="Times New Roman" w:hAnsi="Times New Roman"/>
        </w:rPr>
        <w:t>.</w:t>
      </w: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985187" w:rsidRDefault="00985187" w:rsidP="00985187">
      <w:pPr>
        <w:jc w:val="both"/>
        <w:rPr>
          <w:rFonts w:ascii="Times New Roman" w:hAnsi="Times New Roman"/>
        </w:rPr>
      </w:pPr>
    </w:p>
    <w:p w:rsidR="008C2AC4" w:rsidRPr="00DD79DB" w:rsidRDefault="00B65AB5" w:rsidP="00CF77F0">
      <w:pPr>
        <w:jc w:val="both"/>
        <w:rPr>
          <w:rFonts w:ascii="Times New Roman" w:hAnsi="Times New Roman"/>
          <w:b/>
        </w:rPr>
      </w:pPr>
      <w:r>
        <w:rPr>
          <w:rFonts w:ascii="Times New Roman" w:hAnsi="Times New Roman"/>
          <w:b/>
        </w:rPr>
        <w:lastRenderedPageBreak/>
        <w:t xml:space="preserve">Table </w:t>
      </w:r>
      <w:r w:rsidR="00D44D41">
        <w:rPr>
          <w:rFonts w:ascii="Times New Roman" w:hAnsi="Times New Roman"/>
          <w:b/>
        </w:rPr>
        <w:t>10</w:t>
      </w:r>
      <w:r w:rsidR="00D541E2">
        <w:rPr>
          <w:rFonts w:ascii="Times New Roman" w:hAnsi="Times New Roman"/>
          <w:b/>
        </w:rPr>
        <w:t>:</w:t>
      </w:r>
      <w:r>
        <w:rPr>
          <w:rFonts w:ascii="Times New Roman" w:hAnsi="Times New Roman"/>
          <w:b/>
        </w:rPr>
        <w:t xml:space="preserve"> </w:t>
      </w:r>
      <w:r w:rsidR="008C2AC4" w:rsidRPr="003700B2">
        <w:rPr>
          <w:rFonts w:ascii="Times New Roman" w:hAnsi="Times New Roman"/>
          <w:b/>
        </w:rPr>
        <w:t>Comparison of Current and Proposed Fees</w:t>
      </w:r>
      <w:r w:rsidR="004A0E38">
        <w:rPr>
          <w:rFonts w:ascii="Times New Roman" w:hAnsi="Times New Roman"/>
          <w:b/>
        </w:rPr>
        <w:t xml:space="preserve"> for Works on a Freeway and Arterial Road</w:t>
      </w: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01"/>
        <w:gridCol w:w="2835"/>
        <w:gridCol w:w="992"/>
        <w:gridCol w:w="1134"/>
        <w:gridCol w:w="1276"/>
        <w:gridCol w:w="1276"/>
        <w:gridCol w:w="1178"/>
      </w:tblGrid>
      <w:tr w:rsidR="002C57D5" w:rsidTr="00D45073">
        <w:trPr>
          <w:trHeight w:val="350"/>
        </w:trPr>
        <w:tc>
          <w:tcPr>
            <w:tcW w:w="1101"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Type of Road</w:t>
            </w:r>
          </w:p>
        </w:tc>
        <w:tc>
          <w:tcPr>
            <w:tcW w:w="2835"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Type of Works</w:t>
            </w:r>
          </w:p>
        </w:tc>
        <w:tc>
          <w:tcPr>
            <w:tcW w:w="992"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Current Fees </w:t>
            </w:r>
          </w:p>
        </w:tc>
        <w:tc>
          <w:tcPr>
            <w:tcW w:w="1134"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Proposed Fees</w:t>
            </w:r>
          </w:p>
        </w:tc>
        <w:tc>
          <w:tcPr>
            <w:tcW w:w="1276"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Proposed </w:t>
            </w:r>
          </w:p>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Fee Units</w:t>
            </w:r>
          </w:p>
        </w:tc>
        <w:tc>
          <w:tcPr>
            <w:tcW w:w="1276"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Difference</w:t>
            </w:r>
          </w:p>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(Dollars)</w:t>
            </w:r>
          </w:p>
        </w:tc>
        <w:tc>
          <w:tcPr>
            <w:tcW w:w="1178"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Difference %</w:t>
            </w:r>
          </w:p>
        </w:tc>
      </w:tr>
      <w:tr w:rsidR="002C57D5" w:rsidTr="00D45073">
        <w:tc>
          <w:tcPr>
            <w:tcW w:w="1101" w:type="dxa"/>
            <w:vMerge w:val="restart"/>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Freeway</w:t>
            </w:r>
          </w:p>
        </w:tc>
        <w:tc>
          <w:tcPr>
            <w:tcW w:w="2835"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conducted on, or on any part of the roadway, shoulder or pathway </w:t>
            </w:r>
          </w:p>
        </w:tc>
        <w:tc>
          <w:tcPr>
            <w:tcW w:w="992"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$595.80</w:t>
            </w:r>
          </w:p>
        </w:tc>
        <w:tc>
          <w:tcPr>
            <w:tcW w:w="1134"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227683" w:rsidRPr="00D45073">
              <w:rPr>
                <w:rFonts w:ascii="Times New Roman" w:hAnsi="Times New Roman" w:cs="Times New Roman"/>
                <w:sz w:val="20"/>
                <w:szCs w:val="20"/>
              </w:rPr>
              <w:t>570.91</w:t>
            </w:r>
          </w:p>
        </w:tc>
        <w:tc>
          <w:tcPr>
            <w:tcW w:w="1276"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43.</w:t>
            </w:r>
            <w:r w:rsidR="00685B47" w:rsidRPr="00D45073">
              <w:rPr>
                <w:rFonts w:ascii="Times New Roman" w:hAnsi="Times New Roman" w:cs="Times New Roman"/>
                <w:sz w:val="20"/>
                <w:szCs w:val="20"/>
              </w:rPr>
              <w:t>2</w:t>
            </w:r>
          </w:p>
        </w:tc>
        <w:tc>
          <w:tcPr>
            <w:tcW w:w="1276"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($2</w:t>
            </w:r>
            <w:r w:rsidR="005B4C83" w:rsidRPr="00D45073">
              <w:rPr>
                <w:rFonts w:ascii="Times New Roman" w:hAnsi="Times New Roman" w:cs="Times New Roman"/>
                <w:sz w:val="20"/>
                <w:szCs w:val="20"/>
              </w:rPr>
              <w:t>4</w:t>
            </w:r>
            <w:r w:rsidRPr="00D45073">
              <w:rPr>
                <w:rFonts w:ascii="Times New Roman" w:hAnsi="Times New Roman" w:cs="Times New Roman"/>
                <w:sz w:val="20"/>
                <w:szCs w:val="20"/>
              </w:rPr>
              <w:t>.</w:t>
            </w:r>
            <w:r w:rsidR="005B4C83" w:rsidRPr="00D45073">
              <w:rPr>
                <w:rFonts w:ascii="Times New Roman" w:hAnsi="Times New Roman" w:cs="Times New Roman"/>
                <w:sz w:val="20"/>
                <w:szCs w:val="20"/>
              </w:rPr>
              <w:t>89</w:t>
            </w:r>
            <w:r w:rsidRPr="00D45073">
              <w:rPr>
                <w:rFonts w:ascii="Times New Roman" w:hAnsi="Times New Roman" w:cs="Times New Roman"/>
                <w:sz w:val="20"/>
                <w:szCs w:val="20"/>
              </w:rPr>
              <w:t>)</w:t>
            </w:r>
          </w:p>
        </w:tc>
        <w:tc>
          <w:tcPr>
            <w:tcW w:w="1178"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 -</w:t>
            </w:r>
            <w:r w:rsidR="000E2F41" w:rsidRPr="00D45073">
              <w:rPr>
                <w:rFonts w:ascii="Times New Roman" w:hAnsi="Times New Roman" w:cs="Times New Roman"/>
                <w:sz w:val="20"/>
                <w:szCs w:val="20"/>
              </w:rPr>
              <w:t>4</w:t>
            </w:r>
            <w:r w:rsidRPr="00D45073">
              <w:rPr>
                <w:rFonts w:ascii="Times New Roman" w:hAnsi="Times New Roman" w:cs="Times New Roman"/>
                <w:sz w:val="20"/>
                <w:szCs w:val="20"/>
              </w:rPr>
              <w:t>%</w:t>
            </w:r>
          </w:p>
        </w:tc>
      </w:tr>
      <w:tr w:rsidR="002C57D5" w:rsidTr="00D45073">
        <w:tc>
          <w:tcPr>
            <w:tcW w:w="1101" w:type="dxa"/>
            <w:vMerge/>
          </w:tcPr>
          <w:p w:rsidR="00BF21CE" w:rsidRPr="00D45073" w:rsidRDefault="00BF21CE" w:rsidP="00CF77F0">
            <w:pPr>
              <w:spacing w:before="2" w:after="2"/>
              <w:jc w:val="both"/>
              <w:rPr>
                <w:rFonts w:ascii="Times New Roman" w:hAnsi="Times New Roman" w:cs="Times New Roman"/>
                <w:sz w:val="20"/>
                <w:szCs w:val="20"/>
              </w:rPr>
            </w:pPr>
          </w:p>
        </w:tc>
        <w:tc>
          <w:tcPr>
            <w:tcW w:w="2835"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not conducted on, or on any part of the roadway, shoulder or pathway </w:t>
            </w:r>
          </w:p>
        </w:tc>
        <w:tc>
          <w:tcPr>
            <w:tcW w:w="992"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$423.70</w:t>
            </w:r>
          </w:p>
        </w:tc>
        <w:tc>
          <w:tcPr>
            <w:tcW w:w="1134"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305E01" w:rsidRPr="00D45073">
              <w:rPr>
                <w:rFonts w:ascii="Times New Roman" w:hAnsi="Times New Roman" w:cs="Times New Roman"/>
                <w:sz w:val="20"/>
                <w:szCs w:val="20"/>
              </w:rPr>
              <w:t>398.81</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30.</w:t>
            </w:r>
            <w:r w:rsidR="00305E01" w:rsidRPr="00D45073">
              <w:rPr>
                <w:rFonts w:ascii="Times New Roman" w:hAnsi="Times New Roman" w:cs="Times New Roman"/>
                <w:sz w:val="20"/>
                <w:szCs w:val="20"/>
              </w:rPr>
              <w:t>2</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w:t>
            </w:r>
            <w:r w:rsidR="002F2BCF" w:rsidRPr="00D45073">
              <w:rPr>
                <w:rFonts w:ascii="Times New Roman" w:hAnsi="Times New Roman" w:cs="Times New Roman"/>
                <w:sz w:val="20"/>
                <w:szCs w:val="20"/>
              </w:rPr>
              <w:t>4.89</w:t>
            </w:r>
            <w:r w:rsidRPr="00D45073">
              <w:rPr>
                <w:rFonts w:ascii="Times New Roman" w:hAnsi="Times New Roman" w:cs="Times New Roman"/>
                <w:sz w:val="20"/>
                <w:szCs w:val="20"/>
              </w:rPr>
              <w:t>)</w:t>
            </w:r>
          </w:p>
        </w:tc>
        <w:tc>
          <w:tcPr>
            <w:tcW w:w="1178"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 - </w:t>
            </w:r>
            <w:r w:rsidR="002F2BCF" w:rsidRPr="00D45073">
              <w:rPr>
                <w:rFonts w:ascii="Times New Roman" w:hAnsi="Times New Roman" w:cs="Times New Roman"/>
                <w:sz w:val="20"/>
                <w:szCs w:val="20"/>
              </w:rPr>
              <w:t>6</w:t>
            </w:r>
            <w:r w:rsidRPr="00D45073">
              <w:rPr>
                <w:rFonts w:ascii="Times New Roman" w:hAnsi="Times New Roman" w:cs="Times New Roman"/>
                <w:sz w:val="20"/>
                <w:szCs w:val="20"/>
              </w:rPr>
              <w:t>%</w:t>
            </w:r>
          </w:p>
        </w:tc>
      </w:tr>
      <w:tr w:rsidR="002C57D5" w:rsidTr="00D45073">
        <w:tc>
          <w:tcPr>
            <w:tcW w:w="1101" w:type="dxa"/>
            <w:vMerge/>
          </w:tcPr>
          <w:p w:rsidR="00BF21CE" w:rsidRPr="00D45073" w:rsidRDefault="00BF21CE" w:rsidP="00CF77F0">
            <w:pPr>
              <w:spacing w:before="2" w:after="2"/>
              <w:jc w:val="both"/>
              <w:rPr>
                <w:rFonts w:ascii="Times New Roman" w:hAnsi="Times New Roman" w:cs="Times New Roman"/>
                <w:sz w:val="20"/>
                <w:szCs w:val="20"/>
              </w:rPr>
            </w:pPr>
          </w:p>
        </w:tc>
        <w:tc>
          <w:tcPr>
            <w:tcW w:w="2835"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conducted on, or on any part of the roadway, shoulder or pathway </w:t>
            </w:r>
          </w:p>
        </w:tc>
        <w:tc>
          <w:tcPr>
            <w:tcW w:w="992"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$331.00</w:t>
            </w:r>
          </w:p>
        </w:tc>
        <w:tc>
          <w:tcPr>
            <w:tcW w:w="1134"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$21</w:t>
            </w:r>
            <w:r w:rsidR="00210768" w:rsidRPr="00D45073">
              <w:rPr>
                <w:rFonts w:ascii="Times New Roman" w:hAnsi="Times New Roman" w:cs="Times New Roman"/>
                <w:sz w:val="20"/>
                <w:szCs w:val="20"/>
              </w:rPr>
              <w:t>1.71</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w:t>
            </w:r>
            <w:r w:rsidR="008D05FC" w:rsidRPr="00D45073">
              <w:rPr>
                <w:rFonts w:ascii="Times New Roman" w:hAnsi="Times New Roman" w:cs="Times New Roman"/>
                <w:sz w:val="20"/>
                <w:szCs w:val="20"/>
              </w:rPr>
              <w:t>6</w:t>
            </w:r>
            <w:r w:rsidR="00210768" w:rsidRPr="00D45073">
              <w:rPr>
                <w:rFonts w:ascii="Times New Roman" w:hAnsi="Times New Roman" w:cs="Times New Roman"/>
                <w:sz w:val="20"/>
                <w:szCs w:val="20"/>
              </w:rPr>
              <w:t>.</w:t>
            </w:r>
            <w:r w:rsidR="008D05FC" w:rsidRPr="00D45073">
              <w:rPr>
                <w:rFonts w:ascii="Times New Roman" w:hAnsi="Times New Roman" w:cs="Times New Roman"/>
                <w:sz w:val="20"/>
                <w:szCs w:val="20"/>
              </w:rPr>
              <w:t>0</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5D4907" w:rsidRPr="00D45073">
              <w:rPr>
                <w:rFonts w:ascii="Times New Roman" w:hAnsi="Times New Roman" w:cs="Times New Roman"/>
                <w:sz w:val="20"/>
                <w:szCs w:val="20"/>
              </w:rPr>
              <w:t>99.29</w:t>
            </w:r>
            <w:r w:rsidRPr="00D45073">
              <w:rPr>
                <w:rFonts w:ascii="Times New Roman" w:hAnsi="Times New Roman" w:cs="Times New Roman"/>
                <w:sz w:val="20"/>
                <w:szCs w:val="20"/>
              </w:rPr>
              <w:t>)</w:t>
            </w:r>
          </w:p>
        </w:tc>
        <w:tc>
          <w:tcPr>
            <w:tcW w:w="1178"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- 3</w:t>
            </w:r>
            <w:r w:rsidR="005D4907" w:rsidRPr="00D45073">
              <w:rPr>
                <w:rFonts w:ascii="Times New Roman" w:hAnsi="Times New Roman" w:cs="Times New Roman"/>
                <w:sz w:val="20"/>
                <w:szCs w:val="20"/>
              </w:rPr>
              <w:t>0</w:t>
            </w:r>
            <w:r w:rsidRPr="00D45073">
              <w:rPr>
                <w:rFonts w:ascii="Times New Roman" w:hAnsi="Times New Roman" w:cs="Times New Roman"/>
                <w:sz w:val="20"/>
                <w:szCs w:val="20"/>
              </w:rPr>
              <w:t>%</w:t>
            </w:r>
          </w:p>
        </w:tc>
      </w:tr>
      <w:tr w:rsidR="002C57D5" w:rsidTr="00D45073">
        <w:tc>
          <w:tcPr>
            <w:tcW w:w="1101" w:type="dxa"/>
            <w:vMerge/>
          </w:tcPr>
          <w:p w:rsidR="00BF21CE" w:rsidRPr="00D45073" w:rsidRDefault="00BF21CE" w:rsidP="00CF77F0">
            <w:pPr>
              <w:spacing w:before="2" w:after="2"/>
              <w:jc w:val="both"/>
              <w:rPr>
                <w:rFonts w:ascii="Times New Roman" w:hAnsi="Times New Roman" w:cs="Times New Roman"/>
                <w:sz w:val="20"/>
                <w:szCs w:val="20"/>
              </w:rPr>
            </w:pPr>
          </w:p>
        </w:tc>
        <w:tc>
          <w:tcPr>
            <w:tcW w:w="2835"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not conducted on, or on any part of the roadway, shoulder or pathway </w:t>
            </w:r>
          </w:p>
        </w:tc>
        <w:tc>
          <w:tcPr>
            <w:tcW w:w="992"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$132.40</w:t>
            </w:r>
          </w:p>
        </w:tc>
        <w:tc>
          <w:tcPr>
            <w:tcW w:w="1134"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$12</w:t>
            </w:r>
            <w:r w:rsidR="00B56321" w:rsidRPr="00D45073">
              <w:rPr>
                <w:rFonts w:ascii="Times New Roman" w:hAnsi="Times New Roman" w:cs="Times New Roman"/>
                <w:sz w:val="20"/>
                <w:szCs w:val="20"/>
              </w:rPr>
              <w:t>5.66</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9.</w:t>
            </w:r>
            <w:r w:rsidR="008D05FC" w:rsidRPr="00D45073">
              <w:rPr>
                <w:rFonts w:ascii="Times New Roman" w:hAnsi="Times New Roman" w:cs="Times New Roman"/>
                <w:sz w:val="20"/>
                <w:szCs w:val="20"/>
              </w:rPr>
              <w:t>5</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FB49D9" w:rsidRPr="00D45073">
              <w:rPr>
                <w:rFonts w:ascii="Times New Roman" w:hAnsi="Times New Roman" w:cs="Times New Roman"/>
                <w:sz w:val="20"/>
                <w:szCs w:val="20"/>
              </w:rPr>
              <w:t>6</w:t>
            </w:r>
            <w:r w:rsidRPr="00D45073">
              <w:rPr>
                <w:rFonts w:ascii="Times New Roman" w:hAnsi="Times New Roman" w:cs="Times New Roman"/>
                <w:sz w:val="20"/>
                <w:szCs w:val="20"/>
              </w:rPr>
              <w:t>.7</w:t>
            </w:r>
            <w:r w:rsidR="00FB49D9" w:rsidRPr="00D45073">
              <w:rPr>
                <w:rFonts w:ascii="Times New Roman" w:hAnsi="Times New Roman" w:cs="Times New Roman"/>
                <w:sz w:val="20"/>
                <w:szCs w:val="20"/>
              </w:rPr>
              <w:t>4</w:t>
            </w:r>
            <w:r w:rsidRPr="00D45073">
              <w:rPr>
                <w:rFonts w:ascii="Times New Roman" w:hAnsi="Times New Roman" w:cs="Times New Roman"/>
                <w:sz w:val="20"/>
                <w:szCs w:val="20"/>
              </w:rPr>
              <w:t>)</w:t>
            </w:r>
          </w:p>
        </w:tc>
        <w:tc>
          <w:tcPr>
            <w:tcW w:w="1178"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 </w:t>
            </w:r>
            <w:r w:rsidR="00FB49D9" w:rsidRPr="00D45073">
              <w:rPr>
                <w:rFonts w:ascii="Times New Roman" w:hAnsi="Times New Roman" w:cs="Times New Roman"/>
                <w:sz w:val="20"/>
                <w:szCs w:val="20"/>
              </w:rPr>
              <w:t>5</w:t>
            </w:r>
            <w:r w:rsidRPr="00D45073">
              <w:rPr>
                <w:rFonts w:ascii="Times New Roman" w:hAnsi="Times New Roman" w:cs="Times New Roman"/>
                <w:sz w:val="20"/>
                <w:szCs w:val="20"/>
              </w:rPr>
              <w:t>%</w:t>
            </w:r>
          </w:p>
        </w:tc>
      </w:tr>
      <w:tr w:rsidR="002C57D5" w:rsidTr="00D45073">
        <w:tc>
          <w:tcPr>
            <w:tcW w:w="1101" w:type="dxa"/>
            <w:vMerge w:val="restart"/>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Arterial road</w:t>
            </w:r>
          </w:p>
        </w:tc>
        <w:tc>
          <w:tcPr>
            <w:tcW w:w="2835"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conducted on, or on any part of the roadway, shoulder or pathway </w:t>
            </w:r>
          </w:p>
        </w:tc>
        <w:tc>
          <w:tcPr>
            <w:tcW w:w="992"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$595.80</w:t>
            </w:r>
          </w:p>
        </w:tc>
        <w:tc>
          <w:tcPr>
            <w:tcW w:w="1134"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344C91" w:rsidRPr="00D45073">
              <w:rPr>
                <w:rFonts w:ascii="Times New Roman" w:hAnsi="Times New Roman" w:cs="Times New Roman"/>
                <w:sz w:val="20"/>
                <w:szCs w:val="20"/>
              </w:rPr>
              <w:t>570.91</w:t>
            </w:r>
          </w:p>
        </w:tc>
        <w:tc>
          <w:tcPr>
            <w:tcW w:w="1276"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43.</w:t>
            </w:r>
            <w:r w:rsidR="00344C91" w:rsidRPr="00D45073">
              <w:rPr>
                <w:rFonts w:ascii="Times New Roman" w:hAnsi="Times New Roman" w:cs="Times New Roman"/>
                <w:sz w:val="20"/>
                <w:szCs w:val="20"/>
              </w:rPr>
              <w:t>2</w:t>
            </w:r>
          </w:p>
        </w:tc>
        <w:tc>
          <w:tcPr>
            <w:tcW w:w="1276"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($2</w:t>
            </w:r>
            <w:r w:rsidR="00E00CF9" w:rsidRPr="00D45073">
              <w:rPr>
                <w:rFonts w:ascii="Times New Roman" w:hAnsi="Times New Roman" w:cs="Times New Roman"/>
                <w:sz w:val="20"/>
                <w:szCs w:val="20"/>
              </w:rPr>
              <w:t>4</w:t>
            </w:r>
            <w:r w:rsidRPr="00D45073">
              <w:rPr>
                <w:rFonts w:ascii="Times New Roman" w:hAnsi="Times New Roman" w:cs="Times New Roman"/>
                <w:sz w:val="20"/>
                <w:szCs w:val="20"/>
              </w:rPr>
              <w:t>.</w:t>
            </w:r>
            <w:r w:rsidR="00E00CF9" w:rsidRPr="00D45073">
              <w:rPr>
                <w:rFonts w:ascii="Times New Roman" w:hAnsi="Times New Roman" w:cs="Times New Roman"/>
                <w:sz w:val="20"/>
                <w:szCs w:val="20"/>
              </w:rPr>
              <w:t>89</w:t>
            </w:r>
            <w:r w:rsidRPr="00D45073">
              <w:rPr>
                <w:rFonts w:ascii="Times New Roman" w:hAnsi="Times New Roman" w:cs="Times New Roman"/>
                <w:sz w:val="20"/>
                <w:szCs w:val="20"/>
              </w:rPr>
              <w:t>)</w:t>
            </w:r>
          </w:p>
        </w:tc>
        <w:tc>
          <w:tcPr>
            <w:tcW w:w="1178" w:type="dxa"/>
          </w:tcPr>
          <w:p w:rsidR="00BF21CE" w:rsidRPr="00D45073" w:rsidRDefault="002C57D5" w:rsidP="00CF77F0">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 </w:t>
            </w:r>
            <w:r w:rsidR="00E00CF9" w:rsidRPr="00D45073">
              <w:rPr>
                <w:rFonts w:ascii="Times New Roman" w:hAnsi="Times New Roman" w:cs="Times New Roman"/>
                <w:sz w:val="20"/>
                <w:szCs w:val="20"/>
              </w:rPr>
              <w:t>4</w:t>
            </w:r>
            <w:r w:rsidRPr="00D45073">
              <w:rPr>
                <w:rFonts w:ascii="Times New Roman" w:hAnsi="Times New Roman" w:cs="Times New Roman"/>
                <w:sz w:val="20"/>
                <w:szCs w:val="20"/>
              </w:rPr>
              <w:t>%</w:t>
            </w:r>
          </w:p>
        </w:tc>
      </w:tr>
      <w:tr w:rsidR="002C57D5" w:rsidTr="00D45073">
        <w:tc>
          <w:tcPr>
            <w:tcW w:w="1101" w:type="dxa"/>
            <w:vMerge/>
          </w:tcPr>
          <w:p w:rsidR="00BF21CE" w:rsidRPr="00D45073" w:rsidRDefault="00BF21CE" w:rsidP="00CF77F0">
            <w:pPr>
              <w:spacing w:before="2" w:after="2"/>
              <w:jc w:val="both"/>
              <w:rPr>
                <w:rFonts w:ascii="Times New Roman" w:hAnsi="Times New Roman" w:cs="Times New Roman"/>
                <w:sz w:val="20"/>
                <w:szCs w:val="20"/>
              </w:rPr>
            </w:pPr>
          </w:p>
        </w:tc>
        <w:tc>
          <w:tcPr>
            <w:tcW w:w="2835"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not conducted on, or on any part of the roadway, shoulder or pathway </w:t>
            </w:r>
          </w:p>
        </w:tc>
        <w:tc>
          <w:tcPr>
            <w:tcW w:w="992"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$331.00</w:t>
            </w:r>
          </w:p>
        </w:tc>
        <w:tc>
          <w:tcPr>
            <w:tcW w:w="1134"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1D612F" w:rsidRPr="00D45073">
              <w:rPr>
                <w:rFonts w:ascii="Times New Roman" w:hAnsi="Times New Roman" w:cs="Times New Roman"/>
                <w:sz w:val="20"/>
                <w:szCs w:val="20"/>
              </w:rPr>
              <w:t>398.81</w:t>
            </w:r>
          </w:p>
        </w:tc>
        <w:tc>
          <w:tcPr>
            <w:tcW w:w="1276" w:type="dxa"/>
          </w:tcPr>
          <w:p w:rsidR="00BF21CE" w:rsidRPr="00D45073" w:rsidRDefault="002C57D5" w:rsidP="00CF77F0">
            <w:pPr>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30</w:t>
            </w:r>
            <w:r w:rsidR="001D612F" w:rsidRPr="00D45073">
              <w:rPr>
                <w:rFonts w:ascii="Times New Roman" w:hAnsi="Times New Roman" w:cs="Times New Roman"/>
                <w:b/>
                <w:sz w:val="20"/>
                <w:szCs w:val="20"/>
              </w:rPr>
              <w:t>.2</w:t>
            </w:r>
          </w:p>
        </w:tc>
        <w:tc>
          <w:tcPr>
            <w:tcW w:w="1276" w:type="dxa"/>
          </w:tcPr>
          <w:p w:rsidR="00BF21CE" w:rsidRPr="00D45073" w:rsidRDefault="002C57D5" w:rsidP="00CF77F0">
            <w:pPr>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w:t>
            </w:r>
            <w:r w:rsidR="00A54958" w:rsidRPr="00D45073">
              <w:rPr>
                <w:rFonts w:ascii="Times New Roman" w:hAnsi="Times New Roman" w:cs="Times New Roman"/>
                <w:b/>
                <w:sz w:val="20"/>
                <w:szCs w:val="20"/>
              </w:rPr>
              <w:t>67.81</w:t>
            </w:r>
          </w:p>
        </w:tc>
        <w:tc>
          <w:tcPr>
            <w:tcW w:w="1178" w:type="dxa"/>
          </w:tcPr>
          <w:p w:rsidR="00BF21CE" w:rsidRPr="00D45073" w:rsidRDefault="002C57D5" w:rsidP="00CF77F0">
            <w:pPr>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+2</w:t>
            </w:r>
            <w:r w:rsidR="00A54958" w:rsidRPr="00D45073">
              <w:rPr>
                <w:rFonts w:ascii="Times New Roman" w:hAnsi="Times New Roman" w:cs="Times New Roman"/>
                <w:b/>
                <w:sz w:val="20"/>
                <w:szCs w:val="20"/>
              </w:rPr>
              <w:t>0</w:t>
            </w:r>
            <w:r w:rsidRPr="00D45073">
              <w:rPr>
                <w:rFonts w:ascii="Times New Roman" w:hAnsi="Times New Roman" w:cs="Times New Roman"/>
                <w:b/>
                <w:sz w:val="20"/>
                <w:szCs w:val="20"/>
              </w:rPr>
              <w:t>%</w:t>
            </w:r>
          </w:p>
        </w:tc>
      </w:tr>
      <w:tr w:rsidR="002C57D5" w:rsidTr="00D45073">
        <w:tc>
          <w:tcPr>
            <w:tcW w:w="1101" w:type="dxa"/>
            <w:vMerge/>
          </w:tcPr>
          <w:p w:rsidR="00BF21CE" w:rsidRPr="00D45073" w:rsidRDefault="00BF21CE" w:rsidP="00CF77F0">
            <w:pPr>
              <w:spacing w:before="2" w:after="2"/>
              <w:jc w:val="both"/>
              <w:rPr>
                <w:rFonts w:ascii="Times New Roman" w:hAnsi="Times New Roman" w:cs="Times New Roman"/>
                <w:sz w:val="20"/>
                <w:szCs w:val="20"/>
              </w:rPr>
            </w:pPr>
          </w:p>
        </w:tc>
        <w:tc>
          <w:tcPr>
            <w:tcW w:w="2835"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conducted on, or on any part of the roadway, shoulder or pathway </w:t>
            </w:r>
          </w:p>
        </w:tc>
        <w:tc>
          <w:tcPr>
            <w:tcW w:w="992"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$152.30</w:t>
            </w:r>
          </w:p>
        </w:tc>
        <w:tc>
          <w:tcPr>
            <w:tcW w:w="1134"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$21</w:t>
            </w:r>
            <w:r w:rsidR="001D612F" w:rsidRPr="00D45073">
              <w:rPr>
                <w:rFonts w:ascii="Times New Roman" w:hAnsi="Times New Roman" w:cs="Times New Roman"/>
                <w:sz w:val="20"/>
                <w:szCs w:val="20"/>
              </w:rPr>
              <w:t>1.71</w:t>
            </w:r>
          </w:p>
        </w:tc>
        <w:tc>
          <w:tcPr>
            <w:tcW w:w="1276" w:type="dxa"/>
          </w:tcPr>
          <w:p w:rsidR="00BF21CE" w:rsidRPr="00D45073" w:rsidRDefault="002C57D5" w:rsidP="00CF77F0">
            <w:pPr>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1</w:t>
            </w:r>
            <w:r w:rsidR="008D05FC" w:rsidRPr="00D45073">
              <w:rPr>
                <w:rFonts w:ascii="Times New Roman" w:hAnsi="Times New Roman" w:cs="Times New Roman"/>
                <w:b/>
                <w:sz w:val="20"/>
                <w:szCs w:val="20"/>
              </w:rPr>
              <w:t>6</w:t>
            </w:r>
            <w:r w:rsidR="001D612F" w:rsidRPr="00D45073">
              <w:rPr>
                <w:rFonts w:ascii="Times New Roman" w:hAnsi="Times New Roman" w:cs="Times New Roman"/>
                <w:b/>
                <w:sz w:val="20"/>
                <w:szCs w:val="20"/>
              </w:rPr>
              <w:t>.</w:t>
            </w:r>
            <w:r w:rsidR="008D05FC" w:rsidRPr="00D45073">
              <w:rPr>
                <w:rFonts w:ascii="Times New Roman" w:hAnsi="Times New Roman" w:cs="Times New Roman"/>
                <w:b/>
                <w:sz w:val="20"/>
                <w:szCs w:val="20"/>
              </w:rPr>
              <w:t>0</w:t>
            </w:r>
          </w:p>
        </w:tc>
        <w:tc>
          <w:tcPr>
            <w:tcW w:w="1276" w:type="dxa"/>
          </w:tcPr>
          <w:p w:rsidR="00BF21CE" w:rsidRPr="00D45073" w:rsidRDefault="002C57D5" w:rsidP="00CF77F0">
            <w:pPr>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w:t>
            </w:r>
            <w:r w:rsidR="00172DDE" w:rsidRPr="00D45073">
              <w:rPr>
                <w:rFonts w:ascii="Times New Roman" w:hAnsi="Times New Roman" w:cs="Times New Roman"/>
                <w:b/>
                <w:sz w:val="20"/>
                <w:szCs w:val="20"/>
              </w:rPr>
              <w:t>59</w:t>
            </w:r>
            <w:r w:rsidRPr="00D45073">
              <w:rPr>
                <w:rFonts w:ascii="Times New Roman" w:hAnsi="Times New Roman" w:cs="Times New Roman"/>
                <w:b/>
                <w:sz w:val="20"/>
                <w:szCs w:val="20"/>
              </w:rPr>
              <w:t>.</w:t>
            </w:r>
            <w:r w:rsidR="00172DDE" w:rsidRPr="00D45073">
              <w:rPr>
                <w:rFonts w:ascii="Times New Roman" w:hAnsi="Times New Roman" w:cs="Times New Roman"/>
                <w:b/>
                <w:sz w:val="20"/>
                <w:szCs w:val="20"/>
              </w:rPr>
              <w:t>41</w:t>
            </w:r>
          </w:p>
        </w:tc>
        <w:tc>
          <w:tcPr>
            <w:tcW w:w="1178" w:type="dxa"/>
          </w:tcPr>
          <w:p w:rsidR="00BF21CE" w:rsidRPr="00D45073" w:rsidRDefault="002C57D5" w:rsidP="00CF77F0">
            <w:pPr>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 xml:space="preserve">+ </w:t>
            </w:r>
            <w:r w:rsidR="00172DDE" w:rsidRPr="00D45073">
              <w:rPr>
                <w:rFonts w:ascii="Times New Roman" w:hAnsi="Times New Roman" w:cs="Times New Roman"/>
                <w:b/>
                <w:sz w:val="20"/>
                <w:szCs w:val="20"/>
              </w:rPr>
              <w:t>39</w:t>
            </w:r>
            <w:r w:rsidRPr="00D45073">
              <w:rPr>
                <w:rFonts w:ascii="Times New Roman" w:hAnsi="Times New Roman" w:cs="Times New Roman"/>
                <w:b/>
                <w:sz w:val="20"/>
                <w:szCs w:val="20"/>
              </w:rPr>
              <w:t>%</w:t>
            </w:r>
          </w:p>
        </w:tc>
      </w:tr>
      <w:tr w:rsidR="002C57D5" w:rsidTr="00D45073">
        <w:tc>
          <w:tcPr>
            <w:tcW w:w="1101" w:type="dxa"/>
            <w:vMerge/>
          </w:tcPr>
          <w:p w:rsidR="00BF21CE" w:rsidRPr="00D45073" w:rsidRDefault="00BF21CE" w:rsidP="00CF77F0">
            <w:pPr>
              <w:spacing w:before="2" w:after="2"/>
              <w:jc w:val="both"/>
              <w:rPr>
                <w:rFonts w:ascii="Times New Roman" w:hAnsi="Times New Roman" w:cs="Times New Roman"/>
                <w:sz w:val="20"/>
                <w:szCs w:val="20"/>
              </w:rPr>
            </w:pPr>
          </w:p>
        </w:tc>
        <w:tc>
          <w:tcPr>
            <w:tcW w:w="2835"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not conducted on, or on any part of the roadway, shoulder or pathway </w:t>
            </w:r>
          </w:p>
        </w:tc>
        <w:tc>
          <w:tcPr>
            <w:tcW w:w="992"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$132.40</w:t>
            </w:r>
          </w:p>
        </w:tc>
        <w:tc>
          <w:tcPr>
            <w:tcW w:w="1134"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$12</w:t>
            </w:r>
            <w:r w:rsidR="00373402" w:rsidRPr="00D45073">
              <w:rPr>
                <w:rFonts w:ascii="Times New Roman" w:hAnsi="Times New Roman" w:cs="Times New Roman"/>
                <w:sz w:val="20"/>
                <w:szCs w:val="20"/>
              </w:rPr>
              <w:t>5.66</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9.</w:t>
            </w:r>
            <w:r w:rsidR="008D05FC" w:rsidRPr="00D45073">
              <w:rPr>
                <w:rFonts w:ascii="Times New Roman" w:hAnsi="Times New Roman" w:cs="Times New Roman"/>
                <w:sz w:val="20"/>
                <w:szCs w:val="20"/>
              </w:rPr>
              <w:t>5</w:t>
            </w:r>
          </w:p>
        </w:tc>
        <w:tc>
          <w:tcPr>
            <w:tcW w:w="1276"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F36ACD" w:rsidRPr="00D45073">
              <w:rPr>
                <w:rFonts w:ascii="Times New Roman" w:hAnsi="Times New Roman" w:cs="Times New Roman"/>
                <w:sz w:val="20"/>
                <w:szCs w:val="20"/>
              </w:rPr>
              <w:t>6</w:t>
            </w:r>
            <w:r w:rsidRPr="00D45073">
              <w:rPr>
                <w:rFonts w:ascii="Times New Roman" w:hAnsi="Times New Roman" w:cs="Times New Roman"/>
                <w:sz w:val="20"/>
                <w:szCs w:val="20"/>
              </w:rPr>
              <w:t>.7</w:t>
            </w:r>
            <w:r w:rsidR="00F36ACD" w:rsidRPr="00D45073">
              <w:rPr>
                <w:rFonts w:ascii="Times New Roman" w:hAnsi="Times New Roman" w:cs="Times New Roman"/>
                <w:sz w:val="20"/>
                <w:szCs w:val="20"/>
              </w:rPr>
              <w:t>4</w:t>
            </w:r>
            <w:r w:rsidRPr="00D45073">
              <w:rPr>
                <w:rFonts w:ascii="Times New Roman" w:hAnsi="Times New Roman" w:cs="Times New Roman"/>
                <w:sz w:val="20"/>
                <w:szCs w:val="20"/>
              </w:rPr>
              <w:t>)</w:t>
            </w:r>
          </w:p>
        </w:tc>
        <w:tc>
          <w:tcPr>
            <w:tcW w:w="1178" w:type="dxa"/>
          </w:tcPr>
          <w:p w:rsidR="00BF21CE" w:rsidRPr="00D45073" w:rsidRDefault="002C57D5" w:rsidP="00CF77F0">
            <w:pPr>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 </w:t>
            </w:r>
            <w:r w:rsidR="00F36ACD" w:rsidRPr="00D45073">
              <w:rPr>
                <w:rFonts w:ascii="Times New Roman" w:hAnsi="Times New Roman" w:cs="Times New Roman"/>
                <w:sz w:val="20"/>
                <w:szCs w:val="20"/>
              </w:rPr>
              <w:t>5</w:t>
            </w:r>
            <w:r w:rsidRPr="00D45073">
              <w:rPr>
                <w:rFonts w:ascii="Times New Roman" w:hAnsi="Times New Roman" w:cs="Times New Roman"/>
                <w:sz w:val="20"/>
                <w:szCs w:val="20"/>
              </w:rPr>
              <w:t>%</w:t>
            </w:r>
          </w:p>
        </w:tc>
      </w:tr>
    </w:tbl>
    <w:p w:rsidR="00A066E1" w:rsidRPr="00021622" w:rsidRDefault="0001441E" w:rsidP="00CF77F0">
      <w:pPr>
        <w:keepNext/>
        <w:keepLines/>
        <w:jc w:val="both"/>
        <w:rPr>
          <w:rFonts w:ascii="Times New Roman" w:hAnsi="Times New Roman"/>
        </w:rPr>
      </w:pPr>
      <w:r w:rsidRPr="00021622">
        <w:rPr>
          <w:rFonts w:ascii="Times New Roman" w:hAnsi="Times New Roman"/>
        </w:rPr>
        <w:lastRenderedPageBreak/>
        <w:t xml:space="preserve">As can be seen from Table </w:t>
      </w:r>
      <w:r w:rsidR="00C313E8">
        <w:rPr>
          <w:rFonts w:ascii="Times New Roman" w:hAnsi="Times New Roman"/>
        </w:rPr>
        <w:t>11</w:t>
      </w:r>
      <w:r w:rsidRPr="00021622">
        <w:rPr>
          <w:rFonts w:ascii="Times New Roman" w:hAnsi="Times New Roman"/>
        </w:rPr>
        <w:t xml:space="preserve"> below,</w:t>
      </w:r>
      <w:r w:rsidR="000C7852">
        <w:rPr>
          <w:rFonts w:ascii="Times New Roman" w:hAnsi="Times New Roman"/>
        </w:rPr>
        <w:t xml:space="preserve"> half</w:t>
      </w:r>
      <w:r w:rsidR="00021622" w:rsidRPr="00021622">
        <w:rPr>
          <w:rFonts w:ascii="Times New Roman" w:hAnsi="Times New Roman"/>
        </w:rPr>
        <w:t xml:space="preserve"> </w:t>
      </w:r>
      <w:r w:rsidR="00A066E1" w:rsidRPr="00021622">
        <w:rPr>
          <w:rFonts w:ascii="Times New Roman" w:hAnsi="Times New Roman"/>
        </w:rPr>
        <w:t xml:space="preserve">of the consent application fees </w:t>
      </w:r>
      <w:r w:rsidR="009528C8">
        <w:rPr>
          <w:rFonts w:ascii="Times New Roman" w:hAnsi="Times New Roman"/>
        </w:rPr>
        <w:t xml:space="preserve">for works on a municipal road or non-arterial State road </w:t>
      </w:r>
      <w:r w:rsidR="00A066E1" w:rsidRPr="00021622">
        <w:rPr>
          <w:rFonts w:ascii="Times New Roman" w:hAnsi="Times New Roman"/>
        </w:rPr>
        <w:t xml:space="preserve">have been </w:t>
      </w:r>
      <w:r w:rsidR="00021622" w:rsidRPr="00021622">
        <w:rPr>
          <w:rFonts w:ascii="Times New Roman" w:hAnsi="Times New Roman"/>
        </w:rPr>
        <w:t>increased</w:t>
      </w:r>
      <w:r w:rsidR="00C6750C">
        <w:rPr>
          <w:rFonts w:ascii="Times New Roman" w:hAnsi="Times New Roman"/>
        </w:rPr>
        <w:t xml:space="preserve"> (highlighted in bold)</w:t>
      </w:r>
      <w:r w:rsidR="00021622" w:rsidRPr="00021622">
        <w:rPr>
          <w:rFonts w:ascii="Times New Roman" w:hAnsi="Times New Roman"/>
        </w:rPr>
        <w:t>.</w:t>
      </w:r>
    </w:p>
    <w:p w:rsidR="00021622" w:rsidRDefault="00021622" w:rsidP="00CF77F0">
      <w:pPr>
        <w:keepNext/>
        <w:keepLines/>
        <w:jc w:val="both"/>
        <w:rPr>
          <w:rFonts w:ascii="Times New Roman" w:hAnsi="Times New Roman"/>
          <w:b/>
        </w:rPr>
      </w:pPr>
    </w:p>
    <w:p w:rsidR="008C2AC4" w:rsidRPr="00343FF3" w:rsidRDefault="00343FF3" w:rsidP="00CF77F0">
      <w:pPr>
        <w:keepNext/>
        <w:keepLines/>
        <w:jc w:val="both"/>
        <w:rPr>
          <w:rFonts w:ascii="Times New Roman" w:hAnsi="Times New Roman"/>
          <w:b/>
        </w:rPr>
      </w:pPr>
      <w:r>
        <w:rPr>
          <w:rFonts w:ascii="Times New Roman" w:hAnsi="Times New Roman"/>
          <w:b/>
        </w:rPr>
        <w:t xml:space="preserve">Table </w:t>
      </w:r>
      <w:r w:rsidR="00C313E8">
        <w:rPr>
          <w:rFonts w:ascii="Times New Roman" w:hAnsi="Times New Roman"/>
          <w:b/>
        </w:rPr>
        <w:t>11</w:t>
      </w:r>
      <w:r>
        <w:rPr>
          <w:rFonts w:ascii="Times New Roman" w:hAnsi="Times New Roman"/>
          <w:b/>
        </w:rPr>
        <w:t xml:space="preserve">: </w:t>
      </w:r>
      <w:r w:rsidRPr="003700B2">
        <w:rPr>
          <w:rFonts w:ascii="Times New Roman" w:hAnsi="Times New Roman"/>
          <w:b/>
        </w:rPr>
        <w:t>Comparison of Current and Proposed Fees</w:t>
      </w:r>
      <w:r>
        <w:rPr>
          <w:rFonts w:ascii="Times New Roman" w:hAnsi="Times New Roman"/>
          <w:b/>
        </w:rPr>
        <w:t xml:space="preserve"> for Works on a Municipal road and non-arterial </w:t>
      </w:r>
      <w:r w:rsidR="004E131D">
        <w:rPr>
          <w:rFonts w:ascii="Times New Roman" w:hAnsi="Times New Roman"/>
          <w:b/>
        </w:rPr>
        <w:t xml:space="preserve">State </w:t>
      </w:r>
      <w:r>
        <w:rPr>
          <w:rFonts w:ascii="Times New Roman" w:hAnsi="Times New Roman"/>
          <w:b/>
        </w:rPr>
        <w:t>road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68"/>
        <w:gridCol w:w="2030"/>
        <w:gridCol w:w="962"/>
        <w:gridCol w:w="1065"/>
        <w:gridCol w:w="961"/>
        <w:gridCol w:w="1194"/>
        <w:gridCol w:w="1136"/>
      </w:tblGrid>
      <w:tr w:rsidR="003260FE" w:rsidTr="00D45073">
        <w:tc>
          <w:tcPr>
            <w:tcW w:w="117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Type of Road</w:t>
            </w: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Type of Works</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Current Fees </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Proposed Fees</w:t>
            </w:r>
          </w:p>
        </w:tc>
        <w:tc>
          <w:tcPr>
            <w:tcW w:w="89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Proposed</w:t>
            </w:r>
          </w:p>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Fee Units</w:t>
            </w:r>
          </w:p>
        </w:tc>
        <w:tc>
          <w:tcPr>
            <w:tcW w:w="120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Difference</w:t>
            </w:r>
          </w:p>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(Dollars)</w:t>
            </w:r>
          </w:p>
        </w:tc>
        <w:tc>
          <w:tcPr>
            <w:tcW w:w="113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Difference %</w:t>
            </w:r>
          </w:p>
        </w:tc>
      </w:tr>
      <w:tr w:rsidR="003260FE" w:rsidTr="00D45073">
        <w:tc>
          <w:tcPr>
            <w:tcW w:w="1174" w:type="dxa"/>
            <w:vMerge w:val="restart"/>
          </w:tcPr>
          <w:p w:rsidR="00BF21CE" w:rsidRPr="00D45073" w:rsidRDefault="003260FE">
            <w:pPr>
              <w:keepNext/>
              <w:keepLines/>
              <w:spacing w:before="2" w:after="2"/>
              <w:rPr>
                <w:rFonts w:ascii="Times New Roman" w:hAnsi="Times New Roman" w:cs="Times New Roman"/>
                <w:sz w:val="20"/>
                <w:szCs w:val="20"/>
              </w:rPr>
            </w:pPr>
            <w:r w:rsidRPr="00D45073">
              <w:rPr>
                <w:rFonts w:ascii="Times New Roman" w:hAnsi="Times New Roman" w:cs="Times New Roman"/>
                <w:sz w:val="20"/>
                <w:szCs w:val="20"/>
              </w:rPr>
              <w:t xml:space="preserve">Municipal road or non-arterial State road on which the maximum speed limit for vehicles at any time is more than 50 kilometres per hour </w:t>
            </w: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$595.80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$57</w:t>
            </w:r>
            <w:r w:rsidR="00A5696F" w:rsidRPr="00D45073">
              <w:rPr>
                <w:rFonts w:ascii="Times New Roman" w:hAnsi="Times New Roman" w:cs="Times New Roman"/>
                <w:sz w:val="20"/>
                <w:szCs w:val="20"/>
              </w:rPr>
              <w:t>0</w:t>
            </w:r>
            <w:r w:rsidRPr="00D45073">
              <w:rPr>
                <w:rFonts w:ascii="Times New Roman" w:hAnsi="Times New Roman" w:cs="Times New Roman"/>
                <w:sz w:val="20"/>
                <w:szCs w:val="20"/>
              </w:rPr>
              <w:t>.</w:t>
            </w:r>
            <w:r w:rsidR="00A5696F" w:rsidRPr="00D45073">
              <w:rPr>
                <w:rFonts w:ascii="Times New Roman" w:hAnsi="Times New Roman" w:cs="Times New Roman"/>
                <w:sz w:val="20"/>
                <w:szCs w:val="20"/>
              </w:rPr>
              <w:t>00</w:t>
            </w:r>
          </w:p>
        </w:tc>
        <w:tc>
          <w:tcPr>
            <w:tcW w:w="89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43.</w:t>
            </w:r>
            <w:r w:rsidR="00061F74" w:rsidRPr="00D45073">
              <w:rPr>
                <w:rFonts w:ascii="Times New Roman" w:hAnsi="Times New Roman" w:cs="Times New Roman"/>
                <w:sz w:val="20"/>
                <w:szCs w:val="20"/>
              </w:rPr>
              <w:t>1</w:t>
            </w:r>
          </w:p>
        </w:tc>
        <w:tc>
          <w:tcPr>
            <w:tcW w:w="120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($2</w:t>
            </w:r>
            <w:r w:rsidR="002D537F" w:rsidRPr="00D45073">
              <w:rPr>
                <w:rFonts w:ascii="Times New Roman" w:hAnsi="Times New Roman" w:cs="Times New Roman"/>
                <w:sz w:val="20"/>
                <w:szCs w:val="20"/>
              </w:rPr>
              <w:t>5</w:t>
            </w:r>
            <w:r w:rsidRPr="00D45073">
              <w:rPr>
                <w:rFonts w:ascii="Times New Roman" w:hAnsi="Times New Roman" w:cs="Times New Roman"/>
                <w:sz w:val="20"/>
                <w:szCs w:val="20"/>
              </w:rPr>
              <w:t>.</w:t>
            </w:r>
            <w:r w:rsidR="002D537F" w:rsidRPr="00D45073">
              <w:rPr>
                <w:rFonts w:ascii="Times New Roman" w:hAnsi="Times New Roman" w:cs="Times New Roman"/>
                <w:sz w:val="20"/>
                <w:szCs w:val="20"/>
              </w:rPr>
              <w:t>80</w:t>
            </w:r>
            <w:r w:rsidRPr="00D45073">
              <w:rPr>
                <w:rFonts w:ascii="Times New Roman" w:hAnsi="Times New Roman" w:cs="Times New Roman"/>
                <w:sz w:val="20"/>
                <w:szCs w:val="20"/>
              </w:rPr>
              <w:t>)</w:t>
            </w:r>
          </w:p>
        </w:tc>
        <w:tc>
          <w:tcPr>
            <w:tcW w:w="113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- 4%</w:t>
            </w:r>
          </w:p>
        </w:tc>
      </w:tr>
      <w:tr w:rsidR="003260FE" w:rsidTr="00D45073">
        <w:tc>
          <w:tcPr>
            <w:tcW w:w="1174" w:type="dxa"/>
            <w:vMerge/>
          </w:tcPr>
          <w:p w:rsidR="00BF21CE" w:rsidRPr="00D45073" w:rsidRDefault="00BF21CE">
            <w:pPr>
              <w:keepNext/>
              <w:keepLines/>
              <w:spacing w:before="2" w:after="2"/>
              <w:jc w:val="both"/>
              <w:rPr>
                <w:rFonts w:ascii="Times New Roman" w:hAnsi="Times New Roman" w:cs="Times New Roman"/>
                <w:sz w:val="20"/>
                <w:szCs w:val="20"/>
              </w:rPr>
            </w:pP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not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$331.00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$310.</w:t>
            </w:r>
            <w:r w:rsidR="00A5696F" w:rsidRPr="00D45073">
              <w:rPr>
                <w:rFonts w:ascii="Times New Roman" w:hAnsi="Times New Roman" w:cs="Times New Roman"/>
                <w:sz w:val="20"/>
                <w:szCs w:val="20"/>
              </w:rPr>
              <w:t>23</w:t>
            </w:r>
          </w:p>
        </w:tc>
        <w:tc>
          <w:tcPr>
            <w:tcW w:w="89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23.</w:t>
            </w:r>
            <w:r w:rsidR="00061F74" w:rsidRPr="00D45073">
              <w:rPr>
                <w:rFonts w:ascii="Times New Roman" w:hAnsi="Times New Roman" w:cs="Times New Roman"/>
                <w:sz w:val="20"/>
                <w:szCs w:val="20"/>
              </w:rPr>
              <w:t>5</w:t>
            </w:r>
          </w:p>
        </w:tc>
        <w:tc>
          <w:tcPr>
            <w:tcW w:w="120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($20.</w:t>
            </w:r>
            <w:r w:rsidR="009A4139" w:rsidRPr="00D45073">
              <w:rPr>
                <w:rFonts w:ascii="Times New Roman" w:hAnsi="Times New Roman" w:cs="Times New Roman"/>
                <w:sz w:val="20"/>
                <w:szCs w:val="20"/>
              </w:rPr>
              <w:t>77</w:t>
            </w:r>
            <w:r w:rsidRPr="00D45073">
              <w:rPr>
                <w:rFonts w:ascii="Times New Roman" w:hAnsi="Times New Roman" w:cs="Times New Roman"/>
                <w:sz w:val="20"/>
                <w:szCs w:val="20"/>
              </w:rPr>
              <w:t>)</w:t>
            </w:r>
          </w:p>
        </w:tc>
        <w:tc>
          <w:tcPr>
            <w:tcW w:w="113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- 6%</w:t>
            </w:r>
          </w:p>
        </w:tc>
      </w:tr>
      <w:tr w:rsidR="003260FE" w:rsidTr="00D45073">
        <w:tc>
          <w:tcPr>
            <w:tcW w:w="1174" w:type="dxa"/>
            <w:vMerge/>
          </w:tcPr>
          <w:p w:rsidR="00BF21CE" w:rsidRPr="00D45073" w:rsidRDefault="00BF21CE">
            <w:pPr>
              <w:keepNext/>
              <w:keepLines/>
              <w:spacing w:before="2" w:after="2"/>
              <w:jc w:val="both"/>
              <w:rPr>
                <w:rFonts w:ascii="Times New Roman" w:hAnsi="Times New Roman" w:cs="Times New Roman"/>
                <w:sz w:val="20"/>
                <w:szCs w:val="20"/>
              </w:rPr>
            </w:pP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$152.30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$122.</w:t>
            </w:r>
            <w:r w:rsidR="00A5696F" w:rsidRPr="00D45073">
              <w:rPr>
                <w:rFonts w:ascii="Times New Roman" w:hAnsi="Times New Roman" w:cs="Times New Roman"/>
                <w:sz w:val="20"/>
                <w:szCs w:val="20"/>
              </w:rPr>
              <w:t>05</w:t>
            </w:r>
          </w:p>
        </w:tc>
        <w:tc>
          <w:tcPr>
            <w:tcW w:w="89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9.</w:t>
            </w:r>
            <w:r w:rsidR="00061F74" w:rsidRPr="00D45073">
              <w:rPr>
                <w:rFonts w:ascii="Times New Roman" w:hAnsi="Times New Roman" w:cs="Times New Roman"/>
                <w:sz w:val="20"/>
                <w:szCs w:val="20"/>
              </w:rPr>
              <w:t>3</w:t>
            </w:r>
          </w:p>
        </w:tc>
        <w:tc>
          <w:tcPr>
            <w:tcW w:w="120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DB1758" w:rsidRPr="00D45073">
              <w:rPr>
                <w:rFonts w:ascii="Times New Roman" w:hAnsi="Times New Roman" w:cs="Times New Roman"/>
                <w:sz w:val="20"/>
                <w:szCs w:val="20"/>
              </w:rPr>
              <w:t>30</w:t>
            </w:r>
            <w:r w:rsidRPr="00D45073">
              <w:rPr>
                <w:rFonts w:ascii="Times New Roman" w:hAnsi="Times New Roman" w:cs="Times New Roman"/>
                <w:sz w:val="20"/>
                <w:szCs w:val="20"/>
              </w:rPr>
              <w:t>.</w:t>
            </w:r>
            <w:r w:rsidR="00DB1758" w:rsidRPr="00D45073">
              <w:rPr>
                <w:rFonts w:ascii="Times New Roman" w:hAnsi="Times New Roman" w:cs="Times New Roman"/>
                <w:sz w:val="20"/>
                <w:szCs w:val="20"/>
              </w:rPr>
              <w:t>25</w:t>
            </w:r>
            <w:r w:rsidRPr="00D45073">
              <w:rPr>
                <w:rFonts w:ascii="Times New Roman" w:hAnsi="Times New Roman" w:cs="Times New Roman"/>
                <w:sz w:val="20"/>
                <w:szCs w:val="20"/>
              </w:rPr>
              <w:t>)</w:t>
            </w:r>
          </w:p>
        </w:tc>
        <w:tc>
          <w:tcPr>
            <w:tcW w:w="113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- 20%</w:t>
            </w:r>
          </w:p>
        </w:tc>
      </w:tr>
      <w:tr w:rsidR="003260FE" w:rsidTr="00D45073">
        <w:tc>
          <w:tcPr>
            <w:tcW w:w="1174" w:type="dxa"/>
            <w:vMerge/>
          </w:tcPr>
          <w:p w:rsidR="00BF21CE" w:rsidRPr="00D45073" w:rsidRDefault="00BF21CE">
            <w:pPr>
              <w:keepNext/>
              <w:keepLines/>
              <w:spacing w:before="2" w:after="2"/>
              <w:jc w:val="both"/>
              <w:rPr>
                <w:rFonts w:ascii="Times New Roman" w:hAnsi="Times New Roman" w:cs="Times New Roman"/>
                <w:sz w:val="20"/>
                <w:szCs w:val="20"/>
              </w:rPr>
            </w:pP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not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$66.20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$7</w:t>
            </w:r>
            <w:r w:rsidR="005D0416" w:rsidRPr="00D45073">
              <w:rPr>
                <w:rFonts w:ascii="Times New Roman" w:hAnsi="Times New Roman" w:cs="Times New Roman"/>
                <w:sz w:val="20"/>
                <w:szCs w:val="20"/>
              </w:rPr>
              <w:t>8</w:t>
            </w:r>
            <w:r w:rsidRPr="00D45073">
              <w:rPr>
                <w:rFonts w:ascii="Times New Roman" w:hAnsi="Times New Roman" w:cs="Times New Roman"/>
                <w:sz w:val="20"/>
                <w:szCs w:val="20"/>
              </w:rPr>
              <w:t>.</w:t>
            </w:r>
            <w:r w:rsidR="005D0416" w:rsidRPr="00D45073">
              <w:rPr>
                <w:rFonts w:ascii="Times New Roman" w:hAnsi="Times New Roman" w:cs="Times New Roman"/>
                <w:sz w:val="20"/>
                <w:szCs w:val="20"/>
              </w:rPr>
              <w:t>75</w:t>
            </w:r>
          </w:p>
        </w:tc>
        <w:tc>
          <w:tcPr>
            <w:tcW w:w="890" w:type="dxa"/>
          </w:tcPr>
          <w:p w:rsidR="00BF21CE" w:rsidRPr="00D45073" w:rsidRDefault="00061F74">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6</w:t>
            </w:r>
            <w:r w:rsidR="003260FE" w:rsidRPr="00D45073">
              <w:rPr>
                <w:rFonts w:ascii="Times New Roman" w:hAnsi="Times New Roman" w:cs="Times New Roman"/>
                <w:b/>
                <w:sz w:val="20"/>
                <w:szCs w:val="20"/>
              </w:rPr>
              <w:t>.</w:t>
            </w:r>
            <w:r w:rsidRPr="00D45073">
              <w:rPr>
                <w:rFonts w:ascii="Times New Roman" w:hAnsi="Times New Roman" w:cs="Times New Roman"/>
                <w:b/>
                <w:sz w:val="20"/>
                <w:szCs w:val="20"/>
              </w:rPr>
              <w:t>0</w:t>
            </w:r>
          </w:p>
        </w:tc>
        <w:tc>
          <w:tcPr>
            <w:tcW w:w="1200" w:type="dxa"/>
          </w:tcPr>
          <w:p w:rsidR="00BF21CE" w:rsidRPr="00D45073" w:rsidRDefault="003260FE">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$12.</w:t>
            </w:r>
            <w:r w:rsidR="00A619EF" w:rsidRPr="00D45073">
              <w:rPr>
                <w:rFonts w:ascii="Times New Roman" w:hAnsi="Times New Roman" w:cs="Times New Roman"/>
                <w:b/>
                <w:sz w:val="20"/>
                <w:szCs w:val="20"/>
              </w:rPr>
              <w:t>55</w:t>
            </w:r>
          </w:p>
        </w:tc>
        <w:tc>
          <w:tcPr>
            <w:tcW w:w="1139" w:type="dxa"/>
          </w:tcPr>
          <w:p w:rsidR="00BF21CE" w:rsidRPr="00D45073" w:rsidRDefault="003260FE">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+19%</w:t>
            </w:r>
          </w:p>
        </w:tc>
      </w:tr>
      <w:tr w:rsidR="003260FE" w:rsidTr="00D45073">
        <w:tc>
          <w:tcPr>
            <w:tcW w:w="1174" w:type="dxa"/>
            <w:vMerge w:val="restart"/>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Municipal road or non-arterial State road on which the maximum speed limit for vehicles is not more than 50 kilometres per hour </w:t>
            </w: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$264.80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$310.</w:t>
            </w:r>
            <w:r w:rsidR="00476B8C" w:rsidRPr="00D45073">
              <w:rPr>
                <w:rFonts w:ascii="Times New Roman" w:hAnsi="Times New Roman" w:cs="Times New Roman"/>
                <w:sz w:val="20"/>
                <w:szCs w:val="20"/>
              </w:rPr>
              <w:t>23</w:t>
            </w:r>
          </w:p>
        </w:tc>
        <w:tc>
          <w:tcPr>
            <w:tcW w:w="890" w:type="dxa"/>
          </w:tcPr>
          <w:p w:rsidR="00BF21CE" w:rsidRPr="00D45073" w:rsidRDefault="003260FE">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23.</w:t>
            </w:r>
            <w:r w:rsidR="00A268C6" w:rsidRPr="00D45073">
              <w:rPr>
                <w:rFonts w:ascii="Times New Roman" w:hAnsi="Times New Roman" w:cs="Times New Roman"/>
                <w:b/>
                <w:sz w:val="20"/>
                <w:szCs w:val="20"/>
              </w:rPr>
              <w:t>5</w:t>
            </w:r>
          </w:p>
        </w:tc>
        <w:tc>
          <w:tcPr>
            <w:tcW w:w="120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b/>
                <w:sz w:val="20"/>
                <w:szCs w:val="20"/>
              </w:rPr>
              <w:t>$4</w:t>
            </w:r>
            <w:r w:rsidR="002404C7" w:rsidRPr="00D45073">
              <w:rPr>
                <w:rFonts w:ascii="Times New Roman" w:hAnsi="Times New Roman" w:cs="Times New Roman"/>
                <w:b/>
                <w:sz w:val="20"/>
                <w:szCs w:val="20"/>
              </w:rPr>
              <w:t>5</w:t>
            </w:r>
            <w:r w:rsidRPr="00D45073">
              <w:rPr>
                <w:rFonts w:ascii="Times New Roman" w:hAnsi="Times New Roman" w:cs="Times New Roman"/>
                <w:b/>
                <w:sz w:val="20"/>
                <w:szCs w:val="20"/>
              </w:rPr>
              <w:t>.</w:t>
            </w:r>
            <w:r w:rsidR="002404C7" w:rsidRPr="00D45073">
              <w:rPr>
                <w:rFonts w:ascii="Times New Roman" w:hAnsi="Times New Roman" w:cs="Times New Roman"/>
                <w:b/>
                <w:sz w:val="20"/>
                <w:szCs w:val="20"/>
              </w:rPr>
              <w:t>43</w:t>
            </w:r>
          </w:p>
        </w:tc>
        <w:tc>
          <w:tcPr>
            <w:tcW w:w="113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b/>
                <w:sz w:val="20"/>
                <w:szCs w:val="20"/>
              </w:rPr>
              <w:t>+17%</w:t>
            </w:r>
          </w:p>
        </w:tc>
      </w:tr>
      <w:tr w:rsidR="003260FE" w:rsidTr="00D45073">
        <w:tc>
          <w:tcPr>
            <w:tcW w:w="1174" w:type="dxa"/>
            <w:vMerge/>
          </w:tcPr>
          <w:p w:rsidR="00BF21CE" w:rsidRPr="00D45073" w:rsidRDefault="00BF21CE">
            <w:pPr>
              <w:keepNext/>
              <w:keepLines/>
              <w:spacing w:before="2" w:after="2"/>
              <w:jc w:val="both"/>
              <w:rPr>
                <w:rFonts w:ascii="Times New Roman" w:hAnsi="Times New Roman" w:cs="Times New Roman"/>
                <w:sz w:val="20"/>
                <w:szCs w:val="20"/>
              </w:rPr>
            </w:pP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Works, other than minor works, not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$66.20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$7</w:t>
            </w:r>
            <w:r w:rsidR="00476B8C" w:rsidRPr="00D45073">
              <w:rPr>
                <w:rFonts w:ascii="Times New Roman" w:hAnsi="Times New Roman" w:cs="Times New Roman"/>
                <w:sz w:val="20"/>
                <w:szCs w:val="20"/>
              </w:rPr>
              <w:t>8</w:t>
            </w:r>
            <w:r w:rsidRPr="00D45073">
              <w:rPr>
                <w:rFonts w:ascii="Times New Roman" w:hAnsi="Times New Roman" w:cs="Times New Roman"/>
                <w:sz w:val="20"/>
                <w:szCs w:val="20"/>
              </w:rPr>
              <w:t>.</w:t>
            </w:r>
            <w:r w:rsidR="00476B8C" w:rsidRPr="00D45073">
              <w:rPr>
                <w:rFonts w:ascii="Times New Roman" w:hAnsi="Times New Roman" w:cs="Times New Roman"/>
                <w:sz w:val="20"/>
                <w:szCs w:val="20"/>
              </w:rPr>
              <w:t>75</w:t>
            </w:r>
          </w:p>
        </w:tc>
        <w:tc>
          <w:tcPr>
            <w:tcW w:w="890" w:type="dxa"/>
          </w:tcPr>
          <w:p w:rsidR="00BF21CE" w:rsidRPr="00D45073" w:rsidRDefault="00A268C6">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6</w:t>
            </w:r>
            <w:r w:rsidR="003260FE" w:rsidRPr="00D45073">
              <w:rPr>
                <w:rFonts w:ascii="Times New Roman" w:hAnsi="Times New Roman" w:cs="Times New Roman"/>
                <w:b/>
                <w:sz w:val="20"/>
                <w:szCs w:val="20"/>
              </w:rPr>
              <w:t>.</w:t>
            </w:r>
            <w:r w:rsidRPr="00D45073">
              <w:rPr>
                <w:rFonts w:ascii="Times New Roman" w:hAnsi="Times New Roman" w:cs="Times New Roman"/>
                <w:b/>
                <w:sz w:val="20"/>
                <w:szCs w:val="20"/>
              </w:rPr>
              <w:t>0</w:t>
            </w:r>
          </w:p>
        </w:tc>
        <w:tc>
          <w:tcPr>
            <w:tcW w:w="1200" w:type="dxa"/>
          </w:tcPr>
          <w:p w:rsidR="00BF21CE" w:rsidRPr="00D45073" w:rsidRDefault="003260FE">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12.</w:t>
            </w:r>
            <w:r w:rsidR="00801B31" w:rsidRPr="00D45073">
              <w:rPr>
                <w:rFonts w:ascii="Times New Roman" w:hAnsi="Times New Roman" w:cs="Times New Roman"/>
                <w:b/>
                <w:sz w:val="20"/>
                <w:szCs w:val="20"/>
              </w:rPr>
              <w:t>55</w:t>
            </w:r>
          </w:p>
        </w:tc>
        <w:tc>
          <w:tcPr>
            <w:tcW w:w="1139" w:type="dxa"/>
          </w:tcPr>
          <w:p w:rsidR="00BF21CE" w:rsidRPr="00D45073" w:rsidRDefault="003260FE">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+19%</w:t>
            </w:r>
          </w:p>
        </w:tc>
      </w:tr>
      <w:tr w:rsidR="003260FE" w:rsidTr="00D45073">
        <w:tc>
          <w:tcPr>
            <w:tcW w:w="1174" w:type="dxa"/>
            <w:vMerge/>
          </w:tcPr>
          <w:p w:rsidR="00BF21CE" w:rsidRPr="00D45073" w:rsidRDefault="00BF21CE">
            <w:pPr>
              <w:keepNext/>
              <w:keepLines/>
              <w:spacing w:before="2" w:after="2"/>
              <w:jc w:val="both"/>
              <w:rPr>
                <w:rFonts w:ascii="Times New Roman" w:hAnsi="Times New Roman" w:cs="Times New Roman"/>
                <w:sz w:val="20"/>
                <w:szCs w:val="20"/>
              </w:rPr>
            </w:pP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$152.30.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$122.</w:t>
            </w:r>
            <w:r w:rsidR="00476B8C" w:rsidRPr="00D45073">
              <w:rPr>
                <w:rFonts w:ascii="Times New Roman" w:hAnsi="Times New Roman" w:cs="Times New Roman"/>
                <w:sz w:val="20"/>
                <w:szCs w:val="20"/>
              </w:rPr>
              <w:t>05</w:t>
            </w:r>
          </w:p>
        </w:tc>
        <w:tc>
          <w:tcPr>
            <w:tcW w:w="89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9.</w:t>
            </w:r>
            <w:r w:rsidR="00A268C6" w:rsidRPr="00D45073">
              <w:rPr>
                <w:rFonts w:ascii="Times New Roman" w:hAnsi="Times New Roman" w:cs="Times New Roman"/>
                <w:sz w:val="20"/>
                <w:szCs w:val="20"/>
              </w:rPr>
              <w:t>3</w:t>
            </w:r>
          </w:p>
        </w:tc>
        <w:tc>
          <w:tcPr>
            <w:tcW w:w="120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w:t>
            </w:r>
            <w:r w:rsidR="0001730F" w:rsidRPr="00D45073">
              <w:rPr>
                <w:rFonts w:ascii="Times New Roman" w:hAnsi="Times New Roman" w:cs="Times New Roman"/>
                <w:sz w:val="20"/>
                <w:szCs w:val="20"/>
              </w:rPr>
              <w:t>30</w:t>
            </w:r>
            <w:r w:rsidRPr="00D45073">
              <w:rPr>
                <w:rFonts w:ascii="Times New Roman" w:hAnsi="Times New Roman" w:cs="Times New Roman"/>
                <w:sz w:val="20"/>
                <w:szCs w:val="20"/>
              </w:rPr>
              <w:t>.</w:t>
            </w:r>
            <w:r w:rsidR="0001730F" w:rsidRPr="00D45073">
              <w:rPr>
                <w:rFonts w:ascii="Times New Roman" w:hAnsi="Times New Roman" w:cs="Times New Roman"/>
                <w:sz w:val="20"/>
                <w:szCs w:val="20"/>
              </w:rPr>
              <w:t>25</w:t>
            </w:r>
            <w:r w:rsidRPr="00D45073">
              <w:rPr>
                <w:rFonts w:ascii="Times New Roman" w:hAnsi="Times New Roman" w:cs="Times New Roman"/>
                <w:sz w:val="20"/>
                <w:szCs w:val="20"/>
              </w:rPr>
              <w:t>)</w:t>
            </w:r>
          </w:p>
        </w:tc>
        <w:tc>
          <w:tcPr>
            <w:tcW w:w="113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-20%</w:t>
            </w:r>
          </w:p>
        </w:tc>
      </w:tr>
      <w:tr w:rsidR="003260FE" w:rsidTr="00D45073">
        <w:tc>
          <w:tcPr>
            <w:tcW w:w="1174" w:type="dxa"/>
            <w:vMerge/>
          </w:tcPr>
          <w:p w:rsidR="00BF21CE" w:rsidRPr="00D45073" w:rsidRDefault="00BF21CE">
            <w:pPr>
              <w:keepNext/>
              <w:keepLines/>
              <w:spacing w:before="2" w:after="2"/>
              <w:jc w:val="both"/>
              <w:rPr>
                <w:rFonts w:ascii="Times New Roman" w:hAnsi="Times New Roman" w:cs="Times New Roman"/>
                <w:sz w:val="20"/>
                <w:szCs w:val="20"/>
              </w:rPr>
            </w:pPr>
          </w:p>
        </w:tc>
        <w:tc>
          <w:tcPr>
            <w:tcW w:w="2079"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 xml:space="preserve">Minor Works, not conducted on, or on any part of the roadway, shoulder or pathway </w:t>
            </w:r>
          </w:p>
        </w:tc>
        <w:tc>
          <w:tcPr>
            <w:tcW w:w="964"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$66.20</w:t>
            </w:r>
          </w:p>
        </w:tc>
        <w:tc>
          <w:tcPr>
            <w:tcW w:w="1070" w:type="dxa"/>
          </w:tcPr>
          <w:p w:rsidR="00BF21CE" w:rsidRPr="00D45073" w:rsidRDefault="003260FE">
            <w:pPr>
              <w:keepNext/>
              <w:keepLines/>
              <w:spacing w:before="2" w:after="2"/>
              <w:jc w:val="both"/>
              <w:rPr>
                <w:rFonts w:ascii="Times New Roman" w:hAnsi="Times New Roman" w:cs="Times New Roman"/>
                <w:sz w:val="20"/>
                <w:szCs w:val="20"/>
              </w:rPr>
            </w:pPr>
            <w:r w:rsidRPr="00D45073">
              <w:rPr>
                <w:rFonts w:ascii="Times New Roman" w:hAnsi="Times New Roman" w:cs="Times New Roman"/>
                <w:sz w:val="20"/>
                <w:szCs w:val="20"/>
              </w:rPr>
              <w:t>$7</w:t>
            </w:r>
            <w:r w:rsidR="00E050A1" w:rsidRPr="00D45073">
              <w:rPr>
                <w:rFonts w:ascii="Times New Roman" w:hAnsi="Times New Roman" w:cs="Times New Roman"/>
                <w:sz w:val="20"/>
                <w:szCs w:val="20"/>
              </w:rPr>
              <w:t>8</w:t>
            </w:r>
            <w:r w:rsidRPr="00D45073">
              <w:rPr>
                <w:rFonts w:ascii="Times New Roman" w:hAnsi="Times New Roman" w:cs="Times New Roman"/>
                <w:sz w:val="20"/>
                <w:szCs w:val="20"/>
              </w:rPr>
              <w:t>.</w:t>
            </w:r>
            <w:r w:rsidR="00E050A1" w:rsidRPr="00D45073">
              <w:rPr>
                <w:rFonts w:ascii="Times New Roman" w:hAnsi="Times New Roman" w:cs="Times New Roman"/>
                <w:sz w:val="20"/>
                <w:szCs w:val="20"/>
              </w:rPr>
              <w:t>75</w:t>
            </w:r>
          </w:p>
        </w:tc>
        <w:tc>
          <w:tcPr>
            <w:tcW w:w="890" w:type="dxa"/>
          </w:tcPr>
          <w:p w:rsidR="00BF21CE" w:rsidRPr="00D45073" w:rsidRDefault="00A268C6">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6</w:t>
            </w:r>
            <w:r w:rsidR="003260FE" w:rsidRPr="00D45073">
              <w:rPr>
                <w:rFonts w:ascii="Times New Roman" w:hAnsi="Times New Roman" w:cs="Times New Roman"/>
                <w:b/>
                <w:sz w:val="20"/>
                <w:szCs w:val="20"/>
              </w:rPr>
              <w:t>.</w:t>
            </w:r>
            <w:r w:rsidRPr="00D45073">
              <w:rPr>
                <w:rFonts w:ascii="Times New Roman" w:hAnsi="Times New Roman" w:cs="Times New Roman"/>
                <w:b/>
                <w:sz w:val="20"/>
                <w:szCs w:val="20"/>
              </w:rPr>
              <w:t>0</w:t>
            </w:r>
          </w:p>
        </w:tc>
        <w:tc>
          <w:tcPr>
            <w:tcW w:w="1200" w:type="dxa"/>
          </w:tcPr>
          <w:p w:rsidR="00BF21CE" w:rsidRPr="00D45073" w:rsidRDefault="003260FE">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$12.</w:t>
            </w:r>
            <w:r w:rsidR="0001730F" w:rsidRPr="00D45073">
              <w:rPr>
                <w:rFonts w:ascii="Times New Roman" w:hAnsi="Times New Roman" w:cs="Times New Roman"/>
                <w:b/>
                <w:sz w:val="20"/>
                <w:szCs w:val="20"/>
              </w:rPr>
              <w:t>55</w:t>
            </w:r>
          </w:p>
        </w:tc>
        <w:tc>
          <w:tcPr>
            <w:tcW w:w="1139" w:type="dxa"/>
          </w:tcPr>
          <w:p w:rsidR="00BF21CE" w:rsidRPr="00D45073" w:rsidRDefault="003260FE">
            <w:pPr>
              <w:keepNext/>
              <w:keepLines/>
              <w:spacing w:before="2" w:after="2"/>
              <w:jc w:val="both"/>
              <w:rPr>
                <w:rFonts w:ascii="Times New Roman" w:hAnsi="Times New Roman" w:cs="Times New Roman"/>
                <w:b/>
                <w:sz w:val="20"/>
                <w:szCs w:val="20"/>
              </w:rPr>
            </w:pPr>
            <w:r w:rsidRPr="00D45073">
              <w:rPr>
                <w:rFonts w:ascii="Times New Roman" w:hAnsi="Times New Roman" w:cs="Times New Roman"/>
                <w:b/>
                <w:sz w:val="20"/>
                <w:szCs w:val="20"/>
              </w:rPr>
              <w:t>+19%</w:t>
            </w:r>
          </w:p>
        </w:tc>
      </w:tr>
    </w:tbl>
    <w:p w:rsidR="00E6005E" w:rsidRDefault="00E6005E" w:rsidP="00717349">
      <w:pPr>
        <w:keepNext/>
        <w:keepLines/>
        <w:jc w:val="both"/>
        <w:rPr>
          <w:rFonts w:ascii="Times New Roman" w:hAnsi="Times New Roman"/>
        </w:rPr>
      </w:pPr>
    </w:p>
    <w:p w:rsidR="00A74528" w:rsidRDefault="00E6005E" w:rsidP="0048140C">
      <w:pPr>
        <w:pStyle w:val="Heading1"/>
      </w:pPr>
      <w:r>
        <w:br w:type="page"/>
      </w:r>
      <w:r w:rsidR="00021714">
        <w:lastRenderedPageBreak/>
        <w:t xml:space="preserve">5. </w:t>
      </w:r>
      <w:r w:rsidR="00361A00">
        <w:t>Options</w:t>
      </w:r>
      <w:r w:rsidR="00A74528">
        <w:t xml:space="preserve"> </w:t>
      </w:r>
    </w:p>
    <w:p w:rsidR="00A74528" w:rsidRPr="005B7016" w:rsidRDefault="00A74528" w:rsidP="00717349">
      <w:pPr>
        <w:keepNext/>
        <w:keepLines/>
        <w:jc w:val="both"/>
        <w:rPr>
          <w:rFonts w:ascii="Times New Roman" w:hAnsi="Times New Roman"/>
        </w:rPr>
      </w:pPr>
    </w:p>
    <w:p w:rsidR="00080822" w:rsidRDefault="007C16DF" w:rsidP="00EC3442">
      <w:pPr>
        <w:jc w:val="both"/>
        <w:rPr>
          <w:rFonts w:ascii="Times New Roman" w:hAnsi="Times New Roman"/>
        </w:rPr>
      </w:pPr>
      <w:r>
        <w:rPr>
          <w:rFonts w:ascii="Times New Roman" w:hAnsi="Times New Roman"/>
        </w:rPr>
        <w:t>T</w:t>
      </w:r>
      <w:r w:rsidR="00A74528">
        <w:rPr>
          <w:rFonts w:ascii="Times New Roman" w:hAnsi="Times New Roman"/>
        </w:rPr>
        <w:t xml:space="preserve">he exemptions do not </w:t>
      </w:r>
      <w:r w:rsidR="00EC3442">
        <w:rPr>
          <w:rFonts w:ascii="Times New Roman" w:hAnsi="Times New Roman"/>
        </w:rPr>
        <w:t xml:space="preserve">technically </w:t>
      </w:r>
      <w:r w:rsidR="00A74528">
        <w:rPr>
          <w:rFonts w:ascii="Times New Roman" w:hAnsi="Times New Roman"/>
        </w:rPr>
        <w:t xml:space="preserve">impose </w:t>
      </w:r>
      <w:r w:rsidR="00610709">
        <w:rPr>
          <w:rFonts w:ascii="Times New Roman" w:hAnsi="Times New Roman"/>
        </w:rPr>
        <w:t>a significant economic or social b</w:t>
      </w:r>
      <w:r w:rsidR="003B0D25">
        <w:rPr>
          <w:rFonts w:ascii="Times New Roman" w:hAnsi="Times New Roman"/>
        </w:rPr>
        <w:t>urden on a sector of the public</w:t>
      </w:r>
      <w:r w:rsidR="00EC3442">
        <w:rPr>
          <w:rFonts w:ascii="Times New Roman" w:hAnsi="Times New Roman"/>
        </w:rPr>
        <w:t xml:space="preserve"> — t</w:t>
      </w:r>
      <w:r w:rsidR="003B0D25">
        <w:rPr>
          <w:rFonts w:ascii="Times New Roman" w:hAnsi="Times New Roman"/>
        </w:rPr>
        <w:t>he</w:t>
      </w:r>
      <w:r w:rsidR="00EC3442">
        <w:rPr>
          <w:rFonts w:ascii="Times New Roman" w:hAnsi="Times New Roman"/>
        </w:rPr>
        <w:t>ir</w:t>
      </w:r>
      <w:r w:rsidR="003B0D25">
        <w:rPr>
          <w:rFonts w:ascii="Times New Roman" w:hAnsi="Times New Roman"/>
        </w:rPr>
        <w:t xml:space="preserve"> purpose is to remove an economic burden</w:t>
      </w:r>
      <w:r w:rsidR="00EC3442">
        <w:rPr>
          <w:rFonts w:ascii="Times New Roman" w:hAnsi="Times New Roman"/>
        </w:rPr>
        <w:t xml:space="preserve"> for certain groups</w:t>
      </w:r>
      <w:r>
        <w:rPr>
          <w:rFonts w:ascii="Times New Roman" w:hAnsi="Times New Roman"/>
        </w:rPr>
        <w:t xml:space="preserve">. Nonetheless, </w:t>
      </w:r>
      <w:r w:rsidR="003B0D25">
        <w:rPr>
          <w:rFonts w:ascii="Times New Roman" w:hAnsi="Times New Roman"/>
        </w:rPr>
        <w:t>a</w:t>
      </w:r>
      <w:r w:rsidR="00A74528" w:rsidRPr="005B7016">
        <w:rPr>
          <w:rFonts w:ascii="Times New Roman" w:hAnsi="Times New Roman"/>
        </w:rPr>
        <w:t xml:space="preserve">s part of the </w:t>
      </w:r>
      <w:r w:rsidR="00DC5CB7">
        <w:rPr>
          <w:rFonts w:ascii="Times New Roman" w:hAnsi="Times New Roman"/>
        </w:rPr>
        <w:t xml:space="preserve">process of remaking these </w:t>
      </w:r>
      <w:r w:rsidR="00A74528" w:rsidRPr="005B7016">
        <w:rPr>
          <w:rFonts w:ascii="Times New Roman" w:hAnsi="Times New Roman"/>
        </w:rPr>
        <w:t xml:space="preserve">regulations, the various exemptions </w:t>
      </w:r>
      <w:r>
        <w:rPr>
          <w:rFonts w:ascii="Times New Roman" w:hAnsi="Times New Roman"/>
        </w:rPr>
        <w:t>have been</w:t>
      </w:r>
      <w:r w:rsidRPr="005B7016">
        <w:rPr>
          <w:rFonts w:ascii="Times New Roman" w:hAnsi="Times New Roman"/>
        </w:rPr>
        <w:t xml:space="preserve"> </w:t>
      </w:r>
      <w:r w:rsidR="00A74528" w:rsidRPr="005B7016">
        <w:rPr>
          <w:rFonts w:ascii="Times New Roman" w:hAnsi="Times New Roman"/>
        </w:rPr>
        <w:t xml:space="preserve">examined to ensure the objectives </w:t>
      </w:r>
      <w:r>
        <w:rPr>
          <w:rFonts w:ascii="Times New Roman" w:hAnsi="Times New Roman"/>
        </w:rPr>
        <w:t xml:space="preserve">of the Regulations </w:t>
      </w:r>
      <w:r w:rsidR="00A74528" w:rsidRPr="005B7016">
        <w:rPr>
          <w:rFonts w:ascii="Times New Roman" w:hAnsi="Times New Roman"/>
        </w:rPr>
        <w:t xml:space="preserve">were being </w:t>
      </w:r>
      <w:r w:rsidR="00EC3442">
        <w:rPr>
          <w:rFonts w:ascii="Times New Roman" w:hAnsi="Times New Roman"/>
        </w:rPr>
        <w:t xml:space="preserve">achieved </w:t>
      </w:r>
      <w:r w:rsidR="00A74528" w:rsidRPr="005B7016">
        <w:rPr>
          <w:rFonts w:ascii="Times New Roman" w:hAnsi="Times New Roman"/>
        </w:rPr>
        <w:t>in practice</w:t>
      </w:r>
      <w:r w:rsidR="00DC5CB7">
        <w:rPr>
          <w:rFonts w:ascii="Times New Roman" w:hAnsi="Times New Roman"/>
        </w:rPr>
        <w:t xml:space="preserve">. </w:t>
      </w:r>
    </w:p>
    <w:p w:rsidR="007C16DF" w:rsidRDefault="007C16DF" w:rsidP="00EC3442">
      <w:pPr>
        <w:jc w:val="both"/>
        <w:rPr>
          <w:rFonts w:ascii="Times New Roman" w:hAnsi="Times New Roman"/>
        </w:rPr>
      </w:pPr>
    </w:p>
    <w:p w:rsidR="007C16DF" w:rsidRDefault="007C16DF" w:rsidP="007C16DF">
      <w:pPr>
        <w:jc w:val="both"/>
        <w:rPr>
          <w:rFonts w:ascii="Times New Roman" w:hAnsi="Times New Roman"/>
        </w:rPr>
      </w:pPr>
      <w:r>
        <w:rPr>
          <w:rFonts w:ascii="Times New Roman" w:hAnsi="Times New Roman"/>
        </w:rPr>
        <w:t xml:space="preserve">Several options have been investigated to ascertain whether they are feasible options for further consideration. These options include </w:t>
      </w:r>
      <w:r w:rsidR="00EA0342">
        <w:rPr>
          <w:rFonts w:ascii="Times New Roman" w:hAnsi="Times New Roman"/>
        </w:rPr>
        <w:t xml:space="preserve">reducing the scope of exemptions, </w:t>
      </w:r>
      <w:r>
        <w:rPr>
          <w:rFonts w:ascii="Times New Roman" w:hAnsi="Times New Roman"/>
        </w:rPr>
        <w:t>extending the current exemption for minor works that do not have traffic impacts to other persons; earned recognition; allowing agreements between coordinating road authorities and other persons; alternative thresholds for consent application categories based on the size of the works and risk-based reinstatement inspections.</w:t>
      </w:r>
    </w:p>
    <w:p w:rsidR="007C16DF" w:rsidRDefault="007C16DF" w:rsidP="0048140C">
      <w:pPr>
        <w:pStyle w:val="Heading2"/>
      </w:pPr>
      <w:r>
        <w:t>5.1Reducing the scope of exemptions</w:t>
      </w:r>
    </w:p>
    <w:p w:rsidR="00A74528" w:rsidRPr="005B7016" w:rsidRDefault="00A74528" w:rsidP="00A74528">
      <w:pPr>
        <w:rPr>
          <w:rFonts w:ascii="Times New Roman" w:hAnsi="Times New Roman"/>
        </w:rPr>
      </w:pPr>
    </w:p>
    <w:p w:rsidR="00A74528" w:rsidRDefault="00EC3442" w:rsidP="00EC3442">
      <w:pPr>
        <w:jc w:val="both"/>
        <w:rPr>
          <w:rFonts w:ascii="Times New Roman" w:hAnsi="Times New Roman"/>
        </w:rPr>
      </w:pPr>
      <w:r>
        <w:rPr>
          <w:rFonts w:ascii="Times New Roman" w:hAnsi="Times New Roman"/>
        </w:rPr>
        <w:t xml:space="preserve">As noted above, certain parties are currently exempt from the consent process because they present a lower risk of poor outcomes, given, for example, their experience and the fact that </w:t>
      </w:r>
      <w:r w:rsidR="008F12DD">
        <w:rPr>
          <w:rFonts w:ascii="Times New Roman" w:hAnsi="Times New Roman"/>
        </w:rPr>
        <w:t xml:space="preserve">utilities, </w:t>
      </w:r>
      <w:r w:rsidR="002E1FE4">
        <w:rPr>
          <w:rFonts w:ascii="Times New Roman" w:hAnsi="Times New Roman"/>
        </w:rPr>
        <w:t xml:space="preserve">providers of public transport, </w:t>
      </w:r>
      <w:r w:rsidR="008F12DD">
        <w:rPr>
          <w:rFonts w:ascii="Times New Roman" w:hAnsi="Times New Roman"/>
        </w:rPr>
        <w:t xml:space="preserve">fire authorities, responsible road authorities and their agents are required to operate within their own legislation (for example the </w:t>
      </w:r>
      <w:r w:rsidR="008F12DD" w:rsidRPr="007278EA">
        <w:rPr>
          <w:rFonts w:ascii="Times New Roman" w:hAnsi="Times New Roman"/>
          <w:b/>
        </w:rPr>
        <w:t>Local Government Act 1989</w:t>
      </w:r>
      <w:r w:rsidR="008F12DD">
        <w:rPr>
          <w:rFonts w:ascii="Times New Roman" w:hAnsi="Times New Roman"/>
        </w:rPr>
        <w:t xml:space="preserve">, the </w:t>
      </w:r>
      <w:r w:rsidR="008F12DD" w:rsidRPr="007278EA">
        <w:rPr>
          <w:rFonts w:ascii="Times New Roman" w:hAnsi="Times New Roman"/>
          <w:b/>
        </w:rPr>
        <w:t>Metropolitan Fire Brigades Act 1958</w:t>
      </w:r>
      <w:r w:rsidR="008F12DD">
        <w:rPr>
          <w:rFonts w:ascii="Times New Roman" w:hAnsi="Times New Roman"/>
        </w:rPr>
        <w:t xml:space="preserve">, the </w:t>
      </w:r>
      <w:r w:rsidR="008F12DD" w:rsidRPr="007278EA">
        <w:rPr>
          <w:rFonts w:ascii="Times New Roman" w:hAnsi="Times New Roman"/>
          <w:b/>
        </w:rPr>
        <w:t>Country Fire Authority Act 1958</w:t>
      </w:r>
      <w:r>
        <w:rPr>
          <w:rFonts w:ascii="Times New Roman" w:hAnsi="Times New Roman"/>
        </w:rPr>
        <w:t>).</w:t>
      </w:r>
    </w:p>
    <w:p w:rsidR="00A74528" w:rsidRDefault="00A74528" w:rsidP="00A74528">
      <w:pPr>
        <w:jc w:val="both"/>
        <w:rPr>
          <w:rFonts w:ascii="Times New Roman" w:hAnsi="Times New Roman"/>
        </w:rPr>
      </w:pPr>
    </w:p>
    <w:p w:rsidR="00062C6C" w:rsidRDefault="00BA56A7" w:rsidP="00A74528">
      <w:pPr>
        <w:jc w:val="both"/>
        <w:rPr>
          <w:rFonts w:ascii="Times New Roman" w:hAnsi="Times New Roman"/>
        </w:rPr>
      </w:pPr>
      <w:r>
        <w:rPr>
          <w:rFonts w:ascii="Times New Roman" w:hAnsi="Times New Roman"/>
        </w:rPr>
        <w:t xml:space="preserve">However, </w:t>
      </w:r>
      <w:r w:rsidR="00A74528">
        <w:rPr>
          <w:rFonts w:ascii="Times New Roman" w:hAnsi="Times New Roman"/>
        </w:rPr>
        <w:t xml:space="preserve">there </w:t>
      </w:r>
      <w:r w:rsidR="007C16DF">
        <w:rPr>
          <w:rFonts w:ascii="Times New Roman" w:hAnsi="Times New Roman"/>
        </w:rPr>
        <w:t xml:space="preserve">have been </w:t>
      </w:r>
      <w:r w:rsidR="00A74528">
        <w:rPr>
          <w:rFonts w:ascii="Times New Roman" w:hAnsi="Times New Roman"/>
        </w:rPr>
        <w:t xml:space="preserve">from time to time, </w:t>
      </w:r>
      <w:r w:rsidR="00BF6B3B">
        <w:rPr>
          <w:rFonts w:ascii="Times New Roman" w:hAnsi="Times New Roman"/>
        </w:rPr>
        <w:t>issues</w:t>
      </w:r>
      <w:r w:rsidR="00A74528">
        <w:rPr>
          <w:rFonts w:ascii="Times New Roman" w:hAnsi="Times New Roman"/>
        </w:rPr>
        <w:t xml:space="preserve"> between coordinating road authorities and utility contractors regarding the timing and quality of road reinstatement, </w:t>
      </w:r>
      <w:r w:rsidR="009D6818">
        <w:rPr>
          <w:rFonts w:ascii="Times New Roman" w:hAnsi="Times New Roman"/>
        </w:rPr>
        <w:t xml:space="preserve">particularly in respect to large scale non exempt </w:t>
      </w:r>
      <w:r w:rsidR="00010142">
        <w:rPr>
          <w:rFonts w:ascii="Times New Roman" w:hAnsi="Times New Roman"/>
        </w:rPr>
        <w:t>works</w:t>
      </w:r>
      <w:r>
        <w:rPr>
          <w:rFonts w:ascii="Times New Roman" w:hAnsi="Times New Roman"/>
        </w:rPr>
        <w:t xml:space="preserve">. </w:t>
      </w:r>
      <w:r w:rsidR="007C16DF">
        <w:rPr>
          <w:rFonts w:ascii="Times New Roman" w:hAnsi="Times New Roman"/>
        </w:rPr>
        <w:t>There is also scope for improvement by utilities to ensure their contractors consistently meet the requirements of coordinating road authorities.</w:t>
      </w:r>
    </w:p>
    <w:p w:rsidR="00062C6C" w:rsidRDefault="00062C6C" w:rsidP="00A74528">
      <w:pPr>
        <w:jc w:val="both"/>
        <w:rPr>
          <w:rFonts w:ascii="Times New Roman" w:hAnsi="Times New Roman"/>
        </w:rPr>
      </w:pPr>
    </w:p>
    <w:p w:rsidR="00A74528" w:rsidRDefault="00BA56A7" w:rsidP="00A74528">
      <w:pPr>
        <w:jc w:val="both"/>
        <w:rPr>
          <w:rFonts w:ascii="Times New Roman" w:hAnsi="Times New Roman"/>
        </w:rPr>
      </w:pPr>
      <w:r>
        <w:rPr>
          <w:rFonts w:ascii="Times New Roman" w:hAnsi="Times New Roman"/>
        </w:rPr>
        <w:t xml:space="preserve">VicRoads believes, however, that </w:t>
      </w:r>
      <w:r w:rsidR="00A74528">
        <w:rPr>
          <w:rFonts w:ascii="Times New Roman" w:hAnsi="Times New Roman"/>
        </w:rPr>
        <w:t xml:space="preserve">the </w:t>
      </w:r>
      <w:r w:rsidR="00062C6C">
        <w:rPr>
          <w:rFonts w:ascii="Times New Roman" w:hAnsi="Times New Roman"/>
        </w:rPr>
        <w:t xml:space="preserve">nature of the </w:t>
      </w:r>
      <w:r w:rsidR="00A74528">
        <w:rPr>
          <w:rFonts w:ascii="Times New Roman" w:hAnsi="Times New Roman"/>
        </w:rPr>
        <w:t xml:space="preserve">utilities’ contractual arrangements </w:t>
      </w:r>
      <w:r w:rsidR="00062C6C">
        <w:rPr>
          <w:rFonts w:ascii="Times New Roman" w:hAnsi="Times New Roman"/>
        </w:rPr>
        <w:t xml:space="preserve">— </w:t>
      </w:r>
      <w:r w:rsidR="00A74528">
        <w:rPr>
          <w:rFonts w:ascii="Times New Roman" w:hAnsi="Times New Roman"/>
        </w:rPr>
        <w:t xml:space="preserve">where contractors tender for work </w:t>
      </w:r>
      <w:r w:rsidR="00062C6C">
        <w:rPr>
          <w:rFonts w:ascii="Times New Roman" w:hAnsi="Times New Roman"/>
        </w:rPr>
        <w:t xml:space="preserve">— </w:t>
      </w:r>
      <w:r w:rsidR="00A74528">
        <w:rPr>
          <w:rFonts w:ascii="Times New Roman" w:hAnsi="Times New Roman"/>
        </w:rPr>
        <w:t xml:space="preserve">provides a suitable market mechanism to ensuring road safety, minimal traffic disruption, and </w:t>
      </w:r>
      <w:r w:rsidR="00BF6B3B">
        <w:rPr>
          <w:rFonts w:ascii="Times New Roman" w:hAnsi="Times New Roman"/>
        </w:rPr>
        <w:t xml:space="preserve">the protection of </w:t>
      </w:r>
      <w:r w:rsidR="00A74528">
        <w:rPr>
          <w:rFonts w:ascii="Times New Roman" w:hAnsi="Times New Roman"/>
        </w:rPr>
        <w:t>the integrity of the road infrastructure.</w:t>
      </w:r>
    </w:p>
    <w:p w:rsidR="00A74528" w:rsidRDefault="00A74528" w:rsidP="00A74528">
      <w:pPr>
        <w:jc w:val="both"/>
        <w:rPr>
          <w:rFonts w:ascii="Times New Roman" w:hAnsi="Times New Roman"/>
        </w:rPr>
      </w:pPr>
    </w:p>
    <w:p w:rsidR="00A74528" w:rsidRDefault="007C16DF" w:rsidP="00A74528">
      <w:pPr>
        <w:jc w:val="both"/>
        <w:rPr>
          <w:rFonts w:ascii="Times New Roman" w:hAnsi="Times New Roman"/>
        </w:rPr>
      </w:pPr>
      <w:r>
        <w:rPr>
          <w:rFonts w:ascii="Times New Roman" w:hAnsi="Times New Roman"/>
        </w:rPr>
        <w:t>And, a</w:t>
      </w:r>
      <w:r w:rsidR="00A74528">
        <w:rPr>
          <w:rFonts w:ascii="Times New Roman" w:hAnsi="Times New Roman"/>
        </w:rPr>
        <w:t xml:space="preserve">s a whole, the utility sector has improved its performance in terms of community engagement with appropriate consultation about forthcoming </w:t>
      </w:r>
      <w:r w:rsidR="00010142">
        <w:rPr>
          <w:rFonts w:ascii="Times New Roman" w:hAnsi="Times New Roman"/>
        </w:rPr>
        <w:t xml:space="preserve">large scale non-exempt </w:t>
      </w:r>
      <w:r w:rsidR="00A74528">
        <w:rPr>
          <w:rFonts w:ascii="Times New Roman" w:hAnsi="Times New Roman"/>
        </w:rPr>
        <w:t xml:space="preserve">works and educating their contractors about their regulatory obligations regarding works within a road reserve. Some utilities such as South East Water, City West Water and Yarra Valley Water have recently developed an accreditation system for their contractors to strengthen the quality of work. </w:t>
      </w:r>
    </w:p>
    <w:p w:rsidR="00A74528" w:rsidRDefault="00A74528" w:rsidP="00A74528">
      <w:pPr>
        <w:jc w:val="both"/>
        <w:rPr>
          <w:rFonts w:ascii="Times New Roman" w:hAnsi="Times New Roman"/>
        </w:rPr>
      </w:pPr>
    </w:p>
    <w:p w:rsidR="00D64C5E" w:rsidRDefault="007C16DF" w:rsidP="00A74528">
      <w:pPr>
        <w:jc w:val="both"/>
        <w:rPr>
          <w:rFonts w:ascii="Times New Roman" w:hAnsi="Times New Roman"/>
        </w:rPr>
      </w:pPr>
      <w:r>
        <w:rPr>
          <w:rFonts w:ascii="Times New Roman" w:hAnsi="Times New Roman"/>
        </w:rPr>
        <w:t>Moreover, w</w:t>
      </w:r>
      <w:r w:rsidR="00A74528">
        <w:rPr>
          <w:rFonts w:ascii="Times New Roman" w:hAnsi="Times New Roman"/>
        </w:rPr>
        <w:t xml:space="preserve">hile, </w:t>
      </w:r>
      <w:r>
        <w:rPr>
          <w:rFonts w:ascii="Times New Roman" w:hAnsi="Times New Roman"/>
        </w:rPr>
        <w:t>it</w:t>
      </w:r>
      <w:r w:rsidR="00A74528">
        <w:rPr>
          <w:rFonts w:ascii="Times New Roman" w:hAnsi="Times New Roman"/>
        </w:rPr>
        <w:t xml:space="preserve"> appear</w:t>
      </w:r>
      <w:r>
        <w:rPr>
          <w:rFonts w:ascii="Times New Roman" w:hAnsi="Times New Roman"/>
        </w:rPr>
        <w:t>s</w:t>
      </w:r>
      <w:r w:rsidR="00A74528">
        <w:rPr>
          <w:rFonts w:ascii="Times New Roman" w:hAnsi="Times New Roman"/>
        </w:rPr>
        <w:t xml:space="preserve"> that coordinating road authorities that have established appropriate systems (including post reinstatement inspections) and importantly, </w:t>
      </w:r>
      <w:r w:rsidR="002915BC">
        <w:rPr>
          <w:rFonts w:ascii="Times New Roman" w:hAnsi="Times New Roman"/>
        </w:rPr>
        <w:t xml:space="preserve">have </w:t>
      </w:r>
      <w:r w:rsidR="00A74528">
        <w:rPr>
          <w:rFonts w:ascii="Times New Roman" w:hAnsi="Times New Roman"/>
        </w:rPr>
        <w:t xml:space="preserve">clearly communicated their expectations for reinstatement, tend to have minimal issues </w:t>
      </w:r>
      <w:r w:rsidR="003B0D25">
        <w:rPr>
          <w:rFonts w:ascii="Times New Roman" w:hAnsi="Times New Roman"/>
        </w:rPr>
        <w:t xml:space="preserve">with utilities </w:t>
      </w:r>
      <w:r w:rsidR="00A74528">
        <w:rPr>
          <w:rFonts w:ascii="Times New Roman" w:hAnsi="Times New Roman"/>
        </w:rPr>
        <w:t xml:space="preserve">regarding the quality of reinstatement.  </w:t>
      </w:r>
    </w:p>
    <w:p w:rsidR="00902A7D" w:rsidRDefault="00902A7D" w:rsidP="00A74528">
      <w:pPr>
        <w:jc w:val="both"/>
        <w:rPr>
          <w:rFonts w:ascii="Times New Roman" w:hAnsi="Times New Roman"/>
        </w:rPr>
      </w:pPr>
    </w:p>
    <w:p w:rsidR="00902A7D" w:rsidRDefault="00902A7D" w:rsidP="00902A7D">
      <w:pPr>
        <w:jc w:val="both"/>
        <w:rPr>
          <w:rFonts w:ascii="Times New Roman" w:hAnsi="Times New Roman"/>
        </w:rPr>
      </w:pPr>
      <w:r>
        <w:rPr>
          <w:rFonts w:ascii="Times New Roman" w:hAnsi="Times New Roman"/>
        </w:rPr>
        <w:lastRenderedPageBreak/>
        <w:t>Several regulatory and market changes have occurred to the way works are conducted on roads. In respect to regulatory changes, clause 5(a) in Schedule 7 of the Act requires that “</w:t>
      </w:r>
      <w:r w:rsidRPr="00E01DE1">
        <w:rPr>
          <w:rFonts w:ascii="Times New Roman" w:hAnsi="Times New Roman"/>
          <w:i/>
        </w:rPr>
        <w:t>an infrastructure manager or works manager must if practicable, use methods which do not involve excavating or breaking up the surface of a roadway or pathway or interfering with infrastructure in preference to methods that do</w:t>
      </w:r>
      <w:r>
        <w:rPr>
          <w:rFonts w:ascii="Times New Roman" w:hAnsi="Times New Roman"/>
        </w:rPr>
        <w:t xml:space="preserve">”. The </w:t>
      </w:r>
      <w:r w:rsidRPr="009612EF">
        <w:rPr>
          <w:rFonts w:ascii="Times New Roman" w:hAnsi="Times New Roman"/>
          <w:i/>
        </w:rPr>
        <w:t xml:space="preserve">Code of Practice for Management of </w:t>
      </w:r>
      <w:r>
        <w:rPr>
          <w:rFonts w:ascii="Times New Roman" w:hAnsi="Times New Roman"/>
          <w:i/>
        </w:rPr>
        <w:t>Infrastructure i</w:t>
      </w:r>
      <w:r w:rsidRPr="009612EF">
        <w:rPr>
          <w:rFonts w:ascii="Times New Roman" w:hAnsi="Times New Roman"/>
          <w:i/>
        </w:rPr>
        <w:t>n Road Reserves</w:t>
      </w:r>
      <w:r>
        <w:rPr>
          <w:rFonts w:ascii="Times New Roman" w:hAnsi="Times New Roman"/>
        </w:rPr>
        <w:t xml:space="preserve"> (as made under the Act) in providing good practice guidance on the manner in which works on roads should be conducted recommends boring under a road rather than the traditional form of open trenching to ensure protection of the road infrastructure.  </w:t>
      </w:r>
    </w:p>
    <w:p w:rsidR="00902A7D" w:rsidRDefault="00902A7D" w:rsidP="00902A7D">
      <w:pPr>
        <w:jc w:val="both"/>
        <w:rPr>
          <w:rFonts w:ascii="Times New Roman" w:hAnsi="Times New Roman"/>
        </w:rPr>
      </w:pPr>
    </w:p>
    <w:p w:rsidR="00902A7D" w:rsidRDefault="00902A7D" w:rsidP="00902A7D">
      <w:pPr>
        <w:jc w:val="both"/>
        <w:rPr>
          <w:rFonts w:ascii="Times New Roman" w:hAnsi="Times New Roman"/>
        </w:rPr>
      </w:pPr>
      <w:r>
        <w:rPr>
          <w:rFonts w:ascii="Times New Roman" w:hAnsi="Times New Roman"/>
        </w:rPr>
        <w:t xml:space="preserve">As a means of reducing the cost of utility infrastructure renewals, the market has developed trenchless technology that is commonly adopted by utilities. This entails creating fewer and smaller excavations within the road reserve (and particularly within the roadway) to enable the insertion of a sleeve into the existing pipeline infrastructure. As a result of these changes, the impact of works on the road reserve is far less intrusive than in the past. </w:t>
      </w:r>
    </w:p>
    <w:p w:rsidR="00902A7D" w:rsidRDefault="00902A7D" w:rsidP="00902A7D">
      <w:pPr>
        <w:jc w:val="both"/>
        <w:rPr>
          <w:rFonts w:ascii="Times New Roman" w:hAnsi="Times New Roman"/>
        </w:rPr>
      </w:pPr>
    </w:p>
    <w:p w:rsidR="00902A7D" w:rsidRDefault="00902A7D" w:rsidP="00902A7D">
      <w:pPr>
        <w:jc w:val="both"/>
        <w:rPr>
          <w:rFonts w:ascii="Times New Roman" w:hAnsi="Times New Roman"/>
        </w:rPr>
      </w:pPr>
      <w:r>
        <w:rPr>
          <w:rFonts w:ascii="Times New Roman" w:hAnsi="Times New Roman"/>
        </w:rPr>
        <w:t xml:space="preserve">In respect of works conducted by utilities and private contractors on freeways and arterial roads, there are few complaints about the quality of reinstatements. A review of VicRoads’ complaint database from July 2012 to July 2014 revealed that only 22, or 4%, of all 539 complaints received about the condition of the road were related to reinstatements. </w:t>
      </w:r>
    </w:p>
    <w:p w:rsidR="00902A7D" w:rsidRDefault="00902A7D" w:rsidP="00902A7D">
      <w:pPr>
        <w:jc w:val="both"/>
        <w:rPr>
          <w:rFonts w:ascii="Times New Roman" w:hAnsi="Times New Roman"/>
        </w:rPr>
      </w:pPr>
    </w:p>
    <w:p w:rsidR="00902A7D" w:rsidRDefault="00902A7D" w:rsidP="00902A7D">
      <w:pPr>
        <w:jc w:val="both"/>
        <w:rPr>
          <w:rFonts w:ascii="Times New Roman" w:hAnsi="Times New Roman"/>
          <w:i/>
        </w:rPr>
      </w:pPr>
      <w:r>
        <w:rPr>
          <w:rFonts w:ascii="Times New Roman" w:hAnsi="Times New Roman"/>
        </w:rPr>
        <w:t xml:space="preserve">The issue of reinstatements for municipal roads is somewhat more varied. The impact of works on road infrastructure was the key issue raised by local councils. </w:t>
      </w:r>
      <w:r w:rsidRPr="00F67044">
        <w:rPr>
          <w:rFonts w:ascii="Times New Roman" w:hAnsi="Times New Roman"/>
        </w:rPr>
        <w:t>The City of Greater Geelong states at the outset of its Work within Road Reserve Manual,</w:t>
      </w:r>
      <w:r>
        <w:t xml:space="preserve"> </w:t>
      </w:r>
      <w:r w:rsidRPr="00F67044">
        <w:rPr>
          <w:rFonts w:ascii="Times New Roman" w:hAnsi="Times New Roman"/>
          <w:i/>
        </w:rPr>
        <w:t>“It is apparent that there is a limited understanding of the standards for Municipal road reinstatements which is resulting in poor quality workmanship being conducted by those carrying out the work and those responsible for overseeing the work”.</w:t>
      </w:r>
      <w:r w:rsidRPr="00F67044">
        <w:rPr>
          <w:rStyle w:val="FootnoteReference"/>
          <w:rFonts w:ascii="Times New Roman" w:hAnsi="Times New Roman"/>
          <w:i/>
        </w:rPr>
        <w:footnoteReference w:id="19"/>
      </w:r>
    </w:p>
    <w:p w:rsidR="00FF5862" w:rsidDel="00780947" w:rsidRDefault="00FF5862" w:rsidP="00902A7D">
      <w:pPr>
        <w:jc w:val="both"/>
        <w:rPr>
          <w:rFonts w:ascii="Times New Roman" w:hAnsi="Times New Roman"/>
          <w:i/>
        </w:rPr>
      </w:pPr>
    </w:p>
    <w:p w:rsidR="00902A7D" w:rsidRDefault="00902A7D" w:rsidP="00902A7D">
      <w:pPr>
        <w:jc w:val="both"/>
        <w:rPr>
          <w:rFonts w:ascii="Times New Roman" w:hAnsi="Times New Roman"/>
        </w:rPr>
      </w:pPr>
      <w:r w:rsidRPr="00674D6C">
        <w:rPr>
          <w:rFonts w:ascii="Times New Roman" w:hAnsi="Times New Roman"/>
        </w:rPr>
        <w:t xml:space="preserve">Notwithstanding the aforementioned concerns, the City of Greater Geelong advised that </w:t>
      </w:r>
      <w:r>
        <w:rPr>
          <w:rFonts w:ascii="Times New Roman" w:hAnsi="Times New Roman"/>
        </w:rPr>
        <w:t xml:space="preserve">reinstatements are less of a general concern since publication of their Manual due to their efforts to build relationships with utilities and their contractors. </w:t>
      </w:r>
    </w:p>
    <w:p w:rsidR="00902A7D" w:rsidRDefault="00902A7D" w:rsidP="00902A7D">
      <w:pPr>
        <w:jc w:val="both"/>
        <w:rPr>
          <w:rFonts w:ascii="Times New Roman" w:hAnsi="Times New Roman"/>
        </w:rPr>
      </w:pPr>
    </w:p>
    <w:p w:rsidR="00902A7D" w:rsidRDefault="00902A7D" w:rsidP="00902A7D">
      <w:pPr>
        <w:jc w:val="both"/>
        <w:rPr>
          <w:rFonts w:ascii="Times New Roman" w:hAnsi="Times New Roman"/>
        </w:rPr>
      </w:pPr>
      <w:r>
        <w:rPr>
          <w:rFonts w:ascii="Times New Roman" w:hAnsi="Times New Roman"/>
        </w:rPr>
        <w:t>Local councils that have put in the time and effort to develop strong relationships with utilities and/or their contractors as to their requirements for reinstatement, together with an appropriate resourcing of site inspections, tend to have fewer issues with reinstatements than local councils that do not.</w:t>
      </w:r>
      <w:r w:rsidR="007C16DF">
        <w:rPr>
          <w:rFonts w:ascii="Times New Roman" w:hAnsi="Times New Roman"/>
        </w:rPr>
        <w:t xml:space="preserve"> </w:t>
      </w:r>
      <w:r>
        <w:rPr>
          <w:rFonts w:ascii="Times New Roman" w:hAnsi="Times New Roman"/>
        </w:rPr>
        <w:t xml:space="preserve">There were only a handful of issues related to the quality of permanent reinstatement </w:t>
      </w:r>
      <w:r w:rsidR="00E6005E">
        <w:rPr>
          <w:rFonts w:ascii="Times New Roman" w:hAnsi="Times New Roman"/>
        </w:rPr>
        <w:t>(</w:t>
      </w:r>
      <w:r>
        <w:rPr>
          <w:rFonts w:ascii="Times New Roman" w:hAnsi="Times New Roman"/>
        </w:rPr>
        <w:t>i.e where the reinstatement had subsided or failed</w:t>
      </w:r>
      <w:r w:rsidR="00E6005E">
        <w:rPr>
          <w:rFonts w:ascii="Times New Roman" w:hAnsi="Times New Roman"/>
        </w:rPr>
        <w:t>)</w:t>
      </w:r>
      <w:r>
        <w:rPr>
          <w:rFonts w:ascii="Times New Roman" w:hAnsi="Times New Roman"/>
        </w:rPr>
        <w:t>.</w:t>
      </w:r>
    </w:p>
    <w:p w:rsidR="00902A7D" w:rsidRDefault="00902A7D" w:rsidP="00902A7D">
      <w:pPr>
        <w:jc w:val="both"/>
        <w:rPr>
          <w:rFonts w:ascii="Times New Roman" w:hAnsi="Times New Roman"/>
        </w:rPr>
      </w:pPr>
    </w:p>
    <w:p w:rsidR="00902A7D" w:rsidRDefault="00902A7D" w:rsidP="00902A7D">
      <w:pPr>
        <w:jc w:val="both"/>
        <w:rPr>
          <w:rFonts w:ascii="Times New Roman" w:hAnsi="Times New Roman"/>
        </w:rPr>
      </w:pPr>
      <w:r>
        <w:rPr>
          <w:rFonts w:ascii="Times New Roman" w:hAnsi="Times New Roman"/>
        </w:rPr>
        <w:t>South East Water advised that sometimes a failed reinstatement is not due to the technique and/or materials used but rather the poor condition of the existing roadway pavement that tends to deteriorate around the permanent reinstatement.</w:t>
      </w:r>
    </w:p>
    <w:p w:rsidR="00902A7D" w:rsidRDefault="00902A7D" w:rsidP="00902A7D">
      <w:pPr>
        <w:jc w:val="both"/>
        <w:rPr>
          <w:rFonts w:ascii="Times New Roman" w:hAnsi="Times New Roman"/>
        </w:rPr>
      </w:pPr>
    </w:p>
    <w:p w:rsidR="00902A7D" w:rsidRPr="00B10D3D" w:rsidRDefault="00902A7D" w:rsidP="00902A7D">
      <w:pPr>
        <w:jc w:val="both"/>
        <w:rPr>
          <w:rFonts w:ascii="Times New Roman" w:hAnsi="Times New Roman"/>
        </w:rPr>
      </w:pPr>
      <w:r w:rsidRPr="00B10D3D">
        <w:rPr>
          <w:rFonts w:ascii="Times New Roman" w:hAnsi="Times New Roman"/>
        </w:rPr>
        <w:t xml:space="preserve">There would appear to be appropriate safeguards </w:t>
      </w:r>
      <w:r>
        <w:rPr>
          <w:rFonts w:ascii="Times New Roman" w:hAnsi="Times New Roman"/>
        </w:rPr>
        <w:t xml:space="preserve">in Schedule 7 of the Act in regard to the duties placed on infrastructure managers and works managers. In particular, the </w:t>
      </w:r>
      <w:r>
        <w:rPr>
          <w:rFonts w:ascii="Times New Roman" w:hAnsi="Times New Roman"/>
        </w:rPr>
        <w:lastRenderedPageBreak/>
        <w:t xml:space="preserve">duty to reinstate roads as soon as practicable and as near as practicable to the equivalent standard that existed prior to the commencement of works. In addition, Schedule 7 of the Act empowers a road authority to give notice to an infrastructure manager </w:t>
      </w:r>
      <w:r w:rsidR="00911895">
        <w:rPr>
          <w:rFonts w:ascii="Times New Roman" w:hAnsi="Times New Roman"/>
        </w:rPr>
        <w:t xml:space="preserve">or works manager </w:t>
      </w:r>
      <w:r>
        <w:rPr>
          <w:rFonts w:ascii="Times New Roman" w:hAnsi="Times New Roman"/>
        </w:rPr>
        <w:t xml:space="preserve">that rectification works are required, may conduct the rectification works if the notice is not complied with, and may recover costs from the infrastructure manager or works manager who conducted the original works. These provisions in the Act together with the </w:t>
      </w:r>
      <w:r w:rsidRPr="00734FE9">
        <w:rPr>
          <w:rFonts w:ascii="Times New Roman" w:hAnsi="Times New Roman"/>
          <w:i/>
        </w:rPr>
        <w:t>Code of Practice for th</w:t>
      </w:r>
      <w:r>
        <w:rPr>
          <w:rFonts w:ascii="Times New Roman" w:hAnsi="Times New Roman"/>
          <w:i/>
        </w:rPr>
        <w:t>e Management of Infrastructure i</w:t>
      </w:r>
      <w:r w:rsidRPr="00734FE9">
        <w:rPr>
          <w:rFonts w:ascii="Times New Roman" w:hAnsi="Times New Roman"/>
          <w:i/>
        </w:rPr>
        <w:t xml:space="preserve">n Road Reserves </w:t>
      </w:r>
      <w:r>
        <w:rPr>
          <w:rFonts w:ascii="Times New Roman" w:hAnsi="Times New Roman"/>
        </w:rPr>
        <w:t xml:space="preserve">and relevant utility </w:t>
      </w:r>
      <w:r w:rsidRPr="00B10D3D">
        <w:rPr>
          <w:rFonts w:ascii="Times New Roman" w:hAnsi="Times New Roman"/>
        </w:rPr>
        <w:t xml:space="preserve">legislation, regulations, codes and Australian </w:t>
      </w:r>
      <w:r>
        <w:rPr>
          <w:rFonts w:ascii="Times New Roman" w:hAnsi="Times New Roman"/>
        </w:rPr>
        <w:t xml:space="preserve">and industry </w:t>
      </w:r>
      <w:r w:rsidRPr="00B10D3D">
        <w:rPr>
          <w:rFonts w:ascii="Times New Roman" w:hAnsi="Times New Roman"/>
        </w:rPr>
        <w:t>standards</w:t>
      </w:r>
      <w:r>
        <w:rPr>
          <w:rFonts w:ascii="Times New Roman" w:hAnsi="Times New Roman"/>
        </w:rPr>
        <w:t xml:space="preserve"> provides the necessary safeguards for road safety, traffic and the integrity of both utility and road infrastructure.</w:t>
      </w:r>
    </w:p>
    <w:p w:rsidR="00D64C5E" w:rsidRDefault="00D64C5E" w:rsidP="00A74528">
      <w:pPr>
        <w:jc w:val="both"/>
        <w:rPr>
          <w:rFonts w:ascii="Times New Roman" w:hAnsi="Times New Roman"/>
        </w:rPr>
      </w:pPr>
    </w:p>
    <w:p w:rsidR="00D64C5E" w:rsidRDefault="00D42757" w:rsidP="00D64C5E">
      <w:pPr>
        <w:jc w:val="both"/>
        <w:rPr>
          <w:rFonts w:ascii="Times New Roman" w:hAnsi="Times New Roman"/>
        </w:rPr>
      </w:pPr>
      <w:r>
        <w:rPr>
          <w:rFonts w:ascii="Times New Roman" w:hAnsi="Times New Roman"/>
        </w:rPr>
        <w:t>O</w:t>
      </w:r>
      <w:r w:rsidR="00D64C5E">
        <w:rPr>
          <w:rFonts w:ascii="Times New Roman" w:hAnsi="Times New Roman"/>
        </w:rPr>
        <w:t>ther state</w:t>
      </w:r>
      <w:r w:rsidR="008F5758">
        <w:rPr>
          <w:rFonts w:ascii="Times New Roman" w:hAnsi="Times New Roman"/>
        </w:rPr>
        <w:t>s</w:t>
      </w:r>
      <w:r w:rsidR="00D64C5E">
        <w:rPr>
          <w:rFonts w:ascii="Times New Roman" w:hAnsi="Times New Roman"/>
        </w:rPr>
        <w:t xml:space="preserve"> and territor</w:t>
      </w:r>
      <w:r>
        <w:rPr>
          <w:rFonts w:ascii="Times New Roman" w:hAnsi="Times New Roman"/>
        </w:rPr>
        <w:t xml:space="preserve">ies provide similar exemptions for minor installations, repairs and maintenance of </w:t>
      </w:r>
      <w:r w:rsidR="00D64C5E">
        <w:rPr>
          <w:rFonts w:ascii="Times New Roman" w:hAnsi="Times New Roman"/>
        </w:rPr>
        <w:t xml:space="preserve">utility and public transport </w:t>
      </w:r>
      <w:r>
        <w:rPr>
          <w:rFonts w:ascii="Times New Roman" w:hAnsi="Times New Roman"/>
        </w:rPr>
        <w:t>infrastructure on public roads</w:t>
      </w:r>
      <w:r w:rsidR="00D64C5E">
        <w:rPr>
          <w:rFonts w:ascii="Times New Roman" w:hAnsi="Times New Roman"/>
        </w:rPr>
        <w:t xml:space="preserve">. </w:t>
      </w:r>
      <w:r>
        <w:rPr>
          <w:rFonts w:ascii="Times New Roman" w:hAnsi="Times New Roman"/>
        </w:rPr>
        <w:t>C</w:t>
      </w:r>
      <w:r w:rsidR="00DF6E44">
        <w:rPr>
          <w:rFonts w:ascii="Times New Roman" w:hAnsi="Times New Roman"/>
        </w:rPr>
        <w:t xml:space="preserve">omparable interstate legislation to the </w:t>
      </w:r>
      <w:r w:rsidR="00E17E36" w:rsidRPr="00E17E36">
        <w:rPr>
          <w:rFonts w:ascii="Times New Roman" w:hAnsi="Times New Roman"/>
          <w:b/>
        </w:rPr>
        <w:t>Road Management Act 2004</w:t>
      </w:r>
      <w:r w:rsidR="00DF6E44">
        <w:rPr>
          <w:rFonts w:ascii="Times New Roman" w:hAnsi="Times New Roman"/>
        </w:rPr>
        <w:t xml:space="preserve">, where </w:t>
      </w:r>
      <w:r>
        <w:rPr>
          <w:rFonts w:ascii="Times New Roman" w:hAnsi="Times New Roman"/>
        </w:rPr>
        <w:t>it exists, provides a general exemption to utilities and providers of public transport to undertake minor installation, repairs and maintenance. This is invariably complemented by utility and public transport legislation in each jurisdiction that provides explicit exemptions for minor installations, repairs and maintenance of infrastructure on public roads and public land.</w:t>
      </w:r>
    </w:p>
    <w:p w:rsidR="00A74528" w:rsidRDefault="00A74528" w:rsidP="00A74528">
      <w:pPr>
        <w:jc w:val="both"/>
        <w:rPr>
          <w:rFonts w:ascii="Times New Roman" w:hAnsi="Times New Roman"/>
        </w:rPr>
      </w:pPr>
    </w:p>
    <w:p w:rsidR="00AA6C9B" w:rsidRDefault="00A74528" w:rsidP="00A74528">
      <w:pPr>
        <w:jc w:val="both"/>
        <w:rPr>
          <w:rFonts w:ascii="Times New Roman" w:hAnsi="Times New Roman"/>
        </w:rPr>
      </w:pPr>
      <w:r>
        <w:rPr>
          <w:rFonts w:ascii="Times New Roman" w:hAnsi="Times New Roman"/>
        </w:rPr>
        <w:t>Driveways and mowing are undertaken on the roadside within a road reserve and are considered a low risk</w:t>
      </w:r>
      <w:r w:rsidR="002915BC">
        <w:rPr>
          <w:rFonts w:ascii="Times New Roman" w:hAnsi="Times New Roman"/>
        </w:rPr>
        <w:t xml:space="preserve"> to road safety, traffic flows </w:t>
      </w:r>
      <w:r>
        <w:rPr>
          <w:rFonts w:ascii="Times New Roman" w:hAnsi="Times New Roman"/>
        </w:rPr>
        <w:t>and the integrity of the road infrastructure.</w:t>
      </w:r>
    </w:p>
    <w:p w:rsidR="00010142" w:rsidRDefault="00010142" w:rsidP="00A74528">
      <w:pPr>
        <w:jc w:val="both"/>
        <w:rPr>
          <w:rFonts w:ascii="Times New Roman" w:hAnsi="Times New Roman"/>
        </w:rPr>
      </w:pPr>
    </w:p>
    <w:p w:rsidR="00BA56A7" w:rsidRDefault="00BA56A7" w:rsidP="00BA56A7">
      <w:pPr>
        <w:jc w:val="both"/>
        <w:rPr>
          <w:rFonts w:ascii="Times New Roman" w:hAnsi="Times New Roman"/>
        </w:rPr>
      </w:pPr>
      <w:r>
        <w:rPr>
          <w:rFonts w:ascii="Times New Roman" w:hAnsi="Times New Roman"/>
        </w:rPr>
        <w:t xml:space="preserve">The Infrastructure Reference Panel has endorsed the exemptions on the grounds that these organisations have the appropriate quality assurance systems to mitigate risks to road safety, traffic flow and the integrity of road infrastructure. These organisations generally outsource installation, renewals and repair/maintenance to contractors. These organisations typically impose rigorous contractual obligations on their contractors such as security deposits for the successful completion of works within designated times and to prescribed quality requirements (including appropriate compliance with coordinating road authority reinstatement requirements). </w:t>
      </w:r>
    </w:p>
    <w:p w:rsidR="00BA56A7" w:rsidRDefault="00BA56A7" w:rsidP="00BA56A7">
      <w:pPr>
        <w:jc w:val="both"/>
        <w:rPr>
          <w:rFonts w:ascii="Times New Roman" w:hAnsi="Times New Roman"/>
        </w:rPr>
      </w:pPr>
    </w:p>
    <w:p w:rsidR="00BA56A7" w:rsidRDefault="00BA56A7" w:rsidP="00BA56A7">
      <w:pPr>
        <w:jc w:val="both"/>
        <w:rPr>
          <w:rFonts w:ascii="Times New Roman" w:hAnsi="Times New Roman"/>
        </w:rPr>
      </w:pPr>
      <w:r>
        <w:rPr>
          <w:rFonts w:ascii="Times New Roman" w:hAnsi="Times New Roman"/>
        </w:rPr>
        <w:t>Consultation with VicRoads, 11 local councils, utilities and providers of public transport did not reveal any documented road safety or traffic operation issues in respect to exempted minor works.</w:t>
      </w:r>
    </w:p>
    <w:p w:rsidR="002C17EC" w:rsidRDefault="007C16DF" w:rsidP="0048140C">
      <w:pPr>
        <w:pStyle w:val="Heading2"/>
      </w:pPr>
      <w:r>
        <w:t xml:space="preserve">5.2 </w:t>
      </w:r>
      <w:r w:rsidR="000235A4" w:rsidRPr="000235A4">
        <w:t>Extending the current exemption to other persons</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This option would extend the current exemption from consent </w:t>
      </w:r>
      <w:r w:rsidR="00266C67">
        <w:rPr>
          <w:rFonts w:ascii="Times New Roman" w:hAnsi="Times New Roman"/>
        </w:rPr>
        <w:t xml:space="preserve">(under the existing regulations) </w:t>
      </w:r>
      <w:r>
        <w:rPr>
          <w:rFonts w:ascii="Times New Roman" w:hAnsi="Times New Roman"/>
        </w:rPr>
        <w:t xml:space="preserve">for minor works that do not have traffic impacts to other persons, not just to utilities, providers of public transport and road authorities. </w:t>
      </w:r>
    </w:p>
    <w:p w:rsidR="001E41BF" w:rsidRDefault="001E41BF" w:rsidP="00960EDA">
      <w:pPr>
        <w:jc w:val="both"/>
        <w:rPr>
          <w:rFonts w:ascii="Times New Roman" w:hAnsi="Times New Roman"/>
        </w:rPr>
      </w:pPr>
    </w:p>
    <w:p w:rsidR="001E41BF" w:rsidRDefault="001E41BF" w:rsidP="001E41BF">
      <w:pPr>
        <w:widowControl w:val="0"/>
        <w:autoSpaceDE w:val="0"/>
        <w:autoSpaceDN w:val="0"/>
        <w:adjustRightInd w:val="0"/>
        <w:jc w:val="both"/>
        <w:rPr>
          <w:rFonts w:ascii="Times New Roman" w:hAnsi="Times New Roman" w:cs="Verdana"/>
          <w:szCs w:val="20"/>
          <w:lang w:val="en-US"/>
        </w:rPr>
      </w:pPr>
      <w:r w:rsidRPr="001E41BF">
        <w:rPr>
          <w:rFonts w:ascii="Times New Roman" w:hAnsi="Times New Roman" w:cs="Verdana"/>
          <w:szCs w:val="20"/>
          <w:lang w:val="en-US"/>
        </w:rPr>
        <w:t xml:space="preserve">As noted below, VicRoads has determined that it is not appropriate to extend the </w:t>
      </w:r>
      <w:r w:rsidRPr="009B7DA2">
        <w:rPr>
          <w:rFonts w:ascii="Times New Roman" w:hAnsi="Times New Roman" w:cs="Verdana"/>
          <w:szCs w:val="20"/>
          <w:lang w:val="en-US"/>
        </w:rPr>
        <w:t>consent exemption to other parties. This is despite the fact that</w:t>
      </w:r>
      <w:r w:rsidR="002906F2" w:rsidRPr="009B7DA2">
        <w:rPr>
          <w:rFonts w:ascii="Times New Roman" w:hAnsi="Times New Roman" w:cs="Verdana"/>
          <w:szCs w:val="20"/>
          <w:lang w:val="en-US"/>
        </w:rPr>
        <w:t xml:space="preserve"> </w:t>
      </w:r>
      <w:r w:rsidRPr="009B7DA2">
        <w:rPr>
          <w:rFonts w:ascii="Times New Roman" w:hAnsi="Times New Roman" w:cs="Verdana"/>
          <w:szCs w:val="20"/>
          <w:lang w:val="en-US"/>
        </w:rPr>
        <w:t xml:space="preserve">VicRoads has not found any evidence of </w:t>
      </w:r>
      <w:r w:rsidR="006F3D88" w:rsidRPr="009B7DA2">
        <w:rPr>
          <w:rFonts w:ascii="Times New Roman" w:hAnsi="Times New Roman" w:cs="Verdana"/>
          <w:szCs w:val="20"/>
          <w:lang w:val="en-US"/>
        </w:rPr>
        <w:t xml:space="preserve">relatively greater </w:t>
      </w:r>
      <w:r w:rsidRPr="009B7DA2">
        <w:rPr>
          <w:rFonts w:ascii="Times New Roman" w:hAnsi="Times New Roman" w:cs="Verdana"/>
          <w:szCs w:val="20"/>
          <w:lang w:val="en-US"/>
        </w:rPr>
        <w:t xml:space="preserve">harms </w:t>
      </w:r>
      <w:r w:rsidR="006F3D88" w:rsidRPr="009B7DA2">
        <w:rPr>
          <w:rFonts w:ascii="Times New Roman" w:hAnsi="Times New Roman" w:cs="Verdana"/>
          <w:szCs w:val="20"/>
          <w:lang w:val="en-US"/>
        </w:rPr>
        <w:t>having</w:t>
      </w:r>
      <w:r w:rsidRPr="009B7DA2">
        <w:rPr>
          <w:rFonts w:ascii="Times New Roman" w:hAnsi="Times New Roman" w:cs="Verdana"/>
          <w:szCs w:val="20"/>
          <w:lang w:val="en-US"/>
        </w:rPr>
        <w:t xml:space="preserve"> resulted from </w:t>
      </w:r>
      <w:r w:rsidR="00E1121C" w:rsidRPr="009B7DA2">
        <w:rPr>
          <w:rFonts w:ascii="Times New Roman" w:hAnsi="Times New Roman" w:cs="Verdana"/>
          <w:szCs w:val="20"/>
          <w:lang w:val="en-US"/>
        </w:rPr>
        <w:t>works c</w:t>
      </w:r>
      <w:r w:rsidRPr="009B7DA2">
        <w:rPr>
          <w:rFonts w:ascii="Times New Roman" w:hAnsi="Times New Roman" w:cs="Verdana"/>
          <w:szCs w:val="20"/>
          <w:lang w:val="en-US"/>
        </w:rPr>
        <w:t xml:space="preserve">onducted </w:t>
      </w:r>
      <w:r w:rsidR="00E1121C" w:rsidRPr="009B7DA2">
        <w:rPr>
          <w:rFonts w:ascii="Times New Roman" w:hAnsi="Times New Roman" w:cs="Verdana"/>
          <w:szCs w:val="20"/>
          <w:lang w:val="en-US"/>
        </w:rPr>
        <w:t xml:space="preserve">by other parties, such as developers, even where statutory application processes have not been followed by coordinating road authorities. </w:t>
      </w:r>
      <w:r w:rsidRPr="009B7DA2">
        <w:rPr>
          <w:rFonts w:ascii="Times New Roman" w:hAnsi="Times New Roman" w:cs="Verdana"/>
          <w:szCs w:val="20"/>
          <w:lang w:val="en-US"/>
        </w:rPr>
        <w:t xml:space="preserve">That is, there is no evidence - expressed, for example, through complaints from residents, or as evidenced by problems relating to road safety, congestion or road infrastructure damage - that </w:t>
      </w:r>
      <w:r w:rsidRPr="009B7DA2">
        <w:rPr>
          <w:rFonts w:ascii="Times New Roman" w:hAnsi="Times New Roman" w:cs="Verdana"/>
          <w:szCs w:val="20"/>
          <w:lang w:val="en-US"/>
        </w:rPr>
        <w:lastRenderedPageBreak/>
        <w:t>works conducted by these</w:t>
      </w:r>
      <w:r w:rsidRPr="001E41BF">
        <w:rPr>
          <w:rFonts w:ascii="Times New Roman" w:hAnsi="Times New Roman" w:cs="Verdana"/>
          <w:szCs w:val="20"/>
          <w:lang w:val="en-US"/>
        </w:rPr>
        <w:t xml:space="preserve"> parties has resulted in any adverse outcomes that undermine the achievement of the underlying objectives of the Act/Regulations. Rather, this decision has been based on an assumption by VicRoads about the capacity of these parties and the risks associated with them and the work they undertake, rather than being based on demonstrated behaviours. This means that:</w:t>
      </w:r>
    </w:p>
    <w:p w:rsidR="008516D9" w:rsidRPr="001E41BF" w:rsidRDefault="008516D9" w:rsidP="001E41BF">
      <w:pPr>
        <w:widowControl w:val="0"/>
        <w:autoSpaceDE w:val="0"/>
        <w:autoSpaceDN w:val="0"/>
        <w:adjustRightInd w:val="0"/>
        <w:jc w:val="both"/>
        <w:rPr>
          <w:rFonts w:ascii="Times New Roman" w:hAnsi="Times New Roman" w:cs="Helvetica"/>
          <w:lang w:val="en-US"/>
        </w:rPr>
      </w:pPr>
    </w:p>
    <w:p w:rsidR="001E41BF" w:rsidRPr="00B55A46" w:rsidRDefault="001E41BF" w:rsidP="00B85DFE">
      <w:pPr>
        <w:widowControl w:val="0"/>
        <w:numPr>
          <w:ilvl w:val="0"/>
          <w:numId w:val="64"/>
        </w:numPr>
        <w:tabs>
          <w:tab w:val="left" w:pos="220"/>
          <w:tab w:val="left" w:pos="284"/>
        </w:tabs>
        <w:autoSpaceDE w:val="0"/>
        <w:autoSpaceDN w:val="0"/>
        <w:adjustRightInd w:val="0"/>
        <w:ind w:left="284" w:hanging="284"/>
        <w:jc w:val="both"/>
        <w:rPr>
          <w:rFonts w:ascii="Times New Roman" w:hAnsi="Times New Roman" w:cs="Helvetica"/>
          <w:lang w:val="en-US"/>
        </w:rPr>
      </w:pPr>
      <w:r w:rsidRPr="001E41BF">
        <w:rPr>
          <w:rFonts w:ascii="Times New Roman" w:hAnsi="Times New Roman" w:cs="Verdana"/>
          <w:szCs w:val="20"/>
          <w:lang w:val="en-US"/>
        </w:rPr>
        <w:t xml:space="preserve">additional costs will be imposed on some parties </w:t>
      </w:r>
      <w:r w:rsidR="00BD3006">
        <w:rPr>
          <w:rFonts w:ascii="Times New Roman" w:hAnsi="Times New Roman" w:cs="Verdana"/>
          <w:szCs w:val="20"/>
          <w:lang w:val="en-US"/>
        </w:rPr>
        <w:t>who will now have to pay higher</w:t>
      </w:r>
      <w:r w:rsidR="00B85DFE">
        <w:rPr>
          <w:rFonts w:ascii="Times New Roman" w:hAnsi="Times New Roman" w:cs="Verdana"/>
          <w:szCs w:val="20"/>
          <w:lang w:val="en-US"/>
        </w:rPr>
        <w:t xml:space="preserve"> </w:t>
      </w:r>
      <w:r w:rsidRPr="001E41BF">
        <w:rPr>
          <w:rFonts w:ascii="Times New Roman" w:hAnsi="Times New Roman" w:cs="Verdana"/>
          <w:szCs w:val="20"/>
          <w:lang w:val="en-US"/>
        </w:rPr>
        <w:t>consent application fees</w:t>
      </w:r>
    </w:p>
    <w:p w:rsidR="00B55A46" w:rsidRPr="001E41BF" w:rsidRDefault="00B55A46" w:rsidP="00B55A46">
      <w:pPr>
        <w:widowControl w:val="0"/>
        <w:tabs>
          <w:tab w:val="left" w:pos="220"/>
          <w:tab w:val="left" w:pos="720"/>
        </w:tabs>
        <w:autoSpaceDE w:val="0"/>
        <w:autoSpaceDN w:val="0"/>
        <w:adjustRightInd w:val="0"/>
        <w:ind w:left="720"/>
        <w:jc w:val="both"/>
        <w:rPr>
          <w:rFonts w:ascii="Times New Roman" w:hAnsi="Times New Roman" w:cs="Helvetica"/>
          <w:lang w:val="en-US"/>
        </w:rPr>
      </w:pPr>
    </w:p>
    <w:p w:rsidR="001E41BF" w:rsidRPr="00516BE8" w:rsidRDefault="001E41BF" w:rsidP="00B85DFE">
      <w:pPr>
        <w:pStyle w:val="ListParagraph"/>
        <w:numPr>
          <w:ilvl w:val="0"/>
          <w:numId w:val="64"/>
        </w:numPr>
        <w:ind w:left="284" w:hanging="284"/>
        <w:jc w:val="both"/>
        <w:rPr>
          <w:rFonts w:ascii="Times New Roman" w:hAnsi="Times New Roman"/>
        </w:rPr>
      </w:pPr>
      <w:r w:rsidRPr="00516BE8">
        <w:rPr>
          <w:rFonts w:ascii="Times New Roman" w:hAnsi="Times New Roman" w:cs="Verdana"/>
          <w:szCs w:val="20"/>
          <w:lang w:val="en-US"/>
        </w:rPr>
        <w:t>the proposed Regulations may not exploit all possible opportunities to reduce burdens while still achieving the underlying objectives of the legislation/Regulations.</w:t>
      </w:r>
    </w:p>
    <w:p w:rsidR="003945CD" w:rsidRDefault="003945CD" w:rsidP="001E41BF">
      <w:pPr>
        <w:jc w:val="both"/>
        <w:rPr>
          <w:rFonts w:ascii="Times New Roman" w:hAnsi="Times New Roman"/>
        </w:rPr>
      </w:pPr>
    </w:p>
    <w:p w:rsidR="008939F9" w:rsidRPr="009B7DA2" w:rsidRDefault="008939F9" w:rsidP="008939F9">
      <w:pPr>
        <w:jc w:val="both"/>
        <w:rPr>
          <w:rFonts w:ascii="Times New Roman" w:hAnsi="Times New Roman"/>
        </w:rPr>
      </w:pPr>
      <w:r w:rsidRPr="0003511E">
        <w:rPr>
          <w:rFonts w:ascii="Times New Roman" w:hAnsi="Times New Roman" w:cs="Verdana"/>
          <w:szCs w:val="20"/>
          <w:lang w:val="en-US"/>
        </w:rPr>
        <w:t xml:space="preserve">VicRoads has, nonetheless, decided to reinforce the original intent of </w:t>
      </w:r>
      <w:r w:rsidRPr="009B7DA2">
        <w:rPr>
          <w:rFonts w:ascii="Times New Roman" w:hAnsi="Times New Roman" w:cs="Verdana"/>
          <w:szCs w:val="20"/>
          <w:lang w:val="en-US"/>
        </w:rPr>
        <w:t xml:space="preserve">the 'consent for works' exemptions in the existing Regulations because </w:t>
      </w:r>
      <w:r w:rsidR="00BE5C3E" w:rsidRPr="009B7DA2">
        <w:rPr>
          <w:rFonts w:ascii="Times New Roman" w:hAnsi="Times New Roman" w:cs="Verdana"/>
          <w:szCs w:val="20"/>
          <w:lang w:val="en-US"/>
        </w:rPr>
        <w:t xml:space="preserve">it considers </w:t>
      </w:r>
      <w:r w:rsidRPr="009B7DA2">
        <w:rPr>
          <w:rFonts w:ascii="Times New Roman" w:hAnsi="Times New Roman" w:cs="Verdana"/>
          <w:szCs w:val="20"/>
          <w:lang w:val="en-US"/>
        </w:rPr>
        <w:t xml:space="preserve">this </w:t>
      </w:r>
      <w:r w:rsidR="00BE5C3E" w:rsidRPr="009B7DA2">
        <w:rPr>
          <w:rFonts w:ascii="Times New Roman" w:hAnsi="Times New Roman" w:cs="Verdana"/>
          <w:szCs w:val="20"/>
          <w:lang w:val="en-US"/>
        </w:rPr>
        <w:t xml:space="preserve">to be </w:t>
      </w:r>
      <w:r w:rsidRPr="009B7DA2">
        <w:rPr>
          <w:rFonts w:ascii="Times New Roman" w:hAnsi="Times New Roman" w:cs="Verdana"/>
          <w:szCs w:val="20"/>
          <w:lang w:val="en-US"/>
        </w:rPr>
        <w:t>the most effective way of managing the appropriate use of roads, including the conduct of works, in a manner that seeks to reduce the risk of adverse impacts on road safety, traffic congestion and damage to road infrastructure whilst also achieving the ‘works and infrastructure management principles’ as set out in the Act.  </w:t>
      </w:r>
    </w:p>
    <w:p w:rsidR="003945CD" w:rsidRPr="008A298E" w:rsidRDefault="003945CD" w:rsidP="0048140C">
      <w:pPr>
        <w:pStyle w:val="Heading4"/>
      </w:pPr>
      <w:r>
        <w:t>Developers</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As shown in section 2.5.1 developers undertaking large scale developments such as shopping centres </w:t>
      </w:r>
      <w:r w:rsidR="00C91073">
        <w:rPr>
          <w:rFonts w:ascii="Times New Roman" w:hAnsi="Times New Roman"/>
        </w:rPr>
        <w:t xml:space="preserve">or residential subdivisions </w:t>
      </w:r>
      <w:r>
        <w:rPr>
          <w:rFonts w:ascii="Times New Roman" w:hAnsi="Times New Roman"/>
        </w:rPr>
        <w:t xml:space="preserve">are likely to </w:t>
      </w:r>
      <w:r w:rsidR="00C91073">
        <w:rPr>
          <w:rFonts w:ascii="Times New Roman" w:hAnsi="Times New Roman"/>
        </w:rPr>
        <w:t xml:space="preserve">engage contactors that </w:t>
      </w:r>
      <w:r>
        <w:rPr>
          <w:rFonts w:ascii="Times New Roman" w:hAnsi="Times New Roman"/>
        </w:rPr>
        <w:t>have comparable experience, skills and internal quality systems to utilities, providers of public transport and road authorities in respect to conducting works safely and undertaking appropriate road reinstatements. In this respect, developers are unlikely to pose a risk to the structural integrity of the road infrastructure.</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However, developers are undertaking significant changes to the road infrastructure that poses a </w:t>
      </w:r>
      <w:r w:rsidR="008576F4">
        <w:rPr>
          <w:rFonts w:ascii="Times New Roman" w:hAnsi="Times New Roman"/>
        </w:rPr>
        <w:t xml:space="preserve">medium to </w:t>
      </w:r>
      <w:r>
        <w:rPr>
          <w:rFonts w:ascii="Times New Roman" w:hAnsi="Times New Roman"/>
        </w:rPr>
        <w:t>high risk to road safety and efficient traffic operations during the course of those works</w:t>
      </w:r>
      <w:r w:rsidR="008576F4">
        <w:rPr>
          <w:rFonts w:ascii="Times New Roman" w:hAnsi="Times New Roman"/>
        </w:rPr>
        <w:t xml:space="preserve"> (depending on the size of the excavation of the road)</w:t>
      </w:r>
      <w:r>
        <w:rPr>
          <w:rFonts w:ascii="Times New Roman" w:hAnsi="Times New Roman"/>
        </w:rPr>
        <w:t xml:space="preserve">. </w:t>
      </w:r>
      <w:r w:rsidR="00860601">
        <w:rPr>
          <w:rFonts w:ascii="Times New Roman" w:hAnsi="Times New Roman"/>
        </w:rPr>
        <w:t xml:space="preserve">Most of the attributes of low risk works such as undertaking works involving the maintenance or repair on existing non-road infrastructure </w:t>
      </w:r>
      <w:r w:rsidR="00003946">
        <w:rPr>
          <w:rFonts w:ascii="Times New Roman" w:hAnsi="Times New Roman"/>
        </w:rPr>
        <w:t>do not apply to developers.</w:t>
      </w:r>
    </w:p>
    <w:p w:rsidR="00787821" w:rsidRDefault="00787821"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Based on the above, developers pose a risk in terms of the nature and location of the work being undertaken but </w:t>
      </w:r>
      <w:r w:rsidR="00787821">
        <w:rPr>
          <w:rFonts w:ascii="Times New Roman" w:hAnsi="Times New Roman"/>
        </w:rPr>
        <w:t xml:space="preserve">generally </w:t>
      </w:r>
      <w:r>
        <w:rPr>
          <w:rFonts w:ascii="Times New Roman" w:hAnsi="Times New Roman"/>
        </w:rPr>
        <w:t xml:space="preserve">not in regard to the experience, quality systems, skills and resources to reinstate the road infrastructure to appropriate standards. </w:t>
      </w:r>
      <w:r w:rsidR="00DC2DD8">
        <w:rPr>
          <w:rFonts w:ascii="Times New Roman" w:hAnsi="Times New Roman"/>
        </w:rPr>
        <w:t xml:space="preserve"> While the existence of quality systems/skills may be evident, the other reasons/risks in the previous paragraph necessitate a consent application to be applied for by developers.</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Accordingly, developers only partially meet the criteria for low risk works </w:t>
      </w:r>
      <w:r w:rsidR="009A023D">
        <w:rPr>
          <w:rFonts w:ascii="Times New Roman" w:hAnsi="Times New Roman"/>
        </w:rPr>
        <w:t>as these works generally impact on the roadway</w:t>
      </w:r>
      <w:r w:rsidR="00A3371A">
        <w:rPr>
          <w:rFonts w:ascii="Times New Roman" w:hAnsi="Times New Roman"/>
        </w:rPr>
        <w:t xml:space="preserve"> and</w:t>
      </w:r>
      <w:r w:rsidR="009A023D">
        <w:rPr>
          <w:rFonts w:ascii="Times New Roman" w:hAnsi="Times New Roman"/>
        </w:rPr>
        <w:t xml:space="preserve"> the management of traffic safety </w:t>
      </w:r>
      <w:r w:rsidR="00A3371A">
        <w:rPr>
          <w:rFonts w:ascii="Times New Roman" w:hAnsi="Times New Roman"/>
        </w:rPr>
        <w:t xml:space="preserve">and efficiently </w:t>
      </w:r>
      <w:r w:rsidR="009A023D">
        <w:rPr>
          <w:rFonts w:ascii="Times New Roman" w:hAnsi="Times New Roman"/>
        </w:rPr>
        <w:t xml:space="preserve">through the worksite. </w:t>
      </w:r>
      <w:r w:rsidR="003945CD">
        <w:rPr>
          <w:rFonts w:ascii="Times New Roman" w:hAnsi="Times New Roman"/>
        </w:rPr>
        <w:t xml:space="preserve">Thus, </w:t>
      </w:r>
      <w:r w:rsidR="00BC0150">
        <w:rPr>
          <w:rFonts w:ascii="Times New Roman" w:hAnsi="Times New Roman"/>
        </w:rPr>
        <w:t xml:space="preserve">VicRoads has determined that it would not be appropriate to extend </w:t>
      </w:r>
      <w:r>
        <w:rPr>
          <w:rFonts w:ascii="Times New Roman" w:hAnsi="Times New Roman"/>
        </w:rPr>
        <w:t>exemption</w:t>
      </w:r>
      <w:r w:rsidR="009A023D">
        <w:rPr>
          <w:rFonts w:ascii="Times New Roman" w:hAnsi="Times New Roman"/>
        </w:rPr>
        <w:t>s</w:t>
      </w:r>
      <w:r>
        <w:rPr>
          <w:rFonts w:ascii="Times New Roman" w:hAnsi="Times New Roman"/>
        </w:rPr>
        <w:t xml:space="preserve"> from consent for minor </w:t>
      </w:r>
      <w:r w:rsidR="009A023D">
        <w:rPr>
          <w:rFonts w:ascii="Times New Roman" w:hAnsi="Times New Roman"/>
        </w:rPr>
        <w:t xml:space="preserve">or small-scale </w:t>
      </w:r>
      <w:r>
        <w:rPr>
          <w:rFonts w:ascii="Times New Roman" w:hAnsi="Times New Roman"/>
        </w:rPr>
        <w:t xml:space="preserve">works </w:t>
      </w:r>
      <w:r w:rsidR="009A023D">
        <w:rPr>
          <w:rFonts w:ascii="Times New Roman" w:hAnsi="Times New Roman"/>
        </w:rPr>
        <w:t>to developers</w:t>
      </w:r>
      <w:r>
        <w:rPr>
          <w:rFonts w:ascii="Times New Roman" w:hAnsi="Times New Roman"/>
        </w:rPr>
        <w:t>.</w:t>
      </w:r>
    </w:p>
    <w:p w:rsidR="00960EDA" w:rsidRDefault="00960EDA" w:rsidP="00960EDA">
      <w:pPr>
        <w:jc w:val="both"/>
        <w:rPr>
          <w:rFonts w:ascii="Times New Roman" w:hAnsi="Times New Roman"/>
        </w:rPr>
      </w:pPr>
    </w:p>
    <w:p w:rsidR="003945CD" w:rsidRPr="008A298E" w:rsidRDefault="003945CD" w:rsidP="004963F0">
      <w:pPr>
        <w:pStyle w:val="Heading4"/>
      </w:pPr>
      <w:r>
        <w:lastRenderedPageBreak/>
        <w:t xml:space="preserve">Other </w:t>
      </w:r>
      <w:r w:rsidR="00674B70">
        <w:t>parties</w:t>
      </w:r>
    </w:p>
    <w:p w:rsidR="003945CD" w:rsidRDefault="003945CD" w:rsidP="004963F0">
      <w:pPr>
        <w:keepNext/>
        <w:keepLines/>
        <w:jc w:val="both"/>
        <w:rPr>
          <w:rFonts w:ascii="Times New Roman" w:hAnsi="Times New Roman"/>
        </w:rPr>
      </w:pPr>
    </w:p>
    <w:p w:rsidR="00960EDA" w:rsidRDefault="00A3371A" w:rsidP="004963F0">
      <w:pPr>
        <w:keepNext/>
        <w:keepLines/>
        <w:jc w:val="both"/>
        <w:rPr>
          <w:rFonts w:ascii="Times New Roman" w:hAnsi="Times New Roman"/>
        </w:rPr>
      </w:pPr>
      <w:r>
        <w:rPr>
          <w:rFonts w:ascii="Times New Roman" w:hAnsi="Times New Roman"/>
        </w:rPr>
        <w:t>Other persons such as b</w:t>
      </w:r>
      <w:r w:rsidR="00E42F39">
        <w:rPr>
          <w:rFonts w:ascii="Times New Roman" w:hAnsi="Times New Roman"/>
        </w:rPr>
        <w:t>uilders and plumbers as a group are unlikely to have the experience, quality systems, skills and resources to reinstate the road infrastructure to appropriate standards</w:t>
      </w:r>
      <w:r>
        <w:rPr>
          <w:rFonts w:ascii="Times New Roman" w:hAnsi="Times New Roman"/>
        </w:rPr>
        <w:t xml:space="preserve"> and also</w:t>
      </w:r>
      <w:r w:rsidR="00960EDA">
        <w:rPr>
          <w:rFonts w:ascii="Times New Roman" w:hAnsi="Times New Roman"/>
        </w:rPr>
        <w:t xml:space="preserve"> pose a higher risk to road safety</w:t>
      </w:r>
      <w:r>
        <w:rPr>
          <w:rFonts w:ascii="Times New Roman" w:hAnsi="Times New Roman"/>
        </w:rPr>
        <w:t xml:space="preserve"> and</w:t>
      </w:r>
      <w:r w:rsidR="00960EDA">
        <w:rPr>
          <w:rFonts w:ascii="Times New Roman" w:hAnsi="Times New Roman"/>
        </w:rPr>
        <w:t xml:space="preserve"> efficient traffic operation due to the level of non-compliance with consent conditions (e.g road reinstatements to the required standard). While builders and plumbers are likely to conduct works within a small area of the road reserve relative to other parties, the works are not conducted on their existing non-road infrastructure and are likely to have significant traffic and associated impacts. </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Accordingly, builders and plumbers do not meet most of the criteria for low risk works within a road reserve and the extension of the current exemption from consent for minor works</w:t>
      </w:r>
      <w:r w:rsidR="00BC0150">
        <w:rPr>
          <w:rFonts w:ascii="Times New Roman" w:hAnsi="Times New Roman"/>
        </w:rPr>
        <w:t xml:space="preserve">. Thus, VicRoads has determined that it would not be appropriate to extend exemptions from consent for minor or small-scale works to </w:t>
      </w:r>
      <w:r w:rsidR="00342C68">
        <w:rPr>
          <w:rFonts w:ascii="Times New Roman" w:hAnsi="Times New Roman"/>
        </w:rPr>
        <w:t xml:space="preserve">other </w:t>
      </w:r>
      <w:r w:rsidR="00A00229">
        <w:rPr>
          <w:rFonts w:ascii="Times New Roman" w:hAnsi="Times New Roman"/>
        </w:rPr>
        <w:t>parties</w:t>
      </w:r>
      <w:r w:rsidR="00BC0150">
        <w:rPr>
          <w:rFonts w:ascii="Times New Roman" w:hAnsi="Times New Roman"/>
        </w:rPr>
        <w:t>.</w:t>
      </w:r>
    </w:p>
    <w:p w:rsidR="005C756F" w:rsidRPr="005C756F" w:rsidRDefault="00C34A42" w:rsidP="0048140C">
      <w:pPr>
        <w:pStyle w:val="Heading2"/>
      </w:pPr>
      <w:r>
        <w:t xml:space="preserve">5.3 </w:t>
      </w:r>
      <w:r w:rsidR="005C756F" w:rsidRPr="005C756F">
        <w:t>Earned Recognition</w:t>
      </w:r>
    </w:p>
    <w:p w:rsidR="00960EDA" w:rsidRDefault="00960EDA" w:rsidP="00960EDA">
      <w:pPr>
        <w:jc w:val="both"/>
        <w:rPr>
          <w:rFonts w:ascii="Times New Roman" w:hAnsi="Times New Roman"/>
        </w:rPr>
      </w:pPr>
    </w:p>
    <w:p w:rsidR="007D2694" w:rsidRDefault="00B72C4B" w:rsidP="00960EDA">
      <w:pPr>
        <w:jc w:val="both"/>
        <w:rPr>
          <w:rFonts w:ascii="Times New Roman" w:hAnsi="Times New Roman"/>
        </w:rPr>
      </w:pPr>
      <w:r>
        <w:rPr>
          <w:rFonts w:ascii="Times New Roman" w:hAnsi="Times New Roman"/>
        </w:rPr>
        <w:t xml:space="preserve">Earned recognition is a relatively new regulatory option that enables regulators to reduce the regulatory burden to business if they have </w:t>
      </w:r>
      <w:r w:rsidR="002478A2">
        <w:rPr>
          <w:rFonts w:ascii="Times New Roman" w:hAnsi="Times New Roman"/>
        </w:rPr>
        <w:t>invested in the standards required to mitigate a problem that regulation has been introduced to overcome</w:t>
      </w:r>
      <w:r w:rsidR="00ED0F66">
        <w:rPr>
          <w:rFonts w:ascii="Times New Roman" w:hAnsi="Times New Roman"/>
        </w:rPr>
        <w:t xml:space="preserve"> or demonstrated prior competence in delivering the required outcomes of the </w:t>
      </w:r>
      <w:r w:rsidR="002F2D9C">
        <w:rPr>
          <w:rFonts w:ascii="Times New Roman" w:hAnsi="Times New Roman"/>
        </w:rPr>
        <w:t>regulations</w:t>
      </w:r>
      <w:r w:rsidR="002478A2">
        <w:rPr>
          <w:rFonts w:ascii="Times New Roman" w:hAnsi="Times New Roman"/>
        </w:rPr>
        <w:t xml:space="preserve">. With this option, a regulator can rescind </w:t>
      </w:r>
      <w:r w:rsidR="001C30B2">
        <w:rPr>
          <w:rFonts w:ascii="Times New Roman" w:hAnsi="Times New Roman"/>
        </w:rPr>
        <w:t xml:space="preserve">earned recognition </w:t>
      </w:r>
      <w:r w:rsidR="007D2694">
        <w:rPr>
          <w:rFonts w:ascii="Times New Roman" w:hAnsi="Times New Roman"/>
        </w:rPr>
        <w:t xml:space="preserve">if a business </w:t>
      </w:r>
      <w:r w:rsidR="001C30B2">
        <w:rPr>
          <w:rFonts w:ascii="Times New Roman" w:hAnsi="Times New Roman"/>
        </w:rPr>
        <w:t xml:space="preserve">fails to </w:t>
      </w:r>
      <w:r w:rsidR="002478A2">
        <w:rPr>
          <w:rFonts w:ascii="Times New Roman" w:hAnsi="Times New Roman"/>
        </w:rPr>
        <w:t>comply with the required standards</w:t>
      </w:r>
      <w:r w:rsidR="007D2694">
        <w:rPr>
          <w:rFonts w:ascii="Times New Roman" w:hAnsi="Times New Roman"/>
        </w:rPr>
        <w:t xml:space="preserve">. </w:t>
      </w:r>
      <w:r w:rsidR="002478A2">
        <w:rPr>
          <w:rFonts w:ascii="Times New Roman" w:hAnsi="Times New Roman"/>
        </w:rPr>
        <w:t xml:space="preserve"> </w:t>
      </w:r>
    </w:p>
    <w:p w:rsidR="00E86621" w:rsidRDefault="00E86621" w:rsidP="00960EDA">
      <w:pPr>
        <w:jc w:val="both"/>
        <w:rPr>
          <w:rFonts w:ascii="Times New Roman" w:hAnsi="Times New Roman"/>
        </w:rPr>
      </w:pPr>
    </w:p>
    <w:p w:rsidR="007D2694" w:rsidRDefault="006D035C" w:rsidP="00960EDA">
      <w:pPr>
        <w:jc w:val="both"/>
        <w:rPr>
          <w:rFonts w:ascii="Times New Roman" w:hAnsi="Times New Roman"/>
        </w:rPr>
      </w:pPr>
      <w:r>
        <w:rPr>
          <w:rFonts w:ascii="Times New Roman" w:hAnsi="Times New Roman"/>
        </w:rPr>
        <w:t>Earned recognition</w:t>
      </w:r>
      <w:r w:rsidR="00040F34">
        <w:rPr>
          <w:rFonts w:ascii="Times New Roman" w:hAnsi="Times New Roman"/>
        </w:rPr>
        <w:t>, as it c</w:t>
      </w:r>
      <w:r w:rsidR="00E86621">
        <w:rPr>
          <w:rFonts w:ascii="Times New Roman" w:hAnsi="Times New Roman"/>
        </w:rPr>
        <w:t xml:space="preserve">ould apply to </w:t>
      </w:r>
      <w:r>
        <w:rPr>
          <w:rFonts w:ascii="Times New Roman" w:hAnsi="Times New Roman"/>
        </w:rPr>
        <w:t xml:space="preserve">the </w:t>
      </w:r>
      <w:r w:rsidR="00040F34">
        <w:rPr>
          <w:rFonts w:ascii="Times New Roman" w:hAnsi="Times New Roman"/>
        </w:rPr>
        <w:t xml:space="preserve">conduct of works on roads is concerned, would primarily relate to the </w:t>
      </w:r>
      <w:r>
        <w:rPr>
          <w:rFonts w:ascii="Times New Roman" w:hAnsi="Times New Roman"/>
        </w:rPr>
        <w:t xml:space="preserve">post inspection component of the consent process for </w:t>
      </w:r>
      <w:r w:rsidR="0029007D">
        <w:rPr>
          <w:rFonts w:ascii="Times New Roman" w:hAnsi="Times New Roman"/>
        </w:rPr>
        <w:t xml:space="preserve">any type of works (other than exempt minor works) </w:t>
      </w:r>
      <w:r w:rsidR="0053282F">
        <w:rPr>
          <w:rFonts w:ascii="Times New Roman" w:hAnsi="Times New Roman"/>
        </w:rPr>
        <w:t xml:space="preserve">with a particular focus on those works </w:t>
      </w:r>
      <w:r w:rsidR="0029007D">
        <w:rPr>
          <w:rFonts w:ascii="Times New Roman" w:hAnsi="Times New Roman"/>
        </w:rPr>
        <w:t xml:space="preserve">where the roadway, shoulder or pathway has been excavated and requires reinstatement. </w:t>
      </w:r>
      <w:r w:rsidR="00EC13B4">
        <w:rPr>
          <w:rFonts w:ascii="Times New Roman" w:hAnsi="Times New Roman"/>
        </w:rPr>
        <w:t>While the earned recognition concept is consistent with the existing ‘minor works’ exemptions as they apply to utilities, providers of public transport and road authorities (based on their organisational skills, resources and experience) it is not considered suitable for application to works conducted by ‘other persons’ given the reasons stated in section 2.5.1 of this document and the need</w:t>
      </w:r>
      <w:r w:rsidR="0029007D">
        <w:rPr>
          <w:rFonts w:ascii="Times New Roman" w:hAnsi="Times New Roman"/>
        </w:rPr>
        <w:t xml:space="preserve"> for a coordinating road authority </w:t>
      </w:r>
      <w:r w:rsidR="005B04E6">
        <w:rPr>
          <w:rFonts w:ascii="Times New Roman" w:hAnsi="Times New Roman"/>
        </w:rPr>
        <w:t>to consider on a case by case basis whether the proposed location of the works meets the requirements of the works and infrastructure management principles</w:t>
      </w:r>
      <w:r w:rsidR="00104B95">
        <w:rPr>
          <w:rFonts w:ascii="Times New Roman" w:hAnsi="Times New Roman"/>
        </w:rPr>
        <w:t xml:space="preserve"> (refer to section 2.3)</w:t>
      </w:r>
      <w:r w:rsidR="005B04E6">
        <w:rPr>
          <w:rFonts w:ascii="Times New Roman" w:hAnsi="Times New Roman"/>
        </w:rPr>
        <w:t xml:space="preserve">. A person or </w:t>
      </w:r>
      <w:r w:rsidR="00DD1E26">
        <w:rPr>
          <w:rFonts w:ascii="Times New Roman" w:hAnsi="Times New Roman"/>
        </w:rPr>
        <w:t xml:space="preserve">an </w:t>
      </w:r>
      <w:r w:rsidR="005B04E6">
        <w:rPr>
          <w:rFonts w:ascii="Times New Roman" w:hAnsi="Times New Roman"/>
        </w:rPr>
        <w:t>organisation does not have access to all of the information that is considered by a coordinating road authority in its determination of a consent application (</w:t>
      </w:r>
      <w:r w:rsidR="00104B95">
        <w:rPr>
          <w:rFonts w:ascii="Times New Roman" w:hAnsi="Times New Roman"/>
        </w:rPr>
        <w:t>e.g</w:t>
      </w:r>
      <w:r w:rsidR="003E1498">
        <w:rPr>
          <w:rFonts w:ascii="Times New Roman" w:hAnsi="Times New Roman"/>
        </w:rPr>
        <w:t>.</w:t>
      </w:r>
      <w:r w:rsidR="00104B95">
        <w:rPr>
          <w:rFonts w:ascii="Times New Roman" w:hAnsi="Times New Roman"/>
        </w:rPr>
        <w:t xml:space="preserve"> </w:t>
      </w:r>
      <w:r w:rsidR="005B04E6">
        <w:rPr>
          <w:rFonts w:ascii="Times New Roman" w:hAnsi="Times New Roman"/>
        </w:rPr>
        <w:t>road widening proposals, traffic management impacts</w:t>
      </w:r>
      <w:r w:rsidR="00104B95">
        <w:rPr>
          <w:rFonts w:ascii="Times New Roman" w:hAnsi="Times New Roman"/>
        </w:rPr>
        <w:t>)</w:t>
      </w:r>
    </w:p>
    <w:p w:rsidR="00104B95" w:rsidRDefault="00104B95"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Given that utilities, providers of public transport, road authorities and </w:t>
      </w:r>
      <w:r w:rsidR="007D2694">
        <w:rPr>
          <w:rFonts w:ascii="Times New Roman" w:hAnsi="Times New Roman"/>
        </w:rPr>
        <w:t xml:space="preserve">some contractors engaged by </w:t>
      </w:r>
      <w:r w:rsidR="006F1AB1">
        <w:rPr>
          <w:rFonts w:ascii="Times New Roman" w:hAnsi="Times New Roman"/>
        </w:rPr>
        <w:t xml:space="preserve">developers </w:t>
      </w:r>
      <w:r>
        <w:rPr>
          <w:rFonts w:ascii="Times New Roman" w:hAnsi="Times New Roman"/>
        </w:rPr>
        <w:t xml:space="preserve">are likely to have the experience, quality systems, skills and resources to reinstate the road infrastructure to appropriate standards, earned recognition may be a feasible option for those organisations that demonstrate a consistent track record in compliance with consent conditions, specifically the reinstatement of the road infrastructure to the appropriate standard as this would obviate the need for </w:t>
      </w:r>
      <w:r w:rsidR="006F1AB1">
        <w:rPr>
          <w:rFonts w:ascii="Times New Roman" w:hAnsi="Times New Roman"/>
        </w:rPr>
        <w:t xml:space="preserve">the road authority to undertake </w:t>
      </w:r>
      <w:r>
        <w:rPr>
          <w:rFonts w:ascii="Times New Roman" w:hAnsi="Times New Roman"/>
        </w:rPr>
        <w:t xml:space="preserve">a post works reinstatement inspection and the associated fee for each consent granted. </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lastRenderedPageBreak/>
        <w:t>This would also provide a strong price signal and incentive to organisations that conduct works within the road reserve on a regular basis to comply with the consent conditions and standards</w:t>
      </w:r>
      <w:r w:rsidR="00A3371A">
        <w:rPr>
          <w:rFonts w:ascii="Times New Roman" w:hAnsi="Times New Roman"/>
        </w:rPr>
        <w:t xml:space="preserve"> of reinstatement</w:t>
      </w:r>
      <w:r w:rsidR="006F5679">
        <w:rPr>
          <w:rFonts w:ascii="Times New Roman" w:hAnsi="Times New Roman"/>
        </w:rPr>
        <w:t>.</w:t>
      </w:r>
      <w:r>
        <w:rPr>
          <w:rFonts w:ascii="Times New Roman" w:hAnsi="Times New Roman"/>
        </w:rPr>
        <w:t xml:space="preserve"> </w:t>
      </w:r>
      <w:r w:rsidR="00E43A0A">
        <w:rPr>
          <w:rFonts w:ascii="Times New Roman" w:hAnsi="Times New Roman"/>
        </w:rPr>
        <w:t>This would save these organisations from</w:t>
      </w:r>
      <w:r w:rsidR="00944947">
        <w:rPr>
          <w:rFonts w:ascii="Times New Roman" w:hAnsi="Times New Roman"/>
        </w:rPr>
        <w:t xml:space="preserve"> a range of costs, including</w:t>
      </w:r>
      <w:r w:rsidR="00E43A0A">
        <w:rPr>
          <w:rFonts w:ascii="Times New Roman" w:hAnsi="Times New Roman"/>
        </w:rPr>
        <w:t xml:space="preserve"> inspection costs</w:t>
      </w:r>
      <w:r w:rsidR="00944947">
        <w:rPr>
          <w:rFonts w:ascii="Times New Roman" w:hAnsi="Times New Roman"/>
        </w:rPr>
        <w:t>,</w:t>
      </w:r>
      <w:r w:rsidR="00E43A0A">
        <w:rPr>
          <w:rFonts w:ascii="Times New Roman" w:hAnsi="Times New Roman"/>
        </w:rPr>
        <w:t xml:space="preserve"> </w:t>
      </w:r>
      <w:r w:rsidR="00944947">
        <w:rPr>
          <w:rFonts w:ascii="Times New Roman" w:hAnsi="Times New Roman"/>
        </w:rPr>
        <w:t>staff</w:t>
      </w:r>
      <w:r w:rsidR="00DF5771">
        <w:rPr>
          <w:rFonts w:ascii="Times New Roman" w:hAnsi="Times New Roman"/>
        </w:rPr>
        <w:t xml:space="preserve"> </w:t>
      </w:r>
      <w:r w:rsidR="00E43A0A">
        <w:rPr>
          <w:rFonts w:ascii="Times New Roman" w:hAnsi="Times New Roman"/>
        </w:rPr>
        <w:t xml:space="preserve">time and </w:t>
      </w:r>
      <w:r w:rsidR="00DF5771">
        <w:rPr>
          <w:rFonts w:ascii="Times New Roman" w:hAnsi="Times New Roman"/>
        </w:rPr>
        <w:t xml:space="preserve">labour costs </w:t>
      </w:r>
      <w:r w:rsidR="00944947">
        <w:rPr>
          <w:rFonts w:ascii="Times New Roman" w:hAnsi="Times New Roman"/>
        </w:rPr>
        <w:t>in</w:t>
      </w:r>
      <w:r w:rsidR="00DF5771">
        <w:rPr>
          <w:rFonts w:ascii="Times New Roman" w:hAnsi="Times New Roman"/>
        </w:rPr>
        <w:t xml:space="preserve"> attending a reinstatement inspection</w:t>
      </w:r>
      <w:r w:rsidR="00944947">
        <w:rPr>
          <w:rFonts w:ascii="Times New Roman" w:hAnsi="Times New Roman"/>
        </w:rPr>
        <w:t xml:space="preserve"> and costs associated with any rework or rectification of unsatisfactory reinstatement works</w:t>
      </w:r>
      <w:r w:rsidR="00DF5771">
        <w:rPr>
          <w:rFonts w:ascii="Times New Roman" w:hAnsi="Times New Roman"/>
        </w:rPr>
        <w:t>.</w:t>
      </w:r>
    </w:p>
    <w:p w:rsidR="006F5679" w:rsidRDefault="006F5679"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However, post works inspections fees are not currently prescribed in the regulations and there is no enabling power in the Act to prescribe such fees.  At this point in time, consent applicants are not incurring any post works inspection costs</w:t>
      </w:r>
      <w:r w:rsidR="002923CA">
        <w:rPr>
          <w:rFonts w:ascii="Times New Roman" w:hAnsi="Times New Roman"/>
        </w:rPr>
        <w:t xml:space="preserve"> which means that a waiver of these costs does not exist. The earned recognition option would require an amendment to the Act</w:t>
      </w:r>
      <w:r w:rsidR="00B61DF6">
        <w:rPr>
          <w:rFonts w:ascii="Times New Roman" w:hAnsi="Times New Roman"/>
        </w:rPr>
        <w:t>.</w:t>
      </w:r>
      <w:r>
        <w:rPr>
          <w:rFonts w:ascii="Times New Roman" w:hAnsi="Times New Roman"/>
        </w:rPr>
        <w:t xml:space="preserve"> </w:t>
      </w:r>
      <w:r w:rsidR="00B92E90">
        <w:rPr>
          <w:rFonts w:ascii="Times New Roman" w:hAnsi="Times New Roman"/>
        </w:rPr>
        <w:t xml:space="preserve"> </w:t>
      </w:r>
    </w:p>
    <w:p w:rsidR="002C17EC" w:rsidRDefault="00C34A42" w:rsidP="0048140C">
      <w:pPr>
        <w:pStyle w:val="Heading2"/>
      </w:pPr>
      <w:r>
        <w:t xml:space="preserve">5.4 </w:t>
      </w:r>
      <w:r w:rsidR="000235A4" w:rsidRPr="000235A4">
        <w:t>Risk based reinstatement inspections</w:t>
      </w:r>
    </w:p>
    <w:p w:rsidR="00F72DAB" w:rsidRDefault="00F72DAB" w:rsidP="00960EDA">
      <w:pPr>
        <w:jc w:val="both"/>
        <w:rPr>
          <w:rFonts w:ascii="Times New Roman" w:hAnsi="Times New Roman"/>
          <w:b/>
        </w:rPr>
      </w:pPr>
    </w:p>
    <w:p w:rsidR="00960EDA" w:rsidRDefault="00960EDA" w:rsidP="00960EDA">
      <w:pPr>
        <w:jc w:val="both"/>
        <w:rPr>
          <w:rFonts w:ascii="Times New Roman" w:hAnsi="Times New Roman"/>
        </w:rPr>
      </w:pPr>
      <w:r>
        <w:rPr>
          <w:rFonts w:ascii="Times New Roman" w:hAnsi="Times New Roman"/>
        </w:rPr>
        <w:t>R</w:t>
      </w:r>
      <w:r w:rsidRPr="00CD3B50">
        <w:rPr>
          <w:rFonts w:ascii="Times New Roman" w:hAnsi="Times New Roman"/>
        </w:rPr>
        <w:t>esidents tend to make complaints relating to the condition of the road reinstatement</w:t>
      </w:r>
      <w:r>
        <w:rPr>
          <w:rFonts w:ascii="Times New Roman" w:hAnsi="Times New Roman"/>
          <w:b/>
        </w:rPr>
        <w:t xml:space="preserve"> </w:t>
      </w:r>
      <w:r w:rsidRPr="00CD3B50">
        <w:rPr>
          <w:rFonts w:ascii="Times New Roman" w:hAnsi="Times New Roman"/>
        </w:rPr>
        <w:t xml:space="preserve">and </w:t>
      </w:r>
      <w:r>
        <w:rPr>
          <w:rFonts w:ascii="Times New Roman" w:hAnsi="Times New Roman"/>
        </w:rPr>
        <w:t xml:space="preserve">this </w:t>
      </w:r>
      <w:r w:rsidRPr="00CD3B50">
        <w:rPr>
          <w:rFonts w:ascii="Times New Roman" w:hAnsi="Times New Roman"/>
        </w:rPr>
        <w:t xml:space="preserve">would appear to </w:t>
      </w:r>
      <w:r w:rsidR="00F1505C">
        <w:rPr>
          <w:rFonts w:ascii="Times New Roman" w:hAnsi="Times New Roman"/>
        </w:rPr>
        <w:t xml:space="preserve">partially </w:t>
      </w:r>
      <w:r w:rsidRPr="00CD3B50">
        <w:rPr>
          <w:rFonts w:ascii="Times New Roman" w:hAnsi="Times New Roman"/>
        </w:rPr>
        <w:t>offset the need for coordinating road authorities to conduct reinstatement inspections.</w:t>
      </w:r>
      <w:r>
        <w:rPr>
          <w:rFonts w:ascii="Times New Roman" w:hAnsi="Times New Roman"/>
          <w:b/>
        </w:rPr>
        <w:t xml:space="preserve"> </w:t>
      </w:r>
      <w:r w:rsidRPr="00CD3B50">
        <w:rPr>
          <w:rFonts w:ascii="Times New Roman" w:hAnsi="Times New Roman"/>
        </w:rPr>
        <w:t xml:space="preserve">However, the limited and incomplete complaints data discussed in section 2.5.1 suggests that </w:t>
      </w:r>
      <w:r>
        <w:rPr>
          <w:rFonts w:ascii="Times New Roman" w:hAnsi="Times New Roman"/>
        </w:rPr>
        <w:t>residents tend to make complaints about the appearance of the nature strip, or in cases where temporary reinstatements conducted during the course of the works have caused a pedestrian fall or led to the damage of a motor vehicle. However, inadequate reinstatements (such as the lack of required compaction and/or use of inappropriate materials) can lead to subsidence/ cracking of the road infrastructure over time that might not necessarily be detected and reported immediately by a local resident.  However, in the long</w:t>
      </w:r>
      <w:r w:rsidR="00F1505C">
        <w:rPr>
          <w:rFonts w:ascii="Times New Roman" w:hAnsi="Times New Roman"/>
        </w:rPr>
        <w:t>er</w:t>
      </w:r>
      <w:r>
        <w:rPr>
          <w:rFonts w:ascii="Times New Roman" w:hAnsi="Times New Roman"/>
        </w:rPr>
        <w:t>-term, the cost to repairing the inadequate road reinstatement will be incurred by the road authority.</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While complaints provide a useful source of possible non-compliance with road reinstatements, it is unreasonable to expect residents to identify technically inferior reinstatements. </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Accordingly, reliance solely on complaints to detect non-compliant reinstatements is not feasible. </w:t>
      </w:r>
      <w:r w:rsidR="003F72CB" w:rsidRPr="003F72CB">
        <w:rPr>
          <w:rFonts w:ascii="Times New Roman" w:hAnsi="Times New Roman" w:cs="Times New Roman"/>
          <w:szCs w:val="20"/>
        </w:rPr>
        <w:t>At present, and as is</w:t>
      </w:r>
      <w:r w:rsidR="003F72CB">
        <w:rPr>
          <w:rFonts w:ascii="Times New Roman" w:hAnsi="Times New Roman" w:cs="Times New Roman"/>
          <w:szCs w:val="20"/>
        </w:rPr>
        <w:t xml:space="preserve"> the case within some VicRoads regions, </w:t>
      </w:r>
      <w:r w:rsidR="003F72CB" w:rsidRPr="003F72CB">
        <w:rPr>
          <w:rFonts w:ascii="Times New Roman" w:hAnsi="Times New Roman" w:cs="Times New Roman"/>
          <w:szCs w:val="20"/>
        </w:rPr>
        <w:t xml:space="preserve">risk-based </w:t>
      </w:r>
      <w:r w:rsidR="009867F0">
        <w:rPr>
          <w:rFonts w:ascii="Times New Roman" w:hAnsi="Times New Roman" w:cs="Times New Roman"/>
          <w:szCs w:val="20"/>
        </w:rPr>
        <w:t xml:space="preserve">random </w:t>
      </w:r>
      <w:r w:rsidR="003F72CB" w:rsidRPr="003F72CB">
        <w:rPr>
          <w:rFonts w:ascii="Times New Roman" w:hAnsi="Times New Roman" w:cs="Times New Roman"/>
          <w:szCs w:val="20"/>
        </w:rPr>
        <w:t>inspection</w:t>
      </w:r>
      <w:r w:rsidR="003F72CB">
        <w:rPr>
          <w:rFonts w:ascii="Times New Roman" w:hAnsi="Times New Roman" w:cs="Times New Roman"/>
          <w:szCs w:val="20"/>
        </w:rPr>
        <w:t>s</w:t>
      </w:r>
      <w:r w:rsidR="003F72CB" w:rsidRPr="003F72CB">
        <w:rPr>
          <w:rFonts w:ascii="Times New Roman" w:hAnsi="Times New Roman" w:cs="Times New Roman"/>
          <w:szCs w:val="20"/>
        </w:rPr>
        <w:t xml:space="preserve"> </w:t>
      </w:r>
      <w:r w:rsidR="003F72CB">
        <w:rPr>
          <w:rFonts w:ascii="Times New Roman" w:hAnsi="Times New Roman" w:cs="Times New Roman"/>
          <w:szCs w:val="20"/>
        </w:rPr>
        <w:t xml:space="preserve">are </w:t>
      </w:r>
      <w:r w:rsidR="003F72CB" w:rsidRPr="003F72CB">
        <w:rPr>
          <w:rFonts w:ascii="Times New Roman" w:hAnsi="Times New Roman" w:cs="Times New Roman"/>
          <w:szCs w:val="20"/>
        </w:rPr>
        <w:t>already used to ensure the most appropriate use of the limited resources / funds available within the overall road maintenance budget</w:t>
      </w:r>
      <w:r w:rsidR="003F72CB">
        <w:rPr>
          <w:rFonts w:ascii="Times New Roman" w:hAnsi="Times New Roman" w:cs="Times New Roman"/>
          <w:szCs w:val="20"/>
        </w:rPr>
        <w:t>. T</w:t>
      </w:r>
      <w:r w:rsidR="003F72CB" w:rsidRPr="003F72CB">
        <w:rPr>
          <w:rFonts w:ascii="Times New Roman" w:hAnsi="Times New Roman" w:cs="Times New Roman"/>
          <w:szCs w:val="20"/>
        </w:rPr>
        <w:t xml:space="preserve">his occurs both during the works and after completion.  The current legislation does not preclude </w:t>
      </w:r>
      <w:r w:rsidR="004D5894">
        <w:rPr>
          <w:rFonts w:ascii="Times New Roman" w:hAnsi="Times New Roman" w:cs="Times New Roman"/>
          <w:szCs w:val="20"/>
        </w:rPr>
        <w:t xml:space="preserve">or mandate </w:t>
      </w:r>
      <w:r w:rsidR="003F72CB" w:rsidRPr="003F72CB">
        <w:rPr>
          <w:rFonts w:ascii="Times New Roman" w:hAnsi="Times New Roman" w:cs="Times New Roman"/>
          <w:szCs w:val="20"/>
        </w:rPr>
        <w:t>any inspections of works (whether during or post)</w:t>
      </w:r>
      <w:r w:rsidR="001C41DA">
        <w:rPr>
          <w:rFonts w:ascii="Times New Roman" w:hAnsi="Times New Roman" w:cs="Times New Roman"/>
          <w:szCs w:val="20"/>
        </w:rPr>
        <w:t xml:space="preserve">. However, </w:t>
      </w:r>
      <w:r w:rsidR="003F72CB" w:rsidRPr="003F72CB">
        <w:rPr>
          <w:rFonts w:ascii="Times New Roman" w:hAnsi="Times New Roman" w:cs="Times New Roman"/>
          <w:szCs w:val="20"/>
        </w:rPr>
        <w:t>the ability of a road authority to conduct inspections lies entirely within the constraints of available resources and funds.  </w:t>
      </w:r>
      <w:r w:rsidR="00F1505C">
        <w:rPr>
          <w:rFonts w:ascii="Times New Roman" w:hAnsi="Times New Roman"/>
        </w:rPr>
        <w:t xml:space="preserve">Such an </w:t>
      </w:r>
      <w:r>
        <w:rPr>
          <w:rFonts w:ascii="Times New Roman" w:hAnsi="Times New Roman"/>
        </w:rPr>
        <w:t xml:space="preserve">approach </w:t>
      </w:r>
      <w:r w:rsidR="00A414FF">
        <w:rPr>
          <w:rFonts w:ascii="Times New Roman" w:hAnsi="Times New Roman"/>
        </w:rPr>
        <w:t xml:space="preserve">is </w:t>
      </w:r>
      <w:r>
        <w:rPr>
          <w:rFonts w:ascii="Times New Roman" w:hAnsi="Times New Roman"/>
        </w:rPr>
        <w:t xml:space="preserve">underpinned by identifying and targeting those organisations that do not have the experience, quality systems, skills and resources to reinstate the road infrastructure to appropriate standards. </w:t>
      </w:r>
    </w:p>
    <w:p w:rsidR="00960EDA" w:rsidRDefault="00960EDA" w:rsidP="00960EDA">
      <w:pPr>
        <w:jc w:val="both"/>
        <w:rPr>
          <w:rFonts w:ascii="Times New Roman" w:hAnsi="Times New Roman"/>
        </w:rPr>
      </w:pPr>
    </w:p>
    <w:p w:rsidR="00BD2AEA" w:rsidRDefault="00960EDA" w:rsidP="00960EDA">
      <w:pPr>
        <w:jc w:val="both"/>
        <w:rPr>
          <w:rFonts w:ascii="Times New Roman" w:hAnsi="Times New Roman"/>
        </w:rPr>
      </w:pPr>
      <w:r>
        <w:rPr>
          <w:rFonts w:ascii="Times New Roman" w:hAnsi="Times New Roman"/>
        </w:rPr>
        <w:t>This option would complement the earned recognition option</w:t>
      </w:r>
      <w:r w:rsidR="00C8649F">
        <w:rPr>
          <w:rFonts w:ascii="Times New Roman" w:hAnsi="Times New Roman"/>
        </w:rPr>
        <w:t>.</w:t>
      </w:r>
    </w:p>
    <w:p w:rsidR="00A0231E" w:rsidRDefault="00EC0DC5" w:rsidP="0048140C">
      <w:pPr>
        <w:pStyle w:val="Heading2"/>
      </w:pPr>
      <w:r>
        <w:t xml:space="preserve">5.5 </w:t>
      </w:r>
      <w:r w:rsidR="00D239CE" w:rsidRPr="00D239CE">
        <w:t xml:space="preserve">Agreements between coordinating road authorities and other persons </w:t>
      </w:r>
    </w:p>
    <w:p w:rsidR="00185186" w:rsidRPr="009440AC" w:rsidRDefault="00185186" w:rsidP="00960EDA">
      <w:pPr>
        <w:jc w:val="both"/>
      </w:pPr>
    </w:p>
    <w:p w:rsidR="00960EDA" w:rsidRDefault="00185186" w:rsidP="00960EDA">
      <w:pPr>
        <w:jc w:val="both"/>
        <w:rPr>
          <w:rFonts w:ascii="Times New Roman" w:hAnsi="Times New Roman"/>
        </w:rPr>
      </w:pPr>
      <w:r>
        <w:rPr>
          <w:rFonts w:ascii="Times New Roman" w:hAnsi="Times New Roman"/>
        </w:rPr>
        <w:t xml:space="preserve">Clause 18 of Schedule 7 in the Act </w:t>
      </w:r>
      <w:r w:rsidR="00FF00AF">
        <w:rPr>
          <w:rFonts w:ascii="Times New Roman" w:hAnsi="Times New Roman"/>
        </w:rPr>
        <w:t>enables a coordinating road authority to enter into agreements with a road authority, an infrastructure manager or a works manager</w:t>
      </w:r>
      <w:r w:rsidR="008A7329">
        <w:rPr>
          <w:rFonts w:ascii="Times New Roman" w:hAnsi="Times New Roman"/>
        </w:rPr>
        <w:t xml:space="preserve"> in respect of proposed works on roads. Works manager</w:t>
      </w:r>
      <w:r w:rsidR="00A3371A">
        <w:rPr>
          <w:rFonts w:ascii="Times New Roman" w:hAnsi="Times New Roman"/>
        </w:rPr>
        <w:t>s</w:t>
      </w:r>
      <w:r w:rsidR="008A7329">
        <w:rPr>
          <w:rFonts w:ascii="Times New Roman" w:hAnsi="Times New Roman"/>
        </w:rPr>
        <w:t xml:space="preserve"> include persons such as </w:t>
      </w:r>
      <w:r w:rsidR="00960EDA">
        <w:rPr>
          <w:rFonts w:ascii="Times New Roman" w:hAnsi="Times New Roman"/>
        </w:rPr>
        <w:t>d</w:t>
      </w:r>
      <w:r w:rsidR="008A7329">
        <w:rPr>
          <w:rFonts w:ascii="Times New Roman" w:hAnsi="Times New Roman"/>
        </w:rPr>
        <w:t>evelopers, builder</w:t>
      </w:r>
      <w:r w:rsidR="00A3371A">
        <w:rPr>
          <w:rFonts w:ascii="Times New Roman" w:hAnsi="Times New Roman"/>
        </w:rPr>
        <w:t>s</w:t>
      </w:r>
      <w:r w:rsidR="008A7329">
        <w:rPr>
          <w:rFonts w:ascii="Times New Roman" w:hAnsi="Times New Roman"/>
        </w:rPr>
        <w:t xml:space="preserve"> and plumbers. However, s</w:t>
      </w:r>
      <w:r w:rsidR="00C37850">
        <w:rPr>
          <w:rFonts w:ascii="Times New Roman" w:hAnsi="Times New Roman"/>
        </w:rPr>
        <w:t xml:space="preserve">uch </w:t>
      </w:r>
      <w:r w:rsidR="00960EDA">
        <w:rPr>
          <w:rFonts w:ascii="Times New Roman" w:hAnsi="Times New Roman"/>
        </w:rPr>
        <w:t xml:space="preserve">agreements </w:t>
      </w:r>
      <w:r w:rsidR="00C37850">
        <w:rPr>
          <w:rFonts w:ascii="Times New Roman" w:hAnsi="Times New Roman"/>
        </w:rPr>
        <w:t xml:space="preserve">are generally used for </w:t>
      </w:r>
      <w:r w:rsidR="00960EDA">
        <w:rPr>
          <w:rFonts w:ascii="Times New Roman" w:hAnsi="Times New Roman"/>
        </w:rPr>
        <w:lastRenderedPageBreak/>
        <w:t xml:space="preserve">the installation of major </w:t>
      </w:r>
      <w:r w:rsidR="00A3371A">
        <w:rPr>
          <w:rFonts w:ascii="Times New Roman" w:hAnsi="Times New Roman"/>
        </w:rPr>
        <w:t xml:space="preserve">utility </w:t>
      </w:r>
      <w:r w:rsidR="00960EDA">
        <w:rPr>
          <w:rFonts w:ascii="Times New Roman" w:hAnsi="Times New Roman"/>
        </w:rPr>
        <w:t>service extensions and upgradings. The potential use of agreements is to save the coordinating road authorit</w:t>
      </w:r>
      <w:r w:rsidR="00A3371A">
        <w:rPr>
          <w:rFonts w:ascii="Times New Roman" w:hAnsi="Times New Roman"/>
        </w:rPr>
        <w:t>y</w:t>
      </w:r>
      <w:r w:rsidR="00960EDA">
        <w:rPr>
          <w:rFonts w:ascii="Times New Roman" w:hAnsi="Times New Roman"/>
        </w:rPr>
        <w:t xml:space="preserve"> the time and effort involved in considering multiple consent applications for different stages of a major service extension or upgrade.  Similarly, utilities, providers of public transport and road authorities would avoid the need to prepare and submit multiple consent applications. </w:t>
      </w:r>
    </w:p>
    <w:p w:rsidR="00960EDA" w:rsidRDefault="00960EDA" w:rsidP="00960EDA">
      <w:pPr>
        <w:jc w:val="both"/>
        <w:rPr>
          <w:rFonts w:ascii="Times New Roman" w:hAnsi="Times New Roman"/>
        </w:rPr>
      </w:pPr>
    </w:p>
    <w:p w:rsidR="00960EDA" w:rsidRDefault="00185186" w:rsidP="00960EDA">
      <w:pPr>
        <w:jc w:val="both"/>
        <w:rPr>
          <w:rFonts w:ascii="Times New Roman" w:hAnsi="Times New Roman"/>
        </w:rPr>
      </w:pPr>
      <w:r>
        <w:rPr>
          <w:rFonts w:ascii="Times New Roman" w:hAnsi="Times New Roman"/>
        </w:rPr>
        <w:t xml:space="preserve">Agreements could be used for single site, one-off major projects or for area-wide projects over an extended area and period of time. </w:t>
      </w:r>
      <w:r w:rsidR="00960EDA">
        <w:rPr>
          <w:rFonts w:ascii="Times New Roman" w:hAnsi="Times New Roman"/>
        </w:rPr>
        <w:t xml:space="preserve">This is unlikely to be the case for developers, builders and plumbers as they will be seeking consent for works related to a specific site rather than a number of interrelated works across an entire municipality as is the case for utility major service extensions and upgradings. </w:t>
      </w:r>
    </w:p>
    <w:p w:rsidR="00960EDA" w:rsidRDefault="00960EDA" w:rsidP="00960EDA">
      <w:pPr>
        <w:jc w:val="both"/>
        <w:rPr>
          <w:rFonts w:ascii="Times New Roman" w:hAnsi="Times New Roman"/>
        </w:rPr>
      </w:pPr>
    </w:p>
    <w:p w:rsidR="00960EDA" w:rsidRDefault="004518DB" w:rsidP="00960EDA">
      <w:pPr>
        <w:jc w:val="both"/>
        <w:rPr>
          <w:rFonts w:ascii="Times New Roman" w:hAnsi="Times New Roman"/>
        </w:rPr>
      </w:pPr>
      <w:r>
        <w:rPr>
          <w:rFonts w:ascii="Times New Roman" w:hAnsi="Times New Roman"/>
        </w:rPr>
        <w:t xml:space="preserve">Most consent applications </w:t>
      </w:r>
      <w:r w:rsidR="00550CE5">
        <w:rPr>
          <w:rFonts w:ascii="Times New Roman" w:hAnsi="Times New Roman"/>
        </w:rPr>
        <w:t xml:space="preserve">submitted by developers, builders and plumbers </w:t>
      </w:r>
      <w:r>
        <w:rPr>
          <w:rFonts w:ascii="Times New Roman" w:hAnsi="Times New Roman"/>
        </w:rPr>
        <w:t xml:space="preserve">are likely to </w:t>
      </w:r>
      <w:r w:rsidR="00550CE5">
        <w:rPr>
          <w:rFonts w:ascii="Times New Roman" w:hAnsi="Times New Roman"/>
        </w:rPr>
        <w:t>need</w:t>
      </w:r>
      <w:r w:rsidR="00960EDA">
        <w:rPr>
          <w:rFonts w:ascii="Times New Roman" w:hAnsi="Times New Roman"/>
        </w:rPr>
        <w:t xml:space="preserve"> to be assessed on a case by case basis</w:t>
      </w:r>
      <w:r>
        <w:rPr>
          <w:rFonts w:ascii="Times New Roman" w:hAnsi="Times New Roman"/>
        </w:rPr>
        <w:t xml:space="preserve">. Accordingly, </w:t>
      </w:r>
      <w:r w:rsidR="00550CE5">
        <w:rPr>
          <w:rFonts w:ascii="Times New Roman" w:hAnsi="Times New Roman"/>
        </w:rPr>
        <w:t xml:space="preserve">it is unlikely </w:t>
      </w:r>
      <w:r w:rsidR="002D3C12">
        <w:rPr>
          <w:rFonts w:ascii="Times New Roman" w:hAnsi="Times New Roman"/>
        </w:rPr>
        <w:t xml:space="preserve">that </w:t>
      </w:r>
      <w:r w:rsidR="00550CE5">
        <w:rPr>
          <w:rFonts w:ascii="Times New Roman" w:hAnsi="Times New Roman"/>
        </w:rPr>
        <w:t>coordinating road authori</w:t>
      </w:r>
      <w:r w:rsidR="002D3C12">
        <w:rPr>
          <w:rFonts w:ascii="Times New Roman" w:hAnsi="Times New Roman"/>
        </w:rPr>
        <w:t>ti</w:t>
      </w:r>
      <w:r>
        <w:rPr>
          <w:rFonts w:ascii="Times New Roman" w:hAnsi="Times New Roman"/>
        </w:rPr>
        <w:t>es</w:t>
      </w:r>
      <w:r w:rsidR="00550CE5">
        <w:rPr>
          <w:rFonts w:ascii="Times New Roman" w:hAnsi="Times New Roman"/>
        </w:rPr>
        <w:t xml:space="preserve"> would </w:t>
      </w:r>
      <w:r w:rsidR="002D3C12">
        <w:rPr>
          <w:rFonts w:ascii="Times New Roman" w:hAnsi="Times New Roman"/>
        </w:rPr>
        <w:t xml:space="preserve">consider entering into an </w:t>
      </w:r>
      <w:r w:rsidR="00550CE5">
        <w:rPr>
          <w:rFonts w:ascii="Times New Roman" w:hAnsi="Times New Roman"/>
        </w:rPr>
        <w:t>agreement</w:t>
      </w:r>
      <w:r w:rsidR="002D3C12">
        <w:rPr>
          <w:rFonts w:ascii="Times New Roman" w:hAnsi="Times New Roman"/>
        </w:rPr>
        <w:t xml:space="preserve"> with</w:t>
      </w:r>
      <w:r>
        <w:rPr>
          <w:rFonts w:ascii="Times New Roman" w:hAnsi="Times New Roman"/>
        </w:rPr>
        <w:t xml:space="preserve"> these parties</w:t>
      </w:r>
      <w:r w:rsidR="00550CE5" w:rsidRPr="00E6005E">
        <w:rPr>
          <w:rFonts w:ascii="Times New Roman" w:hAnsi="Times New Roman"/>
        </w:rPr>
        <w:t>.</w:t>
      </w:r>
      <w:r w:rsidR="006872DE" w:rsidRPr="00E6005E">
        <w:rPr>
          <w:rFonts w:ascii="Times New Roman" w:hAnsi="Times New Roman"/>
        </w:rPr>
        <w:t xml:space="preserve"> </w:t>
      </w:r>
      <w:r w:rsidR="00E91B44">
        <w:rPr>
          <w:rFonts w:ascii="Times New Roman" w:hAnsi="Times New Roman"/>
        </w:rPr>
        <w:t>I</w:t>
      </w:r>
      <w:r w:rsidR="00D239CE" w:rsidRPr="00E6005E">
        <w:rPr>
          <w:rFonts w:ascii="Times New Roman" w:hAnsi="Times New Roman" w:cs="Verdana"/>
          <w:szCs w:val="20"/>
        </w:rPr>
        <w:t>n any event, the ability to enter into an agreement is provided in the Act itself, and not the regulations.</w:t>
      </w:r>
      <w:r w:rsidR="006872DE">
        <w:rPr>
          <w:rFonts w:ascii="Verdana" w:hAnsi="Verdana" w:cs="Verdana"/>
          <w:color w:val="0000FF"/>
          <w:sz w:val="20"/>
          <w:szCs w:val="20"/>
        </w:rPr>
        <w:t xml:space="preserve"> </w:t>
      </w:r>
    </w:p>
    <w:p w:rsidR="00A0231E" w:rsidRDefault="00D239CE" w:rsidP="0048140C">
      <w:pPr>
        <w:pStyle w:val="Heading2"/>
      </w:pPr>
      <w:r w:rsidRPr="00D239CE">
        <w:t>5.6 Alternative threshold</w:t>
      </w:r>
      <w:r w:rsidR="00CF28A5">
        <w:t xml:space="preserve"> </w:t>
      </w:r>
    </w:p>
    <w:p w:rsidR="00A0231E" w:rsidRDefault="00A0231E">
      <w:pPr>
        <w:keepNext/>
        <w:keepLines/>
      </w:pPr>
    </w:p>
    <w:p w:rsidR="00960EDA" w:rsidRDefault="00960EDA" w:rsidP="00960EDA">
      <w:pPr>
        <w:jc w:val="both"/>
        <w:rPr>
          <w:rFonts w:ascii="Times New Roman" w:hAnsi="Times New Roman"/>
        </w:rPr>
      </w:pPr>
      <w:r>
        <w:rPr>
          <w:rFonts w:ascii="Times New Roman" w:hAnsi="Times New Roman"/>
        </w:rPr>
        <w:t>The current regulations provide a limited number of works categories</w:t>
      </w:r>
      <w:r w:rsidR="00123674">
        <w:rPr>
          <w:rFonts w:ascii="Times New Roman" w:hAnsi="Times New Roman"/>
        </w:rPr>
        <w:t>:</w:t>
      </w:r>
      <w:r>
        <w:rPr>
          <w:rFonts w:ascii="Times New Roman" w:hAnsi="Times New Roman"/>
        </w:rPr>
        <w:t xml:space="preserve"> exempt minor works, minor works</w:t>
      </w:r>
      <w:r w:rsidR="00A3371A">
        <w:rPr>
          <w:rFonts w:ascii="Times New Roman" w:hAnsi="Times New Roman"/>
        </w:rPr>
        <w:t>,</w:t>
      </w:r>
      <w:r>
        <w:rPr>
          <w:rFonts w:ascii="Times New Roman" w:hAnsi="Times New Roman"/>
        </w:rPr>
        <w:t xml:space="preserve"> works (other than minor works)</w:t>
      </w:r>
      <w:r w:rsidR="00A3371A">
        <w:rPr>
          <w:rFonts w:ascii="Times New Roman" w:hAnsi="Times New Roman"/>
        </w:rPr>
        <w:t>, driveway works on arterial roads and the mowing of roadsides</w:t>
      </w:r>
      <w:r>
        <w:rPr>
          <w:rFonts w:ascii="Times New Roman" w:hAnsi="Times New Roman"/>
        </w:rPr>
        <w:t>. The first two categories are currently only available to utilities, providers of public transport and road authorities.</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Given the low threshold for exempt minor works, most consent applications are targeted at works (other than minor works).  Consideration was given to extending the number of works categories based on the size of the works given that the minor works definition in the current regulations prescribes a maximum area of 8.5 square metres for the excavation of a roadway, shoulder or pathway within the road reserve.</w:t>
      </w:r>
      <w:r w:rsidR="00DC59BC">
        <w:rPr>
          <w:rFonts w:ascii="Times New Roman" w:hAnsi="Times New Roman"/>
        </w:rPr>
        <w:t xml:space="preserve"> The basis for the current threshold of 8.5 square metres is explained in section 4.2</w:t>
      </w:r>
      <w:r w:rsidR="00E6005E">
        <w:rPr>
          <w:rFonts w:ascii="Times New Roman" w:hAnsi="Times New Roman"/>
        </w:rPr>
        <w:t>.</w:t>
      </w:r>
    </w:p>
    <w:p w:rsidR="00960EDA" w:rsidRDefault="00960EDA" w:rsidP="00960EDA">
      <w:pPr>
        <w:jc w:val="both"/>
        <w:rPr>
          <w:rFonts w:ascii="Times New Roman" w:hAnsi="Times New Roman"/>
        </w:rPr>
      </w:pPr>
    </w:p>
    <w:p w:rsidR="00960EDA" w:rsidRDefault="00960EDA" w:rsidP="00960EDA">
      <w:pPr>
        <w:jc w:val="both"/>
        <w:rPr>
          <w:rFonts w:ascii="Times New Roman" w:hAnsi="Times New Roman"/>
        </w:rPr>
      </w:pPr>
      <w:r>
        <w:rPr>
          <w:rFonts w:ascii="Times New Roman" w:hAnsi="Times New Roman"/>
        </w:rPr>
        <w:t xml:space="preserve">However, as discussed in section 2.5.2, the assessment of a consent application by a coordinating road authority is not related </w:t>
      </w:r>
      <w:r w:rsidR="00A3371A">
        <w:rPr>
          <w:rFonts w:ascii="Times New Roman" w:hAnsi="Times New Roman"/>
        </w:rPr>
        <w:t xml:space="preserve">so much </w:t>
      </w:r>
      <w:r>
        <w:rPr>
          <w:rFonts w:ascii="Times New Roman" w:hAnsi="Times New Roman"/>
        </w:rPr>
        <w:t xml:space="preserve">to the scale of the proposed works </w:t>
      </w:r>
      <w:r w:rsidR="00123674">
        <w:rPr>
          <w:rFonts w:ascii="Times New Roman" w:hAnsi="Times New Roman"/>
        </w:rPr>
        <w:t xml:space="preserve">(other than the 8.5 sq metre threshold) </w:t>
      </w:r>
      <w:r>
        <w:rPr>
          <w:rFonts w:ascii="Times New Roman" w:hAnsi="Times New Roman"/>
        </w:rPr>
        <w:t xml:space="preserve">but rather </w:t>
      </w:r>
      <w:r w:rsidR="00A3371A">
        <w:rPr>
          <w:rFonts w:ascii="Times New Roman" w:hAnsi="Times New Roman"/>
        </w:rPr>
        <w:t>to</w:t>
      </w:r>
      <w:r>
        <w:rPr>
          <w:rFonts w:ascii="Times New Roman" w:hAnsi="Times New Roman"/>
        </w:rPr>
        <w:t xml:space="preserve"> the way a party proposes to conduct the works and any adverse impacts on future road developments and/or environmental/heritage values. The assessment of a consent applicant’s reinstatement methodology (techniques and materials) is to ensure compliance with the road authorit</w:t>
      </w:r>
      <w:r w:rsidR="00244CED">
        <w:rPr>
          <w:rFonts w:ascii="Times New Roman" w:hAnsi="Times New Roman"/>
        </w:rPr>
        <w:t>y’</w:t>
      </w:r>
      <w:r>
        <w:rPr>
          <w:rFonts w:ascii="Times New Roman" w:hAnsi="Times New Roman"/>
        </w:rPr>
        <w:t xml:space="preserve">s technical standards and does not take into consideration the size of the works. </w:t>
      </w:r>
    </w:p>
    <w:p w:rsidR="001566B9" w:rsidRDefault="001566B9" w:rsidP="00960EDA">
      <w:pPr>
        <w:jc w:val="both"/>
        <w:rPr>
          <w:rFonts w:ascii="Times New Roman" w:hAnsi="Times New Roman"/>
        </w:rPr>
      </w:pPr>
    </w:p>
    <w:p w:rsidR="001566B9" w:rsidRDefault="001566B9" w:rsidP="00960EDA">
      <w:pPr>
        <w:jc w:val="both"/>
        <w:rPr>
          <w:rFonts w:ascii="Times New Roman" w:hAnsi="Times New Roman"/>
        </w:rPr>
      </w:pPr>
      <w:r>
        <w:rPr>
          <w:rFonts w:ascii="Times New Roman" w:hAnsi="Times New Roman"/>
        </w:rPr>
        <w:t xml:space="preserve">Further consideration was also given to expanding the range of existing exemptions under the ‘minor works’ definition. The Infrastructure Reference Panel comprising representatives from coordinating road authorities, utilities, providers of public transport and road authorities </w:t>
      </w:r>
      <w:r w:rsidR="00A3371A">
        <w:rPr>
          <w:rFonts w:ascii="Times New Roman" w:hAnsi="Times New Roman"/>
        </w:rPr>
        <w:t>did</w:t>
      </w:r>
      <w:r>
        <w:rPr>
          <w:rFonts w:ascii="Times New Roman" w:hAnsi="Times New Roman"/>
        </w:rPr>
        <w:t xml:space="preserve"> not identif</w:t>
      </w:r>
      <w:r w:rsidR="00A3371A">
        <w:rPr>
          <w:rFonts w:ascii="Times New Roman" w:hAnsi="Times New Roman"/>
        </w:rPr>
        <w:t>y</w:t>
      </w:r>
      <w:r>
        <w:rPr>
          <w:rFonts w:ascii="Times New Roman" w:hAnsi="Times New Roman"/>
        </w:rPr>
        <w:t xml:space="preserve"> any other types of works that could be added </w:t>
      </w:r>
      <w:r w:rsidR="00967D6E">
        <w:rPr>
          <w:rFonts w:ascii="Times New Roman" w:hAnsi="Times New Roman"/>
        </w:rPr>
        <w:t>to the existing range of exemptions.</w:t>
      </w:r>
    </w:p>
    <w:p w:rsidR="00960EDA" w:rsidRDefault="00960EDA" w:rsidP="00960EDA">
      <w:pPr>
        <w:jc w:val="both"/>
        <w:rPr>
          <w:rFonts w:ascii="Times New Roman" w:hAnsi="Times New Roman"/>
        </w:rPr>
      </w:pPr>
    </w:p>
    <w:p w:rsidR="00A74528" w:rsidRDefault="00AA6C9B" w:rsidP="00A74528">
      <w:pPr>
        <w:jc w:val="both"/>
        <w:rPr>
          <w:rFonts w:ascii="Times New Roman" w:hAnsi="Times New Roman"/>
        </w:rPr>
      </w:pPr>
      <w:r>
        <w:rPr>
          <w:rFonts w:ascii="Times New Roman" w:hAnsi="Times New Roman"/>
        </w:rPr>
        <w:t xml:space="preserve">As part of the review of </w:t>
      </w:r>
      <w:r w:rsidR="00A3371A">
        <w:rPr>
          <w:rFonts w:ascii="Times New Roman" w:hAnsi="Times New Roman"/>
        </w:rPr>
        <w:t xml:space="preserve">the existing </w:t>
      </w:r>
      <w:r>
        <w:rPr>
          <w:rFonts w:ascii="Times New Roman" w:hAnsi="Times New Roman"/>
        </w:rPr>
        <w:t xml:space="preserve">exemptions, the Infrastructure Reference Panel has consulted with utilities, providers of public transport and responsible road authorities and considers the existing threshold for </w:t>
      </w:r>
      <w:r w:rsidR="00CB1B48">
        <w:rPr>
          <w:rFonts w:ascii="Times New Roman" w:hAnsi="Times New Roman"/>
        </w:rPr>
        <w:t xml:space="preserve">exemptions is appropriate and </w:t>
      </w:r>
      <w:r w:rsidR="00914ADD">
        <w:rPr>
          <w:rFonts w:ascii="Times New Roman" w:hAnsi="Times New Roman"/>
        </w:rPr>
        <w:t xml:space="preserve">does </w:t>
      </w:r>
      <w:r w:rsidR="00CB1B48">
        <w:rPr>
          <w:rFonts w:ascii="Times New Roman" w:hAnsi="Times New Roman"/>
        </w:rPr>
        <w:lastRenderedPageBreak/>
        <w:t xml:space="preserve">not </w:t>
      </w:r>
      <w:r w:rsidR="00914ADD">
        <w:rPr>
          <w:rFonts w:ascii="Times New Roman" w:hAnsi="Times New Roman"/>
        </w:rPr>
        <w:t xml:space="preserve">need to </w:t>
      </w:r>
      <w:r w:rsidR="00CB1B48">
        <w:rPr>
          <w:rFonts w:ascii="Times New Roman" w:hAnsi="Times New Roman"/>
        </w:rPr>
        <w:t>be broadened</w:t>
      </w:r>
      <w:r w:rsidR="005343D5">
        <w:rPr>
          <w:rFonts w:ascii="Times New Roman" w:hAnsi="Times New Roman"/>
        </w:rPr>
        <w:t xml:space="preserve"> or lowered</w:t>
      </w:r>
      <w:r w:rsidR="00461A32">
        <w:rPr>
          <w:rFonts w:ascii="Times New Roman" w:hAnsi="Times New Roman"/>
        </w:rPr>
        <w:t>. Experience under the existing regulations suggests that</w:t>
      </w:r>
      <w:r w:rsidR="005343D5">
        <w:rPr>
          <w:rFonts w:ascii="Times New Roman" w:hAnsi="Times New Roman"/>
        </w:rPr>
        <w:t xml:space="preserve"> the relevant parties</w:t>
      </w:r>
      <w:r w:rsidR="00461A32">
        <w:rPr>
          <w:rFonts w:ascii="Times New Roman" w:hAnsi="Times New Roman"/>
        </w:rPr>
        <w:t>, when conducting works on roads,</w:t>
      </w:r>
      <w:r w:rsidR="005343D5">
        <w:rPr>
          <w:rFonts w:ascii="Times New Roman" w:hAnsi="Times New Roman"/>
        </w:rPr>
        <w:t xml:space="preserve"> have </w:t>
      </w:r>
      <w:r w:rsidR="00461A32">
        <w:rPr>
          <w:rFonts w:ascii="Times New Roman" w:hAnsi="Times New Roman"/>
        </w:rPr>
        <w:t xml:space="preserve">demonstrated an ability to minimise </w:t>
      </w:r>
      <w:r w:rsidR="005343D5">
        <w:rPr>
          <w:rFonts w:ascii="Times New Roman" w:hAnsi="Times New Roman"/>
        </w:rPr>
        <w:t>impact</w:t>
      </w:r>
      <w:r w:rsidR="00461A32">
        <w:rPr>
          <w:rFonts w:ascii="Times New Roman" w:hAnsi="Times New Roman"/>
        </w:rPr>
        <w:t>s</w:t>
      </w:r>
      <w:r w:rsidR="005343D5">
        <w:rPr>
          <w:rFonts w:ascii="Times New Roman" w:hAnsi="Times New Roman"/>
        </w:rPr>
        <w:t xml:space="preserve"> on road safety, traffic operation or the integrity of road infrastructure.</w:t>
      </w:r>
    </w:p>
    <w:p w:rsidR="00A0231E" w:rsidRDefault="00580362" w:rsidP="0048140C">
      <w:pPr>
        <w:pStyle w:val="Heading2"/>
      </w:pPr>
      <w:r>
        <w:t>5.7 C</w:t>
      </w:r>
      <w:r w:rsidR="00D239CE" w:rsidRPr="00D239CE">
        <w:t>onditions</w:t>
      </w:r>
    </w:p>
    <w:p w:rsidR="00A0231E" w:rsidRDefault="00A0231E">
      <w:pPr>
        <w:keepNext/>
        <w:keepLines/>
      </w:pPr>
    </w:p>
    <w:p w:rsidR="00A0182F" w:rsidRDefault="00C728CC" w:rsidP="00042459">
      <w:pPr>
        <w:keepNext/>
        <w:keepLines/>
        <w:jc w:val="both"/>
        <w:rPr>
          <w:rFonts w:ascii="Times New Roman" w:hAnsi="Times New Roman"/>
        </w:rPr>
      </w:pPr>
      <w:r w:rsidRPr="00C728CC">
        <w:rPr>
          <w:rFonts w:ascii="Times New Roman" w:hAnsi="Times New Roman"/>
        </w:rPr>
        <w:t xml:space="preserve">The </w:t>
      </w:r>
      <w:r>
        <w:rPr>
          <w:rFonts w:ascii="Times New Roman" w:hAnsi="Times New Roman"/>
        </w:rPr>
        <w:t xml:space="preserve">current regulations impose a range of specified </w:t>
      </w:r>
      <w:r w:rsidRPr="00C728CC">
        <w:rPr>
          <w:rFonts w:ascii="Times New Roman" w:hAnsi="Times New Roman"/>
        </w:rPr>
        <w:t xml:space="preserve">conditions </w:t>
      </w:r>
      <w:r>
        <w:rPr>
          <w:rFonts w:ascii="Times New Roman" w:hAnsi="Times New Roman"/>
        </w:rPr>
        <w:t xml:space="preserve">that a coordinating road authority </w:t>
      </w:r>
      <w:r w:rsidR="00042459">
        <w:rPr>
          <w:rFonts w:ascii="Times New Roman" w:hAnsi="Times New Roman"/>
        </w:rPr>
        <w:t>cannot impose on a consent. The rationale for limiting the conditions is to ensure that coordinating road authorities do not impose conditions that are unrelated to the road infrastructure</w:t>
      </w:r>
      <w:r w:rsidR="003F7C2D">
        <w:rPr>
          <w:rFonts w:ascii="Times New Roman" w:hAnsi="Times New Roman"/>
        </w:rPr>
        <w:t>, are outside their technical competence / expertise</w:t>
      </w:r>
      <w:r w:rsidR="00042459">
        <w:rPr>
          <w:rFonts w:ascii="Times New Roman" w:hAnsi="Times New Roman"/>
        </w:rPr>
        <w:t xml:space="preserve"> </w:t>
      </w:r>
      <w:r w:rsidR="00A0182F">
        <w:rPr>
          <w:rFonts w:ascii="Times New Roman" w:hAnsi="Times New Roman"/>
        </w:rPr>
        <w:t>or impose unnecessary financial burdens on organisations conducting works within the road reserve.</w:t>
      </w:r>
    </w:p>
    <w:p w:rsidR="00B95950" w:rsidRDefault="00B95950" w:rsidP="00042459">
      <w:pPr>
        <w:keepNext/>
        <w:keepLines/>
        <w:jc w:val="both"/>
        <w:rPr>
          <w:rFonts w:ascii="Times New Roman" w:hAnsi="Times New Roman"/>
        </w:rPr>
      </w:pPr>
    </w:p>
    <w:p w:rsidR="004C7978" w:rsidRDefault="00166F66" w:rsidP="004C7978">
      <w:pPr>
        <w:jc w:val="both"/>
        <w:rPr>
          <w:rFonts w:ascii="Times New Roman" w:hAnsi="Times New Roman"/>
        </w:rPr>
      </w:pPr>
      <w:r>
        <w:rPr>
          <w:rFonts w:ascii="Times New Roman" w:hAnsi="Times New Roman"/>
        </w:rPr>
        <w:t>The removal of the</w:t>
      </w:r>
      <w:r w:rsidR="00B95950" w:rsidRPr="00540A7D">
        <w:rPr>
          <w:rFonts w:ascii="Times New Roman" w:hAnsi="Times New Roman"/>
        </w:rPr>
        <w:t xml:space="preserve"> conditions that cannot be imposed </w:t>
      </w:r>
      <w:r>
        <w:rPr>
          <w:rFonts w:ascii="Times New Roman" w:hAnsi="Times New Roman"/>
        </w:rPr>
        <w:t xml:space="preserve">such as </w:t>
      </w:r>
      <w:r w:rsidR="002C1C0A" w:rsidRPr="00540A7D">
        <w:rPr>
          <w:rFonts w:ascii="Times New Roman" w:hAnsi="Times New Roman"/>
        </w:rPr>
        <w:t xml:space="preserve">visual amenity or aesthetics </w:t>
      </w:r>
      <w:r w:rsidR="0065545D">
        <w:rPr>
          <w:rFonts w:ascii="Times New Roman" w:hAnsi="Times New Roman"/>
        </w:rPr>
        <w:t xml:space="preserve">and/or environmental impacts </w:t>
      </w:r>
      <w:r w:rsidR="003F7C2D">
        <w:rPr>
          <w:rFonts w:ascii="Times New Roman" w:hAnsi="Times New Roman"/>
        </w:rPr>
        <w:t>(</w:t>
      </w:r>
      <w:r w:rsidR="002C1C0A" w:rsidRPr="00540A7D">
        <w:rPr>
          <w:rFonts w:ascii="Times New Roman" w:hAnsi="Times New Roman"/>
        </w:rPr>
        <w:t>unless the condition relates to road infrastructure</w:t>
      </w:r>
      <w:r w:rsidR="003F7C2D">
        <w:rPr>
          <w:rFonts w:ascii="Times New Roman" w:hAnsi="Times New Roman"/>
        </w:rPr>
        <w:t>)</w:t>
      </w:r>
      <w:r>
        <w:rPr>
          <w:rFonts w:ascii="Times New Roman" w:hAnsi="Times New Roman"/>
        </w:rPr>
        <w:t xml:space="preserve"> </w:t>
      </w:r>
      <w:r w:rsidR="0065545D">
        <w:rPr>
          <w:rFonts w:ascii="Times New Roman" w:hAnsi="Times New Roman"/>
        </w:rPr>
        <w:t xml:space="preserve">would </w:t>
      </w:r>
      <w:r w:rsidR="009E2296">
        <w:rPr>
          <w:rFonts w:ascii="Times New Roman" w:hAnsi="Times New Roman"/>
        </w:rPr>
        <w:t xml:space="preserve">create considerable uncertainty for consent applicants and subject some consent applications to unnecessary arbitrary and subjective decisions particularly in respect to visual amenity. </w:t>
      </w:r>
      <w:r w:rsidR="003F7C2D">
        <w:rPr>
          <w:rFonts w:ascii="Times New Roman" w:hAnsi="Times New Roman"/>
        </w:rPr>
        <w:t xml:space="preserve">At the same time, infrastructure managers and works managers are required to comply with existing </w:t>
      </w:r>
      <w:r w:rsidR="000008BA">
        <w:rPr>
          <w:rFonts w:ascii="Times New Roman" w:hAnsi="Times New Roman"/>
        </w:rPr>
        <w:t xml:space="preserve">environmental legislation </w:t>
      </w:r>
      <w:r w:rsidR="0055098C">
        <w:rPr>
          <w:rFonts w:ascii="Times New Roman" w:hAnsi="Times New Roman"/>
        </w:rPr>
        <w:t xml:space="preserve">covering </w:t>
      </w:r>
      <w:r w:rsidR="000008BA">
        <w:rPr>
          <w:rFonts w:ascii="Times New Roman" w:hAnsi="Times New Roman"/>
        </w:rPr>
        <w:t xml:space="preserve">the protection of native vegetation as well as heritage legislation such as </w:t>
      </w:r>
      <w:r w:rsidR="0055098C">
        <w:rPr>
          <w:rFonts w:ascii="Times New Roman" w:hAnsi="Times New Roman"/>
        </w:rPr>
        <w:t xml:space="preserve">the </w:t>
      </w:r>
      <w:r w:rsidR="00E91B44" w:rsidRPr="00E91B44">
        <w:rPr>
          <w:rFonts w:ascii="Times New Roman" w:hAnsi="Times New Roman"/>
          <w:b/>
        </w:rPr>
        <w:t>Aboriginal Heritage Act 2006</w:t>
      </w:r>
      <w:r w:rsidR="0055098C">
        <w:rPr>
          <w:rFonts w:ascii="Times New Roman" w:hAnsi="Times New Roman"/>
        </w:rPr>
        <w:t>.</w:t>
      </w:r>
    </w:p>
    <w:p w:rsidR="00A11733" w:rsidRDefault="00A11733" w:rsidP="004C7978">
      <w:pPr>
        <w:jc w:val="both"/>
        <w:rPr>
          <w:rFonts w:ascii="Times New Roman" w:hAnsi="Times New Roman"/>
        </w:rPr>
      </w:pPr>
    </w:p>
    <w:p w:rsidR="008D5E0A" w:rsidRDefault="00E03FED" w:rsidP="004C7978">
      <w:pPr>
        <w:jc w:val="both"/>
        <w:rPr>
          <w:rFonts w:ascii="Times New Roman" w:hAnsi="Times New Roman"/>
        </w:rPr>
      </w:pPr>
      <w:r>
        <w:rPr>
          <w:rFonts w:ascii="Times New Roman" w:hAnsi="Times New Roman"/>
        </w:rPr>
        <w:t xml:space="preserve">The 12 month warranty period applies to all types of </w:t>
      </w:r>
      <w:r w:rsidR="004E3D47">
        <w:rPr>
          <w:rFonts w:ascii="Times New Roman" w:hAnsi="Times New Roman"/>
        </w:rPr>
        <w:t xml:space="preserve">works and consents issued. </w:t>
      </w:r>
      <w:r w:rsidR="0094335A">
        <w:rPr>
          <w:rFonts w:ascii="Times New Roman" w:hAnsi="Times New Roman"/>
        </w:rPr>
        <w:t>The removal of the</w:t>
      </w:r>
      <w:r w:rsidR="00271C83">
        <w:rPr>
          <w:rFonts w:ascii="Times New Roman" w:hAnsi="Times New Roman"/>
        </w:rPr>
        <w:t xml:space="preserve"> </w:t>
      </w:r>
      <w:r w:rsidR="00F71EDE">
        <w:rPr>
          <w:rFonts w:ascii="Times New Roman" w:hAnsi="Times New Roman"/>
        </w:rPr>
        <w:t xml:space="preserve">12 </w:t>
      </w:r>
      <w:r w:rsidR="005C7AFD">
        <w:rPr>
          <w:rFonts w:ascii="Times New Roman" w:hAnsi="Times New Roman"/>
        </w:rPr>
        <w:t xml:space="preserve">month </w:t>
      </w:r>
      <w:r w:rsidR="00C24A90">
        <w:rPr>
          <w:rFonts w:ascii="Times New Roman" w:hAnsi="Times New Roman"/>
        </w:rPr>
        <w:t xml:space="preserve">warranty period for road reinstatement </w:t>
      </w:r>
      <w:r w:rsidR="00F71EDE">
        <w:rPr>
          <w:rFonts w:ascii="Times New Roman" w:hAnsi="Times New Roman"/>
        </w:rPr>
        <w:t xml:space="preserve">would impose uncertainty to </w:t>
      </w:r>
      <w:r w:rsidR="00271C83">
        <w:rPr>
          <w:rFonts w:ascii="Times New Roman" w:hAnsi="Times New Roman"/>
        </w:rPr>
        <w:t xml:space="preserve">organisations </w:t>
      </w:r>
      <w:r w:rsidR="00F71EDE">
        <w:rPr>
          <w:rFonts w:ascii="Times New Roman" w:hAnsi="Times New Roman"/>
        </w:rPr>
        <w:t xml:space="preserve">conducting works given that </w:t>
      </w:r>
      <w:r w:rsidR="00EB29DC">
        <w:rPr>
          <w:rFonts w:ascii="Times New Roman" w:hAnsi="Times New Roman"/>
        </w:rPr>
        <w:t xml:space="preserve">other factors (the previous condition of the road, natural subsidence) unrelated to the reinstatement of the road are likely to affect the reinstatement. </w:t>
      </w:r>
      <w:r w:rsidR="00793939">
        <w:rPr>
          <w:rFonts w:ascii="Times New Roman" w:hAnsi="Times New Roman"/>
        </w:rPr>
        <w:t xml:space="preserve">It would seem unreasonable to impose rectification costs for unrelated factors </w:t>
      </w:r>
      <w:r w:rsidR="00940E8B">
        <w:rPr>
          <w:rFonts w:ascii="Times New Roman" w:hAnsi="Times New Roman"/>
        </w:rPr>
        <w:t xml:space="preserve">that </w:t>
      </w:r>
      <w:r w:rsidR="00793939">
        <w:rPr>
          <w:rFonts w:ascii="Times New Roman" w:hAnsi="Times New Roman"/>
        </w:rPr>
        <w:t>affect the reinstatement</w:t>
      </w:r>
      <w:r w:rsidR="00940E8B">
        <w:rPr>
          <w:rFonts w:ascii="Times New Roman" w:hAnsi="Times New Roman"/>
        </w:rPr>
        <w:t xml:space="preserve"> beyond 12 months</w:t>
      </w:r>
      <w:r w:rsidR="005C7AFD">
        <w:rPr>
          <w:rFonts w:ascii="Times New Roman" w:hAnsi="Times New Roman"/>
        </w:rPr>
        <w:t xml:space="preserve"> (refer also section 2.5.1)</w:t>
      </w:r>
      <w:r w:rsidR="00940E8B">
        <w:rPr>
          <w:rFonts w:ascii="Times New Roman" w:hAnsi="Times New Roman"/>
        </w:rPr>
        <w:t>.</w:t>
      </w:r>
      <w:r w:rsidR="00793939">
        <w:rPr>
          <w:rFonts w:ascii="Times New Roman" w:hAnsi="Times New Roman"/>
        </w:rPr>
        <w:t xml:space="preserve"> </w:t>
      </w:r>
      <w:r w:rsidR="00B56F62" w:rsidRPr="00B56F62">
        <w:rPr>
          <w:rFonts w:ascii="Times New Roman" w:hAnsi="Times New Roman"/>
        </w:rPr>
        <w:t>A</w:t>
      </w:r>
      <w:r w:rsidR="00591509">
        <w:rPr>
          <w:rFonts w:ascii="Times New Roman" w:hAnsi="Times New Roman"/>
        </w:rPr>
        <w:t xml:space="preserve">llowing coordinating </w:t>
      </w:r>
      <w:r w:rsidR="002A3D82">
        <w:rPr>
          <w:rFonts w:ascii="Times New Roman" w:hAnsi="Times New Roman"/>
        </w:rPr>
        <w:t>road authorities to impose a</w:t>
      </w:r>
      <w:r w:rsidR="00B56F62" w:rsidRPr="00B56F62">
        <w:rPr>
          <w:rFonts w:ascii="Times New Roman" w:hAnsi="Times New Roman"/>
        </w:rPr>
        <w:t xml:space="preserve"> financial security </w:t>
      </w:r>
      <w:r w:rsidR="00A75E19">
        <w:rPr>
          <w:rFonts w:ascii="Times New Roman" w:hAnsi="Times New Roman"/>
        </w:rPr>
        <w:t xml:space="preserve">on utilities, providers of public transport and road authorities </w:t>
      </w:r>
      <w:r w:rsidR="00EB29DC">
        <w:rPr>
          <w:rFonts w:ascii="Times New Roman" w:hAnsi="Times New Roman"/>
        </w:rPr>
        <w:t xml:space="preserve">for the purposes of ensuring </w:t>
      </w:r>
      <w:r w:rsidR="00F243DE">
        <w:rPr>
          <w:rFonts w:ascii="Times New Roman" w:hAnsi="Times New Roman"/>
        </w:rPr>
        <w:t>a reinstatement is completed in a timely manner and to the required technical standards appears a reasonable condition to impose on a consent. One local council suggested that this would help them to enforce the standard reinstatement conditions associated with a consent.</w:t>
      </w:r>
      <w:r w:rsidR="00B60772">
        <w:rPr>
          <w:rFonts w:ascii="Times New Roman" w:hAnsi="Times New Roman"/>
        </w:rPr>
        <w:t xml:space="preserve"> While there have been some instances regarding the timeliness and quality of reinstatements, these have been resolved</w:t>
      </w:r>
      <w:r w:rsidR="00940E8B">
        <w:rPr>
          <w:rFonts w:ascii="Times New Roman" w:hAnsi="Times New Roman"/>
        </w:rPr>
        <w:t xml:space="preserve"> </w:t>
      </w:r>
      <w:r w:rsidR="00B60772">
        <w:rPr>
          <w:rFonts w:ascii="Times New Roman" w:hAnsi="Times New Roman"/>
        </w:rPr>
        <w:t>between coordinating road authorities and utilities/p</w:t>
      </w:r>
      <w:r w:rsidR="00BA4C92">
        <w:rPr>
          <w:rFonts w:ascii="Times New Roman" w:hAnsi="Times New Roman"/>
        </w:rPr>
        <w:t>ro</w:t>
      </w:r>
      <w:r w:rsidR="00C86257">
        <w:rPr>
          <w:rFonts w:ascii="Times New Roman" w:hAnsi="Times New Roman"/>
        </w:rPr>
        <w:t xml:space="preserve">viders of public transport. </w:t>
      </w:r>
      <w:r w:rsidR="00B60772">
        <w:rPr>
          <w:rFonts w:ascii="Times New Roman" w:hAnsi="Times New Roman"/>
        </w:rPr>
        <w:t xml:space="preserve"> </w:t>
      </w:r>
    </w:p>
    <w:p w:rsidR="008D5E0A" w:rsidRDefault="008D5E0A" w:rsidP="00F243DE">
      <w:pPr>
        <w:keepNext/>
        <w:keepLines/>
        <w:jc w:val="both"/>
        <w:rPr>
          <w:rFonts w:ascii="Times New Roman" w:hAnsi="Times New Roman"/>
        </w:rPr>
      </w:pPr>
    </w:p>
    <w:p w:rsidR="00BA00DD" w:rsidRDefault="0002525E" w:rsidP="00B769B4">
      <w:pPr>
        <w:jc w:val="both"/>
        <w:rPr>
          <w:rFonts w:ascii="Times New Roman" w:hAnsi="Times New Roman"/>
        </w:rPr>
      </w:pPr>
      <w:r>
        <w:rPr>
          <w:rFonts w:ascii="Times New Roman" w:hAnsi="Times New Roman"/>
        </w:rPr>
        <w:t xml:space="preserve">Coordinating road authorities that have had issues in the past have developed relationships with </w:t>
      </w:r>
      <w:r w:rsidRPr="00AA3575">
        <w:rPr>
          <w:rFonts w:ascii="Times New Roman" w:hAnsi="Times New Roman"/>
        </w:rPr>
        <w:t>utilities and providers of public</w:t>
      </w:r>
      <w:r>
        <w:rPr>
          <w:rFonts w:ascii="Times New Roman" w:hAnsi="Times New Roman"/>
        </w:rPr>
        <w:t xml:space="preserve"> transport and explained their expectations in respect to reinstatement and sought agreement from these organisations to ensure that their contractors meet these requirements. Local council coordinating road authorities advised that this strategy had achieved compliance with </w:t>
      </w:r>
      <w:r w:rsidR="007760FF">
        <w:rPr>
          <w:rFonts w:ascii="Times New Roman" w:hAnsi="Times New Roman"/>
        </w:rPr>
        <w:t xml:space="preserve">the </w:t>
      </w:r>
      <w:r>
        <w:rPr>
          <w:rFonts w:ascii="Times New Roman" w:hAnsi="Times New Roman"/>
        </w:rPr>
        <w:t xml:space="preserve">required technical standards for road reinstatement. In view of this, it would seem unnecessary to allow coordinating road authorities to impose a financial security </w:t>
      </w:r>
      <w:r w:rsidR="00AA3575">
        <w:rPr>
          <w:rFonts w:ascii="Times New Roman" w:hAnsi="Times New Roman"/>
        </w:rPr>
        <w:t xml:space="preserve">on utilities, providers of public transport and road authorities </w:t>
      </w:r>
      <w:r>
        <w:rPr>
          <w:rFonts w:ascii="Times New Roman" w:hAnsi="Times New Roman"/>
        </w:rPr>
        <w:t>given the increased administrative costs to both parties to deal with a small number of reinstatement issues relative to the total number of works conducted annual</w:t>
      </w:r>
      <w:r w:rsidR="00B769B4">
        <w:rPr>
          <w:rFonts w:ascii="Times New Roman" w:hAnsi="Times New Roman"/>
        </w:rPr>
        <w:t>l</w:t>
      </w:r>
      <w:r>
        <w:rPr>
          <w:rFonts w:ascii="Times New Roman" w:hAnsi="Times New Roman"/>
        </w:rPr>
        <w:t>y.</w:t>
      </w:r>
      <w:r w:rsidR="00B769B4">
        <w:rPr>
          <w:rFonts w:ascii="Times New Roman" w:hAnsi="Times New Roman"/>
        </w:rPr>
        <w:t xml:space="preserve"> </w:t>
      </w:r>
    </w:p>
    <w:p w:rsidR="00BA00DD" w:rsidRDefault="00BA00DD" w:rsidP="00B769B4">
      <w:pPr>
        <w:jc w:val="both"/>
        <w:rPr>
          <w:rFonts w:ascii="Times New Roman" w:hAnsi="Times New Roman"/>
        </w:rPr>
      </w:pPr>
    </w:p>
    <w:p w:rsidR="00123AB4" w:rsidRDefault="00400897" w:rsidP="00B769B4">
      <w:pPr>
        <w:jc w:val="both"/>
        <w:rPr>
          <w:rFonts w:ascii="Times New Roman" w:hAnsi="Times New Roman"/>
          <w:b/>
          <w:sz w:val="28"/>
        </w:rPr>
      </w:pPr>
      <w:r w:rsidRPr="00BA00DD">
        <w:rPr>
          <w:rFonts w:ascii="Times New Roman" w:hAnsi="Times New Roman"/>
          <w:b/>
          <w:u w:val="single"/>
        </w:rPr>
        <w:t xml:space="preserve">Refer to Stakeholder Question </w:t>
      </w:r>
      <w:r w:rsidR="00C90DA1" w:rsidRPr="00BA00DD">
        <w:rPr>
          <w:rFonts w:ascii="Times New Roman" w:hAnsi="Times New Roman"/>
          <w:b/>
          <w:u w:val="single"/>
        </w:rPr>
        <w:t>4</w:t>
      </w:r>
      <w:r w:rsidRPr="00BA00DD">
        <w:rPr>
          <w:rFonts w:ascii="Times New Roman" w:hAnsi="Times New Roman"/>
          <w:b/>
          <w:u w:val="single"/>
        </w:rPr>
        <w:t xml:space="preserve"> on page </w:t>
      </w:r>
      <w:r w:rsidR="000323B7" w:rsidRPr="00BA00DD">
        <w:rPr>
          <w:rFonts w:ascii="Times New Roman" w:hAnsi="Times New Roman"/>
          <w:b/>
          <w:u w:val="single"/>
        </w:rPr>
        <w:t>2</w:t>
      </w:r>
      <w:r w:rsidR="00BA00DD" w:rsidRPr="00BA00DD">
        <w:rPr>
          <w:rFonts w:ascii="Times New Roman" w:hAnsi="Times New Roman"/>
          <w:b/>
          <w:u w:val="single"/>
        </w:rPr>
        <w:t>3</w:t>
      </w:r>
      <w:r>
        <w:rPr>
          <w:rFonts w:ascii="Times New Roman" w:hAnsi="Times New Roman"/>
        </w:rPr>
        <w:t>.</w:t>
      </w:r>
    </w:p>
    <w:p w:rsidR="00A0231E" w:rsidRDefault="00D239CE" w:rsidP="0048140C">
      <w:pPr>
        <w:pStyle w:val="Heading2"/>
      </w:pPr>
      <w:r w:rsidRPr="00D239CE">
        <w:lastRenderedPageBreak/>
        <w:t>5.</w:t>
      </w:r>
      <w:r w:rsidR="00580362">
        <w:t>8</w:t>
      </w:r>
      <w:r w:rsidRPr="00D239CE">
        <w:t xml:space="preserve"> Fees Options</w:t>
      </w:r>
    </w:p>
    <w:p w:rsidR="00EB2FA2" w:rsidRDefault="00060146" w:rsidP="0048140C">
      <w:pPr>
        <w:pStyle w:val="Heading4"/>
      </w:pPr>
      <w:r>
        <w:t>Incentive-based f</w:t>
      </w:r>
      <w:r w:rsidR="00BE5128">
        <w:t>ee</w:t>
      </w:r>
      <w:r>
        <w:t>s</w:t>
      </w:r>
    </w:p>
    <w:p w:rsidR="00717EEC" w:rsidRDefault="00717EEC" w:rsidP="003D5F78">
      <w:pPr>
        <w:jc w:val="both"/>
        <w:rPr>
          <w:rFonts w:ascii="Times New Roman" w:hAnsi="Times New Roman"/>
        </w:rPr>
      </w:pPr>
    </w:p>
    <w:p w:rsidR="003D5F78" w:rsidRDefault="003D5F78" w:rsidP="00B769B4">
      <w:pPr>
        <w:jc w:val="both"/>
        <w:rPr>
          <w:rFonts w:ascii="Times New Roman" w:hAnsi="Times New Roman"/>
        </w:rPr>
      </w:pPr>
      <w:r w:rsidRPr="00B65397">
        <w:rPr>
          <w:rFonts w:ascii="Times New Roman" w:hAnsi="Times New Roman"/>
        </w:rPr>
        <w:t xml:space="preserve">A rental fee based on </w:t>
      </w:r>
      <w:r>
        <w:rPr>
          <w:rFonts w:ascii="Times New Roman" w:hAnsi="Times New Roman"/>
        </w:rPr>
        <w:t xml:space="preserve">the space used, time of day or length of operation that the works would occupy a road reserve </w:t>
      </w:r>
      <w:r w:rsidR="006D1F44">
        <w:rPr>
          <w:rFonts w:ascii="Times New Roman" w:hAnsi="Times New Roman"/>
        </w:rPr>
        <w:t>was</w:t>
      </w:r>
      <w:r w:rsidR="00717EEC">
        <w:rPr>
          <w:rFonts w:ascii="Times New Roman" w:hAnsi="Times New Roman"/>
        </w:rPr>
        <w:t xml:space="preserve">, for example, </w:t>
      </w:r>
      <w:r>
        <w:rPr>
          <w:rFonts w:ascii="Times New Roman" w:hAnsi="Times New Roman"/>
        </w:rPr>
        <w:t>considered</w:t>
      </w:r>
      <w:r w:rsidR="00717EEC">
        <w:rPr>
          <w:rFonts w:ascii="Times New Roman" w:hAnsi="Times New Roman"/>
        </w:rPr>
        <w:t xml:space="preserve"> as part of the sunsetting process</w:t>
      </w:r>
      <w:r>
        <w:rPr>
          <w:rFonts w:ascii="Times New Roman" w:hAnsi="Times New Roman"/>
        </w:rPr>
        <w:t>. This would be an appropriate alternative for further consideration if road safety and in particular traffic disruption and consequent inconvenience to road users was deemed to have been a significant problem. This form of fee mechanism would provide a strong price signal and incentive to infrastructure and works managers to complete the work in an efficient and timely manner.</w:t>
      </w:r>
    </w:p>
    <w:p w:rsidR="00A73FE7" w:rsidRDefault="00A73FE7" w:rsidP="003D5F78">
      <w:pPr>
        <w:jc w:val="both"/>
        <w:rPr>
          <w:rFonts w:ascii="Times New Roman" w:hAnsi="Times New Roman"/>
        </w:rPr>
      </w:pPr>
    </w:p>
    <w:p w:rsidR="00814982" w:rsidRPr="00814982" w:rsidRDefault="00814982" w:rsidP="00814982">
      <w:pPr>
        <w:widowControl w:val="0"/>
        <w:autoSpaceDE w:val="0"/>
        <w:autoSpaceDN w:val="0"/>
        <w:adjustRightInd w:val="0"/>
        <w:jc w:val="both"/>
        <w:rPr>
          <w:rFonts w:ascii="Times New Roman" w:hAnsi="Times New Roman" w:cs="Helvetica"/>
          <w:szCs w:val="20"/>
          <w:lang w:val="en-US"/>
        </w:rPr>
      </w:pPr>
      <w:r w:rsidRPr="00814982">
        <w:rPr>
          <w:rFonts w:ascii="Times New Roman" w:hAnsi="Times New Roman" w:cs="Helvetica"/>
          <w:szCs w:val="20"/>
          <w:lang w:val="en-US"/>
        </w:rPr>
        <w:t>This could be appropriate where road works occupy significant road space and works take a long time to complete, thus imposing potentially substantial costs on other road users. This is likely to only occur for large-scale works conducted by utilities, providers of public transport and developers. Although there are some direct financial incentives to minimise the time to complete works, this may not always be sufficient to optimise the completion of works in a timely manner. It is not clear whether congestion currently is a significant issue and whether there are significant opportunities for performance to be improved for these large-scale works. However, if this were a significant issue, one option would be to adopt a pricing structure similar to that adopted in the United Kingdom to ensure broader costs were borne by utilities, providers of public transport and developers. Under the UK approach, there is a stepped charge system for streets of different 'traffic sensitivity', with overrun charges levied when undertakers of work breach the planned duration as agreed through notices or permits. Pricing could vary by location (e.g. major arterial roads), type of works (e.g. area of road), and duration (e.g. time to complete works above a base period). This potentially would help to reduce congestion and the time taken to complete works but may also give rise to the undertakers of works 'gaming' the system if it is not carefully designed (e.g. overstating the likely time to complete a work to avoid paying an overrun charge).</w:t>
      </w:r>
      <w:r>
        <w:rPr>
          <w:rStyle w:val="FootnoteReference"/>
          <w:rFonts w:ascii="Times New Roman" w:hAnsi="Times New Roman" w:cs="Helvetica"/>
          <w:szCs w:val="20"/>
          <w:lang w:val="en-US"/>
        </w:rPr>
        <w:footnoteReference w:id="20"/>
      </w:r>
      <w:r w:rsidRPr="00814982">
        <w:rPr>
          <w:rFonts w:ascii="Times New Roman" w:hAnsi="Times New Roman" w:cs="Helvetica"/>
          <w:szCs w:val="20"/>
          <w:lang w:val="en-US"/>
        </w:rPr>
        <w:t xml:space="preserve">   </w:t>
      </w:r>
    </w:p>
    <w:p w:rsidR="00814982" w:rsidRDefault="00814982" w:rsidP="00814982">
      <w:pPr>
        <w:widowControl w:val="0"/>
        <w:autoSpaceDE w:val="0"/>
        <w:autoSpaceDN w:val="0"/>
        <w:adjustRightInd w:val="0"/>
        <w:rPr>
          <w:rFonts w:ascii="Helvetica" w:hAnsi="Helvetica" w:cs="Helvetica"/>
          <w:lang w:val="en-US"/>
        </w:rPr>
      </w:pPr>
    </w:p>
    <w:p w:rsidR="00FC547F" w:rsidRPr="0072508A" w:rsidRDefault="00D43FB4" w:rsidP="0072508A">
      <w:pPr>
        <w:widowControl w:val="0"/>
        <w:tabs>
          <w:tab w:val="left" w:pos="220"/>
          <w:tab w:val="left" w:pos="720"/>
        </w:tabs>
        <w:autoSpaceDE w:val="0"/>
        <w:autoSpaceDN w:val="0"/>
        <w:adjustRightInd w:val="0"/>
        <w:jc w:val="both"/>
        <w:rPr>
          <w:rFonts w:ascii="Times New Roman" w:hAnsi="Times New Roman" w:cs="Helvetica"/>
          <w:lang w:val="en-US"/>
        </w:rPr>
      </w:pPr>
      <w:r>
        <w:rPr>
          <w:rFonts w:ascii="Times New Roman" w:hAnsi="Times New Roman" w:cs="Helvetica"/>
          <w:szCs w:val="20"/>
          <w:lang w:val="en-US"/>
        </w:rPr>
        <w:t xml:space="preserve">This is likely to only occur for large-scale works conducted by utilities, providers of public transport and developers. </w:t>
      </w:r>
      <w:r w:rsidR="000D71A8" w:rsidRPr="000D71A8">
        <w:rPr>
          <w:rFonts w:ascii="Times New Roman" w:hAnsi="Times New Roman" w:cs="Helvetica"/>
          <w:lang w:val="en-US"/>
        </w:rPr>
        <w:t>A</w:t>
      </w:r>
      <w:r w:rsidR="00A73FE7" w:rsidRPr="000D71A8">
        <w:rPr>
          <w:rFonts w:ascii="Times New Roman" w:hAnsi="Times New Roman" w:cs="Helvetica"/>
          <w:szCs w:val="20"/>
          <w:lang w:val="en-US"/>
        </w:rPr>
        <w:t xml:space="preserve">lthough </w:t>
      </w:r>
      <w:r w:rsidR="004543D1">
        <w:rPr>
          <w:rFonts w:ascii="Times New Roman" w:hAnsi="Times New Roman" w:cs="Helvetica"/>
          <w:szCs w:val="20"/>
          <w:lang w:val="en-US"/>
        </w:rPr>
        <w:t xml:space="preserve">there are </w:t>
      </w:r>
      <w:r w:rsidR="00A73FE7" w:rsidRPr="000D71A8">
        <w:rPr>
          <w:rFonts w:ascii="Times New Roman" w:hAnsi="Times New Roman" w:cs="Helvetica"/>
          <w:szCs w:val="20"/>
          <w:lang w:val="en-US"/>
        </w:rPr>
        <w:t xml:space="preserve">some direct financial incentives to minimise the time to complete works, this may not </w:t>
      </w:r>
      <w:r w:rsidR="000D71A8">
        <w:rPr>
          <w:rFonts w:ascii="Times New Roman" w:hAnsi="Times New Roman" w:cs="Helvetica"/>
          <w:szCs w:val="20"/>
          <w:lang w:val="en-US"/>
        </w:rPr>
        <w:t xml:space="preserve">always </w:t>
      </w:r>
      <w:r w:rsidR="00A73FE7" w:rsidRPr="000D71A8">
        <w:rPr>
          <w:rFonts w:ascii="Times New Roman" w:hAnsi="Times New Roman" w:cs="Helvetica"/>
          <w:szCs w:val="20"/>
          <w:lang w:val="en-US"/>
        </w:rPr>
        <w:t>be sufficient to optimise the completion of works</w:t>
      </w:r>
      <w:r w:rsidR="000D71A8">
        <w:rPr>
          <w:rFonts w:ascii="Times New Roman" w:hAnsi="Times New Roman" w:cs="Helvetica"/>
          <w:szCs w:val="20"/>
          <w:lang w:val="en-US"/>
        </w:rPr>
        <w:t xml:space="preserve"> in a timely manner.</w:t>
      </w:r>
      <w:r w:rsidR="0072508A">
        <w:rPr>
          <w:rFonts w:ascii="Times New Roman" w:hAnsi="Times New Roman" w:cs="Helvetica"/>
          <w:lang w:val="en-US"/>
        </w:rPr>
        <w:t xml:space="preserve"> </w:t>
      </w:r>
      <w:r w:rsidR="0072508A">
        <w:rPr>
          <w:rFonts w:ascii="Times New Roman" w:hAnsi="Times New Roman" w:cs="Helvetica"/>
          <w:szCs w:val="20"/>
          <w:lang w:val="en-US"/>
        </w:rPr>
        <w:t>I</w:t>
      </w:r>
      <w:r w:rsidR="00A73FE7" w:rsidRPr="000D71A8">
        <w:rPr>
          <w:rFonts w:ascii="Times New Roman" w:hAnsi="Times New Roman" w:cs="Helvetica"/>
          <w:szCs w:val="20"/>
          <w:lang w:val="en-US"/>
        </w:rPr>
        <w:t xml:space="preserve">f this were a significant issue, one option would be to adopt a pricing structure </w:t>
      </w:r>
      <w:r w:rsidR="0072508A">
        <w:rPr>
          <w:rFonts w:ascii="Times New Roman" w:hAnsi="Times New Roman" w:cs="Helvetica"/>
          <w:szCs w:val="20"/>
          <w:lang w:val="en-US"/>
        </w:rPr>
        <w:t xml:space="preserve">similar to that adopted in the United Kingdom </w:t>
      </w:r>
      <w:r w:rsidR="00A73FE7" w:rsidRPr="000D71A8">
        <w:rPr>
          <w:rFonts w:ascii="Times New Roman" w:hAnsi="Times New Roman" w:cs="Helvetica"/>
          <w:szCs w:val="20"/>
          <w:lang w:val="en-US"/>
        </w:rPr>
        <w:t>to ensure broader co</w:t>
      </w:r>
      <w:r w:rsidR="0072508A">
        <w:rPr>
          <w:rFonts w:ascii="Times New Roman" w:hAnsi="Times New Roman" w:cs="Helvetica"/>
          <w:szCs w:val="20"/>
          <w:lang w:val="en-US"/>
        </w:rPr>
        <w:t>sts were borne by utilit</w:t>
      </w:r>
      <w:r w:rsidR="00564A2B">
        <w:rPr>
          <w:rFonts w:ascii="Times New Roman" w:hAnsi="Times New Roman" w:cs="Helvetica"/>
          <w:szCs w:val="20"/>
          <w:lang w:val="en-US"/>
        </w:rPr>
        <w:t xml:space="preserve">ies, </w:t>
      </w:r>
      <w:r w:rsidR="0072508A">
        <w:rPr>
          <w:rFonts w:ascii="Times New Roman" w:hAnsi="Times New Roman" w:cs="Helvetica"/>
          <w:szCs w:val="20"/>
          <w:lang w:val="en-US"/>
        </w:rPr>
        <w:t>providers of public transport</w:t>
      </w:r>
      <w:r w:rsidR="00564A2B">
        <w:rPr>
          <w:rFonts w:ascii="Times New Roman" w:hAnsi="Times New Roman" w:cs="Helvetica"/>
          <w:szCs w:val="20"/>
          <w:lang w:val="en-US"/>
        </w:rPr>
        <w:t xml:space="preserve"> and developers</w:t>
      </w:r>
      <w:r w:rsidR="00A73FE7" w:rsidRPr="000D71A8">
        <w:rPr>
          <w:rFonts w:ascii="Times New Roman" w:hAnsi="Times New Roman" w:cs="Helvetica"/>
          <w:szCs w:val="20"/>
          <w:lang w:val="en-US"/>
        </w:rPr>
        <w:t xml:space="preserve">. </w:t>
      </w:r>
      <w:r w:rsidR="0072508A">
        <w:rPr>
          <w:rFonts w:ascii="Times New Roman" w:hAnsi="Times New Roman" w:cs="Helvetica"/>
          <w:szCs w:val="20"/>
          <w:lang w:val="en-US"/>
        </w:rPr>
        <w:t xml:space="preserve">That is, </w:t>
      </w:r>
      <w:r w:rsidR="00A73FE7" w:rsidRPr="000D71A8">
        <w:rPr>
          <w:rFonts w:ascii="Times New Roman" w:hAnsi="Times New Roman" w:cs="Helvetica"/>
          <w:szCs w:val="20"/>
          <w:lang w:val="en-US"/>
        </w:rPr>
        <w:t>pricing could vary by location (e.g. major arterial roads), type of works (e.g. area of road), and duration (e.g. time to complete works above a base period</w:t>
      </w:r>
      <w:r w:rsidR="007E7903">
        <w:rPr>
          <w:rFonts w:ascii="Times New Roman" w:hAnsi="Times New Roman" w:cs="Helvetica"/>
          <w:szCs w:val="20"/>
          <w:lang w:val="en-US"/>
        </w:rPr>
        <w:t>)</w:t>
      </w:r>
      <w:r w:rsidR="0072508A">
        <w:rPr>
          <w:rFonts w:ascii="Times New Roman" w:hAnsi="Times New Roman" w:cs="Helvetica"/>
          <w:szCs w:val="20"/>
          <w:lang w:val="en-US"/>
        </w:rPr>
        <w:t>.</w:t>
      </w:r>
    </w:p>
    <w:p w:rsidR="0072508A" w:rsidRDefault="0072508A" w:rsidP="003D5F78">
      <w:pPr>
        <w:jc w:val="both"/>
        <w:rPr>
          <w:rFonts w:ascii="Times New Roman" w:hAnsi="Times New Roman"/>
        </w:rPr>
      </w:pPr>
    </w:p>
    <w:p w:rsidR="00200C82" w:rsidRDefault="00200C82" w:rsidP="003D5F78">
      <w:pPr>
        <w:jc w:val="both"/>
        <w:rPr>
          <w:rFonts w:ascii="Times New Roman" w:hAnsi="Times New Roman"/>
        </w:rPr>
      </w:pPr>
      <w:r w:rsidRPr="00BA00DD">
        <w:rPr>
          <w:rFonts w:ascii="Times New Roman" w:hAnsi="Times New Roman"/>
          <w:b/>
          <w:u w:val="single"/>
        </w:rPr>
        <w:t xml:space="preserve">Refer to Stakeholder Question </w:t>
      </w:r>
      <w:r w:rsidR="008C7AF6" w:rsidRPr="00BA00DD">
        <w:rPr>
          <w:rFonts w:ascii="Times New Roman" w:hAnsi="Times New Roman"/>
          <w:b/>
          <w:u w:val="single"/>
        </w:rPr>
        <w:t>7</w:t>
      </w:r>
      <w:r w:rsidRPr="00BA00DD">
        <w:rPr>
          <w:rFonts w:ascii="Times New Roman" w:hAnsi="Times New Roman"/>
          <w:b/>
          <w:u w:val="single"/>
        </w:rPr>
        <w:t xml:space="preserve"> on page </w:t>
      </w:r>
      <w:r w:rsidR="00CE7A92" w:rsidRPr="00BA00DD">
        <w:rPr>
          <w:rFonts w:ascii="Times New Roman" w:hAnsi="Times New Roman"/>
          <w:b/>
          <w:u w:val="single"/>
        </w:rPr>
        <w:t>2</w:t>
      </w:r>
      <w:r w:rsidR="00BA00DD" w:rsidRPr="00BA00DD">
        <w:rPr>
          <w:rFonts w:ascii="Times New Roman" w:hAnsi="Times New Roman"/>
          <w:b/>
          <w:u w:val="single"/>
        </w:rPr>
        <w:t>4</w:t>
      </w:r>
      <w:r w:rsidR="00CE7A92">
        <w:rPr>
          <w:rFonts w:ascii="Times New Roman" w:hAnsi="Times New Roman"/>
        </w:rPr>
        <w:t>.</w:t>
      </w:r>
    </w:p>
    <w:p w:rsidR="00200C82" w:rsidRPr="000D71A8" w:rsidRDefault="00200C82" w:rsidP="003D5F78">
      <w:pPr>
        <w:jc w:val="both"/>
        <w:rPr>
          <w:rFonts w:ascii="Times New Roman" w:hAnsi="Times New Roman"/>
        </w:rPr>
      </w:pPr>
    </w:p>
    <w:p w:rsidR="003D5F78" w:rsidRPr="00363443" w:rsidRDefault="003D5F78" w:rsidP="003D5F78">
      <w:pPr>
        <w:jc w:val="both"/>
        <w:rPr>
          <w:rFonts w:ascii="Times New Roman" w:hAnsi="Times New Roman"/>
        </w:rPr>
      </w:pPr>
      <w:r w:rsidRPr="00363443">
        <w:rPr>
          <w:rFonts w:ascii="Times New Roman" w:hAnsi="Times New Roman"/>
        </w:rPr>
        <w:t xml:space="preserve">While the Act clearly expresses a need for minimal traffic inconvenience, and the protection of road safety and road infrastructure, the market operates in such a way that utilities and developers impose strict commercial obligations on their contractors </w:t>
      </w:r>
      <w:r w:rsidRPr="00363443">
        <w:rPr>
          <w:rFonts w:ascii="Times New Roman" w:hAnsi="Times New Roman"/>
        </w:rPr>
        <w:lastRenderedPageBreak/>
        <w:t xml:space="preserve">to deliver completion of projects and/or repairs/maintenance within commercial timeframes and quality key performance indicators. </w:t>
      </w:r>
    </w:p>
    <w:p w:rsidR="003D5F78" w:rsidRPr="00363443" w:rsidRDefault="003D5F78" w:rsidP="003D5F78">
      <w:pPr>
        <w:jc w:val="both"/>
        <w:rPr>
          <w:rFonts w:ascii="Times New Roman" w:hAnsi="Times New Roman"/>
        </w:rPr>
      </w:pPr>
    </w:p>
    <w:p w:rsidR="003D5F78" w:rsidRPr="00363443" w:rsidRDefault="003D5F78" w:rsidP="003D5F78">
      <w:pPr>
        <w:jc w:val="both"/>
        <w:rPr>
          <w:rFonts w:ascii="Times New Roman" w:hAnsi="Times New Roman"/>
        </w:rPr>
      </w:pPr>
      <w:r w:rsidRPr="00363443">
        <w:rPr>
          <w:rFonts w:ascii="Times New Roman" w:hAnsi="Times New Roman"/>
        </w:rPr>
        <w:t xml:space="preserve">Invariably security deposits and the use of bank guarantees are imposed by utilities and developers on their contractors, and in the case of utilities, it is common practice that the contractor’s bank guarantee is not released until 12 months after the completion of works to align with the regulated 12 month warranty period for road reinstatements.  Given that utilities and developers submit most of the consent applications, and have strong market incentives to complete works within time and budget, it is considered inappropriate to consider a rental type fee for the occupation of a road reserve. </w:t>
      </w:r>
    </w:p>
    <w:p w:rsidR="003D5F78" w:rsidRPr="00363443" w:rsidRDefault="003D5F78" w:rsidP="003D5F78">
      <w:pPr>
        <w:jc w:val="both"/>
        <w:rPr>
          <w:rFonts w:ascii="Times New Roman" w:hAnsi="Times New Roman"/>
        </w:rPr>
      </w:pPr>
    </w:p>
    <w:p w:rsidR="003D5F78" w:rsidRPr="00363443" w:rsidRDefault="003D5F78" w:rsidP="003D5F78">
      <w:pPr>
        <w:jc w:val="both"/>
        <w:rPr>
          <w:rFonts w:ascii="Times New Roman" w:hAnsi="Times New Roman"/>
        </w:rPr>
      </w:pPr>
      <w:r w:rsidRPr="00363443">
        <w:rPr>
          <w:rFonts w:ascii="Times New Roman" w:hAnsi="Times New Roman"/>
        </w:rPr>
        <w:t xml:space="preserve">At the same time, a rental type fee approach, which in effect allows traffic disruption and inconvenience upon payment of a monetary sum, is considered to be inconsistent with the Act which seeks to establish </w:t>
      </w:r>
      <w:r w:rsidR="00D239CE" w:rsidRPr="00D239CE">
        <w:rPr>
          <w:rFonts w:ascii="Times New Roman" w:hAnsi="Times New Roman"/>
        </w:rPr>
        <w:t>a system for the management of safe and efficient public roads that best meet the needs and priorities of State and local communities</w:t>
      </w:r>
      <w:r w:rsidRPr="00363443">
        <w:rPr>
          <w:rFonts w:ascii="Times New Roman" w:hAnsi="Times New Roman"/>
        </w:rPr>
        <w:t>. To this end, the Act establishes the ‘consent for works’ process that provides for road authorities to effectively manage the impact and timing of works in a way that minimises adverse community safety and travel time reliability outcomes (e.g requiring works to be conducted outside peak travel periods). The Act also provides enforcement mechanisms where conditions of consent are not complied with or reinstatement standards are unsatisfactory. Contractor market mechanisms simply reinforce the management system established by the Act.</w:t>
      </w:r>
    </w:p>
    <w:p w:rsidR="003D5F78" w:rsidRPr="00363443" w:rsidRDefault="003D5F78" w:rsidP="003D5F78">
      <w:pPr>
        <w:jc w:val="both"/>
        <w:rPr>
          <w:rFonts w:ascii="Times New Roman" w:hAnsi="Times New Roman"/>
        </w:rPr>
      </w:pPr>
    </w:p>
    <w:p w:rsidR="003D5F78" w:rsidRDefault="003D5F78" w:rsidP="003D5F78">
      <w:pPr>
        <w:jc w:val="both"/>
        <w:rPr>
          <w:rFonts w:ascii="Times New Roman" w:hAnsi="Times New Roman"/>
        </w:rPr>
      </w:pPr>
      <w:r w:rsidRPr="00363443">
        <w:rPr>
          <w:rFonts w:ascii="Times New Roman" w:hAnsi="Times New Roman"/>
        </w:rPr>
        <w:t>Works (other than minor works), undertaken by Yarra Trams, are more likely to lead to significant traffic disruption. Yarra Trams advised that the State Government stipulated that any such works should, where reasonably practicable, be conducted during school holidays when traffic volumes are lower. These works are conducted as expeditiously as possible as Yarra Trams incurs additional costs during the works. These include the payment for replacement buses on tram routes undergoing works to transfer their normal tram customers before and after the works.</w:t>
      </w:r>
      <w:r w:rsidR="00736949">
        <w:rPr>
          <w:rFonts w:ascii="Times New Roman" w:hAnsi="Times New Roman"/>
        </w:rPr>
        <w:t xml:space="preserve"> Yarra Trams has a strong financial incentive to complete the works expeditiously as it </w:t>
      </w:r>
      <w:r w:rsidR="00363C95">
        <w:rPr>
          <w:rFonts w:ascii="Times New Roman" w:hAnsi="Times New Roman"/>
        </w:rPr>
        <w:t xml:space="preserve">needs to pay for replacement buses for inconvenienced tram commuters.   </w:t>
      </w:r>
    </w:p>
    <w:p w:rsidR="00886234" w:rsidRDefault="00886234" w:rsidP="003D5F78">
      <w:pPr>
        <w:jc w:val="both"/>
        <w:rPr>
          <w:rFonts w:ascii="Times New Roman" w:hAnsi="Times New Roman"/>
        </w:rPr>
      </w:pPr>
    </w:p>
    <w:p w:rsidR="00886234" w:rsidRPr="00363443" w:rsidRDefault="00AD7EEE" w:rsidP="003D5F78">
      <w:pPr>
        <w:jc w:val="both"/>
        <w:rPr>
          <w:rFonts w:ascii="Times New Roman" w:hAnsi="Times New Roman"/>
        </w:rPr>
      </w:pPr>
      <w:r>
        <w:rPr>
          <w:rFonts w:ascii="Times New Roman" w:hAnsi="Times New Roman"/>
        </w:rPr>
        <w:t>Give</w:t>
      </w:r>
      <w:r w:rsidR="003860F9">
        <w:rPr>
          <w:rFonts w:ascii="Times New Roman" w:hAnsi="Times New Roman"/>
        </w:rPr>
        <w:t>n</w:t>
      </w:r>
      <w:r>
        <w:rPr>
          <w:rFonts w:ascii="Times New Roman" w:hAnsi="Times New Roman"/>
        </w:rPr>
        <w:t xml:space="preserve"> the above, utilities and providers of publi</w:t>
      </w:r>
      <w:r w:rsidR="00F7216D">
        <w:rPr>
          <w:rFonts w:ascii="Times New Roman" w:hAnsi="Times New Roman"/>
        </w:rPr>
        <w:t>c transport</w:t>
      </w:r>
      <w:r>
        <w:rPr>
          <w:rFonts w:ascii="Times New Roman" w:hAnsi="Times New Roman"/>
        </w:rPr>
        <w:t xml:space="preserve"> </w:t>
      </w:r>
      <w:r w:rsidR="00886234">
        <w:rPr>
          <w:rFonts w:ascii="Times New Roman" w:hAnsi="Times New Roman"/>
        </w:rPr>
        <w:t>have appropriate incentives to complete their works safely and expeditiously; including legislative customer service obligation</w:t>
      </w:r>
      <w:r w:rsidR="004E1F86">
        <w:rPr>
          <w:rFonts w:ascii="Times New Roman" w:hAnsi="Times New Roman"/>
        </w:rPr>
        <w:t>s</w:t>
      </w:r>
      <w:r w:rsidR="00886234">
        <w:rPr>
          <w:rFonts w:ascii="Times New Roman" w:hAnsi="Times New Roman"/>
        </w:rPr>
        <w:t xml:space="preserve"> and financial incentives to avoid foregone revenue resulting from their customers not being able to use and pay for their infrastructure services. To avoid any unnecessary financial losses, utilities and providers of public transport impose appropriate performance requirements on their contractors to complete the works within specified timeframes and to required standards.</w:t>
      </w:r>
      <w:r w:rsidR="005A0E2C">
        <w:rPr>
          <w:rFonts w:ascii="Times New Roman" w:hAnsi="Times New Roman"/>
        </w:rPr>
        <w:t xml:space="preserve"> </w:t>
      </w:r>
      <w:r w:rsidR="00D43FB4">
        <w:rPr>
          <w:rFonts w:ascii="Times New Roman" w:hAnsi="Times New Roman"/>
        </w:rPr>
        <w:t>Developers also have similar financi</w:t>
      </w:r>
      <w:r w:rsidR="007B0375">
        <w:rPr>
          <w:rFonts w:ascii="Times New Roman" w:hAnsi="Times New Roman"/>
        </w:rPr>
        <w:t xml:space="preserve">al incentives to complete works </w:t>
      </w:r>
      <w:r w:rsidR="00D43FB4">
        <w:rPr>
          <w:rFonts w:ascii="Times New Roman" w:hAnsi="Times New Roman"/>
        </w:rPr>
        <w:t xml:space="preserve">in a timely fashion. </w:t>
      </w:r>
      <w:r w:rsidR="005A0E2C">
        <w:rPr>
          <w:rFonts w:ascii="Times New Roman" w:hAnsi="Times New Roman"/>
        </w:rPr>
        <w:t xml:space="preserve">In view of this, </w:t>
      </w:r>
      <w:r w:rsidR="00905729">
        <w:rPr>
          <w:rFonts w:ascii="Times New Roman" w:hAnsi="Times New Roman"/>
        </w:rPr>
        <w:t>it is unlikely that incentive-based fees would result in works being completed earlier than under the current arrangements that utilities and providers of public transport use to complete works safely and in a timely manner.</w:t>
      </w:r>
    </w:p>
    <w:p w:rsidR="00E37942" w:rsidRPr="00E37942" w:rsidRDefault="00D239CE" w:rsidP="0048140C">
      <w:pPr>
        <w:pStyle w:val="Heading4"/>
      </w:pPr>
      <w:r w:rsidRPr="00D239CE">
        <w:t>Fees based on value of works</w:t>
      </w:r>
    </w:p>
    <w:p w:rsidR="00E37942" w:rsidRDefault="00E37942" w:rsidP="003D5F78">
      <w:pPr>
        <w:jc w:val="both"/>
        <w:rPr>
          <w:rFonts w:ascii="Times New Roman" w:hAnsi="Times New Roman"/>
        </w:rPr>
      </w:pPr>
    </w:p>
    <w:p w:rsidR="003D5F78" w:rsidRDefault="003D5F78" w:rsidP="003D5F78">
      <w:pPr>
        <w:jc w:val="both"/>
        <w:rPr>
          <w:rFonts w:ascii="Times New Roman" w:hAnsi="Times New Roman"/>
        </w:rPr>
      </w:pPr>
      <w:r>
        <w:rPr>
          <w:rFonts w:ascii="Times New Roman" w:hAnsi="Times New Roman"/>
        </w:rPr>
        <w:t>Similarly, a scale of fees based on the value of works was considered.  However, the time and resources involved in processing a consent applicatio</w:t>
      </w:r>
      <w:r w:rsidR="00B65E4C">
        <w:rPr>
          <w:rFonts w:ascii="Times New Roman" w:hAnsi="Times New Roman"/>
        </w:rPr>
        <w:t xml:space="preserve">n </w:t>
      </w:r>
      <w:r>
        <w:rPr>
          <w:rFonts w:ascii="Times New Roman" w:hAnsi="Times New Roman"/>
        </w:rPr>
        <w:t xml:space="preserve">is unrelated to the </w:t>
      </w:r>
      <w:r>
        <w:rPr>
          <w:rFonts w:ascii="Times New Roman" w:hAnsi="Times New Roman"/>
        </w:rPr>
        <w:lastRenderedPageBreak/>
        <w:t>value of works involved. For example, the cost of a works (other than minor works) may be less than minor works due to the type of works</w:t>
      </w:r>
      <w:r w:rsidR="00E6005E">
        <w:rPr>
          <w:rFonts w:ascii="Times New Roman" w:hAnsi="Times New Roman"/>
        </w:rPr>
        <w:t>,</w:t>
      </w:r>
      <w:r>
        <w:rPr>
          <w:rFonts w:ascii="Times New Roman" w:hAnsi="Times New Roman"/>
        </w:rPr>
        <w:t xml:space="preserve"> installation techniques used</w:t>
      </w:r>
      <w:r w:rsidR="00E6005E">
        <w:rPr>
          <w:rFonts w:ascii="Times New Roman" w:hAnsi="Times New Roman"/>
        </w:rPr>
        <w:t xml:space="preserve"> and the party conducting the works</w:t>
      </w:r>
      <w:r>
        <w:rPr>
          <w:rFonts w:ascii="Times New Roman" w:hAnsi="Times New Roman"/>
        </w:rPr>
        <w:t>.</w:t>
      </w:r>
    </w:p>
    <w:p w:rsidR="00E37942" w:rsidRDefault="00E37942" w:rsidP="0048140C">
      <w:pPr>
        <w:pStyle w:val="Heading4"/>
      </w:pPr>
      <w:r>
        <w:t>Fees in other Australian jurisdictions</w:t>
      </w:r>
    </w:p>
    <w:p w:rsidR="00E37942" w:rsidRDefault="00E37942" w:rsidP="00E37942">
      <w:pPr>
        <w:jc w:val="both"/>
        <w:rPr>
          <w:rFonts w:ascii="Times New Roman" w:hAnsi="Times New Roman"/>
          <w:b/>
        </w:rPr>
      </w:pPr>
    </w:p>
    <w:p w:rsidR="00E37942" w:rsidRDefault="00E37942" w:rsidP="00E37942">
      <w:pPr>
        <w:jc w:val="both"/>
        <w:rPr>
          <w:rFonts w:ascii="Times New Roman" w:hAnsi="Times New Roman"/>
        </w:rPr>
      </w:pPr>
      <w:r>
        <w:rPr>
          <w:rFonts w:ascii="Times New Roman" w:hAnsi="Times New Roman"/>
        </w:rPr>
        <w:t>A comparison of consent fees with other jurisdictions has been undertaken. The other state and territory road authorities do not currently charge a consent fee. Several of the other states, particularly Queensland and South Australia indicated that their regulations were to be reviewed shortly and the introduction of consent fees is more than likely. However, the Northern Territory and the Australian Capital Territory do charge consent fees. While some state road authorities have chosen not to charge consent fees, local councils in the other states do charge consent fees to varying levels. In New South Wales, it is common for local councils to charge a consent fee whereas it is more sporadic amongst local councils in Queensland, South Australia and Western Australia. Most New South Wales local councils charge a consent fee within the $120 to $150 range.</w:t>
      </w:r>
    </w:p>
    <w:p w:rsidR="00E37942" w:rsidRPr="00E37942" w:rsidRDefault="00D239CE" w:rsidP="0048140C">
      <w:pPr>
        <w:pStyle w:val="Heading4"/>
      </w:pPr>
      <w:r w:rsidRPr="00D239CE">
        <w:t>Options considered for further consideration — cost-based fees</w:t>
      </w:r>
    </w:p>
    <w:p w:rsidR="003D5F78" w:rsidRDefault="003D5F78" w:rsidP="003D5F78">
      <w:pPr>
        <w:jc w:val="both"/>
        <w:rPr>
          <w:rFonts w:ascii="Times New Roman" w:hAnsi="Times New Roman"/>
        </w:rPr>
      </w:pPr>
    </w:p>
    <w:p w:rsidR="003D5F78" w:rsidRDefault="00060146" w:rsidP="003D5F78">
      <w:pPr>
        <w:jc w:val="both"/>
        <w:rPr>
          <w:rFonts w:ascii="Times New Roman" w:hAnsi="Times New Roman"/>
        </w:rPr>
      </w:pPr>
      <w:r>
        <w:rPr>
          <w:rFonts w:ascii="Times New Roman" w:hAnsi="Times New Roman"/>
        </w:rPr>
        <w:t>In light of the considerations outlined above</w:t>
      </w:r>
      <w:r w:rsidR="003D5F78">
        <w:rPr>
          <w:rFonts w:ascii="Times New Roman" w:hAnsi="Times New Roman"/>
        </w:rPr>
        <w:t xml:space="preserve">, the feasible alternatives considered below </w:t>
      </w:r>
      <w:r w:rsidR="00BE4E19">
        <w:rPr>
          <w:rFonts w:ascii="Times New Roman" w:hAnsi="Times New Roman"/>
        </w:rPr>
        <w:t xml:space="preserve">in relation to fees </w:t>
      </w:r>
      <w:r w:rsidR="003D5F78">
        <w:rPr>
          <w:rFonts w:ascii="Times New Roman" w:hAnsi="Times New Roman"/>
        </w:rPr>
        <w:t>are based on the time and associated costs for coordinating road authorities to process applications and issue consent for works within a road reserve.</w:t>
      </w:r>
      <w:r w:rsidR="00ED3F1C">
        <w:rPr>
          <w:rFonts w:ascii="Times New Roman" w:hAnsi="Times New Roman"/>
        </w:rPr>
        <w:t xml:space="preserve"> Specifically:</w:t>
      </w:r>
    </w:p>
    <w:p w:rsidR="00ED3F1C" w:rsidRDefault="00ED3F1C" w:rsidP="003D5F78">
      <w:pPr>
        <w:jc w:val="both"/>
        <w:rPr>
          <w:rFonts w:ascii="Times New Roman" w:hAnsi="Times New Roman"/>
        </w:rPr>
      </w:pPr>
    </w:p>
    <w:p w:rsidR="00ED3F1C" w:rsidRDefault="00ED3F1C" w:rsidP="00ED3F1C">
      <w:pPr>
        <w:jc w:val="both"/>
        <w:rPr>
          <w:rFonts w:ascii="Times New Roman" w:hAnsi="Times New Roman"/>
        </w:rPr>
      </w:pPr>
      <w:r>
        <w:rPr>
          <w:rFonts w:ascii="Times New Roman" w:hAnsi="Times New Roman"/>
        </w:rPr>
        <w:t xml:space="preserve">Option 1: Current fee levels </w:t>
      </w:r>
    </w:p>
    <w:p w:rsidR="00ED3F1C" w:rsidRDefault="00ED3F1C" w:rsidP="00ED3F1C">
      <w:pPr>
        <w:jc w:val="both"/>
        <w:rPr>
          <w:rFonts w:ascii="Times New Roman" w:hAnsi="Times New Roman"/>
        </w:rPr>
      </w:pPr>
      <w:r>
        <w:rPr>
          <w:rFonts w:ascii="Times New Roman" w:hAnsi="Times New Roman"/>
        </w:rPr>
        <w:t>Option 2: Fees based on partial cost recovery</w:t>
      </w:r>
    </w:p>
    <w:p w:rsidR="00ED3F1C" w:rsidRDefault="00ED3F1C" w:rsidP="00ED3F1C">
      <w:pPr>
        <w:jc w:val="both"/>
        <w:rPr>
          <w:rFonts w:ascii="Times New Roman" w:hAnsi="Times New Roman"/>
        </w:rPr>
      </w:pPr>
      <w:r>
        <w:rPr>
          <w:rFonts w:ascii="Times New Roman" w:hAnsi="Times New Roman"/>
        </w:rPr>
        <w:t>Option 3: Fees based on full cost recovery</w:t>
      </w:r>
    </w:p>
    <w:p w:rsidR="00ED3F1C" w:rsidRDefault="00ED3F1C" w:rsidP="00ED3F1C">
      <w:pPr>
        <w:jc w:val="both"/>
        <w:rPr>
          <w:rFonts w:ascii="Times New Roman" w:hAnsi="Times New Roman"/>
        </w:rPr>
      </w:pPr>
      <w:r>
        <w:rPr>
          <w:rFonts w:ascii="Times New Roman" w:hAnsi="Times New Roman"/>
        </w:rPr>
        <w:t>Option 4: Maximum fees</w:t>
      </w:r>
    </w:p>
    <w:p w:rsidR="00ED3F1C" w:rsidRDefault="00ED3F1C" w:rsidP="00ED3F1C">
      <w:pPr>
        <w:jc w:val="both"/>
        <w:rPr>
          <w:rFonts w:ascii="Times New Roman" w:hAnsi="Times New Roman"/>
        </w:rPr>
      </w:pPr>
      <w:r>
        <w:rPr>
          <w:rFonts w:ascii="Times New Roman" w:hAnsi="Times New Roman"/>
        </w:rPr>
        <w:t>Option 5: Fees based on an Hourly Rate</w:t>
      </w:r>
    </w:p>
    <w:p w:rsidR="00ED3F1C" w:rsidRDefault="00ED3F1C" w:rsidP="00ED3F1C">
      <w:pPr>
        <w:jc w:val="both"/>
        <w:rPr>
          <w:rFonts w:ascii="Times New Roman" w:hAnsi="Times New Roman"/>
        </w:rPr>
      </w:pPr>
    </w:p>
    <w:p w:rsidR="00ED3F1C" w:rsidRDefault="00ED3F1C" w:rsidP="00ED3F1C">
      <w:pPr>
        <w:jc w:val="both"/>
        <w:rPr>
          <w:rFonts w:ascii="Times New Roman" w:hAnsi="Times New Roman"/>
        </w:rPr>
      </w:pPr>
      <w:r>
        <w:rPr>
          <w:rFonts w:ascii="Times New Roman" w:hAnsi="Times New Roman"/>
        </w:rPr>
        <w:t xml:space="preserve">Options 3, 4 and 5 have the potential to deliver full cost recovery but with different impacts on efficiency and equity. </w:t>
      </w:r>
    </w:p>
    <w:p w:rsidR="00A0231E" w:rsidRDefault="00E6005E" w:rsidP="0048140C">
      <w:pPr>
        <w:pStyle w:val="Heading1"/>
      </w:pPr>
      <w:r>
        <w:br w:type="page"/>
      </w:r>
      <w:r w:rsidR="003D5F78">
        <w:lastRenderedPageBreak/>
        <w:t>6</w:t>
      </w:r>
      <w:r w:rsidR="00BD4C8B">
        <w:t xml:space="preserve"> Analysis </w:t>
      </w:r>
      <w:r w:rsidR="003D5F78">
        <w:t xml:space="preserve">of Options </w:t>
      </w:r>
      <w:r w:rsidR="00BD4C8B">
        <w:t xml:space="preserve">for Consent Application Fees </w:t>
      </w:r>
    </w:p>
    <w:p w:rsidR="00BD4C8B" w:rsidRDefault="00BD4C8B"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This section</w:t>
      </w:r>
      <w:r w:rsidRPr="00A429FE">
        <w:rPr>
          <w:rFonts w:ascii="Times New Roman" w:hAnsi="Times New Roman"/>
        </w:rPr>
        <w:t xml:space="preserve"> is </w:t>
      </w:r>
      <w:r w:rsidR="00BD4C8B">
        <w:rPr>
          <w:rFonts w:ascii="Times New Roman" w:hAnsi="Times New Roman"/>
        </w:rPr>
        <w:t>divided into four</w:t>
      </w:r>
      <w:r>
        <w:rPr>
          <w:rFonts w:ascii="Times New Roman" w:hAnsi="Times New Roman"/>
        </w:rPr>
        <w:t xml:space="preserve"> parts:</w:t>
      </w:r>
    </w:p>
    <w:p w:rsidR="006D6FB9" w:rsidRDefault="006D6FB9" w:rsidP="006D6FB9">
      <w:pPr>
        <w:jc w:val="both"/>
        <w:rPr>
          <w:rFonts w:ascii="Times New Roman" w:hAnsi="Times New Roman"/>
        </w:rPr>
      </w:pPr>
    </w:p>
    <w:p w:rsidR="00176829" w:rsidRDefault="006D6FB9">
      <w:pPr>
        <w:pStyle w:val="ListParagraph"/>
        <w:numPr>
          <w:ilvl w:val="0"/>
          <w:numId w:val="21"/>
        </w:numPr>
        <w:ind w:left="567" w:hanging="567"/>
        <w:jc w:val="both"/>
        <w:rPr>
          <w:rFonts w:ascii="Times New Roman" w:hAnsi="Times New Roman"/>
        </w:rPr>
      </w:pPr>
      <w:r w:rsidRPr="007466C4">
        <w:rPr>
          <w:rFonts w:ascii="Times New Roman" w:hAnsi="Times New Roman"/>
        </w:rPr>
        <w:t>description and rationale for the consent application fee structure;</w:t>
      </w:r>
    </w:p>
    <w:p w:rsidR="00176829" w:rsidRDefault="006D6FB9">
      <w:pPr>
        <w:pStyle w:val="ListParagraph"/>
        <w:numPr>
          <w:ilvl w:val="0"/>
          <w:numId w:val="21"/>
        </w:numPr>
        <w:ind w:left="567" w:hanging="567"/>
        <w:jc w:val="both"/>
        <w:rPr>
          <w:rFonts w:ascii="Times New Roman" w:hAnsi="Times New Roman"/>
        </w:rPr>
      </w:pPr>
      <w:r w:rsidRPr="007466C4">
        <w:rPr>
          <w:rFonts w:ascii="Times New Roman" w:hAnsi="Times New Roman"/>
        </w:rPr>
        <w:t xml:space="preserve">consent application </w:t>
      </w:r>
      <w:r w:rsidR="00E6005E">
        <w:rPr>
          <w:rFonts w:ascii="Times New Roman" w:hAnsi="Times New Roman"/>
        </w:rPr>
        <w:t>requirements</w:t>
      </w:r>
      <w:r w:rsidRPr="007466C4">
        <w:rPr>
          <w:rFonts w:ascii="Times New Roman" w:hAnsi="Times New Roman"/>
        </w:rPr>
        <w:t>;</w:t>
      </w:r>
    </w:p>
    <w:p w:rsidR="00176829" w:rsidRDefault="006D6FB9">
      <w:pPr>
        <w:pStyle w:val="ListParagraph"/>
        <w:numPr>
          <w:ilvl w:val="0"/>
          <w:numId w:val="21"/>
        </w:numPr>
        <w:ind w:left="567" w:hanging="567"/>
        <w:jc w:val="both"/>
        <w:rPr>
          <w:rFonts w:ascii="Times New Roman" w:hAnsi="Times New Roman"/>
        </w:rPr>
      </w:pPr>
      <w:r w:rsidRPr="007466C4">
        <w:rPr>
          <w:rFonts w:ascii="Times New Roman" w:hAnsi="Times New Roman"/>
        </w:rPr>
        <w:t>cost methodology;</w:t>
      </w:r>
    </w:p>
    <w:p w:rsidR="00176829" w:rsidRDefault="006D6FB9">
      <w:pPr>
        <w:pStyle w:val="ListParagraph"/>
        <w:numPr>
          <w:ilvl w:val="0"/>
          <w:numId w:val="21"/>
        </w:numPr>
        <w:ind w:left="567" w:hanging="567"/>
        <w:jc w:val="both"/>
        <w:rPr>
          <w:rFonts w:ascii="Times New Roman" w:hAnsi="Times New Roman"/>
        </w:rPr>
      </w:pPr>
      <w:r w:rsidRPr="007466C4">
        <w:rPr>
          <w:rFonts w:ascii="Times New Roman" w:hAnsi="Times New Roman"/>
        </w:rPr>
        <w:t>cost components for consent application fees</w:t>
      </w:r>
    </w:p>
    <w:p w:rsidR="006D6FB9" w:rsidRPr="00280778" w:rsidRDefault="006D6FB9" w:rsidP="0048140C">
      <w:pPr>
        <w:pStyle w:val="Heading3"/>
      </w:pPr>
      <w:r w:rsidRPr="00280778">
        <w:t xml:space="preserve">Description and Rationale for the Consent </w:t>
      </w:r>
      <w:r>
        <w:t xml:space="preserve">Application </w:t>
      </w:r>
      <w:r w:rsidRPr="00280778">
        <w:t>Fee Structure</w:t>
      </w:r>
    </w:p>
    <w:p w:rsidR="006D6FB9" w:rsidRPr="00164693" w:rsidRDefault="006D6FB9" w:rsidP="006D6FB9">
      <w:pPr>
        <w:jc w:val="both"/>
        <w:rPr>
          <w:rFonts w:ascii="Times New Roman" w:hAnsi="Times New Roman"/>
          <w:b/>
        </w:rPr>
      </w:pPr>
    </w:p>
    <w:p w:rsidR="006D6FB9" w:rsidRDefault="006D6FB9" w:rsidP="006D6FB9">
      <w:pPr>
        <w:jc w:val="both"/>
        <w:rPr>
          <w:rFonts w:ascii="Times New Roman" w:hAnsi="Times New Roman"/>
        </w:rPr>
      </w:pPr>
      <w:r>
        <w:rPr>
          <w:rFonts w:ascii="Times New Roman" w:hAnsi="Times New Roman"/>
        </w:rPr>
        <w:t xml:space="preserve">There are 16 separate consent application fees across the 4 categories of road: </w:t>
      </w:r>
    </w:p>
    <w:p w:rsidR="006D6FB9" w:rsidRDefault="006D6FB9" w:rsidP="006D6FB9">
      <w:pPr>
        <w:jc w:val="both"/>
        <w:rPr>
          <w:rFonts w:ascii="Times New Roman" w:hAnsi="Times New Roman"/>
        </w:rPr>
      </w:pPr>
    </w:p>
    <w:p w:rsidR="00176829" w:rsidRDefault="006D6FB9">
      <w:pPr>
        <w:pStyle w:val="ListParagraph"/>
        <w:numPr>
          <w:ilvl w:val="0"/>
          <w:numId w:val="16"/>
        </w:numPr>
        <w:ind w:left="567" w:hanging="567"/>
        <w:jc w:val="both"/>
        <w:rPr>
          <w:rFonts w:ascii="Times New Roman" w:hAnsi="Times New Roman"/>
        </w:rPr>
      </w:pPr>
      <w:r w:rsidRPr="00A27A33">
        <w:rPr>
          <w:rFonts w:ascii="Times New Roman" w:hAnsi="Times New Roman"/>
        </w:rPr>
        <w:t xml:space="preserve">Freeway; </w:t>
      </w:r>
    </w:p>
    <w:p w:rsidR="00176829" w:rsidRDefault="006D6FB9">
      <w:pPr>
        <w:pStyle w:val="ListParagraph"/>
        <w:numPr>
          <w:ilvl w:val="0"/>
          <w:numId w:val="16"/>
        </w:numPr>
        <w:ind w:left="567" w:hanging="567"/>
        <w:jc w:val="both"/>
        <w:rPr>
          <w:rFonts w:ascii="Times New Roman" w:hAnsi="Times New Roman"/>
        </w:rPr>
      </w:pPr>
      <w:r w:rsidRPr="00A27A33">
        <w:rPr>
          <w:rFonts w:ascii="Times New Roman" w:hAnsi="Times New Roman"/>
        </w:rPr>
        <w:t>Arterial road;</w:t>
      </w:r>
    </w:p>
    <w:p w:rsidR="00176829" w:rsidRDefault="006D6FB9">
      <w:pPr>
        <w:pStyle w:val="ListParagraph"/>
        <w:numPr>
          <w:ilvl w:val="0"/>
          <w:numId w:val="16"/>
        </w:numPr>
        <w:ind w:left="567" w:hanging="567"/>
        <w:jc w:val="both"/>
        <w:rPr>
          <w:rFonts w:ascii="Times New Roman" w:hAnsi="Times New Roman"/>
        </w:rPr>
      </w:pPr>
      <w:r w:rsidRPr="00A27A33">
        <w:rPr>
          <w:rFonts w:ascii="Times New Roman" w:hAnsi="Times New Roman"/>
        </w:rPr>
        <w:t>Municipal or non-arterial State road where the maximum speed limit is more than 50 km per hour; and,</w:t>
      </w:r>
    </w:p>
    <w:p w:rsidR="00176829" w:rsidRDefault="006D6FB9">
      <w:pPr>
        <w:pStyle w:val="ListParagraph"/>
        <w:numPr>
          <w:ilvl w:val="0"/>
          <w:numId w:val="16"/>
        </w:numPr>
        <w:ind w:left="567" w:hanging="567"/>
        <w:jc w:val="both"/>
        <w:rPr>
          <w:rFonts w:ascii="Times New Roman" w:hAnsi="Times New Roman"/>
        </w:rPr>
      </w:pPr>
      <w:r w:rsidRPr="00A27A33">
        <w:rPr>
          <w:rFonts w:ascii="Times New Roman" w:hAnsi="Times New Roman"/>
        </w:rPr>
        <w:t xml:space="preserve">Municipal or non-arterial State road where the maximum speed limit is less than 50 km per hour. </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For each road category, there are two primary categories of consent application fees being ‘works (other than minor works)’ and ‘minor works’</w:t>
      </w:r>
      <w:r w:rsidR="00C17496">
        <w:rPr>
          <w:rFonts w:ascii="Times New Roman" w:hAnsi="Times New Roman"/>
        </w:rPr>
        <w:t xml:space="preserve"> (where those minor works are ‘traffic impact works’)</w:t>
      </w:r>
      <w:r>
        <w:rPr>
          <w:rFonts w:ascii="Times New Roman" w:hAnsi="Times New Roman"/>
        </w:rPr>
        <w:t>. These two primary fee categories are further categorised as to whether they are, or are not, conducted on, or on any part of, the roadway, shoulder or pathway (refer to the Schedule to the regulations).</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Act provides definitions for a roadway, shoulder and pathway:</w:t>
      </w:r>
    </w:p>
    <w:p w:rsidR="006D6FB9" w:rsidRDefault="006D6FB9" w:rsidP="006D6FB9">
      <w:pPr>
        <w:jc w:val="both"/>
        <w:rPr>
          <w:rFonts w:ascii="Times New Roman" w:hAnsi="Times New Roman"/>
        </w:rPr>
      </w:pPr>
    </w:p>
    <w:p w:rsidR="006D6FB9" w:rsidRPr="003C5D50" w:rsidRDefault="006D6FB9" w:rsidP="006D6FB9">
      <w:pPr>
        <w:pStyle w:val="NormalWeb"/>
        <w:spacing w:before="2" w:after="2"/>
        <w:jc w:val="both"/>
        <w:rPr>
          <w:rFonts w:ascii="Times New Roman" w:hAnsi="Times New Roman"/>
          <w:i/>
          <w:sz w:val="24"/>
          <w:szCs w:val="24"/>
        </w:rPr>
      </w:pPr>
      <w:r w:rsidRPr="00CF1323">
        <w:rPr>
          <w:rFonts w:ascii="TimesNewRomanPS" w:hAnsi="TimesNewRomanPS"/>
          <w:b/>
          <w:bCs/>
          <w:i/>
          <w:iCs/>
          <w:sz w:val="24"/>
          <w:szCs w:val="24"/>
        </w:rPr>
        <w:t>roadwa</w:t>
      </w:r>
      <w:r w:rsidRPr="00A40411">
        <w:rPr>
          <w:rFonts w:ascii="TimesNewRomanPS" w:hAnsi="TimesNewRomanPS"/>
          <w:b/>
          <w:bCs/>
          <w:i/>
          <w:iCs/>
          <w:sz w:val="24"/>
          <w:szCs w:val="24"/>
        </w:rPr>
        <w:t>y</w:t>
      </w:r>
      <w:r w:rsidRPr="003C5D50">
        <w:rPr>
          <w:rFonts w:ascii="TimesNewRomanPS" w:hAnsi="TimesNewRomanPS"/>
          <w:b/>
          <w:bCs/>
          <w:i/>
          <w:iCs/>
          <w:sz w:val="24"/>
          <w:szCs w:val="24"/>
        </w:rPr>
        <w:t xml:space="preserve"> </w:t>
      </w:r>
      <w:r w:rsidRPr="003C5D50">
        <w:rPr>
          <w:rFonts w:ascii="Times New Roman" w:hAnsi="Times New Roman"/>
          <w:i/>
          <w:sz w:val="24"/>
          <w:szCs w:val="24"/>
        </w:rPr>
        <w:t xml:space="preserve">means— </w:t>
      </w:r>
    </w:p>
    <w:p w:rsidR="006D6FB9" w:rsidRPr="003C5D50" w:rsidRDefault="006D6FB9" w:rsidP="006D6FB9">
      <w:pPr>
        <w:pStyle w:val="NormalWeb"/>
        <w:spacing w:before="2" w:after="2"/>
        <w:jc w:val="both"/>
        <w:rPr>
          <w:i/>
        </w:rPr>
      </w:pPr>
    </w:p>
    <w:p w:rsidR="006D6FB9" w:rsidRPr="003C5D50" w:rsidRDefault="006D6FB9" w:rsidP="006D6FB9">
      <w:pPr>
        <w:pStyle w:val="NormalWeb"/>
        <w:spacing w:before="2" w:after="2"/>
        <w:jc w:val="both"/>
        <w:rPr>
          <w:i/>
        </w:rPr>
      </w:pPr>
      <w:r w:rsidRPr="003C5D50">
        <w:rPr>
          <w:rFonts w:ascii="Times New Roman" w:hAnsi="Times New Roman"/>
          <w:i/>
          <w:sz w:val="24"/>
          <w:szCs w:val="24"/>
        </w:rPr>
        <w:t xml:space="preserve">(a)  in the case of a public road, the area of the public road that is open to or used by members of the public and is developed by a road authority for the driving or riding of motor vehicles; </w:t>
      </w:r>
    </w:p>
    <w:p w:rsidR="006D6FB9" w:rsidRPr="003C5D50" w:rsidRDefault="006D6FB9" w:rsidP="006D6FB9">
      <w:pPr>
        <w:pStyle w:val="NormalWeb"/>
        <w:spacing w:before="2" w:after="2"/>
        <w:jc w:val="both"/>
        <w:rPr>
          <w:i/>
        </w:rPr>
      </w:pPr>
      <w:r w:rsidRPr="003C5D50">
        <w:rPr>
          <w:rFonts w:ascii="Times New Roman" w:hAnsi="Times New Roman"/>
          <w:i/>
          <w:sz w:val="24"/>
          <w:szCs w:val="24"/>
        </w:rPr>
        <w:t xml:space="preserve">(b)  in the case of any other road, the area of the road within the meaning of </w:t>
      </w:r>
      <w:r w:rsidRPr="003C5D50">
        <w:rPr>
          <w:rFonts w:ascii="TimesNewRomanPS" w:hAnsi="TimesNewRomanPS"/>
          <w:bCs/>
          <w:i/>
          <w:iCs/>
          <w:sz w:val="24"/>
          <w:szCs w:val="24"/>
        </w:rPr>
        <w:t>road</w:t>
      </w:r>
      <w:r w:rsidRPr="003C5D50">
        <w:rPr>
          <w:rFonts w:ascii="TimesNewRomanPS" w:hAnsi="TimesNewRomanPS"/>
          <w:b/>
          <w:bCs/>
          <w:i/>
          <w:iCs/>
          <w:sz w:val="24"/>
          <w:szCs w:val="24"/>
        </w:rPr>
        <w:t xml:space="preserve"> </w:t>
      </w:r>
      <w:r w:rsidRPr="003C5D50">
        <w:rPr>
          <w:rFonts w:ascii="Times New Roman" w:hAnsi="Times New Roman"/>
          <w:i/>
          <w:sz w:val="24"/>
          <w:szCs w:val="24"/>
        </w:rPr>
        <w:t xml:space="preserve">in section 3(1) of the </w:t>
      </w:r>
      <w:r w:rsidRPr="003C5D50">
        <w:rPr>
          <w:rFonts w:ascii="TimesNewRomanPS" w:hAnsi="TimesNewRomanPS"/>
          <w:bCs/>
          <w:i/>
          <w:sz w:val="24"/>
          <w:szCs w:val="24"/>
        </w:rPr>
        <w:t>Road Safety Act 1986</w:t>
      </w:r>
      <w:r w:rsidRPr="003C5D50">
        <w:rPr>
          <w:rFonts w:ascii="Times New Roman" w:hAnsi="Times New Roman"/>
          <w:i/>
          <w:sz w:val="24"/>
          <w:szCs w:val="24"/>
        </w:rPr>
        <w:t xml:space="preserve">— </w:t>
      </w:r>
    </w:p>
    <w:p w:rsidR="006D6FB9" w:rsidRPr="003C5D50" w:rsidRDefault="006D6FB9" w:rsidP="006D6FB9">
      <w:pPr>
        <w:pStyle w:val="NormalWeb"/>
        <w:spacing w:before="2" w:after="2"/>
        <w:jc w:val="both"/>
        <w:rPr>
          <w:rFonts w:ascii="Times New Roman" w:hAnsi="Times New Roman"/>
          <w:i/>
          <w:sz w:val="24"/>
          <w:szCs w:val="24"/>
        </w:rPr>
      </w:pPr>
      <w:r w:rsidRPr="003C5D50">
        <w:rPr>
          <w:rFonts w:ascii="Times New Roman" w:hAnsi="Times New Roman"/>
          <w:i/>
          <w:sz w:val="24"/>
          <w:szCs w:val="24"/>
        </w:rPr>
        <w:t xml:space="preserve">but does not include a driveway providing access to the public road or other road from adjoining land; </w:t>
      </w:r>
    </w:p>
    <w:p w:rsidR="006D6FB9" w:rsidRPr="003C5D50" w:rsidRDefault="006D6FB9" w:rsidP="006D6FB9">
      <w:pPr>
        <w:pStyle w:val="NormalWeb"/>
        <w:spacing w:before="2" w:after="2"/>
        <w:jc w:val="both"/>
        <w:rPr>
          <w:i/>
        </w:rPr>
      </w:pPr>
    </w:p>
    <w:p w:rsidR="006D6FB9" w:rsidRPr="003C5D50" w:rsidRDefault="006D6FB9" w:rsidP="006D6FB9">
      <w:pPr>
        <w:pStyle w:val="NormalWeb"/>
        <w:spacing w:before="2" w:after="2"/>
        <w:jc w:val="both"/>
        <w:rPr>
          <w:i/>
        </w:rPr>
      </w:pPr>
      <w:r w:rsidRPr="00CF1323">
        <w:rPr>
          <w:rFonts w:ascii="TimesNewRomanPS" w:hAnsi="TimesNewRomanPS"/>
          <w:b/>
          <w:bCs/>
          <w:i/>
          <w:iCs/>
          <w:sz w:val="24"/>
          <w:szCs w:val="24"/>
        </w:rPr>
        <w:t>shoulder</w:t>
      </w:r>
      <w:r w:rsidRPr="003C5D50">
        <w:rPr>
          <w:rFonts w:ascii="TimesNewRomanPS" w:hAnsi="TimesNewRomanPS"/>
          <w:b/>
          <w:bCs/>
          <w:i/>
          <w:iCs/>
          <w:sz w:val="24"/>
          <w:szCs w:val="24"/>
        </w:rPr>
        <w:t xml:space="preserve"> </w:t>
      </w:r>
      <w:r w:rsidRPr="003C5D50">
        <w:rPr>
          <w:rFonts w:ascii="Times New Roman" w:hAnsi="Times New Roman"/>
          <w:i/>
          <w:sz w:val="24"/>
          <w:szCs w:val="24"/>
        </w:rPr>
        <w:t xml:space="preserve">means the cleared area, whether or not constructed or sealed, next to a roadway that provides clearance between the roadway and the roadside but does not include any area that is not in the road reserve; </w:t>
      </w:r>
    </w:p>
    <w:p w:rsidR="006D6FB9" w:rsidRPr="003C5D50" w:rsidRDefault="006D6FB9" w:rsidP="006D6FB9">
      <w:pPr>
        <w:jc w:val="both"/>
        <w:rPr>
          <w:i/>
        </w:rPr>
      </w:pPr>
    </w:p>
    <w:p w:rsidR="006D6FB9" w:rsidRPr="003C5D50" w:rsidRDefault="006D6FB9" w:rsidP="006D6FB9">
      <w:pPr>
        <w:pStyle w:val="NormalWeb"/>
        <w:spacing w:before="2" w:after="2"/>
        <w:jc w:val="both"/>
        <w:rPr>
          <w:i/>
        </w:rPr>
      </w:pPr>
      <w:r w:rsidRPr="00CF1323">
        <w:rPr>
          <w:rFonts w:ascii="TimesNewRomanPS" w:hAnsi="TimesNewRomanPS"/>
          <w:b/>
          <w:bCs/>
          <w:i/>
          <w:iCs/>
          <w:sz w:val="24"/>
          <w:szCs w:val="24"/>
        </w:rPr>
        <w:t>pathway</w:t>
      </w:r>
      <w:r w:rsidRPr="003C5D50">
        <w:rPr>
          <w:rFonts w:ascii="TimesNewRomanPS" w:hAnsi="TimesNewRomanPS"/>
          <w:b/>
          <w:bCs/>
          <w:i/>
          <w:iCs/>
          <w:sz w:val="24"/>
          <w:szCs w:val="24"/>
        </w:rPr>
        <w:t xml:space="preserve"> </w:t>
      </w:r>
      <w:r w:rsidRPr="003C5D50">
        <w:rPr>
          <w:rFonts w:ascii="Times New Roman" w:hAnsi="Times New Roman"/>
          <w:i/>
          <w:sz w:val="24"/>
          <w:szCs w:val="24"/>
        </w:rPr>
        <w:t xml:space="preserve">means a footpath, bicycle path or other area constructed or developed by a responsible road authority for use by members of the public other than with a motor vehicle but does not include any path— </w:t>
      </w:r>
    </w:p>
    <w:p w:rsidR="006D6FB9" w:rsidRPr="003C5D50" w:rsidRDefault="006D6FB9" w:rsidP="006D6FB9">
      <w:pPr>
        <w:pStyle w:val="NormalWeb"/>
        <w:spacing w:before="2" w:after="2"/>
        <w:jc w:val="both"/>
        <w:rPr>
          <w:i/>
        </w:rPr>
      </w:pPr>
      <w:r w:rsidRPr="003C5D50">
        <w:rPr>
          <w:rFonts w:ascii="Times New Roman" w:hAnsi="Times New Roman"/>
          <w:i/>
          <w:sz w:val="24"/>
          <w:szCs w:val="24"/>
        </w:rPr>
        <w:t xml:space="preserve">(a)  which has not been constructed by a responsible road authority; or </w:t>
      </w:r>
    </w:p>
    <w:p w:rsidR="006D6FB9" w:rsidRDefault="006D6FB9" w:rsidP="006D6FB9">
      <w:pPr>
        <w:pStyle w:val="NormalWeb"/>
        <w:spacing w:before="2" w:after="2"/>
        <w:jc w:val="both"/>
        <w:rPr>
          <w:rFonts w:ascii="Times New Roman" w:hAnsi="Times New Roman"/>
          <w:i/>
          <w:sz w:val="24"/>
          <w:szCs w:val="24"/>
        </w:rPr>
      </w:pPr>
      <w:r w:rsidRPr="003C5D50">
        <w:rPr>
          <w:rFonts w:ascii="Times New Roman" w:hAnsi="Times New Roman"/>
          <w:i/>
          <w:sz w:val="24"/>
          <w:szCs w:val="24"/>
        </w:rPr>
        <w:t>(b</w:t>
      </w:r>
      <w:r>
        <w:rPr>
          <w:rFonts w:ascii="Times New Roman" w:hAnsi="Times New Roman"/>
          <w:i/>
          <w:sz w:val="24"/>
          <w:szCs w:val="24"/>
        </w:rPr>
        <w:t>)  which connects to other land.</w:t>
      </w:r>
    </w:p>
    <w:p w:rsidR="00014186" w:rsidRPr="003C5D50" w:rsidRDefault="00014186" w:rsidP="006D6FB9">
      <w:pPr>
        <w:pStyle w:val="NormalWeb"/>
        <w:spacing w:before="2" w:after="2"/>
        <w:jc w:val="both"/>
        <w:rPr>
          <w:i/>
        </w:rPr>
      </w:pPr>
    </w:p>
    <w:p w:rsidR="006D6FB9" w:rsidRDefault="006D6FB9" w:rsidP="006D6FB9">
      <w:pPr>
        <w:jc w:val="both"/>
        <w:rPr>
          <w:rFonts w:ascii="Times New Roman" w:hAnsi="Times New Roman"/>
        </w:rPr>
      </w:pPr>
      <w:r>
        <w:rPr>
          <w:rFonts w:ascii="Times New Roman" w:hAnsi="Times New Roman"/>
        </w:rPr>
        <w:lastRenderedPageBreak/>
        <w:t xml:space="preserve">The rationale for the 16 separate fee categories is that some types of road such as a freeway or arterial road carry higher volumes of vehicles </w:t>
      </w:r>
      <w:r w:rsidR="00C17496">
        <w:rPr>
          <w:rFonts w:ascii="Times New Roman" w:hAnsi="Times New Roman"/>
        </w:rPr>
        <w:t xml:space="preserve">(and travelling at higher speeds) </w:t>
      </w:r>
      <w:r>
        <w:rPr>
          <w:rFonts w:ascii="Times New Roman" w:hAnsi="Times New Roman"/>
        </w:rPr>
        <w:t xml:space="preserve">and any works on these roads have greater potential risk for road safety and traffic disruption compared to a municipal or non-arterial State road with a maximum speed limit of less than 50 km per hour and low traffic volumes. </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location, scale and type of the works is also taken into consideration (e.g excavations of a roadway, shoulder or pathway that are more than 8.5 sq</w:t>
      </w:r>
      <w:r w:rsidR="00916E4F">
        <w:rPr>
          <w:rFonts w:ascii="Times New Roman" w:hAnsi="Times New Roman"/>
        </w:rPr>
        <w:t>uare</w:t>
      </w:r>
      <w:r>
        <w:rPr>
          <w:rFonts w:ascii="Times New Roman" w:hAnsi="Times New Roman"/>
        </w:rPr>
        <w:t xml:space="preserve"> m</w:t>
      </w:r>
      <w:r w:rsidR="00916E4F">
        <w:rPr>
          <w:rFonts w:ascii="Times New Roman" w:hAnsi="Times New Roman"/>
        </w:rPr>
        <w:t>etres</w:t>
      </w:r>
      <w:r>
        <w:rPr>
          <w:rFonts w:ascii="Times New Roman" w:hAnsi="Times New Roman"/>
        </w:rPr>
        <w:t>) with some of these works being more likely to have a greater potential risk for road safety, traffic disruption and the integrity of road infrastructure.</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basis for the distinction between conducting and not conducting works on a roadway, shoulder or pathway, is that this road infrastructure is invariably excavated and requires reinstatement as close as possible to the original condition to ensure structural integrity. This also serves to prevent trips and falls particularly for pedestrians and bicyclists.</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Accordingly, the number of tasks and the associated time taken by coordinating road authorities to consider a consent application is dependent on the type of road, scale of works</w:t>
      </w:r>
      <w:r w:rsidR="00916E4F">
        <w:rPr>
          <w:rFonts w:ascii="Times New Roman" w:hAnsi="Times New Roman"/>
        </w:rPr>
        <w:t>,</w:t>
      </w:r>
      <w:r>
        <w:rPr>
          <w:rFonts w:ascii="Times New Roman" w:hAnsi="Times New Roman"/>
        </w:rPr>
        <w:t xml:space="preserve"> the location of the proposed works (i.e whether the proposed works are to be conducted on a roadway, shoulder or pathway or within the roadside)</w:t>
      </w:r>
      <w:r w:rsidR="00916E4F">
        <w:rPr>
          <w:rFonts w:ascii="Times New Roman" w:hAnsi="Times New Roman"/>
        </w:rPr>
        <w:t xml:space="preserve"> and who is conducting the works</w:t>
      </w:r>
      <w:r>
        <w:rPr>
          <w:rFonts w:ascii="Times New Roman" w:hAnsi="Times New Roman"/>
        </w:rPr>
        <w:t xml:space="preserve">.  </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 xml:space="preserve">At the lower end, a consent application for minor works </w:t>
      </w:r>
      <w:r w:rsidR="00C17496">
        <w:rPr>
          <w:rFonts w:ascii="Times New Roman" w:hAnsi="Times New Roman"/>
        </w:rPr>
        <w:t xml:space="preserve">(that are ‘traffic impact works’) </w:t>
      </w:r>
      <w:r>
        <w:rPr>
          <w:rFonts w:ascii="Times New Roman" w:hAnsi="Times New Roman"/>
        </w:rPr>
        <w:t>on a municipal road with a speed limit of less than 50 km per hour is a relatively straightforward administrative process. Whereas at the other end of the scale, a consent application for works (other than minor works) on a freeway requires due consideration of the proposed design of the works (e.g the positioning of utility infrastructure), traffic impact and response, road safety impact and response, methodology for reinstatement of any excavated roadway, impact on environmental and heritage assets as well as a pre-consent on-site inspection and post-works inspection of the final roadway reinstatement works</w:t>
      </w:r>
      <w:r w:rsidR="00DB1240">
        <w:rPr>
          <w:rFonts w:ascii="Times New Roman" w:hAnsi="Times New Roman"/>
        </w:rPr>
        <w:t>.</w:t>
      </w:r>
    </w:p>
    <w:p w:rsidR="00DB1240" w:rsidRDefault="00DB1240" w:rsidP="006D6FB9">
      <w:pPr>
        <w:jc w:val="both"/>
        <w:rPr>
          <w:rFonts w:ascii="Times New Roman" w:hAnsi="Times New Roman"/>
        </w:rPr>
      </w:pPr>
    </w:p>
    <w:p w:rsidR="00F33C02" w:rsidRDefault="00DB1240" w:rsidP="006D6FB9">
      <w:pPr>
        <w:jc w:val="both"/>
        <w:rPr>
          <w:rFonts w:ascii="Times New Roman" w:hAnsi="Times New Roman" w:cs="Verdana"/>
          <w:szCs w:val="20"/>
        </w:rPr>
      </w:pPr>
      <w:r>
        <w:rPr>
          <w:rFonts w:ascii="Times New Roman" w:hAnsi="Times New Roman"/>
        </w:rPr>
        <w:t>The clarification of the definition of ‘minor works</w:t>
      </w:r>
      <w:r w:rsidR="00C17496">
        <w:rPr>
          <w:rFonts w:ascii="Times New Roman" w:hAnsi="Times New Roman"/>
        </w:rPr>
        <w:t>’</w:t>
      </w:r>
      <w:r>
        <w:rPr>
          <w:rFonts w:ascii="Times New Roman" w:hAnsi="Times New Roman"/>
        </w:rPr>
        <w:t xml:space="preserve"> in the proposed regulations </w:t>
      </w:r>
      <w:r w:rsidR="005F6817">
        <w:rPr>
          <w:rFonts w:ascii="Times New Roman" w:hAnsi="Times New Roman"/>
        </w:rPr>
        <w:t>will make it clear that minor works</w:t>
      </w:r>
      <w:r w:rsidR="00B31A16">
        <w:rPr>
          <w:rFonts w:ascii="Times New Roman" w:hAnsi="Times New Roman"/>
        </w:rPr>
        <w:t>, for which exemptions from consent may apply,</w:t>
      </w:r>
      <w:r w:rsidR="005F6817">
        <w:rPr>
          <w:rFonts w:ascii="Times New Roman" w:hAnsi="Times New Roman"/>
        </w:rPr>
        <w:t xml:space="preserve"> </w:t>
      </w:r>
      <w:r w:rsidR="00B31A16">
        <w:rPr>
          <w:rFonts w:ascii="Times New Roman" w:hAnsi="Times New Roman"/>
        </w:rPr>
        <w:t xml:space="preserve">are </w:t>
      </w:r>
      <w:r w:rsidR="005F6817">
        <w:rPr>
          <w:rFonts w:ascii="Times New Roman" w:hAnsi="Times New Roman"/>
        </w:rPr>
        <w:t xml:space="preserve">only </w:t>
      </w:r>
      <w:r w:rsidR="00B31A16">
        <w:rPr>
          <w:rFonts w:ascii="Times New Roman" w:hAnsi="Times New Roman"/>
        </w:rPr>
        <w:t>those type of works conducted by</w:t>
      </w:r>
      <w:r w:rsidR="005F6817">
        <w:rPr>
          <w:rFonts w:ascii="Times New Roman" w:hAnsi="Times New Roman"/>
        </w:rPr>
        <w:t xml:space="preserve"> utilities, providers of public transport and responsible road authorities (or their agents). </w:t>
      </w:r>
    </w:p>
    <w:p w:rsidR="006D6FB9" w:rsidRPr="00692EAB" w:rsidRDefault="006D6FB9" w:rsidP="0048140C">
      <w:pPr>
        <w:pStyle w:val="Heading3"/>
      </w:pPr>
      <w:r w:rsidRPr="00692EAB">
        <w:t>Consent Application Requirements</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 xml:space="preserve">The consent application form is described in the </w:t>
      </w:r>
      <w:r w:rsidR="00C2223B" w:rsidRPr="00C2223B">
        <w:rPr>
          <w:rFonts w:ascii="Times New Roman" w:hAnsi="Times New Roman"/>
          <w:i/>
        </w:rPr>
        <w:t>Code of Practice for the Management of Infrastructure in Road Reserves</w:t>
      </w:r>
      <w:r>
        <w:rPr>
          <w:rFonts w:ascii="Times New Roman" w:hAnsi="Times New Roman"/>
        </w:rPr>
        <w:t>. The consent application form requests the following information:</w:t>
      </w:r>
    </w:p>
    <w:p w:rsidR="006D6FB9" w:rsidRDefault="006D6FB9" w:rsidP="006D6FB9">
      <w:pPr>
        <w:jc w:val="both"/>
        <w:rPr>
          <w:rFonts w:ascii="Times New Roman" w:hAnsi="Times New Roman"/>
        </w:rPr>
      </w:pPr>
    </w:p>
    <w:p w:rsidR="00176829" w:rsidRDefault="006D6FB9">
      <w:pPr>
        <w:pStyle w:val="ListParagraph"/>
        <w:numPr>
          <w:ilvl w:val="0"/>
          <w:numId w:val="18"/>
        </w:numPr>
        <w:ind w:left="567" w:hanging="567"/>
        <w:jc w:val="both"/>
        <w:rPr>
          <w:rFonts w:ascii="Times New Roman" w:hAnsi="Times New Roman"/>
        </w:rPr>
      </w:pPr>
      <w:r w:rsidRPr="00CF37C3">
        <w:rPr>
          <w:rFonts w:ascii="Times New Roman" w:hAnsi="Times New Roman"/>
        </w:rPr>
        <w:t>General details of the applicant;</w:t>
      </w:r>
    </w:p>
    <w:p w:rsidR="00176829" w:rsidRDefault="006D6FB9">
      <w:pPr>
        <w:pStyle w:val="ListParagraph"/>
        <w:numPr>
          <w:ilvl w:val="0"/>
          <w:numId w:val="18"/>
        </w:numPr>
        <w:ind w:left="567" w:hanging="567"/>
        <w:jc w:val="both"/>
        <w:rPr>
          <w:rFonts w:ascii="Times New Roman" w:hAnsi="Times New Roman"/>
        </w:rPr>
      </w:pPr>
      <w:r w:rsidRPr="00CF37C3">
        <w:rPr>
          <w:rFonts w:ascii="Times New Roman" w:hAnsi="Times New Roman"/>
        </w:rPr>
        <w:t>Type, location and proposed timing of works</w:t>
      </w:r>
    </w:p>
    <w:p w:rsidR="00176829" w:rsidRDefault="006D6FB9">
      <w:pPr>
        <w:pStyle w:val="ListParagraph"/>
        <w:numPr>
          <w:ilvl w:val="0"/>
          <w:numId w:val="18"/>
        </w:numPr>
        <w:ind w:left="567" w:hanging="567"/>
        <w:jc w:val="both"/>
        <w:rPr>
          <w:rFonts w:ascii="Times New Roman" w:hAnsi="Times New Roman"/>
        </w:rPr>
      </w:pPr>
      <w:r w:rsidRPr="00CF37C3">
        <w:rPr>
          <w:rFonts w:ascii="Times New Roman" w:hAnsi="Times New Roman"/>
        </w:rPr>
        <w:t>Description of works;</w:t>
      </w:r>
    </w:p>
    <w:p w:rsidR="00176829" w:rsidRDefault="006D6FB9">
      <w:pPr>
        <w:pStyle w:val="ListParagraph"/>
        <w:numPr>
          <w:ilvl w:val="0"/>
          <w:numId w:val="18"/>
        </w:numPr>
        <w:ind w:left="567" w:hanging="567"/>
        <w:jc w:val="both"/>
        <w:rPr>
          <w:rFonts w:ascii="Times New Roman" w:hAnsi="Times New Roman"/>
        </w:rPr>
      </w:pPr>
      <w:r>
        <w:rPr>
          <w:rFonts w:ascii="Times New Roman" w:hAnsi="Times New Roman"/>
        </w:rPr>
        <w:t>Temporary and permanent r</w:t>
      </w:r>
      <w:r w:rsidRPr="00CF37C3">
        <w:rPr>
          <w:rFonts w:ascii="Times New Roman" w:hAnsi="Times New Roman"/>
        </w:rPr>
        <w:t>einstatement methodologies</w:t>
      </w:r>
      <w:r>
        <w:rPr>
          <w:rFonts w:ascii="Times New Roman" w:hAnsi="Times New Roman"/>
        </w:rPr>
        <w:t xml:space="preserve"> and standards</w:t>
      </w:r>
    </w:p>
    <w:p w:rsidR="00176829" w:rsidRDefault="006D6FB9">
      <w:pPr>
        <w:pStyle w:val="ListParagraph"/>
        <w:numPr>
          <w:ilvl w:val="0"/>
          <w:numId w:val="18"/>
        </w:numPr>
        <w:ind w:left="567" w:hanging="567"/>
        <w:jc w:val="both"/>
        <w:rPr>
          <w:rFonts w:ascii="Times New Roman" w:hAnsi="Times New Roman"/>
        </w:rPr>
      </w:pPr>
      <w:r>
        <w:rPr>
          <w:rFonts w:ascii="Times New Roman" w:hAnsi="Times New Roman"/>
        </w:rPr>
        <w:t>Traffic i</w:t>
      </w:r>
      <w:r w:rsidRPr="00CF37C3">
        <w:rPr>
          <w:rFonts w:ascii="Times New Roman" w:hAnsi="Times New Roman"/>
        </w:rPr>
        <w:t>mpact</w:t>
      </w:r>
      <w:r>
        <w:rPr>
          <w:rFonts w:ascii="Times New Roman" w:hAnsi="Times New Roman"/>
        </w:rPr>
        <w:t xml:space="preserve"> and traffic management</w:t>
      </w:r>
    </w:p>
    <w:p w:rsidR="00176829" w:rsidRDefault="006D6FB9">
      <w:pPr>
        <w:pStyle w:val="ListParagraph"/>
        <w:numPr>
          <w:ilvl w:val="0"/>
          <w:numId w:val="18"/>
        </w:numPr>
        <w:ind w:left="567" w:hanging="567"/>
        <w:jc w:val="both"/>
        <w:rPr>
          <w:rFonts w:ascii="Times New Roman" w:hAnsi="Times New Roman"/>
        </w:rPr>
      </w:pPr>
      <w:r w:rsidRPr="00CF37C3">
        <w:rPr>
          <w:rFonts w:ascii="Times New Roman" w:hAnsi="Times New Roman"/>
        </w:rPr>
        <w:t xml:space="preserve">Consultation </w:t>
      </w:r>
    </w:p>
    <w:p w:rsidR="00176829" w:rsidRDefault="006D6FB9">
      <w:pPr>
        <w:pStyle w:val="ListParagraph"/>
        <w:numPr>
          <w:ilvl w:val="0"/>
          <w:numId w:val="18"/>
        </w:numPr>
        <w:ind w:left="567" w:hanging="567"/>
        <w:jc w:val="both"/>
        <w:rPr>
          <w:rFonts w:ascii="Times New Roman" w:hAnsi="Times New Roman"/>
        </w:rPr>
      </w:pPr>
      <w:r w:rsidRPr="00CF37C3">
        <w:rPr>
          <w:rFonts w:ascii="Times New Roman" w:hAnsi="Times New Roman"/>
        </w:rPr>
        <w:lastRenderedPageBreak/>
        <w:t>Assets of other parties that may be affected by the works</w:t>
      </w:r>
    </w:p>
    <w:p w:rsidR="006D6FB9" w:rsidRDefault="006D6FB9" w:rsidP="006D6FB9">
      <w:pPr>
        <w:jc w:val="both"/>
        <w:rPr>
          <w:rFonts w:ascii="Times New Roman" w:hAnsi="Times New Roman"/>
        </w:rPr>
      </w:pPr>
    </w:p>
    <w:p w:rsidR="006D6FB9" w:rsidDel="00B7606E" w:rsidRDefault="006D6FB9" w:rsidP="006D6FB9">
      <w:pPr>
        <w:jc w:val="both"/>
        <w:rPr>
          <w:rFonts w:ascii="Times New Roman" w:hAnsi="Times New Roman"/>
        </w:rPr>
      </w:pPr>
      <w:r>
        <w:rPr>
          <w:rFonts w:ascii="Times New Roman" w:hAnsi="Times New Roman"/>
        </w:rPr>
        <w:t>The consent application is also required to include detailed plans of the proposed works and other supporting information.</w:t>
      </w:r>
    </w:p>
    <w:p w:rsidR="006D6FB9" w:rsidRDefault="006D6FB9" w:rsidP="0048140C">
      <w:pPr>
        <w:pStyle w:val="Heading3"/>
      </w:pPr>
      <w:r w:rsidRPr="00692EAB">
        <w:t>Cost Methodology</w:t>
      </w:r>
    </w:p>
    <w:p w:rsidR="00BE5128" w:rsidRPr="00692EAB" w:rsidRDefault="00BE5128" w:rsidP="006D6FB9">
      <w:pPr>
        <w:jc w:val="both"/>
        <w:rPr>
          <w:rFonts w:ascii="Times New Roman" w:hAnsi="Times New Roman"/>
          <w:b/>
          <w:sz w:val="28"/>
        </w:rPr>
      </w:pPr>
    </w:p>
    <w:p w:rsidR="006D6FB9" w:rsidRDefault="006D6FB9" w:rsidP="006D6FB9">
      <w:pPr>
        <w:jc w:val="both"/>
        <w:rPr>
          <w:rFonts w:ascii="Times New Roman" w:hAnsi="Times New Roman"/>
        </w:rPr>
      </w:pPr>
      <w:r>
        <w:rPr>
          <w:rFonts w:ascii="Times New Roman" w:hAnsi="Times New Roman"/>
        </w:rPr>
        <w:t>The Department of Treasury and Finance’s Cost Recovery Guidelines outline two methodologies for determining the appropriate cost base: the ‘fully distributed cost’ and ‘incremental cost’ method.</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fully distributed cost method is described as “</w:t>
      </w:r>
      <w:r w:rsidRPr="008F0677">
        <w:rPr>
          <w:rFonts w:ascii="Times New Roman" w:hAnsi="Times New Roman"/>
          <w:i/>
        </w:rPr>
        <w:t>the most comprehensive costing approach, and allocates all costs (including direct, indirect and capital cost components) to the output, and is typically used where cost-recovered activities account for a large proportion of an agency’s activities</w:t>
      </w:r>
      <w:r>
        <w:rPr>
          <w:rFonts w:ascii="Times New Roman" w:hAnsi="Times New Roman"/>
        </w:rPr>
        <w:t xml:space="preserve">”. The incremental cost method recognises that it may be inappropriate to attempt to recover overhead and capital costs if these would be incurred anyway, even if a particular activity were not undertaken. The fully distributed cost method is used to calculate the costs per transaction. </w:t>
      </w:r>
    </w:p>
    <w:p w:rsidR="006D6B51" w:rsidRPr="00662B03" w:rsidRDefault="006D6B51" w:rsidP="0048140C">
      <w:pPr>
        <w:pStyle w:val="Heading4"/>
      </w:pPr>
      <w:r>
        <w:t>Determining the b</w:t>
      </w:r>
      <w:r w:rsidRPr="00662B03">
        <w:t>ase case</w:t>
      </w:r>
    </w:p>
    <w:p w:rsidR="006D6B51" w:rsidRPr="00662B03" w:rsidRDefault="006D6B51" w:rsidP="006D6B51">
      <w:pPr>
        <w:rPr>
          <w:rFonts w:ascii="Times New Roman" w:hAnsi="Times New Roman"/>
        </w:rPr>
      </w:pPr>
    </w:p>
    <w:p w:rsidR="006D6B51" w:rsidRDefault="006D6B51" w:rsidP="006D6B51">
      <w:pPr>
        <w:jc w:val="both"/>
        <w:rPr>
          <w:rFonts w:ascii="Times New Roman" w:hAnsi="Times New Roman"/>
        </w:rPr>
      </w:pPr>
      <w:r w:rsidRPr="00662B03">
        <w:rPr>
          <w:rFonts w:ascii="Times New Roman" w:hAnsi="Times New Roman"/>
        </w:rPr>
        <w:t xml:space="preserve">The base </w:t>
      </w:r>
      <w:r>
        <w:rPr>
          <w:rFonts w:ascii="Times New Roman" w:hAnsi="Times New Roman"/>
        </w:rPr>
        <w:t xml:space="preserve">case </w:t>
      </w:r>
      <w:r w:rsidRPr="00662B03">
        <w:rPr>
          <w:rFonts w:ascii="Times New Roman" w:hAnsi="Times New Roman"/>
        </w:rPr>
        <w:t xml:space="preserve">is the Act in the absence of the proposed regulations. </w:t>
      </w:r>
      <w:r w:rsidR="00E51A43">
        <w:rPr>
          <w:rFonts w:ascii="Times New Roman" w:hAnsi="Times New Roman"/>
        </w:rPr>
        <w:t>Technically, i</w:t>
      </w:r>
      <w:r w:rsidRPr="00662B03">
        <w:rPr>
          <w:rFonts w:ascii="Times New Roman" w:hAnsi="Times New Roman"/>
        </w:rPr>
        <w:t>n this case</w:t>
      </w:r>
      <w:r w:rsidR="00E51A43">
        <w:rPr>
          <w:rFonts w:ascii="Times New Roman" w:hAnsi="Times New Roman"/>
        </w:rPr>
        <w:t>,</w:t>
      </w:r>
      <w:r w:rsidRPr="00662B03">
        <w:rPr>
          <w:rFonts w:ascii="Times New Roman" w:hAnsi="Times New Roman"/>
        </w:rPr>
        <w:t xml:space="preserve"> no fees would be charged</w:t>
      </w:r>
      <w:r>
        <w:rPr>
          <w:rFonts w:ascii="Times New Roman" w:hAnsi="Times New Roman"/>
        </w:rPr>
        <w:t xml:space="preserve"> and there would be no exemptions from consent (other than those provided in section 63(2) of the Act</w:t>
      </w:r>
      <w:r w:rsidR="00C17496">
        <w:rPr>
          <w:rFonts w:ascii="Times New Roman" w:hAnsi="Times New Roman"/>
        </w:rPr>
        <w:t>)</w:t>
      </w:r>
      <w:r w:rsidR="00FC75CC">
        <w:rPr>
          <w:rFonts w:ascii="Times New Roman" w:hAnsi="Times New Roman"/>
        </w:rPr>
        <w:t>, and</w:t>
      </w:r>
      <w:r w:rsidRPr="00662B03">
        <w:rPr>
          <w:rFonts w:ascii="Times New Roman" w:hAnsi="Times New Roman"/>
        </w:rPr>
        <w:t xml:space="preserve"> none of the costs associated with administering the consent </w:t>
      </w:r>
      <w:r>
        <w:rPr>
          <w:rFonts w:ascii="Times New Roman" w:hAnsi="Times New Roman"/>
        </w:rPr>
        <w:t xml:space="preserve">for works </w:t>
      </w:r>
      <w:r w:rsidRPr="00662B03">
        <w:rPr>
          <w:rFonts w:ascii="Times New Roman" w:hAnsi="Times New Roman"/>
        </w:rPr>
        <w:t>system would be recovered</w:t>
      </w:r>
      <w:r w:rsidR="00FC75CC">
        <w:rPr>
          <w:rFonts w:ascii="Times New Roman" w:hAnsi="Times New Roman"/>
        </w:rPr>
        <w:t>. (For the purposes of the fees analysis that follows, however, the base case is assumed to include the exemptions contained in the proposed Regulations.) Based on the costs estimated below, this would</w:t>
      </w:r>
      <w:r w:rsidRPr="00662B03">
        <w:rPr>
          <w:rFonts w:ascii="Times New Roman" w:hAnsi="Times New Roman"/>
        </w:rPr>
        <w:t xml:space="preserve"> leav</w:t>
      </w:r>
      <w:r w:rsidR="00FC75CC">
        <w:rPr>
          <w:rFonts w:ascii="Times New Roman" w:hAnsi="Times New Roman"/>
        </w:rPr>
        <w:t>e</w:t>
      </w:r>
      <w:r w:rsidRPr="00662B03">
        <w:rPr>
          <w:rFonts w:ascii="Times New Roman" w:hAnsi="Times New Roman"/>
        </w:rPr>
        <w:t xml:space="preserve"> an annual shortfall of </w:t>
      </w:r>
      <w:r>
        <w:rPr>
          <w:rFonts w:ascii="Times New Roman" w:hAnsi="Times New Roman"/>
        </w:rPr>
        <w:t>an estimated $7.9 million</w:t>
      </w:r>
      <w:r w:rsidRPr="00662B03">
        <w:rPr>
          <w:rFonts w:ascii="Times New Roman" w:hAnsi="Times New Roman"/>
        </w:rPr>
        <w:t xml:space="preserve"> which would need to be funded by VicRoads a</w:t>
      </w:r>
      <w:r>
        <w:rPr>
          <w:rFonts w:ascii="Times New Roman" w:hAnsi="Times New Roman"/>
        </w:rPr>
        <w:t>nd other State road authorities out of general taxpayers</w:t>
      </w:r>
      <w:r w:rsidRPr="00662B03">
        <w:rPr>
          <w:rFonts w:ascii="Times New Roman" w:hAnsi="Times New Roman"/>
        </w:rPr>
        <w:t xml:space="preserve"> revenue, and in the case of local councils, out of ratepayers revenue.</w:t>
      </w:r>
    </w:p>
    <w:p w:rsidR="00F70056" w:rsidRDefault="006D6B51" w:rsidP="0048140C">
      <w:pPr>
        <w:pStyle w:val="Heading4"/>
      </w:pPr>
      <w:r>
        <w:t>Estimating</w:t>
      </w:r>
      <w:r w:rsidR="00F70056">
        <w:t xml:space="preserve"> the </w:t>
      </w:r>
      <w:r>
        <w:t xml:space="preserve">efficient </w:t>
      </w:r>
      <w:r w:rsidR="00F70056">
        <w:t>cost base</w:t>
      </w:r>
    </w:p>
    <w:p w:rsidR="00F70056" w:rsidRDefault="00F70056" w:rsidP="006D6FB9">
      <w:pPr>
        <w:jc w:val="both"/>
        <w:rPr>
          <w:rFonts w:ascii="Times New Roman" w:hAnsi="Times New Roman"/>
        </w:rPr>
      </w:pPr>
    </w:p>
    <w:p w:rsidR="00445D68" w:rsidRDefault="006D6FB9" w:rsidP="006D6FB9">
      <w:pPr>
        <w:jc w:val="both"/>
        <w:rPr>
          <w:rFonts w:ascii="Times New Roman" w:hAnsi="Times New Roman"/>
        </w:rPr>
      </w:pPr>
      <w:r>
        <w:rPr>
          <w:rFonts w:ascii="Times New Roman" w:hAnsi="Times New Roman"/>
        </w:rPr>
        <w:t xml:space="preserve">Given the significant variation in the nature of the consent application assessment process across coordinating road authorities, </w:t>
      </w:r>
      <w:r w:rsidRPr="00DF429D">
        <w:rPr>
          <w:rFonts w:ascii="Times New Roman" w:hAnsi="Times New Roman"/>
        </w:rPr>
        <w:t>the cost</w:t>
      </w:r>
      <w:r>
        <w:rPr>
          <w:rFonts w:ascii="Times New Roman" w:hAnsi="Times New Roman"/>
        </w:rPr>
        <w:t>s</w:t>
      </w:r>
      <w:r w:rsidRPr="00DF429D">
        <w:rPr>
          <w:rFonts w:ascii="Times New Roman" w:hAnsi="Times New Roman"/>
        </w:rPr>
        <w:t xml:space="preserve"> </w:t>
      </w:r>
      <w:r>
        <w:rPr>
          <w:rFonts w:ascii="Times New Roman" w:hAnsi="Times New Roman"/>
        </w:rPr>
        <w:t>have</w:t>
      </w:r>
      <w:r w:rsidRPr="00DF429D">
        <w:rPr>
          <w:rFonts w:ascii="Times New Roman" w:hAnsi="Times New Roman"/>
        </w:rPr>
        <w:t xml:space="preserve"> been cal</w:t>
      </w:r>
      <w:r>
        <w:rPr>
          <w:rFonts w:ascii="Times New Roman" w:hAnsi="Times New Roman"/>
        </w:rPr>
        <w:t xml:space="preserve">culated on a transaction basis, with the calculations adopting an efficient cost base that takes into account the policy objectives and the level of risk to road safety, traffic movements, and the integrity of the road infrastructure. </w:t>
      </w:r>
    </w:p>
    <w:p w:rsidR="00445D68" w:rsidRDefault="00445D68" w:rsidP="006D6FB9">
      <w:pPr>
        <w:jc w:val="both"/>
        <w:rPr>
          <w:rFonts w:ascii="Times New Roman" w:hAnsi="Times New Roman"/>
        </w:rPr>
      </w:pPr>
    </w:p>
    <w:p w:rsidR="006D6FB9" w:rsidRDefault="00445D68" w:rsidP="006D6FB9">
      <w:pPr>
        <w:jc w:val="both"/>
        <w:rPr>
          <w:rFonts w:ascii="Times New Roman" w:hAnsi="Times New Roman"/>
        </w:rPr>
      </w:pPr>
      <w:r>
        <w:rPr>
          <w:rFonts w:ascii="Times New Roman" w:hAnsi="Times New Roman"/>
        </w:rPr>
        <w:t xml:space="preserve">A review of the requirements </w:t>
      </w:r>
      <w:r w:rsidR="00DC23D7">
        <w:rPr>
          <w:rFonts w:ascii="Times New Roman" w:hAnsi="Times New Roman"/>
        </w:rPr>
        <w:t>as set out in</w:t>
      </w:r>
      <w:r>
        <w:rPr>
          <w:rFonts w:ascii="Times New Roman" w:hAnsi="Times New Roman"/>
        </w:rPr>
        <w:t xml:space="preserve"> clause 16 of Schedule 7 of the Act that must be considered for any consent application was undertaken in consultation with VicRoads and local councils</w:t>
      </w:r>
      <w:r w:rsidR="00964FF4">
        <w:rPr>
          <w:rFonts w:ascii="Times New Roman" w:hAnsi="Times New Roman"/>
        </w:rPr>
        <w:t>.</w:t>
      </w:r>
      <w:r>
        <w:rPr>
          <w:rFonts w:ascii="Times New Roman" w:hAnsi="Times New Roman"/>
        </w:rPr>
        <w:t xml:space="preserve"> </w:t>
      </w:r>
      <w:r w:rsidR="00813220">
        <w:rPr>
          <w:rFonts w:ascii="Times New Roman" w:hAnsi="Times New Roman"/>
        </w:rPr>
        <w:t xml:space="preserve">That is, the </w:t>
      </w:r>
      <w:r>
        <w:rPr>
          <w:rFonts w:ascii="Times New Roman" w:hAnsi="Times New Roman"/>
        </w:rPr>
        <w:t xml:space="preserve">time involved and the associated </w:t>
      </w:r>
      <w:r w:rsidR="00813220">
        <w:rPr>
          <w:rFonts w:ascii="Times New Roman" w:hAnsi="Times New Roman"/>
        </w:rPr>
        <w:t xml:space="preserve">costs are calculated in accordance with the processes that must be followed under </w:t>
      </w:r>
      <w:r w:rsidR="00DC23D7">
        <w:rPr>
          <w:rFonts w:ascii="Times New Roman" w:hAnsi="Times New Roman"/>
        </w:rPr>
        <w:t>c</w:t>
      </w:r>
      <w:r w:rsidR="00813220">
        <w:rPr>
          <w:rFonts w:ascii="Times New Roman" w:hAnsi="Times New Roman"/>
        </w:rPr>
        <w:t>lause 16. The costs are not based on the processes used by some local councils that are not com</w:t>
      </w:r>
      <w:r w:rsidR="00CF5896">
        <w:rPr>
          <w:rFonts w:ascii="Times New Roman" w:hAnsi="Times New Roman"/>
        </w:rPr>
        <w:t xml:space="preserve">plying with the aforementioned </w:t>
      </w:r>
      <w:r w:rsidR="00813220">
        <w:rPr>
          <w:rFonts w:ascii="Times New Roman" w:hAnsi="Times New Roman"/>
        </w:rPr>
        <w:t>requirements.</w:t>
      </w:r>
    </w:p>
    <w:p w:rsidR="006D6FB9" w:rsidRDefault="006D6FB9" w:rsidP="006D6FB9">
      <w:pPr>
        <w:jc w:val="both"/>
        <w:rPr>
          <w:rFonts w:ascii="Times New Roman" w:hAnsi="Times New Roman"/>
        </w:rPr>
      </w:pPr>
    </w:p>
    <w:p w:rsidR="00EE53D8" w:rsidRPr="00DD2863" w:rsidRDefault="00395222" w:rsidP="00EE53D8">
      <w:pPr>
        <w:jc w:val="both"/>
        <w:rPr>
          <w:rFonts w:ascii="Times New Roman" w:hAnsi="Times New Roman"/>
        </w:rPr>
      </w:pPr>
      <w:r w:rsidRPr="006D7944">
        <w:rPr>
          <w:rFonts w:ascii="Times New Roman" w:hAnsi="Times New Roman"/>
        </w:rPr>
        <w:t>The</w:t>
      </w:r>
      <w:r w:rsidR="00F70056">
        <w:rPr>
          <w:rFonts w:ascii="Times New Roman" w:hAnsi="Times New Roman"/>
        </w:rPr>
        <w:t xml:space="preserve"> discussion above about the</w:t>
      </w:r>
      <w:r w:rsidRPr="006D7944">
        <w:rPr>
          <w:rFonts w:ascii="Times New Roman" w:hAnsi="Times New Roman"/>
        </w:rPr>
        <w:t xml:space="preserve"> extent of the problem revealed considerable differences in approach amongst local councils in the administration of consent </w:t>
      </w:r>
      <w:r w:rsidRPr="006D7944">
        <w:rPr>
          <w:rFonts w:ascii="Times New Roman" w:hAnsi="Times New Roman"/>
        </w:rPr>
        <w:lastRenderedPageBreak/>
        <w:t xml:space="preserve">applications. </w:t>
      </w:r>
      <w:r w:rsidR="00EE53D8">
        <w:rPr>
          <w:rFonts w:ascii="Times New Roman" w:hAnsi="Times New Roman"/>
        </w:rPr>
        <w:t>Given the absence of interstate fees particularly by state road authorities</w:t>
      </w:r>
      <w:r w:rsidR="00EE53D8" w:rsidRPr="008720B4">
        <w:rPr>
          <w:rFonts w:ascii="Times New Roman" w:hAnsi="Times New Roman"/>
        </w:rPr>
        <w:t xml:space="preserve">, </w:t>
      </w:r>
      <w:r w:rsidR="00EE53D8">
        <w:rPr>
          <w:rFonts w:ascii="Times New Roman" w:hAnsi="Times New Roman"/>
        </w:rPr>
        <w:t xml:space="preserve">it has not been possible to benchmark </w:t>
      </w:r>
      <w:r w:rsidR="00EE53D8" w:rsidRPr="008720B4">
        <w:rPr>
          <w:rFonts w:ascii="Times New Roman" w:hAnsi="Times New Roman"/>
        </w:rPr>
        <w:t xml:space="preserve">the efficiency of </w:t>
      </w:r>
      <w:r w:rsidR="00EE53D8">
        <w:rPr>
          <w:rFonts w:ascii="Times New Roman" w:hAnsi="Times New Roman"/>
        </w:rPr>
        <w:t xml:space="preserve">costs against those in other jurisdictions. </w:t>
      </w:r>
      <w:r w:rsidR="00EE53D8" w:rsidRPr="00DD2863">
        <w:rPr>
          <w:rFonts w:ascii="Times New Roman" w:hAnsi="Times New Roman"/>
        </w:rPr>
        <w:t xml:space="preserve">Nonetheless, as noted in </w:t>
      </w:r>
      <w:r w:rsidR="00C44C7D" w:rsidRPr="00DD2863">
        <w:rPr>
          <w:rFonts w:ascii="Times New Roman" w:hAnsi="Times New Roman"/>
        </w:rPr>
        <w:t>s</w:t>
      </w:r>
      <w:r w:rsidR="00904F00" w:rsidRPr="00DD2863">
        <w:rPr>
          <w:rFonts w:ascii="Times New Roman" w:hAnsi="Times New Roman"/>
        </w:rPr>
        <w:t>ection 5.8,</w:t>
      </w:r>
      <w:r w:rsidR="00D239CE" w:rsidRPr="00DD2863">
        <w:rPr>
          <w:rFonts w:ascii="Times New Roman" w:hAnsi="Times New Roman"/>
        </w:rPr>
        <w:t xml:space="preserve"> similar processes </w:t>
      </w:r>
      <w:r w:rsidR="00EE53D8" w:rsidRPr="00DD2863">
        <w:rPr>
          <w:rFonts w:ascii="Times New Roman" w:hAnsi="Times New Roman"/>
        </w:rPr>
        <w:t xml:space="preserve">to those adopted in Victoria are adopted in other jurisdictions. </w:t>
      </w:r>
    </w:p>
    <w:p w:rsidR="00EE53D8" w:rsidRDefault="00EE53D8" w:rsidP="00EE53D8">
      <w:pPr>
        <w:jc w:val="both"/>
      </w:pPr>
    </w:p>
    <w:p w:rsidR="00395222" w:rsidRPr="006D7944" w:rsidRDefault="00EE53D8" w:rsidP="00EE53D8">
      <w:pPr>
        <w:jc w:val="both"/>
        <w:rPr>
          <w:rFonts w:ascii="Times New Roman" w:hAnsi="Times New Roman"/>
        </w:rPr>
      </w:pPr>
      <w:r>
        <w:rPr>
          <w:rFonts w:ascii="Times New Roman" w:hAnsi="Times New Roman"/>
        </w:rPr>
        <w:t>Hence, t</w:t>
      </w:r>
      <w:r w:rsidR="00395222" w:rsidRPr="006D7944">
        <w:rPr>
          <w:rFonts w:ascii="Times New Roman" w:hAnsi="Times New Roman"/>
        </w:rPr>
        <w:t xml:space="preserve">he efficient cost base has been calculated </w:t>
      </w:r>
      <w:r>
        <w:rPr>
          <w:rFonts w:ascii="Times New Roman" w:hAnsi="Times New Roman"/>
        </w:rPr>
        <w:t xml:space="preserve">based </w:t>
      </w:r>
      <w:r w:rsidR="00395222" w:rsidRPr="006D7944">
        <w:rPr>
          <w:rFonts w:ascii="Times New Roman" w:hAnsi="Times New Roman"/>
        </w:rPr>
        <w:t xml:space="preserve">on the time and associated costs required to complete each specific task </w:t>
      </w:r>
      <w:r w:rsidR="00395222">
        <w:rPr>
          <w:rFonts w:ascii="Times New Roman" w:hAnsi="Times New Roman"/>
        </w:rPr>
        <w:t xml:space="preserve">by </w:t>
      </w:r>
      <w:r w:rsidR="00395222" w:rsidRPr="006D7944">
        <w:rPr>
          <w:rFonts w:ascii="Times New Roman" w:hAnsi="Times New Roman"/>
        </w:rPr>
        <w:t xml:space="preserve">coordinating road authorities that fully comply with </w:t>
      </w:r>
      <w:r w:rsidR="00E16BF3">
        <w:rPr>
          <w:rFonts w:ascii="Times New Roman" w:hAnsi="Times New Roman"/>
        </w:rPr>
        <w:t xml:space="preserve">VicRoads </w:t>
      </w:r>
      <w:r w:rsidR="00C2223B" w:rsidRPr="00C2223B">
        <w:rPr>
          <w:rFonts w:ascii="Times New Roman" w:hAnsi="Times New Roman"/>
          <w:i/>
        </w:rPr>
        <w:t>Guide to Working in the Road Reserve</w:t>
      </w:r>
      <w:r w:rsidR="00E16BF3">
        <w:rPr>
          <w:rFonts w:ascii="Times New Roman" w:hAnsi="Times New Roman"/>
        </w:rPr>
        <w:t xml:space="preserve"> (2009)</w:t>
      </w:r>
      <w:r w:rsidR="00395222" w:rsidRPr="006D7944">
        <w:rPr>
          <w:rFonts w:ascii="Times New Roman" w:hAnsi="Times New Roman"/>
        </w:rPr>
        <w:t xml:space="preserve"> rather than those coordinating road authorities that have avoided critical steps or simply ‘rubber stamped’ a consent application.</w:t>
      </w:r>
    </w:p>
    <w:p w:rsidR="006D6FB9" w:rsidRPr="00FF7F2F" w:rsidRDefault="006D6FB9" w:rsidP="0048140C">
      <w:pPr>
        <w:pStyle w:val="Heading4"/>
      </w:pPr>
      <w:r w:rsidRPr="00FF7F2F">
        <w:t>VicRoads &amp; Local Council Salary Costs</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Salaries have been based on the midpoint of VRO3 and VRO 4 salaries for officers at VicRoads and Band 5B and Band 7B salaries for officers at a local government level. As a number of local councils having enterprise bargain agreements with their staff, the salaries for the various bands vary between local councils. Accordingly an average salary has been used for Bands 5B and 7B.</w:t>
      </w:r>
    </w:p>
    <w:p w:rsidR="006D6FB9" w:rsidRDefault="006D6FB9" w:rsidP="006D6FB9">
      <w:pPr>
        <w:jc w:val="both"/>
        <w:rPr>
          <w:rFonts w:ascii="Times New Roman" w:hAnsi="Times New Roman"/>
          <w:b/>
        </w:rPr>
      </w:pPr>
    </w:p>
    <w:p w:rsidR="006D6FB9" w:rsidRDefault="006D6FB9" w:rsidP="006D6FB9">
      <w:pPr>
        <w:jc w:val="both"/>
        <w:rPr>
          <w:rFonts w:ascii="Times New Roman" w:hAnsi="Times New Roman"/>
        </w:rPr>
      </w:pPr>
      <w:r>
        <w:rPr>
          <w:rFonts w:ascii="Times New Roman" w:hAnsi="Times New Roman"/>
        </w:rPr>
        <w:t>The salary oncosts</w:t>
      </w:r>
      <w:r w:rsidRPr="006C1B51">
        <w:rPr>
          <w:rFonts w:ascii="Times New Roman" w:hAnsi="Times New Roman"/>
        </w:rPr>
        <w:t xml:space="preserve"> and indirect costs per employee below are based on VicRoads</w:t>
      </w:r>
      <w:r>
        <w:rPr>
          <w:rFonts w:ascii="Times New Roman" w:hAnsi="Times New Roman"/>
        </w:rPr>
        <w:t xml:space="preserve">. </w:t>
      </w:r>
      <w:r w:rsidRPr="006C1B51">
        <w:rPr>
          <w:rFonts w:ascii="Times New Roman" w:hAnsi="Times New Roman"/>
        </w:rPr>
        <w:t xml:space="preserve">These costs are likely to be of a similar magnitude </w:t>
      </w:r>
      <w:r>
        <w:rPr>
          <w:rFonts w:ascii="Times New Roman" w:hAnsi="Times New Roman"/>
        </w:rPr>
        <w:t xml:space="preserve">incurred by local councils and are used accordingly for calculating the consent for works application fees. </w:t>
      </w:r>
    </w:p>
    <w:p w:rsidR="006D6FB9" w:rsidRDefault="006D6FB9" w:rsidP="006D6FB9">
      <w:pPr>
        <w:jc w:val="both"/>
        <w:rPr>
          <w:rFonts w:ascii="Times New Roman" w:hAnsi="Times New Roman"/>
          <w:b/>
        </w:rPr>
      </w:pPr>
    </w:p>
    <w:p w:rsidR="006D6FB9" w:rsidRDefault="006D6FB9" w:rsidP="006D6FB9">
      <w:pPr>
        <w:jc w:val="both"/>
        <w:rPr>
          <w:rFonts w:ascii="Times New Roman" w:hAnsi="Times New Roman"/>
          <w:u w:val="single"/>
        </w:rPr>
      </w:pPr>
      <w:r>
        <w:rPr>
          <w:rFonts w:ascii="Times New Roman" w:hAnsi="Times New Roman"/>
          <w:u w:val="single"/>
        </w:rPr>
        <w:t>Salary on</w:t>
      </w:r>
      <w:r w:rsidRPr="00406EF1">
        <w:rPr>
          <w:rFonts w:ascii="Times New Roman" w:hAnsi="Times New Roman"/>
          <w:u w:val="single"/>
        </w:rPr>
        <w:t>costs</w:t>
      </w:r>
    </w:p>
    <w:p w:rsidR="00C94D2D" w:rsidRPr="0076236A" w:rsidRDefault="00C94D2D" w:rsidP="006D6FB9">
      <w:pPr>
        <w:jc w:val="both"/>
        <w:rPr>
          <w:rFonts w:ascii="Times New Roman" w:hAnsi="Times New Roman"/>
          <w:sz w:val="16"/>
          <w:szCs w:val="16"/>
          <w:u w:val="single"/>
        </w:rPr>
      </w:pPr>
    </w:p>
    <w:p w:rsidR="006D6FB9" w:rsidRDefault="006D6FB9" w:rsidP="006D6FB9">
      <w:pPr>
        <w:jc w:val="both"/>
        <w:rPr>
          <w:rFonts w:ascii="Times New Roman" w:hAnsi="Times New Roman"/>
        </w:rPr>
      </w:pPr>
      <w:r>
        <w:rPr>
          <w:rFonts w:ascii="Times New Roman" w:hAnsi="Times New Roman"/>
        </w:rPr>
        <w:t>Holiday Pay Loading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8.8%</w:t>
      </w:r>
    </w:p>
    <w:p w:rsidR="006D6FB9" w:rsidRDefault="006D6FB9" w:rsidP="006D6FB9">
      <w:pPr>
        <w:jc w:val="both"/>
        <w:rPr>
          <w:rFonts w:ascii="Times New Roman" w:hAnsi="Times New Roman"/>
        </w:rPr>
      </w:pPr>
      <w:r>
        <w:rPr>
          <w:rFonts w:ascii="Times New Roman" w:hAnsi="Times New Roman"/>
        </w:rPr>
        <w:t>Long Service Leave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3.9%</w:t>
      </w:r>
    </w:p>
    <w:p w:rsidR="006D6FB9" w:rsidRDefault="006D6FB9" w:rsidP="006D6FB9">
      <w:pPr>
        <w:jc w:val="both"/>
        <w:rPr>
          <w:rFonts w:ascii="Times New Roman" w:hAnsi="Times New Roman"/>
        </w:rPr>
      </w:pPr>
      <w:r>
        <w:rPr>
          <w:rFonts w:ascii="Times New Roman" w:hAnsi="Times New Roman"/>
        </w:rPr>
        <w:t>Payroll Tax</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C07E6">
        <w:rPr>
          <w:rFonts w:ascii="Times New Roman" w:hAnsi="Times New Roman"/>
        </w:rPr>
        <w:t>4.85</w:t>
      </w:r>
      <w:r>
        <w:rPr>
          <w:rFonts w:ascii="Times New Roman" w:hAnsi="Times New Roman"/>
        </w:rPr>
        <w:t>%</w:t>
      </w:r>
    </w:p>
    <w:p w:rsidR="006D6FB9" w:rsidRDefault="006D6FB9" w:rsidP="006D6FB9">
      <w:pPr>
        <w:jc w:val="both"/>
        <w:rPr>
          <w:rFonts w:ascii="Times New Roman" w:hAnsi="Times New Roman"/>
        </w:rPr>
      </w:pPr>
      <w:r>
        <w:rPr>
          <w:rFonts w:ascii="Times New Roman" w:hAnsi="Times New Roman"/>
        </w:rPr>
        <w:t>WorkCover Premiums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3.9%</w:t>
      </w:r>
    </w:p>
    <w:p w:rsidR="006D6FB9" w:rsidRDefault="006D6FB9" w:rsidP="006D6FB9">
      <w:pPr>
        <w:jc w:val="both"/>
        <w:rPr>
          <w:rFonts w:ascii="Times New Roman" w:hAnsi="Times New Roman"/>
        </w:rPr>
      </w:pPr>
      <w:r>
        <w:rPr>
          <w:rFonts w:ascii="Times New Roman" w:hAnsi="Times New Roman"/>
        </w:rPr>
        <w:t>Superannuation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C07E6">
        <w:rPr>
          <w:rFonts w:ascii="Times New Roman" w:hAnsi="Times New Roman"/>
        </w:rPr>
        <w:t>9</w:t>
      </w:r>
      <w:r>
        <w:rPr>
          <w:rFonts w:ascii="Times New Roman" w:hAnsi="Times New Roman"/>
        </w:rPr>
        <w:t>.</w:t>
      </w:r>
      <w:r w:rsidR="009C07E6">
        <w:rPr>
          <w:rFonts w:ascii="Times New Roman" w:hAnsi="Times New Roman"/>
        </w:rPr>
        <w:t>5</w:t>
      </w:r>
      <w:r>
        <w:rPr>
          <w:rFonts w:ascii="Times New Roman" w:hAnsi="Times New Roman"/>
        </w:rPr>
        <w:t>%</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Total salary oncosts: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r w:rsidR="009C07E6">
        <w:rPr>
          <w:rFonts w:ascii="Times New Roman" w:hAnsi="Times New Roman"/>
        </w:rPr>
        <w:t>0</w:t>
      </w:r>
      <w:r>
        <w:rPr>
          <w:rFonts w:ascii="Times New Roman" w:hAnsi="Times New Roman"/>
        </w:rPr>
        <w:t>.</w:t>
      </w:r>
      <w:r w:rsidR="009C07E6">
        <w:rPr>
          <w:rFonts w:ascii="Times New Roman" w:hAnsi="Times New Roman"/>
        </w:rPr>
        <w:t>95</w:t>
      </w:r>
      <w:r>
        <w:rPr>
          <w:rFonts w:ascii="Times New Roman" w:hAnsi="Times New Roman"/>
        </w:rPr>
        <w:t xml:space="preserve">% </w:t>
      </w:r>
    </w:p>
    <w:p w:rsidR="006D6FB9" w:rsidRDefault="006D6FB9" w:rsidP="006D6FB9">
      <w:pPr>
        <w:jc w:val="both"/>
        <w:rPr>
          <w:rFonts w:ascii="Times New Roman" w:hAnsi="Times New Roman"/>
        </w:rPr>
      </w:pPr>
    </w:p>
    <w:p w:rsidR="006D6FB9" w:rsidRPr="00406EF1" w:rsidRDefault="006D6FB9" w:rsidP="006D6FB9">
      <w:pPr>
        <w:jc w:val="both"/>
        <w:rPr>
          <w:rFonts w:ascii="Times New Roman" w:hAnsi="Times New Roman"/>
          <w:u w:val="single"/>
        </w:rPr>
      </w:pPr>
      <w:r w:rsidRPr="00406EF1">
        <w:rPr>
          <w:rFonts w:ascii="Times New Roman" w:hAnsi="Times New Roman"/>
          <w:u w:val="single"/>
        </w:rPr>
        <w:t>Indirect costs - Corporate overheads per person</w:t>
      </w:r>
    </w:p>
    <w:p w:rsidR="006D6FB9" w:rsidRDefault="006D6FB9" w:rsidP="006D6FB9">
      <w:pPr>
        <w:jc w:val="both"/>
        <w:rPr>
          <w:rFonts w:ascii="Times New Roman" w:hAnsi="Times New Roman"/>
        </w:rPr>
      </w:pPr>
      <w:r>
        <w:rPr>
          <w:rFonts w:ascii="Times New Roman" w:hAnsi="Times New Roman"/>
        </w:rPr>
        <w:t xml:space="preserve">IT &amp; licences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$7,214</w:t>
      </w:r>
    </w:p>
    <w:p w:rsidR="006D6FB9" w:rsidRDefault="006D6FB9" w:rsidP="006D6FB9">
      <w:pPr>
        <w:jc w:val="both"/>
        <w:rPr>
          <w:rFonts w:ascii="Times New Roman" w:hAnsi="Times New Roman"/>
        </w:rPr>
      </w:pPr>
      <w:r>
        <w:rPr>
          <w:rFonts w:ascii="Times New Roman" w:hAnsi="Times New Roman"/>
        </w:rPr>
        <w:t>Accommodation rent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$6,643</w:t>
      </w:r>
    </w:p>
    <w:p w:rsidR="006D6FB9" w:rsidRDefault="006D6FB9" w:rsidP="006D6FB9">
      <w:pPr>
        <w:jc w:val="both"/>
        <w:rPr>
          <w:rFonts w:ascii="Times New Roman" w:hAnsi="Times New Roman"/>
        </w:rPr>
      </w:pPr>
      <w:r>
        <w:rPr>
          <w:rFonts w:ascii="Times New Roman" w:hAnsi="Times New Roman"/>
        </w:rPr>
        <w:t>Stationary, printing, other office expenses etc</w:t>
      </w:r>
      <w:r>
        <w:rPr>
          <w:rFonts w:ascii="Times New Roman" w:hAnsi="Times New Roman"/>
        </w:rPr>
        <w:tab/>
        <w:t>$13,214</w:t>
      </w:r>
    </w:p>
    <w:p w:rsidR="006D6FB9" w:rsidRDefault="006D6FB9" w:rsidP="006D6FB9">
      <w:pPr>
        <w:jc w:val="both"/>
        <w:rPr>
          <w:rFonts w:ascii="Times New Roman" w:hAnsi="Times New Roman"/>
        </w:rPr>
      </w:pPr>
      <w:r>
        <w:rPr>
          <w:rFonts w:ascii="Times New Roman" w:hAnsi="Times New Roman"/>
        </w:rPr>
        <w:t xml:space="preserve">Training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$1,460</w:t>
      </w:r>
    </w:p>
    <w:p w:rsidR="006D6FB9" w:rsidRDefault="006D6FB9" w:rsidP="006D6FB9">
      <w:pPr>
        <w:jc w:val="both"/>
        <w:rPr>
          <w:rFonts w:ascii="Times New Roman" w:hAnsi="Times New Roman"/>
        </w:rPr>
      </w:pPr>
      <w:r>
        <w:rPr>
          <w:rFonts w:ascii="Times New Roman" w:hAnsi="Times New Roman"/>
        </w:rPr>
        <w:t>Human Resources &amp; Payroll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$6,249</w:t>
      </w:r>
    </w:p>
    <w:p w:rsidR="006D6FB9" w:rsidRDefault="006D6FB9" w:rsidP="006D6FB9">
      <w:pPr>
        <w:jc w:val="both"/>
        <w:rPr>
          <w:rFonts w:ascii="Times New Roman" w:hAnsi="Times New Roman"/>
        </w:rPr>
      </w:pPr>
      <w:r>
        <w:rPr>
          <w:rFonts w:ascii="Times New Roman" w:hAnsi="Times New Roman"/>
        </w:rPr>
        <w:t>Total: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$34,780</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Indirect costs per hour per employee = $20.80 ($34,780 divided by 1672 hours).</w:t>
      </w:r>
    </w:p>
    <w:p w:rsidR="006D6FB9" w:rsidRPr="00F164ED" w:rsidRDefault="006D6FB9" w:rsidP="006D6FB9">
      <w:pPr>
        <w:jc w:val="both"/>
        <w:rPr>
          <w:rFonts w:ascii="Times New Roman" w:hAnsi="Times New Roman"/>
          <w:u w:val="single"/>
        </w:rPr>
      </w:pPr>
    </w:p>
    <w:p w:rsidR="006D6FB9" w:rsidRPr="00F164ED" w:rsidRDefault="006D6FB9" w:rsidP="006D6FB9">
      <w:pPr>
        <w:jc w:val="both"/>
        <w:rPr>
          <w:rFonts w:ascii="Times New Roman" w:hAnsi="Times New Roman"/>
          <w:u w:val="single"/>
        </w:rPr>
      </w:pPr>
      <w:r w:rsidRPr="00F164ED">
        <w:rPr>
          <w:rFonts w:ascii="Times New Roman" w:hAnsi="Times New Roman"/>
          <w:u w:val="single"/>
        </w:rPr>
        <w:t>Total annual hours used to calculate hourly rates</w:t>
      </w:r>
    </w:p>
    <w:p w:rsidR="006D6FB9" w:rsidRDefault="006D6FB9" w:rsidP="006D6FB9">
      <w:pPr>
        <w:jc w:val="both"/>
        <w:rPr>
          <w:rFonts w:ascii="Times New Roman" w:hAnsi="Times New Roman"/>
          <w:b/>
        </w:rPr>
      </w:pPr>
    </w:p>
    <w:p w:rsidR="006D6FB9" w:rsidRDefault="006D6FB9" w:rsidP="006D6FB9">
      <w:pPr>
        <w:jc w:val="both"/>
        <w:rPr>
          <w:rFonts w:ascii="Times New Roman" w:hAnsi="Times New Roman"/>
        </w:rPr>
      </w:pPr>
      <w:r>
        <w:rPr>
          <w:rFonts w:ascii="Times New Roman" w:hAnsi="Times New Roman"/>
        </w:rPr>
        <w:t>Number of weeks worked per annum</w:t>
      </w:r>
    </w:p>
    <w:p w:rsidR="0076236A" w:rsidRDefault="006D6FB9" w:rsidP="006D6FB9">
      <w:pPr>
        <w:jc w:val="both"/>
        <w:rPr>
          <w:rFonts w:ascii="Times New Roman" w:hAnsi="Times New Roman"/>
        </w:rPr>
      </w:pPr>
      <w:r>
        <w:rPr>
          <w:rFonts w:ascii="Times New Roman" w:hAnsi="Times New Roman"/>
        </w:rPr>
        <w:t xml:space="preserve">= 52-4 (annual leave)-2 (sick leave)-2 (public holidays) </w:t>
      </w:r>
      <w:r w:rsidR="0076236A">
        <w:rPr>
          <w:rFonts w:ascii="Times New Roman" w:hAnsi="Times New Roman"/>
        </w:rPr>
        <w:t>=44 weeks</w:t>
      </w:r>
    </w:p>
    <w:p w:rsidR="006D6FB9" w:rsidRDefault="006D6FB9" w:rsidP="006D6FB9">
      <w:pPr>
        <w:jc w:val="both"/>
        <w:rPr>
          <w:rFonts w:ascii="Times New Roman" w:hAnsi="Times New Roman"/>
        </w:rPr>
      </w:pPr>
      <w:r>
        <w:rPr>
          <w:rFonts w:ascii="Times New Roman" w:hAnsi="Times New Roman"/>
        </w:rPr>
        <w:t>Average weekly hours = 38</w:t>
      </w:r>
    </w:p>
    <w:p w:rsidR="006D6FB9" w:rsidRDefault="006D6FB9" w:rsidP="006D6FB9">
      <w:pPr>
        <w:jc w:val="both"/>
        <w:rPr>
          <w:rFonts w:ascii="Times New Roman" w:hAnsi="Times New Roman"/>
        </w:rPr>
      </w:pPr>
      <w:r>
        <w:rPr>
          <w:rFonts w:ascii="Times New Roman" w:hAnsi="Times New Roman"/>
        </w:rPr>
        <w:t>Total annual hours = 1,672</w:t>
      </w:r>
    </w:p>
    <w:p w:rsidR="006D6FB9" w:rsidRDefault="006D6FB9" w:rsidP="006D6FB9">
      <w:pPr>
        <w:jc w:val="both"/>
        <w:rPr>
          <w:rFonts w:ascii="Times New Roman" w:hAnsi="Times New Roman"/>
        </w:rPr>
      </w:pPr>
    </w:p>
    <w:p w:rsidR="00601AA3" w:rsidRDefault="00601AA3" w:rsidP="006D6FB9">
      <w:pPr>
        <w:jc w:val="both"/>
        <w:rPr>
          <w:rFonts w:ascii="Times New Roman" w:hAnsi="Times New Roman"/>
        </w:rPr>
      </w:pPr>
      <w:r w:rsidRPr="00BA00DD">
        <w:rPr>
          <w:rFonts w:ascii="Times New Roman" w:hAnsi="Times New Roman"/>
          <w:b/>
          <w:u w:val="single"/>
        </w:rPr>
        <w:t xml:space="preserve">Refer </w:t>
      </w:r>
      <w:r w:rsidR="00CE7A92" w:rsidRPr="00BA00DD">
        <w:rPr>
          <w:rFonts w:ascii="Times New Roman" w:hAnsi="Times New Roman"/>
          <w:b/>
          <w:u w:val="single"/>
        </w:rPr>
        <w:t xml:space="preserve">to Stakeholder Question </w:t>
      </w:r>
      <w:r w:rsidR="00FD046D" w:rsidRPr="00BA00DD">
        <w:rPr>
          <w:rFonts w:ascii="Times New Roman" w:hAnsi="Times New Roman"/>
          <w:b/>
          <w:u w:val="single"/>
        </w:rPr>
        <w:t>6</w:t>
      </w:r>
      <w:r w:rsidRPr="00BA00DD">
        <w:rPr>
          <w:rFonts w:ascii="Times New Roman" w:hAnsi="Times New Roman"/>
          <w:b/>
          <w:u w:val="single"/>
        </w:rPr>
        <w:t xml:space="preserve"> on page </w:t>
      </w:r>
      <w:r w:rsidR="00CE7A92" w:rsidRPr="00BA00DD">
        <w:rPr>
          <w:rFonts w:ascii="Times New Roman" w:hAnsi="Times New Roman"/>
          <w:b/>
          <w:u w:val="single"/>
        </w:rPr>
        <w:t>2</w:t>
      </w:r>
      <w:r w:rsidR="00BA00DD" w:rsidRPr="00BA00DD">
        <w:rPr>
          <w:rFonts w:ascii="Times New Roman" w:hAnsi="Times New Roman"/>
          <w:b/>
          <w:u w:val="single"/>
        </w:rPr>
        <w:t>4</w:t>
      </w:r>
      <w:r w:rsidR="00CE7A92">
        <w:rPr>
          <w:rFonts w:ascii="Times New Roman" w:hAnsi="Times New Roman"/>
        </w:rPr>
        <w:t>.</w:t>
      </w:r>
    </w:p>
    <w:p w:rsidR="006D6FB9" w:rsidRPr="00C416B6" w:rsidRDefault="006D6FB9" w:rsidP="0048140C">
      <w:pPr>
        <w:pStyle w:val="Heading3"/>
      </w:pPr>
      <w:r w:rsidRPr="00637F5A">
        <w:lastRenderedPageBreak/>
        <w:t xml:space="preserve">Cost </w:t>
      </w:r>
      <w:r>
        <w:t>Components</w:t>
      </w:r>
      <w:r w:rsidRPr="00637F5A">
        <w:t xml:space="preserve"> for Consent </w:t>
      </w:r>
      <w:r>
        <w:t xml:space="preserve">Application </w:t>
      </w:r>
      <w:r w:rsidRPr="00637F5A">
        <w:t>Fee</w:t>
      </w:r>
      <w:r>
        <w:t>s</w:t>
      </w:r>
      <w:r w:rsidRPr="00637F5A">
        <w:t xml:space="preserve"> </w:t>
      </w:r>
    </w:p>
    <w:p w:rsidR="006D6FB9" w:rsidRDefault="006D6FB9" w:rsidP="006D6FB9">
      <w:pPr>
        <w:jc w:val="both"/>
        <w:rPr>
          <w:rFonts w:ascii="Times New Roman" w:hAnsi="Times New Roman"/>
          <w:b/>
        </w:rPr>
      </w:pPr>
    </w:p>
    <w:p w:rsidR="006D6FB9" w:rsidRDefault="006D6FB9" w:rsidP="006D6FB9">
      <w:pPr>
        <w:jc w:val="both"/>
        <w:rPr>
          <w:rFonts w:ascii="Times New Roman" w:hAnsi="Times New Roman"/>
        </w:rPr>
      </w:pPr>
      <w:r>
        <w:rPr>
          <w:rFonts w:ascii="Times New Roman" w:hAnsi="Times New Roman"/>
        </w:rPr>
        <w:t>The consent application fees</w:t>
      </w:r>
      <w:r w:rsidRPr="00EB2AC3">
        <w:rPr>
          <w:rFonts w:ascii="Times New Roman" w:hAnsi="Times New Roman"/>
        </w:rPr>
        <w:t xml:space="preserve"> comprise </w:t>
      </w:r>
      <w:r>
        <w:rPr>
          <w:rFonts w:ascii="Times New Roman" w:hAnsi="Times New Roman"/>
        </w:rPr>
        <w:t xml:space="preserve">up to three main </w:t>
      </w:r>
      <w:r w:rsidRPr="00EB2AC3">
        <w:rPr>
          <w:rFonts w:ascii="Times New Roman" w:hAnsi="Times New Roman"/>
        </w:rPr>
        <w:t>cost components</w:t>
      </w:r>
      <w:r>
        <w:rPr>
          <w:rFonts w:ascii="Times New Roman" w:hAnsi="Times New Roman"/>
        </w:rPr>
        <w:t>:</w:t>
      </w:r>
    </w:p>
    <w:p w:rsidR="006D6FB9" w:rsidRDefault="006D6FB9" w:rsidP="006D6FB9">
      <w:pPr>
        <w:jc w:val="both"/>
        <w:rPr>
          <w:rFonts w:ascii="Times New Roman" w:hAnsi="Times New Roman"/>
        </w:rPr>
      </w:pPr>
      <w:r>
        <w:rPr>
          <w:rFonts w:ascii="Times New Roman" w:hAnsi="Times New Roman"/>
        </w:rPr>
        <w:t xml:space="preserve"> </w:t>
      </w:r>
    </w:p>
    <w:p w:rsidR="00176829" w:rsidRDefault="006D6FB9">
      <w:pPr>
        <w:pStyle w:val="ListParagraph"/>
        <w:numPr>
          <w:ilvl w:val="0"/>
          <w:numId w:val="17"/>
        </w:numPr>
        <w:ind w:left="567" w:hanging="567"/>
        <w:jc w:val="both"/>
        <w:rPr>
          <w:rFonts w:ascii="Times New Roman" w:hAnsi="Times New Roman"/>
        </w:rPr>
      </w:pPr>
      <w:r w:rsidRPr="00EB2AC3">
        <w:rPr>
          <w:rFonts w:ascii="Times New Roman" w:hAnsi="Times New Roman"/>
        </w:rPr>
        <w:t>Administrative;</w:t>
      </w:r>
    </w:p>
    <w:p w:rsidR="00176829" w:rsidRDefault="006D6FB9">
      <w:pPr>
        <w:pStyle w:val="ListParagraph"/>
        <w:numPr>
          <w:ilvl w:val="0"/>
          <w:numId w:val="17"/>
        </w:numPr>
        <w:ind w:left="567" w:hanging="567"/>
        <w:jc w:val="both"/>
        <w:rPr>
          <w:rFonts w:ascii="Times New Roman" w:hAnsi="Times New Roman"/>
        </w:rPr>
      </w:pPr>
      <w:r>
        <w:rPr>
          <w:rFonts w:ascii="Times New Roman" w:hAnsi="Times New Roman"/>
        </w:rPr>
        <w:t>Assessment (includes specialist advice)</w:t>
      </w:r>
      <w:r w:rsidRPr="00EB2AC3">
        <w:rPr>
          <w:rFonts w:ascii="Times New Roman" w:hAnsi="Times New Roman"/>
        </w:rPr>
        <w:t>; and</w:t>
      </w:r>
    </w:p>
    <w:p w:rsidR="00176829" w:rsidRDefault="006D6FB9">
      <w:pPr>
        <w:pStyle w:val="ListParagraph"/>
        <w:numPr>
          <w:ilvl w:val="0"/>
          <w:numId w:val="17"/>
        </w:numPr>
        <w:ind w:left="567" w:hanging="567"/>
        <w:jc w:val="both"/>
        <w:rPr>
          <w:rFonts w:ascii="Times New Roman" w:hAnsi="Times New Roman"/>
        </w:rPr>
      </w:pPr>
      <w:r>
        <w:rPr>
          <w:rFonts w:ascii="Times New Roman" w:hAnsi="Times New Roman"/>
        </w:rPr>
        <w:t>Inspection</w:t>
      </w:r>
      <w:r w:rsidRPr="00EB2AC3">
        <w:rPr>
          <w:rFonts w:ascii="Times New Roman" w:hAnsi="Times New Roman"/>
        </w:rPr>
        <w:t>.</w:t>
      </w:r>
    </w:p>
    <w:p w:rsidR="006D6FB9" w:rsidRDefault="006D6FB9" w:rsidP="006D6FB9">
      <w:pPr>
        <w:jc w:val="both"/>
        <w:rPr>
          <w:rFonts w:ascii="Times New Roman" w:hAnsi="Times New Roman"/>
          <w:b/>
        </w:rPr>
      </w:pPr>
    </w:p>
    <w:p w:rsidR="006D6FB9" w:rsidRDefault="006D6FB9" w:rsidP="006D6FB9">
      <w:pPr>
        <w:jc w:val="both"/>
        <w:rPr>
          <w:rFonts w:ascii="Times New Roman" w:hAnsi="Times New Roman"/>
        </w:rPr>
      </w:pPr>
      <w:r>
        <w:rPr>
          <w:rFonts w:ascii="Times New Roman" w:hAnsi="Times New Roman"/>
        </w:rPr>
        <w:t xml:space="preserve">The </w:t>
      </w:r>
      <w:r w:rsidRPr="00461B8A">
        <w:rPr>
          <w:rFonts w:ascii="Times New Roman" w:hAnsi="Times New Roman"/>
        </w:rPr>
        <w:t>administrative cost component</w:t>
      </w:r>
      <w:r>
        <w:rPr>
          <w:rFonts w:ascii="Times New Roman" w:hAnsi="Times New Roman"/>
        </w:rPr>
        <w:t xml:space="preserve"> applies to each of the 16 consent application fee categories, while the assessment and inspection cost components apply depending on the type of road, scale of works and whether the works are proposed to be conducted on either the roadway, shoulder or pathway, or within the roadside</w:t>
      </w:r>
      <w:r w:rsidRPr="00461B8A">
        <w:rPr>
          <w:rFonts w:ascii="Times New Roman" w:hAnsi="Times New Roman"/>
        </w:rPr>
        <w:t xml:space="preserve">. </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 xml:space="preserve">Utilities and providers of public transport are strongly encouraged in the </w:t>
      </w:r>
      <w:r w:rsidRPr="00C136DD">
        <w:rPr>
          <w:rFonts w:ascii="Times New Roman" w:hAnsi="Times New Roman"/>
          <w:i/>
        </w:rPr>
        <w:t xml:space="preserve">Code of Practice for </w:t>
      </w:r>
      <w:r>
        <w:rPr>
          <w:rFonts w:ascii="Times New Roman" w:hAnsi="Times New Roman"/>
          <w:i/>
        </w:rPr>
        <w:t xml:space="preserve">Management of </w:t>
      </w:r>
      <w:r w:rsidRPr="00C136DD">
        <w:rPr>
          <w:rFonts w:ascii="Times New Roman" w:hAnsi="Times New Roman"/>
          <w:i/>
        </w:rPr>
        <w:t xml:space="preserve">Infrastructure in Road Reserves </w:t>
      </w:r>
      <w:r w:rsidR="000A7DB6" w:rsidRPr="000A7DB6">
        <w:rPr>
          <w:rFonts w:ascii="Times New Roman" w:hAnsi="Times New Roman"/>
        </w:rPr>
        <w:t>(the Code)</w:t>
      </w:r>
      <w:r w:rsidR="000A7DB6">
        <w:rPr>
          <w:rFonts w:ascii="Times New Roman" w:hAnsi="Times New Roman"/>
          <w:i/>
        </w:rPr>
        <w:t xml:space="preserve"> </w:t>
      </w:r>
      <w:r w:rsidRPr="00C136DD">
        <w:rPr>
          <w:rFonts w:ascii="Times New Roman" w:hAnsi="Times New Roman"/>
        </w:rPr>
        <w:t>to</w:t>
      </w:r>
      <w:r>
        <w:rPr>
          <w:rFonts w:ascii="Times New Roman" w:hAnsi="Times New Roman"/>
          <w:i/>
        </w:rPr>
        <w:t xml:space="preserve"> </w:t>
      </w:r>
      <w:r w:rsidRPr="00C136DD">
        <w:rPr>
          <w:rFonts w:ascii="Times New Roman" w:hAnsi="Times New Roman"/>
        </w:rPr>
        <w:t>undertake early consultation</w:t>
      </w:r>
      <w:r>
        <w:rPr>
          <w:rFonts w:ascii="Times New Roman" w:hAnsi="Times New Roman"/>
          <w:i/>
        </w:rPr>
        <w:t xml:space="preserve"> </w:t>
      </w:r>
      <w:r w:rsidRPr="00C136DD">
        <w:rPr>
          <w:rFonts w:ascii="Times New Roman" w:hAnsi="Times New Roman"/>
        </w:rPr>
        <w:t>with coordinating road authorities prior to submitting a consent application</w:t>
      </w:r>
      <w:r>
        <w:rPr>
          <w:rFonts w:ascii="Times New Roman" w:hAnsi="Times New Roman"/>
        </w:rPr>
        <w:t xml:space="preserve">. This is likely to occur primarily for works (other than minor works) that may have a significant impact on road infrastructure. </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 xml:space="preserve">The early consultation between utilities/providers of public transport and coordinating road authorities is likely to be undertaken over a period of time prior to submitting a consent application to identify many of the issues that need to be considered as part of the development of the scope and design of the proposed works. This early consultation is intended to resolve these issues prior to an application for consent being submitted.  </w:t>
      </w:r>
    </w:p>
    <w:p w:rsidR="006D6FB9" w:rsidRDefault="006D6FB9" w:rsidP="006D6FB9">
      <w:pPr>
        <w:jc w:val="both"/>
        <w:rPr>
          <w:rFonts w:ascii="Times New Roman" w:hAnsi="Times New Roman"/>
        </w:rPr>
      </w:pPr>
    </w:p>
    <w:p w:rsidR="006D6FB9" w:rsidRPr="00C136DD" w:rsidRDefault="006D6FB9" w:rsidP="006D6FB9">
      <w:pPr>
        <w:jc w:val="both"/>
        <w:rPr>
          <w:rFonts w:ascii="Times New Roman" w:hAnsi="Times New Roman"/>
        </w:rPr>
      </w:pPr>
      <w:r>
        <w:rPr>
          <w:rFonts w:ascii="Times New Roman" w:hAnsi="Times New Roman"/>
        </w:rPr>
        <w:t>As a result of the early consultation, the assessment process for consent applications involves ensuring that the issues discussed during consultation are incorporated into the consent application. Hence, the assessment process is, for most cases, a relatively straightforward task of checking that the issues discussed and agreed upon, are adequately covered in the consent application. Accordingly, the number of hours to process and check these matters in the consent application is relatively low compared with the actual number of hours undertaken by both parties in the consultation phase. It should be noted that there is no provision in the Code for coordinating road authorities to charge a fee for their time during the consultation phase with utilities and providers of public transport.</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A summary of the tasks and the associated costs for each of the three cost components is provided below for VicRoads and local councils.</w:t>
      </w:r>
    </w:p>
    <w:p w:rsidR="006D6FB9" w:rsidRDefault="006D6FB9" w:rsidP="0048140C">
      <w:pPr>
        <w:pStyle w:val="Heading4"/>
      </w:pPr>
      <w:r w:rsidRPr="00637F5A">
        <w:t>VicRoads Administrative Cost to Process Consent Applications</w:t>
      </w:r>
    </w:p>
    <w:p w:rsidR="006D6FB9" w:rsidRDefault="006D6FB9" w:rsidP="008528F9">
      <w:pPr>
        <w:keepNext/>
        <w:keepLines/>
        <w:jc w:val="both"/>
        <w:rPr>
          <w:rFonts w:ascii="Times New Roman" w:hAnsi="Times New Roman"/>
          <w:b/>
        </w:rPr>
      </w:pPr>
    </w:p>
    <w:p w:rsidR="006D6FB9" w:rsidRPr="00A360AF" w:rsidRDefault="006D6FB9" w:rsidP="008528F9">
      <w:pPr>
        <w:keepNext/>
        <w:keepLines/>
        <w:jc w:val="both"/>
        <w:rPr>
          <w:rFonts w:ascii="Times" w:hAnsi="Times"/>
          <w:u w:val="single"/>
        </w:rPr>
      </w:pPr>
      <w:r>
        <w:rPr>
          <w:rFonts w:ascii="Times New Roman" w:hAnsi="Times New Roman"/>
        </w:rPr>
        <w:t>VicRoads advised that it has a consistent process for administering all consent applications it receives, including the issuing of a written consent</w:t>
      </w:r>
      <w:r w:rsidR="006F608C">
        <w:rPr>
          <w:rFonts w:ascii="Times New Roman" w:hAnsi="Times New Roman"/>
        </w:rPr>
        <w:t>, as is outlined above</w:t>
      </w:r>
      <w:r>
        <w:rPr>
          <w:rFonts w:ascii="Times New Roman" w:hAnsi="Times New Roman"/>
        </w:rPr>
        <w:t>. The administrative tasks comprise the following:</w:t>
      </w:r>
    </w:p>
    <w:p w:rsidR="006D6FB9" w:rsidRPr="00C72AAD" w:rsidRDefault="006D6FB9" w:rsidP="00E52DDB">
      <w:pPr>
        <w:keepNext/>
        <w:keepLines/>
        <w:jc w:val="both"/>
        <w:rPr>
          <w:rFonts w:ascii="Times" w:hAnsi="Times"/>
        </w:rPr>
      </w:pPr>
    </w:p>
    <w:p w:rsidR="00176829" w:rsidRDefault="006D6FB9">
      <w:pPr>
        <w:pStyle w:val="ListParagraph"/>
        <w:numPr>
          <w:ilvl w:val="0"/>
          <w:numId w:val="15"/>
        </w:numPr>
        <w:ind w:left="567" w:hanging="567"/>
        <w:jc w:val="both"/>
        <w:rPr>
          <w:rFonts w:ascii="Times" w:hAnsi="Times"/>
        </w:rPr>
      </w:pPr>
      <w:r w:rsidRPr="0090622B">
        <w:rPr>
          <w:rFonts w:ascii="Times" w:hAnsi="Times"/>
        </w:rPr>
        <w:t xml:space="preserve">Application received </w:t>
      </w:r>
      <w:r>
        <w:rPr>
          <w:rFonts w:ascii="Times" w:hAnsi="Times"/>
        </w:rPr>
        <w:t xml:space="preserve">(either </w:t>
      </w:r>
      <w:r w:rsidRPr="0090622B">
        <w:rPr>
          <w:rFonts w:ascii="Times" w:hAnsi="Times"/>
        </w:rPr>
        <w:t xml:space="preserve">via </w:t>
      </w:r>
      <w:r>
        <w:rPr>
          <w:rFonts w:ascii="Times" w:hAnsi="Times"/>
        </w:rPr>
        <w:t xml:space="preserve">a </w:t>
      </w:r>
      <w:r w:rsidRPr="0090622B">
        <w:rPr>
          <w:rFonts w:ascii="Times" w:hAnsi="Times"/>
        </w:rPr>
        <w:t>centrali</w:t>
      </w:r>
      <w:r>
        <w:rPr>
          <w:rFonts w:ascii="Times" w:hAnsi="Times"/>
        </w:rPr>
        <w:t>s</w:t>
      </w:r>
      <w:r w:rsidRPr="0090622B">
        <w:rPr>
          <w:rFonts w:ascii="Times" w:hAnsi="Times"/>
        </w:rPr>
        <w:t xml:space="preserve">ed email system </w:t>
      </w:r>
      <w:r>
        <w:rPr>
          <w:rFonts w:ascii="Times" w:hAnsi="Times"/>
        </w:rPr>
        <w:t xml:space="preserve">or post) </w:t>
      </w:r>
      <w:r w:rsidRPr="0090622B">
        <w:rPr>
          <w:rFonts w:ascii="Times" w:hAnsi="Times"/>
        </w:rPr>
        <w:t xml:space="preserve">and </w:t>
      </w:r>
      <w:r>
        <w:rPr>
          <w:rFonts w:ascii="Times" w:hAnsi="Times"/>
        </w:rPr>
        <w:t xml:space="preserve">input of information into </w:t>
      </w:r>
      <w:r w:rsidRPr="0090622B">
        <w:rPr>
          <w:rFonts w:ascii="Times" w:hAnsi="Times"/>
        </w:rPr>
        <w:t>the Non-Road Infrastructure Works (NRIW) Database.</w:t>
      </w:r>
    </w:p>
    <w:p w:rsidR="006D6FB9" w:rsidRPr="00C72AAD" w:rsidRDefault="006D6FB9" w:rsidP="00E52DDB">
      <w:pPr>
        <w:keepNext/>
        <w:keepLines/>
        <w:jc w:val="both"/>
        <w:rPr>
          <w:rFonts w:ascii="Times" w:hAnsi="Times"/>
        </w:rPr>
      </w:pPr>
    </w:p>
    <w:p w:rsidR="00176829" w:rsidRDefault="006D6FB9">
      <w:pPr>
        <w:pStyle w:val="ListParagraph"/>
        <w:numPr>
          <w:ilvl w:val="0"/>
          <w:numId w:val="15"/>
        </w:numPr>
        <w:ind w:left="567" w:hanging="567"/>
        <w:jc w:val="both"/>
        <w:rPr>
          <w:rFonts w:ascii="Times" w:hAnsi="Times"/>
        </w:rPr>
      </w:pPr>
      <w:r w:rsidRPr="0090622B">
        <w:rPr>
          <w:rFonts w:ascii="Times" w:hAnsi="Times"/>
        </w:rPr>
        <w:t>If new applicant, request a custom</w:t>
      </w:r>
      <w:r>
        <w:rPr>
          <w:rFonts w:ascii="Times" w:hAnsi="Times"/>
        </w:rPr>
        <w:t>er</w:t>
      </w:r>
      <w:r w:rsidRPr="0090622B">
        <w:rPr>
          <w:rFonts w:ascii="Times" w:hAnsi="Times"/>
        </w:rPr>
        <w:t xml:space="preserve"> supply number from </w:t>
      </w:r>
      <w:r>
        <w:rPr>
          <w:rFonts w:ascii="Times" w:hAnsi="Times"/>
        </w:rPr>
        <w:t>the A</w:t>
      </w:r>
      <w:r w:rsidRPr="0090622B">
        <w:rPr>
          <w:rFonts w:ascii="Times" w:hAnsi="Times"/>
        </w:rPr>
        <w:t xml:space="preserve">ccounts </w:t>
      </w:r>
      <w:r>
        <w:rPr>
          <w:rFonts w:ascii="Times" w:hAnsi="Times"/>
        </w:rPr>
        <w:t>R</w:t>
      </w:r>
      <w:r w:rsidRPr="0090622B">
        <w:rPr>
          <w:rFonts w:ascii="Times" w:hAnsi="Times"/>
        </w:rPr>
        <w:t>eceivable</w:t>
      </w:r>
      <w:r>
        <w:rPr>
          <w:rFonts w:ascii="Times" w:hAnsi="Times"/>
        </w:rPr>
        <w:t xml:space="preserve"> Team</w:t>
      </w:r>
      <w:r w:rsidRPr="0090622B">
        <w:rPr>
          <w:rFonts w:ascii="Times" w:hAnsi="Times"/>
        </w:rPr>
        <w:t xml:space="preserve"> to enable an invoice to be raised</w:t>
      </w:r>
      <w:r>
        <w:rPr>
          <w:rFonts w:ascii="Times" w:hAnsi="Times"/>
        </w:rPr>
        <w:t>.</w:t>
      </w:r>
    </w:p>
    <w:p w:rsidR="006D6FB9" w:rsidRDefault="006D6FB9" w:rsidP="00E52DDB">
      <w:pPr>
        <w:keepNext/>
        <w:keepLines/>
        <w:jc w:val="both"/>
        <w:rPr>
          <w:rFonts w:ascii="Times" w:hAnsi="Times"/>
        </w:rPr>
      </w:pPr>
    </w:p>
    <w:p w:rsidR="00176829" w:rsidRDefault="006D6FB9">
      <w:pPr>
        <w:pStyle w:val="ListParagraph"/>
        <w:numPr>
          <w:ilvl w:val="0"/>
          <w:numId w:val="15"/>
        </w:numPr>
        <w:ind w:left="567" w:hanging="567"/>
        <w:jc w:val="both"/>
        <w:rPr>
          <w:rFonts w:ascii="Times" w:hAnsi="Times"/>
        </w:rPr>
      </w:pPr>
      <w:r w:rsidRPr="00445E58">
        <w:rPr>
          <w:rFonts w:ascii="Times" w:hAnsi="Times"/>
        </w:rPr>
        <w:t xml:space="preserve">Check that the category of works nominated in the application is correct. </w:t>
      </w:r>
    </w:p>
    <w:p w:rsidR="006D6FB9" w:rsidRPr="00445E58" w:rsidRDefault="006D6FB9" w:rsidP="00E52DDB">
      <w:pPr>
        <w:keepNext/>
        <w:keepLines/>
        <w:jc w:val="both"/>
        <w:rPr>
          <w:rFonts w:ascii="Times" w:hAnsi="Times"/>
        </w:rPr>
      </w:pPr>
    </w:p>
    <w:p w:rsidR="00176829" w:rsidRDefault="006D6FB9">
      <w:pPr>
        <w:pStyle w:val="ListParagraph"/>
        <w:numPr>
          <w:ilvl w:val="0"/>
          <w:numId w:val="15"/>
        </w:numPr>
        <w:ind w:left="567" w:hanging="567"/>
        <w:jc w:val="both"/>
        <w:rPr>
          <w:rFonts w:ascii="Times" w:hAnsi="Times"/>
        </w:rPr>
      </w:pPr>
      <w:r w:rsidRPr="0090622B">
        <w:rPr>
          <w:rFonts w:ascii="Times" w:hAnsi="Times"/>
        </w:rPr>
        <w:t>Submit Invoice Request Form to Accounts Receivable Team</w:t>
      </w:r>
      <w:r>
        <w:rPr>
          <w:rFonts w:ascii="Times" w:hAnsi="Times"/>
        </w:rPr>
        <w:t xml:space="preserve"> to prepare and issue an invoice </w:t>
      </w:r>
      <w:r w:rsidRPr="0090622B">
        <w:rPr>
          <w:rFonts w:ascii="Times" w:hAnsi="Times"/>
        </w:rPr>
        <w:t xml:space="preserve">to </w:t>
      </w:r>
      <w:r>
        <w:rPr>
          <w:rFonts w:ascii="Times" w:hAnsi="Times"/>
        </w:rPr>
        <w:t xml:space="preserve">the </w:t>
      </w:r>
      <w:r w:rsidRPr="0090622B">
        <w:rPr>
          <w:rFonts w:ascii="Times" w:hAnsi="Times"/>
        </w:rPr>
        <w:t>applicant</w:t>
      </w:r>
      <w:r>
        <w:rPr>
          <w:rFonts w:ascii="Times" w:hAnsi="Times"/>
        </w:rPr>
        <w:t>.</w:t>
      </w:r>
    </w:p>
    <w:p w:rsidR="006D6FB9" w:rsidRDefault="006D6FB9" w:rsidP="00E52DDB">
      <w:pPr>
        <w:keepNext/>
        <w:keepLines/>
        <w:jc w:val="both"/>
        <w:rPr>
          <w:rFonts w:ascii="Times" w:hAnsi="Times"/>
        </w:rPr>
      </w:pPr>
    </w:p>
    <w:p w:rsidR="00176829" w:rsidRDefault="006D6FB9">
      <w:pPr>
        <w:pStyle w:val="ListParagraph"/>
        <w:numPr>
          <w:ilvl w:val="0"/>
          <w:numId w:val="15"/>
        </w:numPr>
        <w:ind w:left="567" w:hanging="567"/>
        <w:jc w:val="both"/>
        <w:rPr>
          <w:rFonts w:ascii="Times" w:hAnsi="Times"/>
        </w:rPr>
      </w:pPr>
      <w:r>
        <w:rPr>
          <w:rFonts w:ascii="Times" w:hAnsi="Times"/>
        </w:rPr>
        <w:t xml:space="preserve">Prepare and </w:t>
      </w:r>
      <w:r w:rsidRPr="0090622B">
        <w:rPr>
          <w:rFonts w:ascii="Times" w:hAnsi="Times"/>
        </w:rPr>
        <w:t xml:space="preserve">send consent letter to applicant with standard conditions </w:t>
      </w:r>
      <w:r>
        <w:rPr>
          <w:rFonts w:ascii="Times" w:hAnsi="Times"/>
        </w:rPr>
        <w:t xml:space="preserve">together with appropriate works-specific </w:t>
      </w:r>
      <w:r w:rsidRPr="0090622B">
        <w:rPr>
          <w:rFonts w:ascii="Times" w:hAnsi="Times"/>
        </w:rPr>
        <w:t>conditions (where applicable)</w:t>
      </w:r>
      <w:r>
        <w:rPr>
          <w:rFonts w:ascii="Times" w:hAnsi="Times"/>
        </w:rPr>
        <w:t>.</w:t>
      </w:r>
    </w:p>
    <w:p w:rsidR="006D6FB9" w:rsidRDefault="006D6FB9" w:rsidP="006D6FB9">
      <w:pPr>
        <w:jc w:val="both"/>
        <w:rPr>
          <w:rFonts w:ascii="Times" w:hAnsi="Times"/>
        </w:rPr>
      </w:pPr>
    </w:p>
    <w:p w:rsidR="006D6FB9" w:rsidRDefault="006D6FB9" w:rsidP="006D6FB9">
      <w:pPr>
        <w:jc w:val="both"/>
        <w:rPr>
          <w:rFonts w:ascii="Times" w:hAnsi="Times"/>
        </w:rPr>
      </w:pPr>
      <w:r w:rsidRPr="00C72AAD">
        <w:rPr>
          <w:rFonts w:ascii="Times" w:hAnsi="Times"/>
        </w:rPr>
        <w:t>This process takes an average of about 30 minutes per application</w:t>
      </w:r>
      <w:r>
        <w:rPr>
          <w:rFonts w:ascii="Times" w:hAnsi="Times"/>
        </w:rPr>
        <w:t xml:space="preserve"> and is undertaken in VicRoads by a VRO3 to VRO4 at $79.82 per hour or $39.91 for the 30 minutes task.</w:t>
      </w:r>
    </w:p>
    <w:p w:rsidR="006D6FB9" w:rsidRDefault="006D6FB9" w:rsidP="006D6FB9">
      <w:pPr>
        <w:jc w:val="both"/>
        <w:rPr>
          <w:rFonts w:ascii="Times" w:hAnsi="Times"/>
        </w:rPr>
      </w:pPr>
    </w:p>
    <w:p w:rsidR="006D6FB9" w:rsidRPr="00D71CD8" w:rsidRDefault="006D6FB9" w:rsidP="006D6FB9">
      <w:pPr>
        <w:jc w:val="both"/>
        <w:rPr>
          <w:rFonts w:ascii="Times New Roman" w:hAnsi="Times New Roman"/>
        </w:rPr>
      </w:pPr>
      <w:r>
        <w:rPr>
          <w:rFonts w:ascii="Times New Roman" w:hAnsi="Times New Roman"/>
        </w:rPr>
        <w:t>The salary is based on the m</w:t>
      </w:r>
      <w:r w:rsidRPr="00D71CD8">
        <w:rPr>
          <w:rFonts w:ascii="Times New Roman" w:hAnsi="Times New Roman"/>
        </w:rPr>
        <w:t xml:space="preserve">idpoint of </w:t>
      </w:r>
      <w:r>
        <w:rPr>
          <w:rFonts w:ascii="Times New Roman" w:hAnsi="Times New Roman"/>
        </w:rPr>
        <w:t>the combined VRO3 and VRO</w:t>
      </w:r>
      <w:r w:rsidRPr="00D71CD8">
        <w:rPr>
          <w:rFonts w:ascii="Times New Roman" w:hAnsi="Times New Roman"/>
        </w:rPr>
        <w:t xml:space="preserve">4 </w:t>
      </w:r>
      <w:r>
        <w:rPr>
          <w:rFonts w:ascii="Times New Roman" w:hAnsi="Times New Roman"/>
        </w:rPr>
        <w:t xml:space="preserve">salaries </w:t>
      </w:r>
      <w:r w:rsidRPr="00D71CD8">
        <w:rPr>
          <w:rFonts w:ascii="Times New Roman" w:hAnsi="Times New Roman"/>
        </w:rPr>
        <w:t>= $74,583 divided by 1672 hours = $44.61 per hour</w:t>
      </w:r>
      <w:r>
        <w:rPr>
          <w:rFonts w:ascii="Times New Roman" w:hAnsi="Times New Roman"/>
        </w:rPr>
        <w:t>.</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hourly rate of $44.61 is multiplied by 3</w:t>
      </w:r>
      <w:r w:rsidR="002416B5">
        <w:rPr>
          <w:rFonts w:ascii="Times New Roman" w:hAnsi="Times New Roman"/>
        </w:rPr>
        <w:t>0</w:t>
      </w:r>
      <w:r>
        <w:rPr>
          <w:rFonts w:ascii="Times New Roman" w:hAnsi="Times New Roman"/>
        </w:rPr>
        <w:t>.</w:t>
      </w:r>
      <w:r w:rsidR="002416B5">
        <w:rPr>
          <w:rFonts w:ascii="Times New Roman" w:hAnsi="Times New Roman"/>
        </w:rPr>
        <w:t>95</w:t>
      </w:r>
      <w:r>
        <w:rPr>
          <w:rFonts w:ascii="Times New Roman" w:hAnsi="Times New Roman"/>
        </w:rPr>
        <w:t xml:space="preserve"> percent for salary oncosts or 1.3</w:t>
      </w:r>
      <w:r w:rsidR="00C13D7F">
        <w:rPr>
          <w:rFonts w:ascii="Times New Roman" w:hAnsi="Times New Roman"/>
        </w:rPr>
        <w:t>095</w:t>
      </w:r>
      <w:r>
        <w:rPr>
          <w:rFonts w:ascii="Times New Roman" w:hAnsi="Times New Roman"/>
        </w:rPr>
        <w:t xml:space="preserve"> = $5</w:t>
      </w:r>
      <w:r w:rsidR="00C13D7F">
        <w:rPr>
          <w:rFonts w:ascii="Times New Roman" w:hAnsi="Times New Roman"/>
        </w:rPr>
        <w:t>8</w:t>
      </w:r>
      <w:r>
        <w:rPr>
          <w:rFonts w:ascii="Times New Roman" w:hAnsi="Times New Roman"/>
        </w:rPr>
        <w:t>.</w:t>
      </w:r>
      <w:r w:rsidR="00C13D7F">
        <w:rPr>
          <w:rFonts w:ascii="Times New Roman" w:hAnsi="Times New Roman"/>
        </w:rPr>
        <w:t>4</w:t>
      </w:r>
      <w:r>
        <w:rPr>
          <w:rFonts w:ascii="Times New Roman" w:hAnsi="Times New Roman"/>
        </w:rPr>
        <w:t>2 and indirect costs of $20.80 per hour = $79.</w:t>
      </w:r>
      <w:r w:rsidR="009D5309">
        <w:rPr>
          <w:rFonts w:ascii="Times New Roman" w:hAnsi="Times New Roman"/>
        </w:rPr>
        <w:t>2</w:t>
      </w:r>
      <w:r>
        <w:rPr>
          <w:rFonts w:ascii="Times New Roman" w:hAnsi="Times New Roman"/>
        </w:rPr>
        <w:t>2 per hour.</w:t>
      </w:r>
    </w:p>
    <w:p w:rsidR="001715A1" w:rsidRDefault="001715A1" w:rsidP="006D6FB9">
      <w:pPr>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9"/>
        <w:gridCol w:w="1419"/>
        <w:gridCol w:w="1419"/>
        <w:gridCol w:w="1419"/>
        <w:gridCol w:w="1420"/>
        <w:gridCol w:w="1420"/>
      </w:tblGrid>
      <w:tr w:rsidR="006D6FB9" w:rsidTr="00E5602A">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VRO 3to 4</w:t>
            </w:r>
          </w:p>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hourly rate</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Salary oncosts hourly rate</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Indirect Costs hourly rate</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Total hourly rate</w:t>
            </w:r>
          </w:p>
        </w:tc>
        <w:tc>
          <w:tcPr>
            <w:tcW w:w="1420"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Administrative processing time (hours)</w:t>
            </w:r>
          </w:p>
        </w:tc>
        <w:tc>
          <w:tcPr>
            <w:tcW w:w="1420"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 xml:space="preserve">Cost </w:t>
            </w:r>
          </w:p>
        </w:tc>
      </w:tr>
      <w:tr w:rsidR="006D6FB9" w:rsidTr="00E5602A">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$44.61</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$1</w:t>
            </w:r>
            <w:r w:rsidR="00C13D7F" w:rsidRPr="00E5602A">
              <w:rPr>
                <w:rFonts w:ascii="Times New Roman" w:hAnsi="Times New Roman"/>
                <w:sz w:val="20"/>
                <w:szCs w:val="20"/>
              </w:rPr>
              <w:t>3</w:t>
            </w:r>
            <w:r w:rsidRPr="00E5602A">
              <w:rPr>
                <w:rFonts w:ascii="Times New Roman" w:hAnsi="Times New Roman"/>
                <w:sz w:val="20"/>
                <w:szCs w:val="20"/>
              </w:rPr>
              <w:t>.</w:t>
            </w:r>
            <w:r w:rsidR="00C13D7F" w:rsidRPr="00E5602A">
              <w:rPr>
                <w:rFonts w:ascii="Times New Roman" w:hAnsi="Times New Roman"/>
                <w:sz w:val="20"/>
                <w:szCs w:val="20"/>
              </w:rPr>
              <w:t>8</w:t>
            </w:r>
            <w:r w:rsidRPr="00E5602A">
              <w:rPr>
                <w:rFonts w:ascii="Times New Roman" w:hAnsi="Times New Roman"/>
                <w:sz w:val="20"/>
                <w:szCs w:val="20"/>
              </w:rPr>
              <w:t>1</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$20.80</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$79.</w:t>
            </w:r>
            <w:r w:rsidR="00C13D7F" w:rsidRPr="00E5602A">
              <w:rPr>
                <w:rFonts w:ascii="Times New Roman" w:hAnsi="Times New Roman"/>
                <w:sz w:val="20"/>
                <w:szCs w:val="20"/>
              </w:rPr>
              <w:t>2</w:t>
            </w:r>
            <w:r w:rsidRPr="00E5602A">
              <w:rPr>
                <w:rFonts w:ascii="Times New Roman" w:hAnsi="Times New Roman"/>
                <w:sz w:val="20"/>
                <w:szCs w:val="20"/>
              </w:rPr>
              <w:t>2</w:t>
            </w:r>
          </w:p>
        </w:tc>
        <w:tc>
          <w:tcPr>
            <w:tcW w:w="1420"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0.5</w:t>
            </w:r>
          </w:p>
        </w:tc>
        <w:tc>
          <w:tcPr>
            <w:tcW w:w="1420"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$39.</w:t>
            </w:r>
            <w:r w:rsidR="00C13D7F" w:rsidRPr="00E5602A">
              <w:rPr>
                <w:rFonts w:ascii="Times New Roman" w:hAnsi="Times New Roman"/>
                <w:sz w:val="20"/>
                <w:szCs w:val="20"/>
              </w:rPr>
              <w:t>6</w:t>
            </w:r>
            <w:r w:rsidRPr="00E5602A">
              <w:rPr>
                <w:rFonts w:ascii="Times New Roman" w:hAnsi="Times New Roman"/>
                <w:sz w:val="20"/>
                <w:szCs w:val="20"/>
              </w:rPr>
              <w:t>1</w:t>
            </w:r>
          </w:p>
        </w:tc>
      </w:tr>
    </w:tbl>
    <w:p w:rsidR="006D6FB9" w:rsidRPr="00AF6065" w:rsidRDefault="006D6FB9" w:rsidP="0048140C">
      <w:pPr>
        <w:pStyle w:val="Heading4"/>
      </w:pPr>
      <w:r w:rsidRPr="00AF6065">
        <w:t xml:space="preserve">VicRoads </w:t>
      </w:r>
      <w:r>
        <w:t xml:space="preserve">Assessment </w:t>
      </w:r>
      <w:r w:rsidRPr="00637F5A">
        <w:t>Cost to Process Consent Applications</w:t>
      </w:r>
    </w:p>
    <w:p w:rsidR="006D6FB9" w:rsidRDefault="006D6FB9" w:rsidP="006D6FB9">
      <w:pPr>
        <w:jc w:val="both"/>
        <w:rPr>
          <w:rFonts w:ascii="Times New Roman" w:hAnsi="Times New Roman"/>
        </w:rPr>
      </w:pPr>
    </w:p>
    <w:p w:rsidR="006D6FB9" w:rsidRPr="00C72AAD" w:rsidRDefault="006D6FB9" w:rsidP="006D6FB9">
      <w:pPr>
        <w:jc w:val="both"/>
        <w:rPr>
          <w:rFonts w:ascii="Times" w:hAnsi="Times"/>
        </w:rPr>
      </w:pPr>
      <w:r>
        <w:rPr>
          <w:rFonts w:ascii="Times" w:hAnsi="Times"/>
        </w:rPr>
        <w:t>Most consent applications, particularly for works (other than minor works), require assessments to be provided from a range of areas within VicRoads, including to</w:t>
      </w:r>
      <w:r w:rsidR="002416B5">
        <w:rPr>
          <w:rFonts w:ascii="Times" w:hAnsi="Times"/>
        </w:rPr>
        <w:t xml:space="preserve"> </w:t>
      </w:r>
      <w:r>
        <w:rPr>
          <w:rFonts w:ascii="Times" w:hAnsi="Times"/>
        </w:rPr>
        <w:t>review</w:t>
      </w:r>
      <w:r w:rsidRPr="00C72AAD">
        <w:rPr>
          <w:rFonts w:ascii="Times" w:hAnsi="Times"/>
        </w:rPr>
        <w:t>:</w:t>
      </w:r>
    </w:p>
    <w:p w:rsidR="006D6FB9" w:rsidRPr="00C72AAD" w:rsidRDefault="006D6FB9" w:rsidP="006D6FB9">
      <w:pPr>
        <w:rPr>
          <w:rFonts w:ascii="Times" w:hAnsi="Times"/>
        </w:rPr>
      </w:pPr>
    </w:p>
    <w:p w:rsidR="00176829" w:rsidRDefault="006D6FB9">
      <w:pPr>
        <w:pStyle w:val="ListParagraph"/>
        <w:numPr>
          <w:ilvl w:val="0"/>
          <w:numId w:val="15"/>
        </w:numPr>
        <w:ind w:left="567" w:hanging="567"/>
        <w:jc w:val="both"/>
        <w:rPr>
          <w:rFonts w:ascii="Times" w:hAnsi="Times"/>
        </w:rPr>
      </w:pPr>
      <w:r>
        <w:rPr>
          <w:rFonts w:ascii="Times" w:hAnsi="Times"/>
        </w:rPr>
        <w:t>technical design s</w:t>
      </w:r>
      <w:r w:rsidRPr="00DA0FCE">
        <w:rPr>
          <w:rFonts w:ascii="Times" w:hAnsi="Times"/>
        </w:rPr>
        <w:t>tandards</w:t>
      </w:r>
      <w:r>
        <w:rPr>
          <w:rFonts w:ascii="Times" w:hAnsi="Times"/>
        </w:rPr>
        <w:t>, proposed location</w:t>
      </w:r>
      <w:r w:rsidRPr="00DA0FCE">
        <w:rPr>
          <w:rFonts w:ascii="Times" w:hAnsi="Times"/>
        </w:rPr>
        <w:t xml:space="preserve"> </w:t>
      </w:r>
      <w:r>
        <w:rPr>
          <w:rFonts w:ascii="Times" w:hAnsi="Times"/>
        </w:rPr>
        <w:t>of</w:t>
      </w:r>
      <w:r w:rsidRPr="00DA0FCE">
        <w:rPr>
          <w:rFonts w:ascii="Times" w:hAnsi="Times"/>
        </w:rPr>
        <w:t xml:space="preserve"> the works</w:t>
      </w:r>
      <w:r>
        <w:rPr>
          <w:rFonts w:ascii="Times" w:hAnsi="Times"/>
        </w:rPr>
        <w:t xml:space="preserve">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176829" w:rsidRDefault="006D6FB9">
      <w:pPr>
        <w:pStyle w:val="ListParagraph"/>
        <w:numPr>
          <w:ilvl w:val="0"/>
          <w:numId w:val="15"/>
        </w:numPr>
        <w:ind w:left="567" w:hanging="567"/>
        <w:jc w:val="both"/>
        <w:rPr>
          <w:rFonts w:ascii="Times" w:hAnsi="Times"/>
        </w:rPr>
      </w:pPr>
      <w:r>
        <w:rPr>
          <w:rFonts w:ascii="Times" w:hAnsi="Times"/>
        </w:rPr>
        <w:t>future road strategies and road development proposals (e.g  road widening, duplication or reconstruction) that may be impacted by the proposed works.</w:t>
      </w:r>
    </w:p>
    <w:p w:rsidR="00176829" w:rsidRDefault="006D6FB9">
      <w:pPr>
        <w:pStyle w:val="ListParagraph"/>
        <w:numPr>
          <w:ilvl w:val="0"/>
          <w:numId w:val="15"/>
        </w:numPr>
        <w:ind w:left="567" w:hanging="567"/>
        <w:jc w:val="both"/>
        <w:rPr>
          <w:rFonts w:ascii="Times" w:hAnsi="Times"/>
        </w:rPr>
      </w:pPr>
      <w:r>
        <w:rPr>
          <w:rFonts w:ascii="Times" w:hAnsi="Times"/>
        </w:rPr>
        <w:t>works</w:t>
      </w:r>
      <w:r w:rsidRPr="00DA0FCE">
        <w:rPr>
          <w:rFonts w:ascii="Times" w:hAnsi="Times"/>
        </w:rPr>
        <w:t xml:space="preserve"> methodology</w:t>
      </w:r>
      <w:r>
        <w:rPr>
          <w:rFonts w:ascii="Times" w:hAnsi="Times"/>
        </w:rPr>
        <w:t xml:space="preserve"> and its impact on traffic operation/congestion or road user safety, and the proposed timing of the work. </w:t>
      </w:r>
    </w:p>
    <w:p w:rsidR="00176829" w:rsidRDefault="006D6FB9">
      <w:pPr>
        <w:pStyle w:val="ListParagraph"/>
        <w:numPr>
          <w:ilvl w:val="0"/>
          <w:numId w:val="15"/>
        </w:numPr>
        <w:ind w:left="567" w:hanging="567"/>
        <w:jc w:val="both"/>
        <w:rPr>
          <w:rFonts w:ascii="Times" w:hAnsi="Times"/>
        </w:rPr>
      </w:pPr>
      <w:r>
        <w:rPr>
          <w:rFonts w:ascii="Times" w:hAnsi="Times"/>
        </w:rPr>
        <w:t>road</w:t>
      </w:r>
      <w:r w:rsidRPr="00DA0FCE">
        <w:rPr>
          <w:rFonts w:ascii="Times" w:hAnsi="Times"/>
        </w:rPr>
        <w:t xml:space="preserve"> reinstatement methodology </w:t>
      </w:r>
      <w:r>
        <w:rPr>
          <w:rFonts w:ascii="Times" w:hAnsi="Times"/>
        </w:rPr>
        <w:t>to ensure compliance with VicRoads reinstatement standards and specifications.</w:t>
      </w:r>
    </w:p>
    <w:p w:rsidR="00176829" w:rsidRDefault="006D6FB9">
      <w:pPr>
        <w:pStyle w:val="ListParagraph"/>
        <w:numPr>
          <w:ilvl w:val="0"/>
          <w:numId w:val="15"/>
        </w:numPr>
        <w:ind w:left="567" w:hanging="567"/>
        <w:jc w:val="both"/>
        <w:rPr>
          <w:rFonts w:ascii="Times" w:hAnsi="Times"/>
        </w:rPr>
      </w:pPr>
      <w:r>
        <w:rPr>
          <w:rFonts w:ascii="Times" w:hAnsi="Times"/>
        </w:rPr>
        <w:t xml:space="preserve">potential </w:t>
      </w:r>
      <w:r w:rsidRPr="00DA0FCE">
        <w:rPr>
          <w:rFonts w:ascii="Times" w:hAnsi="Times"/>
        </w:rPr>
        <w:t xml:space="preserve">environmental and heritage </w:t>
      </w:r>
      <w:r>
        <w:rPr>
          <w:rFonts w:ascii="Times" w:hAnsi="Times"/>
        </w:rPr>
        <w:t>impacts associated with the works.</w:t>
      </w:r>
    </w:p>
    <w:p w:rsidR="00176829" w:rsidRDefault="006D6FB9">
      <w:pPr>
        <w:pStyle w:val="ListParagraph"/>
        <w:numPr>
          <w:ilvl w:val="0"/>
          <w:numId w:val="14"/>
        </w:numPr>
        <w:ind w:left="567" w:hanging="567"/>
        <w:jc w:val="both"/>
        <w:rPr>
          <w:rFonts w:ascii="Times" w:hAnsi="Times"/>
        </w:rPr>
      </w:pPr>
      <w:r>
        <w:rPr>
          <w:rFonts w:ascii="Times" w:hAnsi="Times"/>
        </w:rPr>
        <w:t xml:space="preserve">road intersection and  traffic signal operational impacts based on an analysis of </w:t>
      </w:r>
      <w:r w:rsidRPr="00A360AF">
        <w:rPr>
          <w:rFonts w:ascii="Times" w:hAnsi="Times"/>
        </w:rPr>
        <w:t>SCAT</w:t>
      </w:r>
      <w:r>
        <w:rPr>
          <w:rFonts w:ascii="Times" w:hAnsi="Times"/>
        </w:rPr>
        <w:t>S</w:t>
      </w:r>
      <w:r w:rsidRPr="00A360AF">
        <w:rPr>
          <w:rFonts w:ascii="Times" w:hAnsi="Times"/>
        </w:rPr>
        <w:t xml:space="preserve"> (</w:t>
      </w:r>
      <w:r>
        <w:rPr>
          <w:rFonts w:ascii="Times" w:hAnsi="Times"/>
        </w:rPr>
        <w:t xml:space="preserve">the </w:t>
      </w:r>
      <w:r w:rsidRPr="00A360AF">
        <w:rPr>
          <w:rFonts w:ascii="Times" w:hAnsi="Times"/>
        </w:rPr>
        <w:t>Sydney Coordinated Adaptive Traffic</w:t>
      </w:r>
      <w:r>
        <w:rPr>
          <w:rFonts w:ascii="Times" w:hAnsi="Times"/>
        </w:rPr>
        <w:t xml:space="preserve"> System</w:t>
      </w:r>
      <w:r w:rsidRPr="00A360AF">
        <w:rPr>
          <w:rFonts w:ascii="Times" w:hAnsi="Times"/>
        </w:rPr>
        <w:t xml:space="preserve">) to determine </w:t>
      </w:r>
      <w:r>
        <w:rPr>
          <w:rFonts w:ascii="Times" w:hAnsi="Times"/>
        </w:rPr>
        <w:t xml:space="preserve">traffic volumes, traffic flow impacts and necessary mitigation measures (e.g re-phasing of traffic signals). </w:t>
      </w:r>
    </w:p>
    <w:p w:rsidR="006D6FB9" w:rsidRDefault="006D6FB9" w:rsidP="006D6FB9">
      <w:pPr>
        <w:jc w:val="both"/>
        <w:rPr>
          <w:rFonts w:ascii="Times New Roman" w:hAnsi="Times New Roman"/>
        </w:rPr>
      </w:pPr>
    </w:p>
    <w:p w:rsidR="006D6FB9" w:rsidRPr="00336095" w:rsidRDefault="006D6FB9" w:rsidP="006D6FB9">
      <w:pPr>
        <w:rPr>
          <w:rFonts w:ascii="Times" w:hAnsi="Times"/>
        </w:rPr>
      </w:pPr>
      <w:r>
        <w:rPr>
          <w:rFonts w:ascii="Times" w:hAnsi="Times"/>
        </w:rPr>
        <w:lastRenderedPageBreak/>
        <w:t>The</w:t>
      </w:r>
      <w:r w:rsidR="00E52DDB">
        <w:rPr>
          <w:rFonts w:ascii="Times" w:hAnsi="Times"/>
        </w:rPr>
        <w:t>se</w:t>
      </w:r>
      <w:r>
        <w:rPr>
          <w:rFonts w:ascii="Times" w:hAnsi="Times"/>
        </w:rPr>
        <w:t xml:space="preserve"> abovementioned tasks are undertaken by VRO 4 officers </w:t>
      </w:r>
      <w:r>
        <w:rPr>
          <w:rFonts w:ascii="Times New Roman" w:hAnsi="Times New Roman"/>
        </w:rPr>
        <w:t>and the salary is based on the m</w:t>
      </w:r>
      <w:r w:rsidRPr="00D71CD8">
        <w:rPr>
          <w:rFonts w:ascii="Times New Roman" w:hAnsi="Times New Roman"/>
        </w:rPr>
        <w:t xml:space="preserve">idpoint of </w:t>
      </w:r>
      <w:r>
        <w:rPr>
          <w:rFonts w:ascii="Times New Roman" w:hAnsi="Times New Roman"/>
        </w:rPr>
        <w:t>the VRO</w:t>
      </w:r>
      <w:r w:rsidRPr="00D71CD8">
        <w:rPr>
          <w:rFonts w:ascii="Times New Roman" w:hAnsi="Times New Roman"/>
        </w:rPr>
        <w:t xml:space="preserve">4 </w:t>
      </w:r>
      <w:r>
        <w:rPr>
          <w:rFonts w:ascii="Times New Roman" w:hAnsi="Times New Roman"/>
        </w:rPr>
        <w:t xml:space="preserve">salaries </w:t>
      </w:r>
      <w:r w:rsidRPr="00D71CD8">
        <w:rPr>
          <w:rFonts w:ascii="Times New Roman" w:hAnsi="Times New Roman"/>
        </w:rPr>
        <w:t>= $</w:t>
      </w:r>
      <w:r>
        <w:rPr>
          <w:rFonts w:ascii="Times New Roman" w:hAnsi="Times New Roman"/>
        </w:rPr>
        <w:t>83,318 divided by 1672 hours = $49.83</w:t>
      </w:r>
      <w:r w:rsidRPr="00D71CD8">
        <w:rPr>
          <w:rFonts w:ascii="Times New Roman" w:hAnsi="Times New Roman"/>
        </w:rPr>
        <w:t xml:space="preserve"> per hour</w:t>
      </w:r>
      <w:r>
        <w:rPr>
          <w:rFonts w:ascii="Times New Roman" w:hAnsi="Times New Roman"/>
        </w:rPr>
        <w:t>.</w:t>
      </w:r>
    </w:p>
    <w:p w:rsidR="006D6FB9" w:rsidRPr="00D71CD8"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hourly rate of $49.83 is multiplied by 3</w:t>
      </w:r>
      <w:r w:rsidR="007749F5">
        <w:rPr>
          <w:rFonts w:ascii="Times New Roman" w:hAnsi="Times New Roman"/>
        </w:rPr>
        <w:t>0</w:t>
      </w:r>
      <w:r>
        <w:rPr>
          <w:rFonts w:ascii="Times New Roman" w:hAnsi="Times New Roman"/>
        </w:rPr>
        <w:t>.</w:t>
      </w:r>
      <w:r w:rsidR="007749F5">
        <w:rPr>
          <w:rFonts w:ascii="Times New Roman" w:hAnsi="Times New Roman"/>
        </w:rPr>
        <w:t>95</w:t>
      </w:r>
      <w:r>
        <w:rPr>
          <w:rFonts w:ascii="Times New Roman" w:hAnsi="Times New Roman"/>
        </w:rPr>
        <w:t xml:space="preserve"> percent salary oncosts or</w:t>
      </w:r>
      <w:r w:rsidRPr="00D71CD8">
        <w:rPr>
          <w:rFonts w:ascii="Times New Roman" w:hAnsi="Times New Roman"/>
        </w:rPr>
        <w:t>1.3</w:t>
      </w:r>
      <w:r w:rsidR="002416B5">
        <w:rPr>
          <w:rFonts w:ascii="Times New Roman" w:hAnsi="Times New Roman"/>
        </w:rPr>
        <w:t>095</w:t>
      </w:r>
      <w:r w:rsidRPr="00D71CD8">
        <w:rPr>
          <w:rFonts w:ascii="Times New Roman" w:hAnsi="Times New Roman"/>
        </w:rPr>
        <w:t xml:space="preserve"> </w:t>
      </w:r>
      <w:r>
        <w:rPr>
          <w:rFonts w:ascii="Times New Roman" w:hAnsi="Times New Roman"/>
        </w:rPr>
        <w:t>= $65.2</w:t>
      </w:r>
      <w:r w:rsidR="00C612A5">
        <w:rPr>
          <w:rFonts w:ascii="Times New Roman" w:hAnsi="Times New Roman"/>
        </w:rPr>
        <w:t>5</w:t>
      </w:r>
      <w:r>
        <w:rPr>
          <w:rFonts w:ascii="Times New Roman" w:hAnsi="Times New Roman"/>
        </w:rPr>
        <w:t xml:space="preserve"> and indirect costs of $20.80 per hour = $86.</w:t>
      </w:r>
      <w:r w:rsidR="009D5309">
        <w:rPr>
          <w:rFonts w:ascii="Times New Roman" w:hAnsi="Times New Roman"/>
        </w:rPr>
        <w:t>05</w:t>
      </w:r>
      <w:r w:rsidRPr="00D71CD8">
        <w:rPr>
          <w:rFonts w:ascii="Times New Roman" w:hAnsi="Times New Roman"/>
        </w:rPr>
        <w:t xml:space="preserve"> </w:t>
      </w:r>
      <w:r>
        <w:rPr>
          <w:rFonts w:ascii="Times New Roman" w:hAnsi="Times New Roman"/>
        </w:rPr>
        <w:t>per hour.</w:t>
      </w:r>
    </w:p>
    <w:p w:rsidR="006D6FB9" w:rsidRDefault="006D6FB9" w:rsidP="006D6FB9">
      <w:pPr>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9"/>
        <w:gridCol w:w="1843"/>
        <w:gridCol w:w="1843"/>
        <w:gridCol w:w="1559"/>
        <w:gridCol w:w="1418"/>
      </w:tblGrid>
      <w:tr w:rsidR="006D6FB9" w:rsidRPr="00FB2A7B" w:rsidTr="00E5602A">
        <w:tc>
          <w:tcPr>
            <w:tcW w:w="180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VRO  4</w:t>
            </w:r>
          </w:p>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hourly rate</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Salary oncosts</w:t>
            </w:r>
          </w:p>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hourly rate</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Indirect Costs hourly rate</w:t>
            </w:r>
          </w:p>
        </w:tc>
        <w:tc>
          <w:tcPr>
            <w:tcW w:w="155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Total hourly rate</w:t>
            </w:r>
          </w:p>
        </w:tc>
        <w:tc>
          <w:tcPr>
            <w:tcW w:w="1418"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 xml:space="preserve">Cost </w:t>
            </w:r>
          </w:p>
        </w:tc>
      </w:tr>
      <w:tr w:rsidR="006D6FB9" w:rsidRPr="00FB2A7B" w:rsidTr="00E5602A">
        <w:tc>
          <w:tcPr>
            <w:tcW w:w="180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$49.83</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$1</w:t>
            </w:r>
            <w:r w:rsidR="0053251A" w:rsidRPr="00E5602A">
              <w:rPr>
                <w:rFonts w:ascii="Times New Roman" w:hAnsi="Times New Roman"/>
                <w:sz w:val="20"/>
                <w:szCs w:val="20"/>
              </w:rPr>
              <w:t>5</w:t>
            </w:r>
            <w:r w:rsidRPr="00E5602A">
              <w:rPr>
                <w:rFonts w:ascii="Times New Roman" w:hAnsi="Times New Roman"/>
                <w:sz w:val="20"/>
                <w:szCs w:val="20"/>
              </w:rPr>
              <w:t>.</w:t>
            </w:r>
            <w:r w:rsidR="0053251A" w:rsidRPr="00E5602A">
              <w:rPr>
                <w:rFonts w:ascii="Times New Roman" w:hAnsi="Times New Roman"/>
                <w:sz w:val="20"/>
                <w:szCs w:val="20"/>
              </w:rPr>
              <w:t>42</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$20.80</w:t>
            </w:r>
          </w:p>
        </w:tc>
        <w:tc>
          <w:tcPr>
            <w:tcW w:w="155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$86.</w:t>
            </w:r>
            <w:r w:rsidR="009D5309" w:rsidRPr="00E5602A">
              <w:rPr>
                <w:rFonts w:ascii="Times New Roman" w:hAnsi="Times New Roman"/>
                <w:sz w:val="20"/>
                <w:szCs w:val="20"/>
              </w:rPr>
              <w:t>05</w:t>
            </w:r>
          </w:p>
        </w:tc>
        <w:tc>
          <w:tcPr>
            <w:tcW w:w="1418"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$86.</w:t>
            </w:r>
            <w:r w:rsidR="009D5309" w:rsidRPr="00E5602A">
              <w:rPr>
                <w:rFonts w:ascii="Times New Roman" w:hAnsi="Times New Roman"/>
                <w:sz w:val="20"/>
                <w:szCs w:val="20"/>
              </w:rPr>
              <w:t>05</w:t>
            </w:r>
          </w:p>
        </w:tc>
      </w:tr>
    </w:tbl>
    <w:p w:rsidR="006D6FB9" w:rsidRDefault="006D6FB9" w:rsidP="0048140C">
      <w:pPr>
        <w:pStyle w:val="Heading4"/>
      </w:pPr>
      <w:r w:rsidRPr="00AF6065">
        <w:t>VicR</w:t>
      </w:r>
      <w:r>
        <w:t>oads Inspection C</w:t>
      </w:r>
      <w:r w:rsidRPr="00AF6065">
        <w:t>osts</w:t>
      </w:r>
    </w:p>
    <w:p w:rsidR="006D6FB9" w:rsidRDefault="006D6FB9" w:rsidP="006D6FB9">
      <w:pPr>
        <w:jc w:val="both"/>
        <w:rPr>
          <w:rFonts w:ascii="Times New Roman" w:hAnsi="Times New Roman"/>
          <w:b/>
        </w:rPr>
      </w:pPr>
    </w:p>
    <w:p w:rsidR="006D6FB9" w:rsidRDefault="006D6FB9" w:rsidP="006D6FB9">
      <w:pPr>
        <w:jc w:val="both"/>
        <w:rPr>
          <w:rFonts w:ascii="Times" w:hAnsi="Times"/>
        </w:rPr>
      </w:pPr>
      <w:r>
        <w:rPr>
          <w:rFonts w:ascii="Times" w:hAnsi="Times"/>
        </w:rPr>
        <w:t>VicRoads inspection activities, where appropriate, include an inspection of the site of the proposed works as part of the consent assessment process and / or an inspection following completion of the works to verify that the reinstatement of the roadway, shoulder or pathway</w:t>
      </w:r>
      <w:r w:rsidR="008528F9">
        <w:rPr>
          <w:rFonts w:ascii="Times" w:hAnsi="Times"/>
        </w:rPr>
        <w:t>, or roadside,</w:t>
      </w:r>
      <w:r>
        <w:rPr>
          <w:rFonts w:ascii="Times" w:hAnsi="Times"/>
        </w:rPr>
        <w:t xml:space="preserve"> has been completed to the required standards.</w:t>
      </w:r>
    </w:p>
    <w:p w:rsidR="00E04879" w:rsidRDefault="00E04879" w:rsidP="006D6FB9">
      <w:pPr>
        <w:jc w:val="both"/>
        <w:rPr>
          <w:rFonts w:ascii="Times" w:hAnsi="Times"/>
        </w:rPr>
      </w:pPr>
    </w:p>
    <w:p w:rsidR="00E04879" w:rsidRPr="006D7944" w:rsidRDefault="00E04879" w:rsidP="00E04879">
      <w:pPr>
        <w:jc w:val="both"/>
        <w:rPr>
          <w:rFonts w:ascii="Times New Roman" w:hAnsi="Times New Roman"/>
        </w:rPr>
      </w:pPr>
      <w:r w:rsidRPr="006D7944">
        <w:rPr>
          <w:rFonts w:ascii="Times New Roman" w:hAnsi="Times New Roman"/>
        </w:rPr>
        <w:t>A total of one hour has been calculated for each inspection based on consultations with VicRoads. The one hour allocation comprises about 30 minutes of actual inspection at the work site and 30 minutes for travel to and from the proposed work site.</w:t>
      </w:r>
    </w:p>
    <w:p w:rsidR="006D6FB9" w:rsidRDefault="006D6FB9" w:rsidP="006D6FB9">
      <w:pPr>
        <w:jc w:val="both"/>
        <w:rPr>
          <w:rFonts w:ascii="Times" w:hAnsi="Times"/>
        </w:rPr>
      </w:pPr>
    </w:p>
    <w:p w:rsidR="006D6FB9" w:rsidRPr="00336095" w:rsidRDefault="006D6FB9" w:rsidP="006D6FB9">
      <w:pPr>
        <w:jc w:val="both"/>
        <w:rPr>
          <w:rFonts w:ascii="Times" w:hAnsi="Times"/>
        </w:rPr>
      </w:pPr>
      <w:r>
        <w:rPr>
          <w:rFonts w:ascii="Times" w:hAnsi="Times"/>
        </w:rPr>
        <w:t xml:space="preserve">Inspection activities are undertaken by VRO 4 officers </w:t>
      </w:r>
      <w:r>
        <w:rPr>
          <w:rFonts w:ascii="Times New Roman" w:hAnsi="Times New Roman"/>
        </w:rPr>
        <w:t>and the salary is based on the m</w:t>
      </w:r>
      <w:r w:rsidRPr="00D71CD8">
        <w:rPr>
          <w:rFonts w:ascii="Times New Roman" w:hAnsi="Times New Roman"/>
        </w:rPr>
        <w:t xml:space="preserve">idpoint of </w:t>
      </w:r>
      <w:r>
        <w:rPr>
          <w:rFonts w:ascii="Times New Roman" w:hAnsi="Times New Roman"/>
        </w:rPr>
        <w:t>the VRO</w:t>
      </w:r>
      <w:r w:rsidRPr="00D71CD8">
        <w:rPr>
          <w:rFonts w:ascii="Times New Roman" w:hAnsi="Times New Roman"/>
        </w:rPr>
        <w:t xml:space="preserve">4 </w:t>
      </w:r>
      <w:r>
        <w:rPr>
          <w:rFonts w:ascii="Times New Roman" w:hAnsi="Times New Roman"/>
        </w:rPr>
        <w:t xml:space="preserve">salaries </w:t>
      </w:r>
      <w:r w:rsidRPr="00D71CD8">
        <w:rPr>
          <w:rFonts w:ascii="Times New Roman" w:hAnsi="Times New Roman"/>
        </w:rPr>
        <w:t>= $</w:t>
      </w:r>
      <w:r>
        <w:rPr>
          <w:rFonts w:ascii="Times New Roman" w:hAnsi="Times New Roman"/>
        </w:rPr>
        <w:t>83,318 divided by 1672 hours = $49.83</w:t>
      </w:r>
      <w:r w:rsidRPr="00D71CD8">
        <w:rPr>
          <w:rFonts w:ascii="Times New Roman" w:hAnsi="Times New Roman"/>
        </w:rPr>
        <w:t xml:space="preserve"> per hour</w:t>
      </w:r>
      <w:r>
        <w:rPr>
          <w:rFonts w:ascii="Times New Roman" w:hAnsi="Times New Roman"/>
        </w:rPr>
        <w:t>.</w:t>
      </w:r>
    </w:p>
    <w:p w:rsidR="006D6FB9" w:rsidRPr="00D71CD8"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hourly rate of $49.83 is multiplied by 3</w:t>
      </w:r>
      <w:r w:rsidR="00F44009">
        <w:rPr>
          <w:rFonts w:ascii="Times New Roman" w:hAnsi="Times New Roman"/>
        </w:rPr>
        <w:t>0</w:t>
      </w:r>
      <w:r>
        <w:rPr>
          <w:rFonts w:ascii="Times New Roman" w:hAnsi="Times New Roman"/>
        </w:rPr>
        <w:t>.</w:t>
      </w:r>
      <w:r w:rsidR="00F44009">
        <w:rPr>
          <w:rFonts w:ascii="Times New Roman" w:hAnsi="Times New Roman"/>
        </w:rPr>
        <w:t>95</w:t>
      </w:r>
      <w:r>
        <w:rPr>
          <w:rFonts w:ascii="Times New Roman" w:hAnsi="Times New Roman"/>
        </w:rPr>
        <w:t xml:space="preserve"> percent salary oncosts or</w:t>
      </w:r>
      <w:r w:rsidRPr="00D71CD8">
        <w:rPr>
          <w:rFonts w:ascii="Times New Roman" w:hAnsi="Times New Roman"/>
        </w:rPr>
        <w:t>1.3</w:t>
      </w:r>
      <w:r w:rsidR="00F44009">
        <w:rPr>
          <w:rFonts w:ascii="Times New Roman" w:hAnsi="Times New Roman"/>
        </w:rPr>
        <w:t>095</w:t>
      </w:r>
      <w:r w:rsidRPr="00D71CD8">
        <w:rPr>
          <w:rFonts w:ascii="Times New Roman" w:hAnsi="Times New Roman"/>
        </w:rPr>
        <w:t xml:space="preserve"> </w:t>
      </w:r>
      <w:r>
        <w:rPr>
          <w:rFonts w:ascii="Times New Roman" w:hAnsi="Times New Roman"/>
        </w:rPr>
        <w:t>= $65.2</w:t>
      </w:r>
      <w:r w:rsidR="00BC3029">
        <w:rPr>
          <w:rFonts w:ascii="Times New Roman" w:hAnsi="Times New Roman"/>
        </w:rPr>
        <w:t>5</w:t>
      </w:r>
      <w:r>
        <w:rPr>
          <w:rFonts w:ascii="Times New Roman" w:hAnsi="Times New Roman"/>
        </w:rPr>
        <w:t xml:space="preserve"> and indirect costs of $20.80 per hour = $86.</w:t>
      </w:r>
      <w:r w:rsidR="009E4BE1">
        <w:rPr>
          <w:rFonts w:ascii="Times New Roman" w:hAnsi="Times New Roman"/>
        </w:rPr>
        <w:t>05</w:t>
      </w:r>
      <w:r w:rsidRPr="00D71CD8">
        <w:rPr>
          <w:rFonts w:ascii="Times New Roman" w:hAnsi="Times New Roman"/>
        </w:rPr>
        <w:t xml:space="preserve"> </w:t>
      </w:r>
      <w:r>
        <w:rPr>
          <w:rFonts w:ascii="Times New Roman" w:hAnsi="Times New Roman"/>
        </w:rPr>
        <w:t>per hour.</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Vehicle expenses are incurred as part of these inspection activities. An allowance of 20 km travel (to and from the proposed works site)</w:t>
      </w:r>
      <w:r w:rsidR="00553C45">
        <w:rPr>
          <w:rStyle w:val="FootnoteReference"/>
          <w:rFonts w:ascii="Times New Roman" w:hAnsi="Times New Roman"/>
        </w:rPr>
        <w:footnoteReference w:id="21"/>
      </w:r>
      <w:r>
        <w:rPr>
          <w:rFonts w:ascii="Times New Roman" w:hAnsi="Times New Roman"/>
        </w:rPr>
        <w:t xml:space="preserve"> covers most consent applications and is multiplied by the per km rate allowed by the Australian Taxation Office (ATO) 0.75 cents per km rate to cover motor vehicle operating costs.</w:t>
      </w:r>
    </w:p>
    <w:p w:rsidR="006D6FB9" w:rsidRPr="00412040" w:rsidRDefault="006D6FB9" w:rsidP="006D6FB9">
      <w:pPr>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0"/>
        <w:gridCol w:w="1373"/>
        <w:gridCol w:w="1389"/>
        <w:gridCol w:w="1369"/>
        <w:gridCol w:w="1627"/>
        <w:gridCol w:w="1388"/>
      </w:tblGrid>
      <w:tr w:rsidR="006D6FB9" w:rsidRPr="00FB2A7B" w:rsidTr="00E5602A">
        <w:tc>
          <w:tcPr>
            <w:tcW w:w="1370"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VRO4 hourly rate</w:t>
            </w:r>
          </w:p>
        </w:tc>
        <w:tc>
          <w:tcPr>
            <w:tcW w:w="1373"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Salary oncosts</w:t>
            </w:r>
          </w:p>
        </w:tc>
        <w:tc>
          <w:tcPr>
            <w:tcW w:w="1389"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Corporate overheads</w:t>
            </w:r>
          </w:p>
        </w:tc>
        <w:tc>
          <w:tcPr>
            <w:tcW w:w="1369"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Total hourly rate</w:t>
            </w:r>
          </w:p>
        </w:tc>
        <w:tc>
          <w:tcPr>
            <w:tcW w:w="1627"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Inspection/Travel Time hours</w:t>
            </w:r>
          </w:p>
        </w:tc>
        <w:tc>
          <w:tcPr>
            <w:tcW w:w="1388" w:type="dxa"/>
          </w:tcPr>
          <w:p w:rsidR="00BF21CE" w:rsidRPr="00E5602A" w:rsidRDefault="006B51CC">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Cost </w:t>
            </w:r>
          </w:p>
        </w:tc>
      </w:tr>
      <w:tr w:rsidR="006D6FB9" w:rsidRPr="00FB2A7B" w:rsidTr="00E5602A">
        <w:tc>
          <w:tcPr>
            <w:tcW w:w="1370"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$49.83</w:t>
            </w:r>
          </w:p>
        </w:tc>
        <w:tc>
          <w:tcPr>
            <w:tcW w:w="1373"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$1</w:t>
            </w:r>
            <w:r w:rsidR="00DB472B" w:rsidRPr="00E5602A">
              <w:rPr>
                <w:rFonts w:ascii="Times New Roman" w:hAnsi="Times New Roman" w:cs="Times New Roman"/>
                <w:sz w:val="20"/>
                <w:szCs w:val="20"/>
              </w:rPr>
              <w:t>5</w:t>
            </w:r>
            <w:r w:rsidRPr="00E5602A">
              <w:rPr>
                <w:rFonts w:ascii="Times New Roman" w:hAnsi="Times New Roman" w:cs="Times New Roman"/>
                <w:sz w:val="20"/>
                <w:szCs w:val="20"/>
              </w:rPr>
              <w:t>.</w:t>
            </w:r>
            <w:r w:rsidR="00DB472B" w:rsidRPr="00E5602A">
              <w:rPr>
                <w:rFonts w:ascii="Times New Roman" w:hAnsi="Times New Roman" w:cs="Times New Roman"/>
                <w:sz w:val="20"/>
                <w:szCs w:val="20"/>
              </w:rPr>
              <w:t>42</w:t>
            </w:r>
          </w:p>
        </w:tc>
        <w:tc>
          <w:tcPr>
            <w:tcW w:w="1389"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$20.80</w:t>
            </w:r>
          </w:p>
        </w:tc>
        <w:tc>
          <w:tcPr>
            <w:tcW w:w="1369"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$86.</w:t>
            </w:r>
            <w:r w:rsidR="00DB472B" w:rsidRPr="00E5602A">
              <w:rPr>
                <w:rFonts w:ascii="Times New Roman" w:hAnsi="Times New Roman" w:cs="Times New Roman"/>
                <w:sz w:val="20"/>
                <w:szCs w:val="20"/>
              </w:rPr>
              <w:t>05</w:t>
            </w:r>
          </w:p>
        </w:tc>
        <w:tc>
          <w:tcPr>
            <w:tcW w:w="1627"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1</w:t>
            </w:r>
          </w:p>
        </w:tc>
        <w:tc>
          <w:tcPr>
            <w:tcW w:w="1388"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$86.</w:t>
            </w:r>
            <w:r w:rsidR="00DB472B" w:rsidRPr="00E5602A">
              <w:rPr>
                <w:rFonts w:ascii="Times New Roman" w:hAnsi="Times New Roman" w:cs="Times New Roman"/>
                <w:sz w:val="20"/>
                <w:szCs w:val="20"/>
              </w:rPr>
              <w:t>05</w:t>
            </w:r>
          </w:p>
        </w:tc>
      </w:tr>
      <w:tr w:rsidR="006D6FB9" w:rsidRPr="00FB2A7B" w:rsidTr="00E5602A">
        <w:tc>
          <w:tcPr>
            <w:tcW w:w="7128" w:type="dxa"/>
            <w:gridSpan w:val="5"/>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Vehicle Cost @0.75 cents per km *20 km average travel</w:t>
            </w:r>
          </w:p>
        </w:tc>
        <w:tc>
          <w:tcPr>
            <w:tcW w:w="1388"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$15.00</w:t>
            </w:r>
          </w:p>
        </w:tc>
      </w:tr>
      <w:tr w:rsidR="006D6FB9" w:rsidRPr="00FB2A7B" w:rsidTr="00E5602A">
        <w:tc>
          <w:tcPr>
            <w:tcW w:w="7128" w:type="dxa"/>
            <w:gridSpan w:val="5"/>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Total</w:t>
            </w:r>
          </w:p>
        </w:tc>
        <w:tc>
          <w:tcPr>
            <w:tcW w:w="1388" w:type="dxa"/>
          </w:tcPr>
          <w:p w:rsidR="00BF21CE" w:rsidRPr="00E5602A" w:rsidRDefault="006D6FB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$101.</w:t>
            </w:r>
            <w:r w:rsidR="00DB472B" w:rsidRPr="00E5602A">
              <w:rPr>
                <w:rFonts w:ascii="Times New Roman" w:hAnsi="Times New Roman" w:cs="Times New Roman"/>
                <w:sz w:val="20"/>
                <w:szCs w:val="20"/>
              </w:rPr>
              <w:t>05</w:t>
            </w:r>
          </w:p>
        </w:tc>
      </w:tr>
    </w:tbl>
    <w:p w:rsidR="006D6FB9" w:rsidRDefault="006D6FB9" w:rsidP="0048140C">
      <w:pPr>
        <w:pStyle w:val="Heading4"/>
      </w:pPr>
      <w:r>
        <w:t>Local Councils Administrative Cost to Process Consent Applications</w:t>
      </w:r>
    </w:p>
    <w:p w:rsidR="006D6FB9" w:rsidRDefault="006D6FB9" w:rsidP="006D6FB9">
      <w:pPr>
        <w:jc w:val="both"/>
        <w:rPr>
          <w:rFonts w:ascii="Times New Roman" w:hAnsi="Times New Roman"/>
        </w:rPr>
      </w:pPr>
    </w:p>
    <w:p w:rsidR="006D6FB9" w:rsidRPr="00AB56CB" w:rsidRDefault="006D6FB9" w:rsidP="006D6FB9">
      <w:pPr>
        <w:jc w:val="both"/>
        <w:rPr>
          <w:rFonts w:ascii="Times New Roman" w:hAnsi="Times New Roman"/>
          <w:b/>
        </w:rPr>
      </w:pPr>
      <w:r>
        <w:rPr>
          <w:rFonts w:ascii="Times New Roman" w:hAnsi="Times New Roman"/>
        </w:rPr>
        <w:t>Local councils advised it takes about 30 minutes to administratively process a consent application and issue the consent. This administrative process is the same for all types of consent applications. The following provides a general description of the key tasks:</w:t>
      </w:r>
    </w:p>
    <w:p w:rsidR="006D6FB9" w:rsidRDefault="006D6FB9" w:rsidP="006D6FB9">
      <w:pPr>
        <w:jc w:val="both"/>
        <w:rPr>
          <w:rFonts w:ascii="Times New Roman" w:hAnsi="Times New Roman"/>
        </w:rPr>
      </w:pPr>
    </w:p>
    <w:p w:rsidR="006D6FB9" w:rsidRPr="00A360AF" w:rsidRDefault="006D6FB9" w:rsidP="006D6FB9">
      <w:pPr>
        <w:jc w:val="both"/>
        <w:rPr>
          <w:rFonts w:ascii="Times" w:hAnsi="Times"/>
          <w:u w:val="single"/>
        </w:rPr>
      </w:pPr>
      <w:r>
        <w:rPr>
          <w:rFonts w:ascii="Times" w:hAnsi="Times"/>
          <w:u w:val="single"/>
        </w:rPr>
        <w:t>Administrative Tasks</w:t>
      </w:r>
    </w:p>
    <w:p w:rsidR="006D6FB9" w:rsidRPr="00C72AAD" w:rsidRDefault="006D6FB9" w:rsidP="006D6FB9">
      <w:pPr>
        <w:jc w:val="both"/>
        <w:rPr>
          <w:rFonts w:ascii="Times" w:hAnsi="Times"/>
        </w:rPr>
      </w:pPr>
    </w:p>
    <w:p w:rsidR="00176829" w:rsidRDefault="006D6FB9">
      <w:pPr>
        <w:pStyle w:val="ListParagraph"/>
        <w:numPr>
          <w:ilvl w:val="0"/>
          <w:numId w:val="14"/>
        </w:numPr>
        <w:ind w:left="567" w:hanging="567"/>
        <w:jc w:val="both"/>
        <w:rPr>
          <w:rFonts w:ascii="Times" w:hAnsi="Times"/>
        </w:rPr>
      </w:pPr>
      <w:r w:rsidRPr="00796C08">
        <w:rPr>
          <w:rFonts w:ascii="Times" w:hAnsi="Times"/>
        </w:rPr>
        <w:t>Receipt a</w:t>
      </w:r>
      <w:r>
        <w:rPr>
          <w:rFonts w:ascii="Times" w:hAnsi="Times"/>
        </w:rPr>
        <w:t>nd record application submitted by email, post or in person.</w:t>
      </w:r>
    </w:p>
    <w:p w:rsidR="006D6FB9" w:rsidRPr="00796C08" w:rsidRDefault="006D6FB9" w:rsidP="006D6FB9">
      <w:pPr>
        <w:pStyle w:val="ListParagraph"/>
        <w:ind w:left="567"/>
        <w:jc w:val="both"/>
        <w:rPr>
          <w:rFonts w:ascii="Times" w:hAnsi="Times"/>
        </w:rPr>
      </w:pPr>
    </w:p>
    <w:p w:rsidR="00176829" w:rsidRDefault="006D6FB9">
      <w:pPr>
        <w:pStyle w:val="ListParagraph"/>
        <w:numPr>
          <w:ilvl w:val="0"/>
          <w:numId w:val="14"/>
        </w:numPr>
        <w:ind w:left="567" w:hanging="567"/>
        <w:jc w:val="both"/>
        <w:rPr>
          <w:rFonts w:ascii="Times" w:hAnsi="Times"/>
        </w:rPr>
      </w:pPr>
      <w:r w:rsidRPr="00445E58">
        <w:rPr>
          <w:rFonts w:ascii="Times" w:hAnsi="Times"/>
        </w:rPr>
        <w:t xml:space="preserve">Check that the category of works nominated in the application is correct. </w:t>
      </w:r>
    </w:p>
    <w:p w:rsidR="006D6FB9" w:rsidRPr="0069529D" w:rsidRDefault="006D6FB9" w:rsidP="006D6FB9">
      <w:pPr>
        <w:jc w:val="both"/>
        <w:rPr>
          <w:rFonts w:ascii="Times" w:hAnsi="Times"/>
        </w:rPr>
      </w:pPr>
    </w:p>
    <w:p w:rsidR="00176829" w:rsidRDefault="006D6FB9">
      <w:pPr>
        <w:pStyle w:val="ListParagraph"/>
        <w:numPr>
          <w:ilvl w:val="0"/>
          <w:numId w:val="14"/>
        </w:numPr>
        <w:ind w:left="567" w:hanging="567"/>
        <w:jc w:val="both"/>
        <w:rPr>
          <w:rFonts w:ascii="Times" w:hAnsi="Times"/>
        </w:rPr>
      </w:pPr>
      <w:r>
        <w:rPr>
          <w:rFonts w:ascii="Times" w:hAnsi="Times"/>
        </w:rPr>
        <w:t>Provide over-the counter</w:t>
      </w:r>
      <w:r w:rsidRPr="0090622B">
        <w:rPr>
          <w:rFonts w:ascii="Times" w:hAnsi="Times"/>
        </w:rPr>
        <w:t xml:space="preserve"> </w:t>
      </w:r>
      <w:r>
        <w:rPr>
          <w:rFonts w:ascii="Times" w:hAnsi="Times"/>
        </w:rPr>
        <w:t xml:space="preserve">or send </w:t>
      </w:r>
      <w:r w:rsidRPr="0090622B">
        <w:rPr>
          <w:rFonts w:ascii="Times" w:hAnsi="Times"/>
        </w:rPr>
        <w:t xml:space="preserve">consent </w:t>
      </w:r>
      <w:r>
        <w:rPr>
          <w:rFonts w:ascii="Times" w:hAnsi="Times"/>
        </w:rPr>
        <w:t xml:space="preserve">letter to applicant </w:t>
      </w:r>
      <w:r w:rsidRPr="0090622B">
        <w:rPr>
          <w:rFonts w:ascii="Times" w:hAnsi="Times"/>
        </w:rPr>
        <w:t xml:space="preserve">with standard conditions </w:t>
      </w:r>
      <w:r>
        <w:rPr>
          <w:rFonts w:ascii="Times" w:hAnsi="Times"/>
        </w:rPr>
        <w:t xml:space="preserve">together with appropriate works-specific </w:t>
      </w:r>
      <w:r w:rsidRPr="0090622B">
        <w:rPr>
          <w:rFonts w:ascii="Times" w:hAnsi="Times"/>
        </w:rPr>
        <w:t>conditions (where applicable)</w:t>
      </w:r>
      <w:r>
        <w:rPr>
          <w:rFonts w:ascii="Times" w:hAnsi="Times"/>
        </w:rPr>
        <w:t>.</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w:hAnsi="Times"/>
        </w:rPr>
        <w:t xml:space="preserve">The process also takes an average of 30 minutes per application at the local government level and is normally undertaken by a Band </w:t>
      </w:r>
      <w:r>
        <w:rPr>
          <w:rFonts w:ascii="Times New Roman" w:hAnsi="Times New Roman"/>
        </w:rPr>
        <w:t>5 officer. The salary of a Band 5 is the midpoint of the Band (i.e 5B) = $64,000 divided by 1672 = $38.28 per hour.</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hourly rate of $38.28 is multiplied by 3</w:t>
      </w:r>
      <w:r w:rsidR="000B01AA">
        <w:rPr>
          <w:rFonts w:ascii="Times New Roman" w:hAnsi="Times New Roman"/>
        </w:rPr>
        <w:t>0</w:t>
      </w:r>
      <w:r>
        <w:rPr>
          <w:rFonts w:ascii="Times New Roman" w:hAnsi="Times New Roman"/>
        </w:rPr>
        <w:t>.</w:t>
      </w:r>
      <w:r w:rsidR="000B01AA">
        <w:rPr>
          <w:rFonts w:ascii="Times New Roman" w:hAnsi="Times New Roman"/>
        </w:rPr>
        <w:t>95</w:t>
      </w:r>
      <w:r>
        <w:rPr>
          <w:rFonts w:ascii="Times New Roman" w:hAnsi="Times New Roman"/>
        </w:rPr>
        <w:t xml:space="preserve"> percent salary oncosts or</w:t>
      </w:r>
      <w:r w:rsidRPr="00D71CD8">
        <w:rPr>
          <w:rFonts w:ascii="Times New Roman" w:hAnsi="Times New Roman"/>
        </w:rPr>
        <w:t>1.3</w:t>
      </w:r>
      <w:r w:rsidR="000B01AA">
        <w:rPr>
          <w:rFonts w:ascii="Times New Roman" w:hAnsi="Times New Roman"/>
        </w:rPr>
        <w:t>095</w:t>
      </w:r>
      <w:r w:rsidRPr="00D71CD8">
        <w:rPr>
          <w:rFonts w:ascii="Times New Roman" w:hAnsi="Times New Roman"/>
        </w:rPr>
        <w:t xml:space="preserve"> </w:t>
      </w:r>
      <w:r>
        <w:rPr>
          <w:rFonts w:ascii="Times New Roman" w:hAnsi="Times New Roman"/>
        </w:rPr>
        <w:t>= $50.</w:t>
      </w:r>
      <w:r w:rsidR="00BC3029">
        <w:rPr>
          <w:rFonts w:ascii="Times New Roman" w:hAnsi="Times New Roman"/>
        </w:rPr>
        <w:t>13</w:t>
      </w:r>
      <w:r>
        <w:rPr>
          <w:rFonts w:ascii="Times New Roman" w:hAnsi="Times New Roman"/>
        </w:rPr>
        <w:t xml:space="preserve"> and indirect costs of</w:t>
      </w:r>
      <w:r w:rsidRPr="00D71CD8">
        <w:rPr>
          <w:rFonts w:ascii="Times New Roman" w:hAnsi="Times New Roman"/>
        </w:rPr>
        <w:t xml:space="preserve"> $20.80 </w:t>
      </w:r>
      <w:r>
        <w:rPr>
          <w:rFonts w:ascii="Times New Roman" w:hAnsi="Times New Roman"/>
        </w:rPr>
        <w:t>per hour = $7</w:t>
      </w:r>
      <w:r w:rsidR="000B01AA">
        <w:rPr>
          <w:rFonts w:ascii="Times New Roman" w:hAnsi="Times New Roman"/>
        </w:rPr>
        <w:t>0</w:t>
      </w:r>
      <w:r>
        <w:rPr>
          <w:rFonts w:ascii="Times New Roman" w:hAnsi="Times New Roman"/>
        </w:rPr>
        <w:t>.</w:t>
      </w:r>
      <w:r w:rsidR="000B01AA">
        <w:rPr>
          <w:rFonts w:ascii="Times New Roman" w:hAnsi="Times New Roman"/>
        </w:rPr>
        <w:t>93</w:t>
      </w:r>
      <w:r w:rsidRPr="00D71CD8">
        <w:rPr>
          <w:rFonts w:ascii="Times New Roman" w:hAnsi="Times New Roman"/>
        </w:rPr>
        <w:t xml:space="preserve"> </w:t>
      </w:r>
      <w:r>
        <w:rPr>
          <w:rFonts w:ascii="Times New Roman" w:hAnsi="Times New Roman"/>
        </w:rPr>
        <w:t>per hour. The cost for a 30 minutes transaction at local government level is $35.</w:t>
      </w:r>
      <w:r w:rsidR="000B01AA">
        <w:rPr>
          <w:rFonts w:ascii="Times New Roman" w:hAnsi="Times New Roman"/>
        </w:rPr>
        <w:t>46</w:t>
      </w:r>
      <w:r>
        <w:rPr>
          <w:rFonts w:ascii="Times New Roman" w:hAnsi="Times New Roman"/>
        </w:rPr>
        <w:t>.</w:t>
      </w:r>
    </w:p>
    <w:p w:rsidR="006D6FB9" w:rsidRPr="00D430C1" w:rsidRDefault="006D6FB9" w:rsidP="006D6FB9">
      <w:pPr>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9"/>
        <w:gridCol w:w="1419"/>
        <w:gridCol w:w="1419"/>
        <w:gridCol w:w="1419"/>
        <w:gridCol w:w="1420"/>
        <w:gridCol w:w="1420"/>
      </w:tblGrid>
      <w:tr w:rsidR="006D6FB9" w:rsidRPr="00FB2A7B" w:rsidTr="00E5602A">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Band 5B hourly rate</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Salary oncosts</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Corporate overheads</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Total hourly rate</w:t>
            </w:r>
          </w:p>
        </w:tc>
        <w:tc>
          <w:tcPr>
            <w:tcW w:w="1420"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Administrative processing time –hours</w:t>
            </w:r>
          </w:p>
        </w:tc>
        <w:tc>
          <w:tcPr>
            <w:tcW w:w="1420" w:type="dxa"/>
          </w:tcPr>
          <w:p w:rsidR="00BF21CE" w:rsidRPr="00E5602A" w:rsidRDefault="006B51CC">
            <w:pPr>
              <w:spacing w:before="2" w:after="2"/>
              <w:jc w:val="both"/>
              <w:rPr>
                <w:rFonts w:ascii="Times New Roman" w:hAnsi="Times New Roman"/>
                <w:sz w:val="20"/>
                <w:szCs w:val="20"/>
              </w:rPr>
            </w:pPr>
            <w:r w:rsidRPr="00E5602A">
              <w:rPr>
                <w:rFonts w:ascii="Times New Roman" w:hAnsi="Times New Roman"/>
                <w:sz w:val="20"/>
                <w:szCs w:val="20"/>
              </w:rPr>
              <w:t xml:space="preserve">Cost </w:t>
            </w:r>
          </w:p>
        </w:tc>
      </w:tr>
      <w:tr w:rsidR="006D6FB9" w:rsidRPr="00FB2A7B" w:rsidTr="00E5602A">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$38.28</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$1</w:t>
            </w:r>
            <w:r w:rsidR="000B01AA" w:rsidRPr="00E5602A">
              <w:rPr>
                <w:rFonts w:ascii="Times New Roman" w:hAnsi="Times New Roman"/>
                <w:sz w:val="20"/>
                <w:szCs w:val="20"/>
              </w:rPr>
              <w:t>1.85</w:t>
            </w:r>
          </w:p>
        </w:tc>
        <w:tc>
          <w:tcPr>
            <w:tcW w:w="1419" w:type="dxa"/>
          </w:tcPr>
          <w:p w:rsidR="00BF21CE" w:rsidRPr="00E5602A" w:rsidRDefault="006D6FB9">
            <w:pPr>
              <w:tabs>
                <w:tab w:val="left" w:pos="670"/>
              </w:tabs>
              <w:spacing w:before="2" w:after="2"/>
              <w:jc w:val="both"/>
              <w:rPr>
                <w:rFonts w:ascii="Times New Roman" w:hAnsi="Times New Roman"/>
                <w:sz w:val="20"/>
                <w:szCs w:val="20"/>
              </w:rPr>
            </w:pPr>
            <w:r w:rsidRPr="00E5602A">
              <w:rPr>
                <w:rFonts w:ascii="Times New Roman" w:hAnsi="Times New Roman"/>
                <w:sz w:val="20"/>
                <w:szCs w:val="20"/>
              </w:rPr>
              <w:t>$20.80</w:t>
            </w:r>
          </w:p>
        </w:tc>
        <w:tc>
          <w:tcPr>
            <w:tcW w:w="141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$7</w:t>
            </w:r>
            <w:r w:rsidR="000B01AA" w:rsidRPr="00E5602A">
              <w:rPr>
                <w:rFonts w:ascii="Times New Roman" w:hAnsi="Times New Roman"/>
                <w:sz w:val="20"/>
                <w:szCs w:val="20"/>
              </w:rPr>
              <w:t>0</w:t>
            </w:r>
            <w:r w:rsidRPr="00E5602A">
              <w:rPr>
                <w:rFonts w:ascii="Times New Roman" w:hAnsi="Times New Roman"/>
                <w:sz w:val="20"/>
                <w:szCs w:val="20"/>
              </w:rPr>
              <w:t>.</w:t>
            </w:r>
            <w:r w:rsidR="000B01AA" w:rsidRPr="00E5602A">
              <w:rPr>
                <w:rFonts w:ascii="Times New Roman" w:hAnsi="Times New Roman"/>
                <w:sz w:val="20"/>
                <w:szCs w:val="20"/>
              </w:rPr>
              <w:t>93</w:t>
            </w:r>
          </w:p>
        </w:tc>
        <w:tc>
          <w:tcPr>
            <w:tcW w:w="1420"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 xml:space="preserve">0.5 </w:t>
            </w:r>
          </w:p>
        </w:tc>
        <w:tc>
          <w:tcPr>
            <w:tcW w:w="1420"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35.</w:t>
            </w:r>
            <w:r w:rsidR="000B01AA" w:rsidRPr="00E5602A">
              <w:rPr>
                <w:rFonts w:ascii="Times New Roman" w:hAnsi="Times New Roman"/>
                <w:sz w:val="20"/>
                <w:szCs w:val="20"/>
              </w:rPr>
              <w:t>46</w:t>
            </w:r>
            <w:r w:rsidRPr="00E5602A">
              <w:rPr>
                <w:rFonts w:ascii="Times New Roman" w:hAnsi="Times New Roman"/>
                <w:sz w:val="20"/>
                <w:szCs w:val="20"/>
              </w:rPr>
              <w:t>.</w:t>
            </w:r>
          </w:p>
        </w:tc>
      </w:tr>
    </w:tbl>
    <w:p w:rsidR="006D6FB9" w:rsidRPr="00AF6065" w:rsidRDefault="006D6FB9" w:rsidP="0048140C">
      <w:pPr>
        <w:pStyle w:val="Heading3"/>
      </w:pPr>
      <w:r w:rsidRPr="0081317F">
        <w:t xml:space="preserve">Local </w:t>
      </w:r>
      <w:r>
        <w:t>C</w:t>
      </w:r>
      <w:r w:rsidRPr="0081317F">
        <w:t xml:space="preserve">ouncil </w:t>
      </w:r>
      <w:r>
        <w:t>Assessment C</w:t>
      </w:r>
      <w:r w:rsidRPr="0081317F">
        <w:t>osts</w:t>
      </w:r>
      <w:r>
        <w:t xml:space="preserve"> </w:t>
      </w:r>
      <w:r w:rsidRPr="00637F5A">
        <w:t>to Process Consent Applications</w:t>
      </w:r>
    </w:p>
    <w:p w:rsidR="006D6FB9" w:rsidRDefault="006D6FB9" w:rsidP="006D6FB9">
      <w:pPr>
        <w:jc w:val="both"/>
        <w:rPr>
          <w:rFonts w:ascii="Times New Roman" w:hAnsi="Times New Roman"/>
        </w:rPr>
      </w:pPr>
    </w:p>
    <w:p w:rsidR="006D6FB9" w:rsidRPr="00C72AAD" w:rsidRDefault="006D6FB9" w:rsidP="006D6FB9">
      <w:pPr>
        <w:jc w:val="both"/>
        <w:rPr>
          <w:rFonts w:ascii="Times" w:hAnsi="Times"/>
        </w:rPr>
      </w:pPr>
      <w:r>
        <w:rPr>
          <w:rFonts w:ascii="Times" w:hAnsi="Times"/>
        </w:rPr>
        <w:t xml:space="preserve">Local councils undertake similar </w:t>
      </w:r>
      <w:r w:rsidRPr="00F57304">
        <w:rPr>
          <w:rFonts w:ascii="Times" w:hAnsi="Times"/>
        </w:rPr>
        <w:t xml:space="preserve">tasks </w:t>
      </w:r>
      <w:r>
        <w:rPr>
          <w:rFonts w:ascii="Times" w:hAnsi="Times"/>
        </w:rPr>
        <w:t>to</w:t>
      </w:r>
      <w:r w:rsidRPr="00F57304">
        <w:rPr>
          <w:rFonts w:ascii="Times" w:hAnsi="Times"/>
        </w:rPr>
        <w:t xml:space="preserve"> VicRoads </w:t>
      </w:r>
      <w:r w:rsidR="00E52DDB">
        <w:rPr>
          <w:rFonts w:ascii="Times" w:hAnsi="Times"/>
        </w:rPr>
        <w:t xml:space="preserve">(see above) </w:t>
      </w:r>
      <w:r w:rsidRPr="00F57304">
        <w:rPr>
          <w:rFonts w:ascii="Times" w:hAnsi="Times"/>
        </w:rPr>
        <w:t xml:space="preserve">other than </w:t>
      </w:r>
      <w:r>
        <w:rPr>
          <w:rFonts w:ascii="Times" w:hAnsi="Times"/>
        </w:rPr>
        <w:t>any requirement to reprogram</w:t>
      </w:r>
      <w:r w:rsidRPr="00F57304">
        <w:rPr>
          <w:rFonts w:ascii="Times" w:hAnsi="Times"/>
        </w:rPr>
        <w:t xml:space="preserve"> </w:t>
      </w:r>
      <w:r>
        <w:rPr>
          <w:rFonts w:ascii="Times" w:hAnsi="Times"/>
        </w:rPr>
        <w:t>traffic signals. VicRoads is responsible for making any signal adjustments on behalf of local councils. Most consent applications, particularly for works (other than minor works), require assessments to be provided from a range of areas within local councils, including to review</w:t>
      </w:r>
      <w:r w:rsidRPr="00C72AAD">
        <w:rPr>
          <w:rFonts w:ascii="Times" w:hAnsi="Times"/>
        </w:rPr>
        <w:t>:</w:t>
      </w:r>
    </w:p>
    <w:p w:rsidR="006D6FB9" w:rsidRPr="00C72AAD" w:rsidRDefault="006D6FB9" w:rsidP="006D6FB9">
      <w:pPr>
        <w:rPr>
          <w:rFonts w:ascii="Times" w:hAnsi="Times"/>
        </w:rPr>
      </w:pPr>
    </w:p>
    <w:p w:rsidR="00176829" w:rsidRDefault="006D6FB9">
      <w:pPr>
        <w:pStyle w:val="ListParagraph"/>
        <w:numPr>
          <w:ilvl w:val="0"/>
          <w:numId w:val="15"/>
        </w:numPr>
        <w:ind w:left="567" w:hanging="567"/>
        <w:jc w:val="both"/>
        <w:rPr>
          <w:rFonts w:ascii="Times" w:hAnsi="Times"/>
        </w:rPr>
      </w:pPr>
      <w:r>
        <w:rPr>
          <w:rFonts w:ascii="Times" w:hAnsi="Times"/>
        </w:rPr>
        <w:t>technical design s</w:t>
      </w:r>
      <w:r w:rsidRPr="00DA0FCE">
        <w:rPr>
          <w:rFonts w:ascii="Times" w:hAnsi="Times"/>
        </w:rPr>
        <w:t>tandards</w:t>
      </w:r>
      <w:r>
        <w:rPr>
          <w:rFonts w:ascii="Times" w:hAnsi="Times"/>
        </w:rPr>
        <w:t>,</w:t>
      </w:r>
      <w:r w:rsidRPr="00DA0FCE">
        <w:rPr>
          <w:rFonts w:ascii="Times" w:hAnsi="Times"/>
        </w:rPr>
        <w:t xml:space="preserve"> </w:t>
      </w:r>
      <w:r>
        <w:rPr>
          <w:rFonts w:ascii="Times" w:hAnsi="Times"/>
        </w:rPr>
        <w:t>proposed location</w:t>
      </w:r>
      <w:r w:rsidRPr="00DA0FCE">
        <w:rPr>
          <w:rFonts w:ascii="Times" w:hAnsi="Times"/>
        </w:rPr>
        <w:t xml:space="preserve"> </w:t>
      </w:r>
      <w:r>
        <w:rPr>
          <w:rFonts w:ascii="Times" w:hAnsi="Times"/>
        </w:rPr>
        <w:t>of</w:t>
      </w:r>
      <w:r w:rsidRPr="00DA0FCE">
        <w:rPr>
          <w:rFonts w:ascii="Times" w:hAnsi="Times"/>
        </w:rPr>
        <w:t xml:space="preserve"> the works</w:t>
      </w:r>
      <w:r>
        <w:rPr>
          <w:rFonts w:ascii="Times" w:hAnsi="Times"/>
        </w:rPr>
        <w:t xml:space="preserve">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176829" w:rsidRDefault="006D6FB9">
      <w:pPr>
        <w:pStyle w:val="ListParagraph"/>
        <w:numPr>
          <w:ilvl w:val="0"/>
          <w:numId w:val="15"/>
        </w:numPr>
        <w:ind w:left="567" w:hanging="567"/>
        <w:jc w:val="both"/>
        <w:rPr>
          <w:rFonts w:ascii="Times" w:hAnsi="Times"/>
        </w:rPr>
      </w:pPr>
      <w:r>
        <w:rPr>
          <w:rFonts w:ascii="Times" w:hAnsi="Times"/>
        </w:rPr>
        <w:t>future road strategies and road development proposals (e.g  road widening, duplication or reconstruction) that may be impacted by the proposed works.</w:t>
      </w:r>
    </w:p>
    <w:p w:rsidR="00176829" w:rsidRDefault="006D6FB9">
      <w:pPr>
        <w:pStyle w:val="ListParagraph"/>
        <w:numPr>
          <w:ilvl w:val="0"/>
          <w:numId w:val="15"/>
        </w:numPr>
        <w:ind w:left="567" w:hanging="567"/>
        <w:jc w:val="both"/>
        <w:rPr>
          <w:rFonts w:ascii="Times" w:hAnsi="Times"/>
        </w:rPr>
      </w:pPr>
      <w:r>
        <w:rPr>
          <w:rFonts w:ascii="Times" w:hAnsi="Times"/>
        </w:rPr>
        <w:t>works</w:t>
      </w:r>
      <w:r w:rsidRPr="00DA0FCE">
        <w:rPr>
          <w:rFonts w:ascii="Times" w:hAnsi="Times"/>
        </w:rPr>
        <w:t xml:space="preserve"> methodology</w:t>
      </w:r>
      <w:r>
        <w:rPr>
          <w:rFonts w:ascii="Times" w:hAnsi="Times"/>
        </w:rPr>
        <w:t xml:space="preserve"> and its impact on traffic operation/congestion or road user safety, and the proposed timing of the work. </w:t>
      </w:r>
    </w:p>
    <w:p w:rsidR="00176829" w:rsidRDefault="006D6FB9">
      <w:pPr>
        <w:pStyle w:val="ListParagraph"/>
        <w:numPr>
          <w:ilvl w:val="0"/>
          <w:numId w:val="15"/>
        </w:numPr>
        <w:ind w:left="567" w:hanging="567"/>
        <w:jc w:val="both"/>
        <w:rPr>
          <w:rFonts w:ascii="Times" w:hAnsi="Times"/>
        </w:rPr>
      </w:pPr>
      <w:r w:rsidRPr="00575B7D">
        <w:rPr>
          <w:rFonts w:ascii="Times" w:hAnsi="Times"/>
        </w:rPr>
        <w:t>road reinstatement methodology to ensure compliance with local council reinstatement standards and specifications.</w:t>
      </w:r>
    </w:p>
    <w:p w:rsidR="00176829" w:rsidRDefault="006D6FB9">
      <w:pPr>
        <w:pStyle w:val="ListParagraph"/>
        <w:numPr>
          <w:ilvl w:val="0"/>
          <w:numId w:val="15"/>
        </w:numPr>
        <w:ind w:left="567" w:hanging="567"/>
        <w:jc w:val="both"/>
        <w:rPr>
          <w:rFonts w:ascii="Times" w:hAnsi="Times"/>
        </w:rPr>
      </w:pPr>
      <w:r>
        <w:rPr>
          <w:rFonts w:ascii="Times" w:hAnsi="Times"/>
        </w:rPr>
        <w:t xml:space="preserve">potential </w:t>
      </w:r>
      <w:r w:rsidRPr="00DA0FCE">
        <w:rPr>
          <w:rFonts w:ascii="Times" w:hAnsi="Times"/>
        </w:rPr>
        <w:t xml:space="preserve">environmental and heritage </w:t>
      </w:r>
      <w:r>
        <w:rPr>
          <w:rFonts w:ascii="Times" w:hAnsi="Times"/>
        </w:rPr>
        <w:t>impacts associated with the works.</w:t>
      </w:r>
    </w:p>
    <w:p w:rsidR="00176829" w:rsidRDefault="006D6FB9">
      <w:pPr>
        <w:pStyle w:val="ListParagraph"/>
        <w:numPr>
          <w:ilvl w:val="0"/>
          <w:numId w:val="14"/>
        </w:numPr>
        <w:ind w:left="567" w:hanging="567"/>
        <w:jc w:val="both"/>
        <w:rPr>
          <w:rFonts w:ascii="Times" w:hAnsi="Times"/>
        </w:rPr>
      </w:pPr>
      <w:r>
        <w:rPr>
          <w:rFonts w:ascii="Times" w:hAnsi="Times"/>
        </w:rPr>
        <w:t xml:space="preserve">road intersection and  traffic signal operational impacts in consultation with VicRoads. </w:t>
      </w:r>
    </w:p>
    <w:p w:rsidR="006D6FB9" w:rsidRDefault="006D6FB9" w:rsidP="006D6FB9">
      <w:pPr>
        <w:jc w:val="both"/>
        <w:rPr>
          <w:rFonts w:ascii="Times New Roman" w:hAnsi="Times New Roman"/>
        </w:rPr>
      </w:pPr>
    </w:p>
    <w:p w:rsidR="006D6FB9" w:rsidRPr="004073D6" w:rsidRDefault="006D6FB9" w:rsidP="006D6FB9">
      <w:pPr>
        <w:pStyle w:val="ListParagraph"/>
        <w:ind w:left="0"/>
        <w:jc w:val="both"/>
        <w:rPr>
          <w:rFonts w:ascii="Times New Roman" w:hAnsi="Times New Roman"/>
        </w:rPr>
      </w:pPr>
      <w:r w:rsidRPr="004073D6">
        <w:rPr>
          <w:rFonts w:ascii="Times" w:hAnsi="Times"/>
        </w:rPr>
        <w:t>The abovementioned tasks are undertaken by Band 7 officers a</w:t>
      </w:r>
      <w:r w:rsidRPr="004073D6">
        <w:rPr>
          <w:rFonts w:ascii="Times New Roman" w:hAnsi="Times New Roman"/>
        </w:rPr>
        <w:t>nd the salary is based on the midpoint of the Band 7B salary = $84,000 divided by 1672 hours = $50.24 per hour.</w:t>
      </w:r>
    </w:p>
    <w:p w:rsidR="006D6FB9" w:rsidRPr="004073D6" w:rsidRDefault="006D6FB9" w:rsidP="006D6FB9">
      <w:pPr>
        <w:jc w:val="both"/>
        <w:rPr>
          <w:rFonts w:ascii="Times" w:hAnsi="Times"/>
        </w:rPr>
      </w:pPr>
    </w:p>
    <w:p w:rsidR="006D6FB9" w:rsidRDefault="006D6FB9" w:rsidP="006D6FB9">
      <w:pPr>
        <w:jc w:val="both"/>
        <w:rPr>
          <w:rFonts w:ascii="Times New Roman" w:hAnsi="Times New Roman"/>
        </w:rPr>
      </w:pPr>
      <w:r>
        <w:rPr>
          <w:rFonts w:ascii="Times New Roman" w:hAnsi="Times New Roman"/>
        </w:rPr>
        <w:t>The hourly rate of $50.24 is multiplied by 3</w:t>
      </w:r>
      <w:r w:rsidR="00CD517C">
        <w:rPr>
          <w:rFonts w:ascii="Times New Roman" w:hAnsi="Times New Roman"/>
        </w:rPr>
        <w:t>0.95</w:t>
      </w:r>
      <w:r>
        <w:rPr>
          <w:rFonts w:ascii="Times New Roman" w:hAnsi="Times New Roman"/>
        </w:rPr>
        <w:t xml:space="preserve"> percent salary oncosts or</w:t>
      </w:r>
      <w:r w:rsidRPr="00D71CD8">
        <w:rPr>
          <w:rFonts w:ascii="Times New Roman" w:hAnsi="Times New Roman"/>
        </w:rPr>
        <w:t>1.3</w:t>
      </w:r>
      <w:r w:rsidR="00CD517C">
        <w:rPr>
          <w:rFonts w:ascii="Times New Roman" w:hAnsi="Times New Roman"/>
        </w:rPr>
        <w:t>095</w:t>
      </w:r>
      <w:r w:rsidRPr="00D71CD8">
        <w:rPr>
          <w:rFonts w:ascii="Times New Roman" w:hAnsi="Times New Roman"/>
        </w:rPr>
        <w:t xml:space="preserve"> </w:t>
      </w:r>
      <w:r>
        <w:rPr>
          <w:rFonts w:ascii="Times New Roman" w:hAnsi="Times New Roman"/>
        </w:rPr>
        <w:t>= $6</w:t>
      </w:r>
      <w:r w:rsidR="007033C6">
        <w:rPr>
          <w:rFonts w:ascii="Times New Roman" w:hAnsi="Times New Roman"/>
        </w:rPr>
        <w:t>5</w:t>
      </w:r>
      <w:r>
        <w:rPr>
          <w:rFonts w:ascii="Times New Roman" w:hAnsi="Times New Roman"/>
        </w:rPr>
        <w:t>.7</w:t>
      </w:r>
      <w:r w:rsidR="007033C6">
        <w:rPr>
          <w:rFonts w:ascii="Times New Roman" w:hAnsi="Times New Roman"/>
        </w:rPr>
        <w:t>9</w:t>
      </w:r>
      <w:r>
        <w:rPr>
          <w:rFonts w:ascii="Times New Roman" w:hAnsi="Times New Roman"/>
        </w:rPr>
        <w:t xml:space="preserve"> and indirect costs of $20.80 per hour = $8</w:t>
      </w:r>
      <w:r w:rsidR="00ED5E1A">
        <w:rPr>
          <w:rFonts w:ascii="Times New Roman" w:hAnsi="Times New Roman"/>
        </w:rPr>
        <w:t>6</w:t>
      </w:r>
      <w:r>
        <w:rPr>
          <w:rFonts w:ascii="Times New Roman" w:hAnsi="Times New Roman"/>
        </w:rPr>
        <w:t>.</w:t>
      </w:r>
      <w:r w:rsidR="00ED5E1A">
        <w:rPr>
          <w:rFonts w:ascii="Times New Roman" w:hAnsi="Times New Roman"/>
        </w:rPr>
        <w:t>59</w:t>
      </w:r>
      <w:r w:rsidRPr="00D71CD8">
        <w:rPr>
          <w:rFonts w:ascii="Times New Roman" w:hAnsi="Times New Roman"/>
        </w:rPr>
        <w:t xml:space="preserve"> </w:t>
      </w:r>
      <w:r>
        <w:rPr>
          <w:rFonts w:ascii="Times New Roman" w:hAnsi="Times New Roman"/>
        </w:rPr>
        <w:t>per hour.</w:t>
      </w:r>
    </w:p>
    <w:p w:rsidR="006D6FB9" w:rsidRDefault="006D6FB9" w:rsidP="006D6FB9">
      <w:pPr>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9"/>
        <w:gridCol w:w="1843"/>
        <w:gridCol w:w="1843"/>
        <w:gridCol w:w="1559"/>
        <w:gridCol w:w="1418"/>
      </w:tblGrid>
      <w:tr w:rsidR="006D6FB9" w:rsidRPr="00FB2A7B" w:rsidTr="00E5602A">
        <w:tc>
          <w:tcPr>
            <w:tcW w:w="180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Band 7B</w:t>
            </w:r>
          </w:p>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hourly rate</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Salary oncosts</w:t>
            </w:r>
          </w:p>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hourly rate</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Indirect Costs hourly rate</w:t>
            </w:r>
          </w:p>
        </w:tc>
        <w:tc>
          <w:tcPr>
            <w:tcW w:w="155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Total hourly rate</w:t>
            </w:r>
          </w:p>
        </w:tc>
        <w:tc>
          <w:tcPr>
            <w:tcW w:w="1418"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 xml:space="preserve">Cost </w:t>
            </w:r>
          </w:p>
        </w:tc>
      </w:tr>
      <w:tr w:rsidR="006D6FB9" w:rsidRPr="00FB2A7B" w:rsidTr="00E5602A">
        <w:tc>
          <w:tcPr>
            <w:tcW w:w="180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$50.24</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w:t>
            </w:r>
            <w:r w:rsidR="00ED5E1A" w:rsidRPr="00E5602A">
              <w:rPr>
                <w:rFonts w:ascii="Times New Roman" w:hAnsi="Times New Roman"/>
                <w:sz w:val="20"/>
                <w:szCs w:val="20"/>
              </w:rPr>
              <w:t>15.55</w:t>
            </w:r>
          </w:p>
        </w:tc>
        <w:tc>
          <w:tcPr>
            <w:tcW w:w="1843"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$20.80</w:t>
            </w:r>
          </w:p>
        </w:tc>
        <w:tc>
          <w:tcPr>
            <w:tcW w:w="1559"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$8</w:t>
            </w:r>
            <w:r w:rsidR="00ED5E1A" w:rsidRPr="00E5602A">
              <w:rPr>
                <w:rFonts w:ascii="Times New Roman" w:hAnsi="Times New Roman"/>
                <w:sz w:val="20"/>
                <w:szCs w:val="20"/>
              </w:rPr>
              <w:t>6</w:t>
            </w:r>
            <w:r w:rsidRPr="00E5602A">
              <w:rPr>
                <w:rFonts w:ascii="Times New Roman" w:hAnsi="Times New Roman"/>
                <w:sz w:val="20"/>
                <w:szCs w:val="20"/>
              </w:rPr>
              <w:t>.</w:t>
            </w:r>
            <w:r w:rsidR="00ED5E1A" w:rsidRPr="00E5602A">
              <w:rPr>
                <w:rFonts w:ascii="Times New Roman" w:hAnsi="Times New Roman"/>
                <w:sz w:val="20"/>
                <w:szCs w:val="20"/>
              </w:rPr>
              <w:t>59</w:t>
            </w:r>
          </w:p>
        </w:tc>
        <w:tc>
          <w:tcPr>
            <w:tcW w:w="1418" w:type="dxa"/>
          </w:tcPr>
          <w:p w:rsidR="00BF21CE" w:rsidRPr="00E5602A" w:rsidRDefault="006D6FB9">
            <w:pPr>
              <w:spacing w:before="2" w:after="2"/>
              <w:jc w:val="both"/>
              <w:rPr>
                <w:rFonts w:ascii="Times New Roman" w:hAnsi="Times New Roman"/>
                <w:sz w:val="20"/>
                <w:szCs w:val="20"/>
              </w:rPr>
            </w:pPr>
            <w:r w:rsidRPr="00E5602A">
              <w:rPr>
                <w:rFonts w:ascii="Times New Roman" w:hAnsi="Times New Roman"/>
                <w:sz w:val="20"/>
                <w:szCs w:val="20"/>
              </w:rPr>
              <w:t>$8</w:t>
            </w:r>
            <w:r w:rsidR="00ED5E1A" w:rsidRPr="00E5602A">
              <w:rPr>
                <w:rFonts w:ascii="Times New Roman" w:hAnsi="Times New Roman"/>
                <w:sz w:val="20"/>
                <w:szCs w:val="20"/>
              </w:rPr>
              <w:t>6</w:t>
            </w:r>
            <w:r w:rsidRPr="00E5602A">
              <w:rPr>
                <w:rFonts w:ascii="Times New Roman" w:hAnsi="Times New Roman"/>
                <w:sz w:val="20"/>
                <w:szCs w:val="20"/>
              </w:rPr>
              <w:t>.</w:t>
            </w:r>
            <w:r w:rsidR="00ED5E1A" w:rsidRPr="00E5602A">
              <w:rPr>
                <w:rFonts w:ascii="Times New Roman" w:hAnsi="Times New Roman"/>
                <w:sz w:val="20"/>
                <w:szCs w:val="20"/>
              </w:rPr>
              <w:t>59</w:t>
            </w:r>
          </w:p>
        </w:tc>
      </w:tr>
    </w:tbl>
    <w:p w:rsidR="006D6FB9" w:rsidRPr="00035445" w:rsidRDefault="006D6FB9" w:rsidP="0048140C">
      <w:pPr>
        <w:pStyle w:val="Heading4"/>
      </w:pPr>
      <w:r>
        <w:t>Local Council Inspection C</w:t>
      </w:r>
      <w:r w:rsidRPr="00035445">
        <w:t xml:space="preserve">osts </w:t>
      </w:r>
    </w:p>
    <w:p w:rsidR="006D6FB9" w:rsidRDefault="006D6FB9" w:rsidP="006D6FB9">
      <w:pPr>
        <w:jc w:val="both"/>
        <w:rPr>
          <w:rFonts w:ascii="Times New Roman" w:hAnsi="Times New Roman"/>
        </w:rPr>
      </w:pPr>
    </w:p>
    <w:p w:rsidR="006D6FB9" w:rsidRDefault="006D6FB9" w:rsidP="006D6FB9">
      <w:pPr>
        <w:jc w:val="both"/>
        <w:rPr>
          <w:rFonts w:ascii="Times" w:hAnsi="Times"/>
        </w:rPr>
      </w:pPr>
      <w:r>
        <w:rPr>
          <w:rFonts w:ascii="Times" w:hAnsi="Times"/>
        </w:rPr>
        <w:t>Where appropriate, local councils undertake on-site inspection activities prior to issuing consent and after the works have been completed to verify that the reinstatement of the roadway, shoulder or pathway has been completed satisfactorily.</w:t>
      </w:r>
    </w:p>
    <w:p w:rsidR="00ED17A3" w:rsidRDefault="00ED17A3" w:rsidP="006D6FB9">
      <w:pPr>
        <w:jc w:val="both"/>
        <w:rPr>
          <w:rFonts w:ascii="Times" w:hAnsi="Times"/>
        </w:rPr>
      </w:pPr>
    </w:p>
    <w:p w:rsidR="006D6FB9" w:rsidRDefault="006D6FB9" w:rsidP="006D6FB9">
      <w:pPr>
        <w:jc w:val="both"/>
        <w:rPr>
          <w:rFonts w:ascii="Times" w:hAnsi="Times"/>
        </w:rPr>
      </w:pPr>
      <w:r>
        <w:rPr>
          <w:rFonts w:ascii="Times" w:hAnsi="Times"/>
        </w:rPr>
        <w:t xml:space="preserve">Inspection activities involving pre consent onsite inspection generally occurs for works (other than minor works) conducted, and not conducted, on a roadway, pathway or shoulder. This is due to the significant scale of the works. </w:t>
      </w:r>
    </w:p>
    <w:p w:rsidR="00553C45" w:rsidRDefault="00553C45" w:rsidP="006D6FB9">
      <w:pPr>
        <w:jc w:val="both"/>
        <w:rPr>
          <w:rFonts w:ascii="Times" w:hAnsi="Times"/>
        </w:rPr>
      </w:pPr>
    </w:p>
    <w:p w:rsidR="00553C45" w:rsidRPr="00BF2C54" w:rsidRDefault="00553C45" w:rsidP="00553C45">
      <w:pPr>
        <w:jc w:val="both"/>
        <w:rPr>
          <w:rFonts w:ascii="Times New Roman" w:hAnsi="Times New Roman"/>
        </w:rPr>
      </w:pPr>
      <w:r w:rsidRPr="00BF2C54">
        <w:rPr>
          <w:rFonts w:ascii="Times New Roman" w:hAnsi="Times New Roman"/>
        </w:rPr>
        <w:t>A total of one hour has been calculated for each inspection based on consultations with 11 local councils. The one hour allocation comprises about 30 minutes of actual inspection at the work site and 30 minutes for travel to and from the proposed work site.</w:t>
      </w:r>
    </w:p>
    <w:p w:rsidR="006D6FB9" w:rsidRDefault="006D6FB9" w:rsidP="006D6FB9">
      <w:pPr>
        <w:jc w:val="both"/>
        <w:rPr>
          <w:rFonts w:ascii="Times" w:hAnsi="Times"/>
        </w:rPr>
      </w:pPr>
    </w:p>
    <w:p w:rsidR="006D6FB9" w:rsidRDefault="006D6FB9" w:rsidP="006D6FB9">
      <w:pPr>
        <w:jc w:val="both"/>
        <w:rPr>
          <w:rFonts w:ascii="Times" w:hAnsi="Times"/>
        </w:rPr>
      </w:pPr>
      <w:r>
        <w:rPr>
          <w:rFonts w:ascii="Times" w:hAnsi="Times"/>
        </w:rPr>
        <w:t>Inspection activities involving post works inspection of a reinstatement occurs on any type of road for works (other than minor works) and minor works</w:t>
      </w:r>
      <w:r w:rsidR="008528F9">
        <w:rPr>
          <w:rFonts w:ascii="Times" w:hAnsi="Times"/>
        </w:rPr>
        <w:t xml:space="preserve"> (that are ‘traffic impact works’)</w:t>
      </w:r>
      <w:r>
        <w:rPr>
          <w:rFonts w:ascii="Times" w:hAnsi="Times"/>
        </w:rPr>
        <w:t xml:space="preserve"> that are conducted on a roadway, pathway or shoulder.</w:t>
      </w:r>
    </w:p>
    <w:p w:rsidR="006D6FB9" w:rsidRDefault="006D6FB9" w:rsidP="006D6FB9">
      <w:pPr>
        <w:jc w:val="both"/>
        <w:rPr>
          <w:rFonts w:ascii="Times" w:hAnsi="Times"/>
        </w:rPr>
      </w:pPr>
    </w:p>
    <w:p w:rsidR="006D6FB9" w:rsidRPr="00336095" w:rsidRDefault="006D6FB9" w:rsidP="006D6FB9">
      <w:pPr>
        <w:jc w:val="both"/>
        <w:rPr>
          <w:rFonts w:ascii="Times" w:hAnsi="Times"/>
        </w:rPr>
      </w:pPr>
      <w:r>
        <w:rPr>
          <w:rFonts w:ascii="Times" w:hAnsi="Times"/>
        </w:rPr>
        <w:t xml:space="preserve">Inspection activities are undertaken by Band 7 officers </w:t>
      </w:r>
      <w:r>
        <w:rPr>
          <w:rFonts w:ascii="Times New Roman" w:hAnsi="Times New Roman"/>
        </w:rPr>
        <w:t>and the salary is based on the m</w:t>
      </w:r>
      <w:r w:rsidRPr="00D71CD8">
        <w:rPr>
          <w:rFonts w:ascii="Times New Roman" w:hAnsi="Times New Roman"/>
        </w:rPr>
        <w:t xml:space="preserve">idpoint of </w:t>
      </w:r>
      <w:r>
        <w:rPr>
          <w:rFonts w:ascii="Times New Roman" w:hAnsi="Times New Roman"/>
        </w:rPr>
        <w:t xml:space="preserve">the Band 7B salary </w:t>
      </w:r>
      <w:r w:rsidRPr="00D71CD8">
        <w:rPr>
          <w:rFonts w:ascii="Times New Roman" w:hAnsi="Times New Roman"/>
        </w:rPr>
        <w:t>= $</w:t>
      </w:r>
      <w:r>
        <w:rPr>
          <w:rFonts w:ascii="Times New Roman" w:hAnsi="Times New Roman"/>
        </w:rPr>
        <w:t xml:space="preserve">84,000 divided by 1672 hours = $50.24 </w:t>
      </w:r>
      <w:r w:rsidRPr="00D71CD8">
        <w:rPr>
          <w:rFonts w:ascii="Times New Roman" w:hAnsi="Times New Roman"/>
        </w:rPr>
        <w:t>per hour</w:t>
      </w:r>
      <w:r>
        <w:rPr>
          <w:rFonts w:ascii="Times New Roman" w:hAnsi="Times New Roman"/>
        </w:rPr>
        <w:t>.</w:t>
      </w:r>
    </w:p>
    <w:p w:rsidR="006D6FB9" w:rsidRPr="00D71CD8"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The hourly rate of $50.24 is multiplied by 3</w:t>
      </w:r>
      <w:r w:rsidR="00643A36">
        <w:rPr>
          <w:rFonts w:ascii="Times New Roman" w:hAnsi="Times New Roman"/>
        </w:rPr>
        <w:t>0</w:t>
      </w:r>
      <w:r>
        <w:rPr>
          <w:rFonts w:ascii="Times New Roman" w:hAnsi="Times New Roman"/>
        </w:rPr>
        <w:t>.</w:t>
      </w:r>
      <w:r w:rsidR="00643A36">
        <w:rPr>
          <w:rFonts w:ascii="Times New Roman" w:hAnsi="Times New Roman"/>
        </w:rPr>
        <w:t>95</w:t>
      </w:r>
      <w:r>
        <w:rPr>
          <w:rFonts w:ascii="Times New Roman" w:hAnsi="Times New Roman"/>
        </w:rPr>
        <w:t xml:space="preserve"> percent salary oncosts or</w:t>
      </w:r>
      <w:r w:rsidRPr="00D71CD8">
        <w:rPr>
          <w:rFonts w:ascii="Times New Roman" w:hAnsi="Times New Roman"/>
        </w:rPr>
        <w:t>1.3</w:t>
      </w:r>
      <w:r w:rsidR="00643A36">
        <w:rPr>
          <w:rFonts w:ascii="Times New Roman" w:hAnsi="Times New Roman"/>
        </w:rPr>
        <w:t>095</w:t>
      </w:r>
      <w:r w:rsidRPr="00D71CD8">
        <w:rPr>
          <w:rFonts w:ascii="Times New Roman" w:hAnsi="Times New Roman"/>
        </w:rPr>
        <w:t xml:space="preserve"> </w:t>
      </w:r>
      <w:r>
        <w:rPr>
          <w:rFonts w:ascii="Times New Roman" w:hAnsi="Times New Roman"/>
        </w:rPr>
        <w:t>= $6</w:t>
      </w:r>
      <w:r w:rsidR="0049342A">
        <w:rPr>
          <w:rFonts w:ascii="Times New Roman" w:hAnsi="Times New Roman"/>
        </w:rPr>
        <w:t>5</w:t>
      </w:r>
      <w:r>
        <w:rPr>
          <w:rFonts w:ascii="Times New Roman" w:hAnsi="Times New Roman"/>
        </w:rPr>
        <w:t>.</w:t>
      </w:r>
      <w:r w:rsidR="0049342A">
        <w:rPr>
          <w:rFonts w:ascii="Times New Roman" w:hAnsi="Times New Roman"/>
        </w:rPr>
        <w:t>79</w:t>
      </w:r>
      <w:r>
        <w:rPr>
          <w:rFonts w:ascii="Times New Roman" w:hAnsi="Times New Roman"/>
        </w:rPr>
        <w:t xml:space="preserve"> and indirect costs of $20.80 per hour = $8</w:t>
      </w:r>
      <w:r w:rsidR="00643A36">
        <w:rPr>
          <w:rFonts w:ascii="Times New Roman" w:hAnsi="Times New Roman"/>
        </w:rPr>
        <w:t>6</w:t>
      </w:r>
      <w:r>
        <w:rPr>
          <w:rFonts w:ascii="Times New Roman" w:hAnsi="Times New Roman"/>
        </w:rPr>
        <w:t>.</w:t>
      </w:r>
      <w:r w:rsidR="00643A36">
        <w:rPr>
          <w:rFonts w:ascii="Times New Roman" w:hAnsi="Times New Roman"/>
        </w:rPr>
        <w:t>59</w:t>
      </w:r>
      <w:r w:rsidRPr="00D71CD8">
        <w:rPr>
          <w:rFonts w:ascii="Times New Roman" w:hAnsi="Times New Roman"/>
        </w:rPr>
        <w:t xml:space="preserve"> </w:t>
      </w:r>
      <w:r>
        <w:rPr>
          <w:rFonts w:ascii="Times New Roman" w:hAnsi="Times New Roman"/>
        </w:rPr>
        <w:t>per hour.</w:t>
      </w:r>
    </w:p>
    <w:p w:rsidR="006D6FB9" w:rsidRDefault="006D6FB9" w:rsidP="006D6FB9">
      <w:pPr>
        <w:jc w:val="both"/>
        <w:rPr>
          <w:rFonts w:ascii="Times New Roman" w:hAnsi="Times New Roman"/>
        </w:rPr>
      </w:pPr>
    </w:p>
    <w:p w:rsidR="006D6FB9" w:rsidRDefault="006D6FB9" w:rsidP="006D6FB9">
      <w:pPr>
        <w:jc w:val="both"/>
        <w:rPr>
          <w:rFonts w:ascii="Times New Roman" w:hAnsi="Times New Roman"/>
        </w:rPr>
      </w:pPr>
      <w:r>
        <w:rPr>
          <w:rFonts w:ascii="Times New Roman" w:hAnsi="Times New Roman"/>
        </w:rPr>
        <w:t>Vehicle expenses are incurred as part of the inspection activities. An allowance of 20 km travel (to and from the proposed works site)</w:t>
      </w:r>
      <w:r w:rsidR="00564C01">
        <w:rPr>
          <w:rStyle w:val="FootnoteReference"/>
          <w:rFonts w:ascii="Times New Roman" w:hAnsi="Times New Roman"/>
        </w:rPr>
        <w:footnoteReference w:id="22"/>
      </w:r>
      <w:r>
        <w:rPr>
          <w:rFonts w:ascii="Times New Roman" w:hAnsi="Times New Roman"/>
        </w:rPr>
        <w:t xml:space="preserve"> covers most consent applications and is multiplied by the ATO’s 0.75 cents per km rate to cover motor vehicle operating costs.</w:t>
      </w:r>
    </w:p>
    <w:p w:rsidR="006D6FB9" w:rsidRPr="00087512" w:rsidRDefault="006D6FB9" w:rsidP="008528F9">
      <w:pPr>
        <w:keepNext/>
        <w:keepLines/>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0"/>
        <w:gridCol w:w="1373"/>
        <w:gridCol w:w="1389"/>
        <w:gridCol w:w="1369"/>
        <w:gridCol w:w="1627"/>
        <w:gridCol w:w="1388"/>
      </w:tblGrid>
      <w:tr w:rsidR="006D6FB9" w:rsidRPr="00FB2A7B" w:rsidTr="00E37793">
        <w:tc>
          <w:tcPr>
            <w:tcW w:w="1370"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Band 7B hourly rate</w:t>
            </w:r>
          </w:p>
        </w:tc>
        <w:tc>
          <w:tcPr>
            <w:tcW w:w="1373"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Salary-oncosts</w:t>
            </w:r>
          </w:p>
        </w:tc>
        <w:tc>
          <w:tcPr>
            <w:tcW w:w="1389"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Corporate overheads</w:t>
            </w:r>
          </w:p>
        </w:tc>
        <w:tc>
          <w:tcPr>
            <w:tcW w:w="1369"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Total hourly rate</w:t>
            </w:r>
          </w:p>
        </w:tc>
        <w:tc>
          <w:tcPr>
            <w:tcW w:w="1627"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Inspection/Travel Time -hours</w:t>
            </w:r>
          </w:p>
        </w:tc>
        <w:tc>
          <w:tcPr>
            <w:tcW w:w="1388"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 xml:space="preserve">Cost </w:t>
            </w:r>
          </w:p>
        </w:tc>
      </w:tr>
      <w:tr w:rsidR="006D6FB9" w:rsidRPr="00FB2A7B" w:rsidTr="00E37793">
        <w:tc>
          <w:tcPr>
            <w:tcW w:w="1370"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$50.24</w:t>
            </w:r>
          </w:p>
        </w:tc>
        <w:tc>
          <w:tcPr>
            <w:tcW w:w="1373"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$1</w:t>
            </w:r>
            <w:r w:rsidR="00A80211" w:rsidRPr="00E37793">
              <w:rPr>
                <w:rFonts w:ascii="Times New Roman" w:hAnsi="Times New Roman" w:cs="Times New Roman"/>
                <w:sz w:val="20"/>
                <w:szCs w:val="20"/>
              </w:rPr>
              <w:t>5.55</w:t>
            </w:r>
          </w:p>
        </w:tc>
        <w:tc>
          <w:tcPr>
            <w:tcW w:w="1389"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$20.80</w:t>
            </w:r>
          </w:p>
        </w:tc>
        <w:tc>
          <w:tcPr>
            <w:tcW w:w="1369"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$8</w:t>
            </w:r>
            <w:r w:rsidR="00643A36" w:rsidRPr="00E37793">
              <w:rPr>
                <w:rFonts w:ascii="Times New Roman" w:hAnsi="Times New Roman" w:cs="Times New Roman"/>
                <w:sz w:val="20"/>
                <w:szCs w:val="20"/>
              </w:rPr>
              <w:t>6</w:t>
            </w:r>
            <w:r w:rsidRPr="00E37793">
              <w:rPr>
                <w:rFonts w:ascii="Times New Roman" w:hAnsi="Times New Roman" w:cs="Times New Roman"/>
                <w:sz w:val="20"/>
                <w:szCs w:val="20"/>
              </w:rPr>
              <w:t>.</w:t>
            </w:r>
            <w:r w:rsidR="00643A36" w:rsidRPr="00E37793">
              <w:rPr>
                <w:rFonts w:ascii="Times New Roman" w:hAnsi="Times New Roman" w:cs="Times New Roman"/>
                <w:sz w:val="20"/>
                <w:szCs w:val="20"/>
              </w:rPr>
              <w:t>59</w:t>
            </w:r>
          </w:p>
        </w:tc>
        <w:tc>
          <w:tcPr>
            <w:tcW w:w="1627"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1</w:t>
            </w:r>
          </w:p>
        </w:tc>
        <w:tc>
          <w:tcPr>
            <w:tcW w:w="1388"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$8</w:t>
            </w:r>
            <w:r w:rsidR="00643A36" w:rsidRPr="00E37793">
              <w:rPr>
                <w:rFonts w:ascii="Times New Roman" w:hAnsi="Times New Roman" w:cs="Times New Roman"/>
                <w:sz w:val="20"/>
                <w:szCs w:val="20"/>
              </w:rPr>
              <w:t>6</w:t>
            </w:r>
            <w:r w:rsidRPr="00E37793">
              <w:rPr>
                <w:rFonts w:ascii="Times New Roman" w:hAnsi="Times New Roman" w:cs="Times New Roman"/>
                <w:sz w:val="20"/>
                <w:szCs w:val="20"/>
              </w:rPr>
              <w:t>.</w:t>
            </w:r>
            <w:r w:rsidR="00643A36" w:rsidRPr="00E37793">
              <w:rPr>
                <w:rFonts w:ascii="Times New Roman" w:hAnsi="Times New Roman" w:cs="Times New Roman"/>
                <w:sz w:val="20"/>
                <w:szCs w:val="20"/>
              </w:rPr>
              <w:t>59</w:t>
            </w:r>
          </w:p>
        </w:tc>
      </w:tr>
      <w:tr w:rsidR="006D6FB9" w:rsidRPr="00FB2A7B" w:rsidTr="00E37793">
        <w:tc>
          <w:tcPr>
            <w:tcW w:w="7128" w:type="dxa"/>
            <w:gridSpan w:val="5"/>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Vehicle Cost@0.75 cents per km *20 km average travel</w:t>
            </w:r>
          </w:p>
        </w:tc>
        <w:tc>
          <w:tcPr>
            <w:tcW w:w="1388"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$15.00</w:t>
            </w:r>
          </w:p>
        </w:tc>
      </w:tr>
      <w:tr w:rsidR="006D6FB9" w:rsidRPr="00FB2A7B" w:rsidTr="00E37793">
        <w:tc>
          <w:tcPr>
            <w:tcW w:w="7128" w:type="dxa"/>
            <w:gridSpan w:val="5"/>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Total</w:t>
            </w:r>
          </w:p>
        </w:tc>
        <w:tc>
          <w:tcPr>
            <w:tcW w:w="1388" w:type="dxa"/>
          </w:tcPr>
          <w:p w:rsidR="00BF21CE" w:rsidRPr="00E37793" w:rsidRDefault="006D6FB9">
            <w:pPr>
              <w:keepNext/>
              <w:keepLines/>
              <w:spacing w:before="2" w:after="2"/>
              <w:jc w:val="both"/>
              <w:rPr>
                <w:rFonts w:ascii="Times New Roman" w:hAnsi="Times New Roman" w:cs="Times New Roman"/>
                <w:sz w:val="20"/>
                <w:szCs w:val="20"/>
              </w:rPr>
            </w:pPr>
            <w:r w:rsidRPr="00E37793">
              <w:rPr>
                <w:rFonts w:ascii="Times New Roman" w:hAnsi="Times New Roman" w:cs="Times New Roman"/>
                <w:sz w:val="20"/>
                <w:szCs w:val="20"/>
              </w:rPr>
              <w:t>$10</w:t>
            </w:r>
            <w:r w:rsidR="008F66F5" w:rsidRPr="00E37793">
              <w:rPr>
                <w:rFonts w:ascii="Times New Roman" w:hAnsi="Times New Roman" w:cs="Times New Roman"/>
                <w:sz w:val="20"/>
                <w:szCs w:val="20"/>
              </w:rPr>
              <w:t>1</w:t>
            </w:r>
            <w:r w:rsidRPr="00E37793">
              <w:rPr>
                <w:rFonts w:ascii="Times New Roman" w:hAnsi="Times New Roman" w:cs="Times New Roman"/>
                <w:sz w:val="20"/>
                <w:szCs w:val="20"/>
              </w:rPr>
              <w:t>.</w:t>
            </w:r>
            <w:r w:rsidR="008F66F5" w:rsidRPr="00E37793">
              <w:rPr>
                <w:rFonts w:ascii="Times New Roman" w:hAnsi="Times New Roman" w:cs="Times New Roman"/>
                <w:sz w:val="20"/>
                <w:szCs w:val="20"/>
              </w:rPr>
              <w:t>59</w:t>
            </w:r>
          </w:p>
        </w:tc>
      </w:tr>
    </w:tbl>
    <w:p w:rsidR="006D6FB9" w:rsidRDefault="006D6FB9" w:rsidP="008528F9">
      <w:pPr>
        <w:keepNext/>
        <w:keepLines/>
        <w:jc w:val="both"/>
        <w:rPr>
          <w:rFonts w:ascii="Times New Roman" w:hAnsi="Times New Roman"/>
        </w:rPr>
      </w:pPr>
    </w:p>
    <w:p w:rsidR="00943158" w:rsidRDefault="00DB48AA" w:rsidP="00943158">
      <w:pPr>
        <w:rPr>
          <w:rFonts w:ascii="Times New Roman" w:hAnsi="Times New Roman"/>
          <w:b/>
        </w:rPr>
      </w:pPr>
      <w:r w:rsidRPr="00BA00DD">
        <w:rPr>
          <w:rFonts w:ascii="Times New Roman" w:hAnsi="Times New Roman"/>
          <w:b/>
          <w:u w:val="single"/>
        </w:rPr>
        <w:t xml:space="preserve">Refer to Stakeholder Question </w:t>
      </w:r>
      <w:r w:rsidR="00377B2A" w:rsidRPr="00BA00DD">
        <w:rPr>
          <w:rFonts w:ascii="Times New Roman" w:hAnsi="Times New Roman"/>
          <w:b/>
          <w:u w:val="single"/>
        </w:rPr>
        <w:t>5</w:t>
      </w:r>
      <w:r w:rsidR="00A7424C" w:rsidRPr="00BA00DD">
        <w:rPr>
          <w:rFonts w:ascii="Times New Roman" w:hAnsi="Times New Roman"/>
          <w:b/>
          <w:u w:val="single"/>
        </w:rPr>
        <w:t xml:space="preserve"> on page</w:t>
      </w:r>
      <w:r w:rsidRPr="00BA00DD">
        <w:rPr>
          <w:rFonts w:ascii="Times New Roman" w:hAnsi="Times New Roman"/>
          <w:b/>
          <w:u w:val="single"/>
        </w:rPr>
        <w:t xml:space="preserve"> </w:t>
      </w:r>
      <w:r w:rsidR="00377B2A" w:rsidRPr="00BA00DD">
        <w:rPr>
          <w:rFonts w:ascii="Times New Roman" w:hAnsi="Times New Roman"/>
          <w:b/>
          <w:u w:val="single"/>
        </w:rPr>
        <w:t>2</w:t>
      </w:r>
      <w:r w:rsidR="00BA00DD" w:rsidRPr="00BA00DD">
        <w:rPr>
          <w:rFonts w:ascii="Times New Roman" w:hAnsi="Times New Roman"/>
          <w:b/>
          <w:u w:val="single"/>
        </w:rPr>
        <w:t>4</w:t>
      </w:r>
      <w:r>
        <w:rPr>
          <w:rFonts w:ascii="Times New Roman" w:hAnsi="Times New Roman"/>
          <w:b/>
        </w:rPr>
        <w:t>.</w:t>
      </w:r>
    </w:p>
    <w:p w:rsidR="004C6FA1" w:rsidRPr="001339BE" w:rsidRDefault="004C6FA1" w:rsidP="0076236A">
      <w:pPr>
        <w:pStyle w:val="Heading4"/>
      </w:pPr>
      <w:r w:rsidRPr="001339BE">
        <w:lastRenderedPageBreak/>
        <w:t>Option 1: Current fee levels</w:t>
      </w:r>
    </w:p>
    <w:p w:rsidR="004C6FA1" w:rsidRDefault="004C6FA1" w:rsidP="0076236A">
      <w:pPr>
        <w:keepNext/>
        <w:keepLines/>
        <w:jc w:val="both"/>
        <w:rPr>
          <w:rFonts w:ascii="Times New Roman" w:hAnsi="Times New Roman"/>
        </w:rPr>
      </w:pPr>
    </w:p>
    <w:p w:rsidR="004C6FA1" w:rsidRDefault="00943158" w:rsidP="0076236A">
      <w:pPr>
        <w:keepNext/>
        <w:keepLines/>
        <w:jc w:val="both"/>
        <w:rPr>
          <w:rFonts w:ascii="Times New Roman" w:hAnsi="Times New Roman"/>
        </w:rPr>
      </w:pPr>
      <w:r>
        <w:rPr>
          <w:rFonts w:ascii="Times New Roman" w:hAnsi="Times New Roman"/>
        </w:rPr>
        <w:t>Under this option the current fees prescribed in the regulations would be maintained.</w:t>
      </w:r>
      <w:r w:rsidR="00796F1A">
        <w:rPr>
          <w:rFonts w:ascii="Times New Roman" w:hAnsi="Times New Roman"/>
        </w:rPr>
        <w:t xml:space="preserve"> Table </w:t>
      </w:r>
      <w:r w:rsidR="00985168">
        <w:rPr>
          <w:rFonts w:ascii="Times New Roman" w:hAnsi="Times New Roman"/>
        </w:rPr>
        <w:t>1</w:t>
      </w:r>
      <w:r w:rsidR="00A25176">
        <w:rPr>
          <w:rFonts w:ascii="Times New Roman" w:hAnsi="Times New Roman"/>
        </w:rPr>
        <w:t>2</w:t>
      </w:r>
      <w:r w:rsidR="00796F1A">
        <w:rPr>
          <w:rFonts w:ascii="Times New Roman" w:hAnsi="Times New Roman"/>
        </w:rPr>
        <w:t xml:space="preserve"> below compares the current consent application fees with the current costs. Five consent application fees </w:t>
      </w:r>
      <w:r w:rsidR="002A18BE">
        <w:rPr>
          <w:rFonts w:ascii="Times New Roman" w:hAnsi="Times New Roman"/>
        </w:rPr>
        <w:t>(</w:t>
      </w:r>
      <w:r w:rsidR="002E7716">
        <w:rPr>
          <w:rFonts w:ascii="Times New Roman" w:hAnsi="Times New Roman"/>
        </w:rPr>
        <w:t xml:space="preserve">highlighted in </w:t>
      </w:r>
      <w:r w:rsidR="002A18BE">
        <w:rPr>
          <w:rFonts w:ascii="Times New Roman" w:hAnsi="Times New Roman"/>
        </w:rPr>
        <w:t xml:space="preserve">bold) </w:t>
      </w:r>
      <w:r w:rsidR="00796F1A">
        <w:rPr>
          <w:rFonts w:ascii="Times New Roman" w:hAnsi="Times New Roman"/>
        </w:rPr>
        <w:t xml:space="preserve">are higher than the actual costs and eleven consent application fees are below cost; leading </w:t>
      </w:r>
      <w:r w:rsidR="000006F2">
        <w:rPr>
          <w:rFonts w:ascii="Times New Roman" w:hAnsi="Times New Roman"/>
        </w:rPr>
        <w:t xml:space="preserve">to </w:t>
      </w:r>
      <w:r w:rsidR="00796F1A">
        <w:rPr>
          <w:rFonts w:ascii="Times New Roman" w:hAnsi="Times New Roman"/>
        </w:rPr>
        <w:t>cross-s</w:t>
      </w:r>
      <w:r w:rsidR="008F4663">
        <w:rPr>
          <w:rFonts w:ascii="Times New Roman" w:hAnsi="Times New Roman"/>
        </w:rPr>
        <w:t>ubs</w:t>
      </w:r>
      <w:r w:rsidR="00796F1A">
        <w:rPr>
          <w:rFonts w:ascii="Times New Roman" w:hAnsi="Times New Roman"/>
        </w:rPr>
        <w:t>idisation between consent applicants.</w:t>
      </w:r>
    </w:p>
    <w:p w:rsidR="00DE1A74" w:rsidRDefault="00DE1A74" w:rsidP="004C6FA1">
      <w:pPr>
        <w:jc w:val="both"/>
        <w:rPr>
          <w:rFonts w:ascii="Times New Roman" w:hAnsi="Times New Roman"/>
        </w:rPr>
      </w:pPr>
    </w:p>
    <w:p w:rsidR="00D2627B" w:rsidRDefault="00D2627B" w:rsidP="00D2627B">
      <w:pPr>
        <w:jc w:val="both"/>
        <w:rPr>
          <w:rFonts w:ascii="Times New Roman" w:hAnsi="Times New Roman"/>
          <w:b/>
        </w:rPr>
      </w:pPr>
      <w:r>
        <w:rPr>
          <w:rFonts w:ascii="Times New Roman" w:hAnsi="Times New Roman"/>
          <w:b/>
        </w:rPr>
        <w:t xml:space="preserve">Table </w:t>
      </w:r>
      <w:r w:rsidR="00D65B68">
        <w:rPr>
          <w:rFonts w:ascii="Times New Roman" w:hAnsi="Times New Roman"/>
          <w:b/>
        </w:rPr>
        <w:t>1</w:t>
      </w:r>
      <w:r w:rsidR="00A25176">
        <w:rPr>
          <w:rFonts w:ascii="Times New Roman" w:hAnsi="Times New Roman"/>
          <w:b/>
        </w:rPr>
        <w:t>2</w:t>
      </w:r>
      <w:r>
        <w:rPr>
          <w:rFonts w:ascii="Times New Roman" w:hAnsi="Times New Roman"/>
          <w:b/>
        </w:rPr>
        <w:t xml:space="preserve">: </w:t>
      </w:r>
      <w:r w:rsidR="00796F1A">
        <w:rPr>
          <w:rFonts w:ascii="Times New Roman" w:hAnsi="Times New Roman"/>
          <w:b/>
        </w:rPr>
        <w:t xml:space="preserve">Comparison of Current Costs and </w:t>
      </w:r>
      <w:r>
        <w:rPr>
          <w:rFonts w:ascii="Times New Roman" w:hAnsi="Times New Roman"/>
          <w:b/>
        </w:rPr>
        <w:t xml:space="preserve">Current Fees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8"/>
        <w:gridCol w:w="966"/>
        <w:gridCol w:w="904"/>
        <w:gridCol w:w="904"/>
        <w:gridCol w:w="904"/>
        <w:gridCol w:w="904"/>
        <w:gridCol w:w="904"/>
        <w:gridCol w:w="866"/>
        <w:gridCol w:w="866"/>
      </w:tblGrid>
      <w:tr w:rsidR="00EF77CC" w:rsidRPr="00966106" w:rsidTr="00E5602A">
        <w:tc>
          <w:tcPr>
            <w:tcW w:w="1298" w:type="dxa"/>
          </w:tcPr>
          <w:p w:rsidR="00BF21CE" w:rsidRPr="00E5602A" w:rsidRDefault="00BF21CE">
            <w:pPr>
              <w:spacing w:before="2" w:after="2"/>
              <w:jc w:val="both"/>
              <w:rPr>
                <w:rFonts w:ascii="Times New Roman" w:hAnsi="Times New Roman" w:cs="Times New Roman"/>
                <w:b/>
                <w:sz w:val="20"/>
                <w:szCs w:val="20"/>
              </w:rPr>
            </w:pPr>
          </w:p>
        </w:tc>
        <w:tc>
          <w:tcPr>
            <w:tcW w:w="3678" w:type="dxa"/>
            <w:gridSpan w:val="4"/>
          </w:tcPr>
          <w:p w:rsidR="00BF21CE" w:rsidRPr="00E5602A" w:rsidRDefault="00D2627B" w:rsidP="003F187B">
            <w:pPr>
              <w:spacing w:before="2" w:after="2"/>
              <w:jc w:val="center"/>
              <w:rPr>
                <w:rFonts w:ascii="Times New Roman" w:hAnsi="Times New Roman" w:cs="Times New Roman"/>
                <w:b/>
                <w:sz w:val="20"/>
                <w:szCs w:val="20"/>
              </w:rPr>
            </w:pPr>
            <w:r w:rsidRPr="00E5602A">
              <w:rPr>
                <w:rFonts w:ascii="Times New Roman" w:hAnsi="Times New Roman" w:cs="Times New Roman"/>
                <w:b/>
                <w:sz w:val="20"/>
                <w:szCs w:val="20"/>
              </w:rPr>
              <w:t>Works, other than minor works</w:t>
            </w:r>
          </w:p>
        </w:tc>
        <w:tc>
          <w:tcPr>
            <w:tcW w:w="3540" w:type="dxa"/>
            <w:gridSpan w:val="4"/>
          </w:tcPr>
          <w:p w:rsidR="00BF21CE" w:rsidRPr="00E5602A" w:rsidRDefault="00D2627B" w:rsidP="003F187B">
            <w:pPr>
              <w:spacing w:before="2" w:after="2"/>
              <w:jc w:val="center"/>
              <w:rPr>
                <w:rFonts w:ascii="Times New Roman" w:hAnsi="Times New Roman" w:cs="Times New Roman"/>
                <w:b/>
                <w:sz w:val="20"/>
                <w:szCs w:val="20"/>
              </w:rPr>
            </w:pPr>
            <w:r w:rsidRPr="00E5602A">
              <w:rPr>
                <w:rFonts w:ascii="Times New Roman" w:hAnsi="Times New Roman" w:cs="Times New Roman"/>
                <w:b/>
                <w:sz w:val="20"/>
                <w:szCs w:val="20"/>
              </w:rPr>
              <w:t>Minor works</w:t>
            </w:r>
          </w:p>
        </w:tc>
      </w:tr>
      <w:tr w:rsidR="00EF77CC" w:rsidRPr="00966106" w:rsidTr="00E5602A">
        <w:tc>
          <w:tcPr>
            <w:tcW w:w="1298" w:type="dxa"/>
          </w:tcPr>
          <w:p w:rsidR="00BF21CE" w:rsidRPr="00E5602A" w:rsidRDefault="00BF21CE">
            <w:pPr>
              <w:spacing w:before="2" w:after="2"/>
              <w:jc w:val="both"/>
              <w:rPr>
                <w:rFonts w:ascii="Times New Roman" w:hAnsi="Times New Roman" w:cs="Times New Roman"/>
                <w:b/>
                <w:sz w:val="20"/>
                <w:szCs w:val="20"/>
              </w:rPr>
            </w:pPr>
          </w:p>
        </w:tc>
        <w:tc>
          <w:tcPr>
            <w:tcW w:w="1870" w:type="dxa"/>
            <w:gridSpan w:val="2"/>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Conducted on, or on any part of the roadway, shoulder or pathway</w:t>
            </w:r>
          </w:p>
        </w:tc>
        <w:tc>
          <w:tcPr>
            <w:tcW w:w="1808" w:type="dxa"/>
            <w:gridSpan w:val="2"/>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Not conducted on, or on any part of the roadway, shoulder or pathway</w:t>
            </w:r>
          </w:p>
        </w:tc>
        <w:tc>
          <w:tcPr>
            <w:tcW w:w="1808" w:type="dxa"/>
            <w:gridSpan w:val="2"/>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Conducted on, or on any part of the roadway, shoulder or pathway</w:t>
            </w:r>
          </w:p>
        </w:tc>
        <w:tc>
          <w:tcPr>
            <w:tcW w:w="1732" w:type="dxa"/>
            <w:gridSpan w:val="2"/>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Not conducted on, or on any part of the roadway, shoulder or pathway</w:t>
            </w:r>
          </w:p>
        </w:tc>
      </w:tr>
      <w:tr w:rsidR="00610809" w:rsidRPr="00966106" w:rsidTr="00E5602A">
        <w:tc>
          <w:tcPr>
            <w:tcW w:w="1298" w:type="dxa"/>
          </w:tcPr>
          <w:p w:rsidR="00BF21CE" w:rsidRPr="00E5602A" w:rsidRDefault="00BF21CE">
            <w:pPr>
              <w:spacing w:before="2" w:after="2"/>
              <w:jc w:val="both"/>
              <w:rPr>
                <w:rFonts w:ascii="Times New Roman" w:hAnsi="Times New Roman" w:cs="Times New Roman"/>
                <w:b/>
                <w:sz w:val="20"/>
                <w:szCs w:val="20"/>
              </w:rPr>
            </w:pPr>
          </w:p>
        </w:tc>
        <w:tc>
          <w:tcPr>
            <w:tcW w:w="966" w:type="dxa"/>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Current </w:t>
            </w:r>
            <w:r w:rsidR="001C5EEE" w:rsidRPr="00E5602A">
              <w:rPr>
                <w:rFonts w:ascii="Times New Roman" w:hAnsi="Times New Roman" w:cs="Times New Roman"/>
                <w:sz w:val="20"/>
                <w:szCs w:val="20"/>
              </w:rPr>
              <w:t>Cost</w:t>
            </w:r>
          </w:p>
        </w:tc>
        <w:tc>
          <w:tcPr>
            <w:tcW w:w="904" w:type="dxa"/>
          </w:tcPr>
          <w:p w:rsidR="00BF21CE" w:rsidRPr="00E5602A" w:rsidRDefault="001C5EEE">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Current Fee</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Current </w:t>
            </w:r>
            <w:r w:rsidR="001C5EEE" w:rsidRPr="00E5602A">
              <w:rPr>
                <w:rFonts w:ascii="Times New Roman" w:hAnsi="Times New Roman" w:cs="Times New Roman"/>
                <w:sz w:val="20"/>
                <w:szCs w:val="20"/>
              </w:rPr>
              <w:t>Cost</w:t>
            </w:r>
          </w:p>
        </w:tc>
        <w:tc>
          <w:tcPr>
            <w:tcW w:w="904" w:type="dxa"/>
            <w:shd w:val="clear" w:color="auto" w:fill="auto"/>
          </w:tcPr>
          <w:p w:rsidR="00BF21CE" w:rsidRPr="00E5602A" w:rsidRDefault="001C5EEE">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Current </w:t>
            </w:r>
            <w:r w:rsidR="00D2627B" w:rsidRPr="00E5602A">
              <w:rPr>
                <w:rFonts w:ascii="Times New Roman" w:hAnsi="Times New Roman" w:cs="Times New Roman"/>
                <w:sz w:val="20"/>
                <w:szCs w:val="20"/>
              </w:rPr>
              <w:t>Fee</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Current </w:t>
            </w:r>
            <w:r w:rsidR="001C5EEE" w:rsidRPr="00E5602A">
              <w:rPr>
                <w:rFonts w:ascii="Times New Roman" w:hAnsi="Times New Roman" w:cs="Times New Roman"/>
                <w:sz w:val="20"/>
                <w:szCs w:val="20"/>
              </w:rPr>
              <w:t>Cost</w:t>
            </w:r>
          </w:p>
        </w:tc>
        <w:tc>
          <w:tcPr>
            <w:tcW w:w="904" w:type="dxa"/>
            <w:shd w:val="clear" w:color="auto" w:fill="auto"/>
          </w:tcPr>
          <w:p w:rsidR="00BF21CE" w:rsidRPr="00E5602A" w:rsidRDefault="001C5EEE">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Current </w:t>
            </w:r>
            <w:r w:rsidR="00D2627B" w:rsidRPr="00E5602A">
              <w:rPr>
                <w:rFonts w:ascii="Times New Roman" w:hAnsi="Times New Roman" w:cs="Times New Roman"/>
                <w:sz w:val="20"/>
                <w:szCs w:val="20"/>
              </w:rPr>
              <w:t>Fee</w:t>
            </w:r>
          </w:p>
        </w:tc>
        <w:tc>
          <w:tcPr>
            <w:tcW w:w="8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Current </w:t>
            </w:r>
            <w:r w:rsidR="001C5EEE" w:rsidRPr="00E5602A">
              <w:rPr>
                <w:rFonts w:ascii="Times New Roman" w:hAnsi="Times New Roman" w:cs="Times New Roman"/>
                <w:sz w:val="20"/>
                <w:szCs w:val="20"/>
              </w:rPr>
              <w:t>Cost</w:t>
            </w:r>
          </w:p>
        </w:tc>
        <w:tc>
          <w:tcPr>
            <w:tcW w:w="866" w:type="dxa"/>
            <w:shd w:val="clear" w:color="auto" w:fill="auto"/>
          </w:tcPr>
          <w:p w:rsidR="00BF21CE" w:rsidRPr="00E5602A" w:rsidRDefault="001C5EEE">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Current</w:t>
            </w:r>
            <w:r w:rsidR="00D2627B" w:rsidRPr="00E5602A">
              <w:rPr>
                <w:rFonts w:ascii="Times New Roman" w:hAnsi="Times New Roman" w:cs="Times New Roman"/>
                <w:sz w:val="20"/>
                <w:szCs w:val="20"/>
              </w:rPr>
              <w:t xml:space="preserve"> Fee</w:t>
            </w:r>
          </w:p>
        </w:tc>
      </w:tr>
      <w:tr w:rsidR="00610809" w:rsidRPr="00966106" w:rsidTr="00E5602A">
        <w:tc>
          <w:tcPr>
            <w:tcW w:w="1298" w:type="dxa"/>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Freeway</w:t>
            </w:r>
          </w:p>
        </w:tc>
        <w:tc>
          <w:tcPr>
            <w:tcW w:w="966" w:type="dxa"/>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951FDB" w:rsidRPr="00E5602A">
              <w:rPr>
                <w:rFonts w:ascii="Times New Roman" w:hAnsi="Times New Roman" w:cs="Times New Roman"/>
                <w:sz w:val="20"/>
                <w:szCs w:val="20"/>
              </w:rPr>
              <w:t>67</w:t>
            </w:r>
            <w:r w:rsidR="00572740" w:rsidRPr="00E5602A">
              <w:rPr>
                <w:rFonts w:ascii="Times New Roman" w:hAnsi="Times New Roman" w:cs="Times New Roman"/>
                <w:sz w:val="20"/>
                <w:szCs w:val="20"/>
              </w:rPr>
              <w:t>1</w:t>
            </w:r>
            <w:r w:rsidR="00951FDB" w:rsidRPr="00E5602A">
              <w:rPr>
                <w:rFonts w:ascii="Times New Roman" w:hAnsi="Times New Roman" w:cs="Times New Roman"/>
                <w:sz w:val="20"/>
                <w:szCs w:val="20"/>
              </w:rPr>
              <w:t>.</w:t>
            </w:r>
            <w:r w:rsidR="00BC1594" w:rsidRPr="00E5602A">
              <w:rPr>
                <w:rFonts w:ascii="Times New Roman" w:hAnsi="Times New Roman" w:cs="Times New Roman"/>
                <w:sz w:val="20"/>
                <w:szCs w:val="20"/>
              </w:rPr>
              <w:t>9</w:t>
            </w:r>
            <w:r w:rsidR="00572740" w:rsidRPr="00E5602A">
              <w:rPr>
                <w:rFonts w:ascii="Times New Roman" w:hAnsi="Times New Roman" w:cs="Times New Roman"/>
                <w:sz w:val="20"/>
                <w:szCs w:val="20"/>
              </w:rPr>
              <w:t>6</w:t>
            </w:r>
          </w:p>
        </w:tc>
        <w:tc>
          <w:tcPr>
            <w:tcW w:w="904" w:type="dxa"/>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$5</w:t>
            </w:r>
            <w:r w:rsidR="00EF77CC" w:rsidRPr="00E5602A">
              <w:rPr>
                <w:rFonts w:ascii="Times New Roman" w:hAnsi="Times New Roman" w:cs="Times New Roman"/>
                <w:sz w:val="20"/>
                <w:szCs w:val="20"/>
              </w:rPr>
              <w:t>95.80</w:t>
            </w:r>
          </w:p>
        </w:tc>
        <w:tc>
          <w:tcPr>
            <w:tcW w:w="904" w:type="dxa"/>
            <w:shd w:val="clear" w:color="auto" w:fill="auto"/>
          </w:tcPr>
          <w:p w:rsidR="00BF21CE" w:rsidRPr="00E5602A" w:rsidRDefault="00C33AD9">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$398</w:t>
            </w:r>
            <w:r w:rsidR="00610809" w:rsidRPr="00E5602A">
              <w:rPr>
                <w:rFonts w:ascii="Times New Roman" w:hAnsi="Times New Roman" w:cs="Times New Roman"/>
                <w:sz w:val="20"/>
                <w:szCs w:val="20"/>
              </w:rPr>
              <w:t>.</w:t>
            </w:r>
            <w:r w:rsidRPr="00E5602A">
              <w:rPr>
                <w:rFonts w:ascii="Times New Roman" w:hAnsi="Times New Roman" w:cs="Times New Roman"/>
                <w:sz w:val="20"/>
                <w:szCs w:val="20"/>
              </w:rPr>
              <w:t>81</w:t>
            </w:r>
          </w:p>
        </w:tc>
        <w:tc>
          <w:tcPr>
            <w:tcW w:w="904" w:type="dxa"/>
            <w:shd w:val="clear" w:color="auto" w:fill="auto"/>
          </w:tcPr>
          <w:p w:rsidR="00BF21CE" w:rsidRPr="00E5602A" w:rsidRDefault="00D2627B">
            <w:pPr>
              <w:spacing w:before="2" w:after="2"/>
              <w:jc w:val="both"/>
              <w:rPr>
                <w:rFonts w:ascii="Times New Roman" w:hAnsi="Times New Roman" w:cs="Times New Roman"/>
                <w:b/>
                <w:sz w:val="20"/>
                <w:szCs w:val="20"/>
              </w:rPr>
            </w:pPr>
            <w:r w:rsidRPr="00E5602A">
              <w:rPr>
                <w:rFonts w:ascii="Times New Roman" w:hAnsi="Times New Roman" w:cs="Times New Roman"/>
                <w:b/>
                <w:sz w:val="20"/>
                <w:szCs w:val="20"/>
              </w:rPr>
              <w:t>$4</w:t>
            </w:r>
            <w:r w:rsidR="00EF77CC" w:rsidRPr="00E5602A">
              <w:rPr>
                <w:rFonts w:ascii="Times New Roman" w:hAnsi="Times New Roman" w:cs="Times New Roman"/>
                <w:b/>
                <w:sz w:val="20"/>
                <w:szCs w:val="20"/>
              </w:rPr>
              <w:t>23.</w:t>
            </w:r>
            <w:r w:rsidR="009C49BB" w:rsidRPr="00E5602A">
              <w:rPr>
                <w:rFonts w:ascii="Times New Roman" w:hAnsi="Times New Roman" w:cs="Times New Roman"/>
                <w:b/>
                <w:sz w:val="20"/>
                <w:szCs w:val="20"/>
              </w:rPr>
              <w:t>70</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610809" w:rsidRPr="00E5602A">
              <w:rPr>
                <w:rFonts w:ascii="Times New Roman" w:hAnsi="Times New Roman" w:cs="Times New Roman"/>
                <w:sz w:val="20"/>
                <w:szCs w:val="20"/>
              </w:rPr>
              <w:t>31</w:t>
            </w:r>
            <w:r w:rsidR="00F4654F" w:rsidRPr="00E5602A">
              <w:rPr>
                <w:rFonts w:ascii="Times New Roman" w:hAnsi="Times New Roman" w:cs="Times New Roman"/>
                <w:sz w:val="20"/>
                <w:szCs w:val="20"/>
              </w:rPr>
              <w:t>2</w:t>
            </w:r>
            <w:r w:rsidRPr="00E5602A">
              <w:rPr>
                <w:rFonts w:ascii="Times New Roman" w:hAnsi="Times New Roman" w:cs="Times New Roman"/>
                <w:sz w:val="20"/>
                <w:szCs w:val="20"/>
              </w:rPr>
              <w:t>.</w:t>
            </w:r>
            <w:r w:rsidR="00F4654F" w:rsidRPr="00E5602A">
              <w:rPr>
                <w:rFonts w:ascii="Times New Roman" w:hAnsi="Times New Roman" w:cs="Times New Roman"/>
                <w:sz w:val="20"/>
                <w:szCs w:val="20"/>
              </w:rPr>
              <w:t>76</w:t>
            </w:r>
          </w:p>
        </w:tc>
        <w:tc>
          <w:tcPr>
            <w:tcW w:w="904" w:type="dxa"/>
            <w:shd w:val="clear" w:color="auto" w:fill="auto"/>
          </w:tcPr>
          <w:p w:rsidR="00BF21CE" w:rsidRPr="00E5602A" w:rsidRDefault="00D2627B">
            <w:pPr>
              <w:spacing w:before="2" w:after="2"/>
              <w:jc w:val="both"/>
              <w:rPr>
                <w:rFonts w:ascii="Times New Roman" w:hAnsi="Times New Roman" w:cs="Times New Roman"/>
                <w:b/>
                <w:sz w:val="20"/>
                <w:szCs w:val="20"/>
              </w:rPr>
            </w:pPr>
            <w:r w:rsidRPr="00E5602A">
              <w:rPr>
                <w:rFonts w:ascii="Times New Roman" w:hAnsi="Times New Roman" w:cs="Times New Roman"/>
                <w:b/>
                <w:sz w:val="20"/>
                <w:szCs w:val="20"/>
              </w:rPr>
              <w:t>$</w:t>
            </w:r>
            <w:r w:rsidR="00EF77CC" w:rsidRPr="00E5602A">
              <w:rPr>
                <w:rFonts w:ascii="Times New Roman" w:hAnsi="Times New Roman" w:cs="Times New Roman"/>
                <w:b/>
                <w:sz w:val="20"/>
                <w:szCs w:val="20"/>
              </w:rPr>
              <w:t>331</w:t>
            </w:r>
            <w:r w:rsidRPr="00E5602A">
              <w:rPr>
                <w:rFonts w:ascii="Times New Roman" w:hAnsi="Times New Roman" w:cs="Times New Roman"/>
                <w:b/>
                <w:sz w:val="20"/>
                <w:szCs w:val="20"/>
              </w:rPr>
              <w:t>.00</w:t>
            </w:r>
          </w:p>
        </w:tc>
        <w:tc>
          <w:tcPr>
            <w:tcW w:w="8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610809" w:rsidRPr="00E5602A">
              <w:rPr>
                <w:rFonts w:ascii="Times New Roman" w:hAnsi="Times New Roman" w:cs="Times New Roman"/>
                <w:sz w:val="20"/>
                <w:szCs w:val="20"/>
              </w:rPr>
              <w:t>12</w:t>
            </w:r>
            <w:r w:rsidR="00EE3FE6" w:rsidRPr="00E5602A">
              <w:rPr>
                <w:rFonts w:ascii="Times New Roman" w:hAnsi="Times New Roman" w:cs="Times New Roman"/>
                <w:sz w:val="20"/>
                <w:szCs w:val="20"/>
              </w:rPr>
              <w:t>5</w:t>
            </w:r>
            <w:r w:rsidRPr="00E5602A">
              <w:rPr>
                <w:rFonts w:ascii="Times New Roman" w:hAnsi="Times New Roman" w:cs="Times New Roman"/>
                <w:sz w:val="20"/>
                <w:szCs w:val="20"/>
              </w:rPr>
              <w:t>.</w:t>
            </w:r>
            <w:r w:rsidR="00BC1594" w:rsidRPr="00E5602A">
              <w:rPr>
                <w:rFonts w:ascii="Times New Roman" w:hAnsi="Times New Roman" w:cs="Times New Roman"/>
                <w:sz w:val="20"/>
                <w:szCs w:val="20"/>
              </w:rPr>
              <w:t>6</w:t>
            </w:r>
            <w:r w:rsidR="00EE3FE6" w:rsidRPr="00E5602A">
              <w:rPr>
                <w:rFonts w:ascii="Times New Roman" w:hAnsi="Times New Roman" w:cs="Times New Roman"/>
                <w:sz w:val="20"/>
                <w:szCs w:val="20"/>
              </w:rPr>
              <w:t>6</w:t>
            </w:r>
          </w:p>
        </w:tc>
        <w:tc>
          <w:tcPr>
            <w:tcW w:w="866" w:type="dxa"/>
            <w:shd w:val="clear" w:color="auto" w:fill="auto"/>
          </w:tcPr>
          <w:p w:rsidR="00BF21CE" w:rsidRPr="00E5602A" w:rsidRDefault="00D2627B">
            <w:pPr>
              <w:spacing w:before="2" w:after="2"/>
              <w:jc w:val="both"/>
              <w:rPr>
                <w:rFonts w:ascii="Times New Roman" w:hAnsi="Times New Roman" w:cs="Times New Roman"/>
                <w:b/>
                <w:sz w:val="20"/>
                <w:szCs w:val="20"/>
              </w:rPr>
            </w:pPr>
            <w:r w:rsidRPr="00E5602A">
              <w:rPr>
                <w:rFonts w:ascii="Times New Roman" w:hAnsi="Times New Roman" w:cs="Times New Roman"/>
                <w:b/>
                <w:sz w:val="20"/>
                <w:szCs w:val="20"/>
              </w:rPr>
              <w:t>$</w:t>
            </w:r>
            <w:r w:rsidR="00EF77CC" w:rsidRPr="00E5602A">
              <w:rPr>
                <w:rFonts w:ascii="Times New Roman" w:hAnsi="Times New Roman" w:cs="Times New Roman"/>
                <w:b/>
                <w:sz w:val="20"/>
                <w:szCs w:val="20"/>
              </w:rPr>
              <w:t>132</w:t>
            </w:r>
            <w:r w:rsidRPr="00E5602A">
              <w:rPr>
                <w:rFonts w:ascii="Times New Roman" w:hAnsi="Times New Roman" w:cs="Times New Roman"/>
                <w:b/>
                <w:sz w:val="20"/>
                <w:szCs w:val="20"/>
              </w:rPr>
              <w:t>.</w:t>
            </w:r>
            <w:r w:rsidR="00EF77CC" w:rsidRPr="00E5602A">
              <w:rPr>
                <w:rFonts w:ascii="Times New Roman" w:hAnsi="Times New Roman" w:cs="Times New Roman"/>
                <w:b/>
                <w:sz w:val="20"/>
                <w:szCs w:val="20"/>
              </w:rPr>
              <w:t>4</w:t>
            </w:r>
            <w:r w:rsidRPr="00E5602A">
              <w:rPr>
                <w:rFonts w:ascii="Times New Roman" w:hAnsi="Times New Roman" w:cs="Times New Roman"/>
                <w:b/>
                <w:sz w:val="20"/>
                <w:szCs w:val="20"/>
              </w:rPr>
              <w:t>0</w:t>
            </w:r>
          </w:p>
        </w:tc>
      </w:tr>
      <w:tr w:rsidR="00610809" w:rsidRPr="00966106" w:rsidTr="00E5602A">
        <w:trPr>
          <w:trHeight w:val="288"/>
        </w:trPr>
        <w:tc>
          <w:tcPr>
            <w:tcW w:w="1298" w:type="dxa"/>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Arterial road</w:t>
            </w:r>
          </w:p>
        </w:tc>
        <w:tc>
          <w:tcPr>
            <w:tcW w:w="9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951FDB" w:rsidRPr="00E5602A">
              <w:rPr>
                <w:rFonts w:ascii="Times New Roman" w:hAnsi="Times New Roman" w:cs="Times New Roman"/>
                <w:sz w:val="20"/>
                <w:szCs w:val="20"/>
              </w:rPr>
              <w:t>67</w:t>
            </w:r>
            <w:r w:rsidR="00572740" w:rsidRPr="00E5602A">
              <w:rPr>
                <w:rFonts w:ascii="Times New Roman" w:hAnsi="Times New Roman" w:cs="Times New Roman"/>
                <w:sz w:val="20"/>
                <w:szCs w:val="20"/>
              </w:rPr>
              <w:t>1</w:t>
            </w:r>
            <w:r w:rsidR="00951FDB" w:rsidRPr="00E5602A">
              <w:rPr>
                <w:rFonts w:ascii="Times New Roman" w:hAnsi="Times New Roman" w:cs="Times New Roman"/>
                <w:sz w:val="20"/>
                <w:szCs w:val="20"/>
              </w:rPr>
              <w:t>.</w:t>
            </w:r>
            <w:r w:rsidR="00BC1594" w:rsidRPr="00E5602A">
              <w:rPr>
                <w:rFonts w:ascii="Times New Roman" w:hAnsi="Times New Roman" w:cs="Times New Roman"/>
                <w:sz w:val="20"/>
                <w:szCs w:val="20"/>
              </w:rPr>
              <w:t>9</w:t>
            </w:r>
            <w:r w:rsidR="00572740" w:rsidRPr="00E5602A">
              <w:rPr>
                <w:rFonts w:ascii="Times New Roman" w:hAnsi="Times New Roman" w:cs="Times New Roman"/>
                <w:sz w:val="20"/>
                <w:szCs w:val="20"/>
              </w:rPr>
              <w:t>6</w:t>
            </w:r>
          </w:p>
          <w:p w:rsidR="00BF21CE" w:rsidRPr="00E5602A" w:rsidRDefault="00BF21CE">
            <w:pPr>
              <w:spacing w:before="2" w:after="2"/>
              <w:jc w:val="both"/>
              <w:rPr>
                <w:rFonts w:ascii="Times New Roman" w:hAnsi="Times New Roman" w:cs="Times New Roman"/>
                <w:sz w:val="20"/>
                <w:szCs w:val="20"/>
              </w:rPr>
            </w:pP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$5</w:t>
            </w:r>
            <w:r w:rsidR="00703C31" w:rsidRPr="00E5602A">
              <w:rPr>
                <w:rFonts w:ascii="Times New Roman" w:hAnsi="Times New Roman" w:cs="Times New Roman"/>
                <w:sz w:val="20"/>
                <w:szCs w:val="20"/>
              </w:rPr>
              <w:t>95</w:t>
            </w:r>
            <w:r w:rsidRPr="00E5602A">
              <w:rPr>
                <w:rFonts w:ascii="Times New Roman" w:hAnsi="Times New Roman" w:cs="Times New Roman"/>
                <w:sz w:val="20"/>
                <w:szCs w:val="20"/>
              </w:rPr>
              <w:t>.</w:t>
            </w:r>
            <w:r w:rsidR="00703C31" w:rsidRPr="00E5602A">
              <w:rPr>
                <w:rFonts w:ascii="Times New Roman" w:hAnsi="Times New Roman" w:cs="Times New Roman"/>
                <w:sz w:val="20"/>
                <w:szCs w:val="20"/>
              </w:rPr>
              <w:t>8</w:t>
            </w:r>
            <w:r w:rsidRPr="00E5602A">
              <w:rPr>
                <w:rFonts w:ascii="Times New Roman" w:hAnsi="Times New Roman" w:cs="Times New Roman"/>
                <w:sz w:val="20"/>
                <w:szCs w:val="20"/>
              </w:rPr>
              <w:t>0</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C33AD9" w:rsidRPr="00E5602A">
              <w:rPr>
                <w:rFonts w:ascii="Times New Roman" w:hAnsi="Times New Roman" w:cs="Times New Roman"/>
                <w:sz w:val="20"/>
                <w:szCs w:val="20"/>
              </w:rPr>
              <w:t>398</w:t>
            </w:r>
            <w:r w:rsidRPr="00E5602A">
              <w:rPr>
                <w:rFonts w:ascii="Times New Roman" w:hAnsi="Times New Roman" w:cs="Times New Roman"/>
                <w:sz w:val="20"/>
                <w:szCs w:val="20"/>
              </w:rPr>
              <w:t>.</w:t>
            </w:r>
            <w:r w:rsidR="00C33AD9" w:rsidRPr="00E5602A">
              <w:rPr>
                <w:rFonts w:ascii="Times New Roman" w:hAnsi="Times New Roman" w:cs="Times New Roman"/>
                <w:sz w:val="20"/>
                <w:szCs w:val="20"/>
              </w:rPr>
              <w:t>81</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703C31" w:rsidRPr="00E5602A">
              <w:rPr>
                <w:rFonts w:ascii="Times New Roman" w:hAnsi="Times New Roman" w:cs="Times New Roman"/>
                <w:sz w:val="20"/>
                <w:szCs w:val="20"/>
              </w:rPr>
              <w:t>331.00</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FF35CE" w:rsidRPr="00E5602A">
              <w:rPr>
                <w:rFonts w:ascii="Times New Roman" w:hAnsi="Times New Roman" w:cs="Times New Roman"/>
                <w:sz w:val="20"/>
                <w:szCs w:val="20"/>
              </w:rPr>
              <w:t>31</w:t>
            </w:r>
            <w:r w:rsidR="009023F0" w:rsidRPr="00E5602A">
              <w:rPr>
                <w:rFonts w:ascii="Times New Roman" w:hAnsi="Times New Roman" w:cs="Times New Roman"/>
                <w:sz w:val="20"/>
                <w:szCs w:val="20"/>
              </w:rPr>
              <w:t>2</w:t>
            </w:r>
            <w:r w:rsidR="00FF35CE" w:rsidRPr="00E5602A">
              <w:rPr>
                <w:rFonts w:ascii="Times New Roman" w:hAnsi="Times New Roman" w:cs="Times New Roman"/>
                <w:sz w:val="20"/>
                <w:szCs w:val="20"/>
              </w:rPr>
              <w:t>.</w:t>
            </w:r>
            <w:r w:rsidR="00BC1594" w:rsidRPr="00E5602A">
              <w:rPr>
                <w:rFonts w:ascii="Times New Roman" w:hAnsi="Times New Roman" w:cs="Times New Roman"/>
                <w:sz w:val="20"/>
                <w:szCs w:val="20"/>
              </w:rPr>
              <w:t>7</w:t>
            </w:r>
            <w:r w:rsidR="009023F0" w:rsidRPr="00E5602A">
              <w:rPr>
                <w:rFonts w:ascii="Times New Roman" w:hAnsi="Times New Roman" w:cs="Times New Roman"/>
                <w:sz w:val="20"/>
                <w:szCs w:val="20"/>
              </w:rPr>
              <w:t>6</w:t>
            </w:r>
          </w:p>
        </w:tc>
        <w:tc>
          <w:tcPr>
            <w:tcW w:w="904" w:type="dxa"/>
            <w:shd w:val="clear" w:color="auto" w:fill="auto"/>
          </w:tcPr>
          <w:p w:rsidR="00BF21CE" w:rsidRPr="00E5602A" w:rsidRDefault="00703C31">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$152.</w:t>
            </w:r>
            <w:r w:rsidR="00C1631E" w:rsidRPr="00E5602A">
              <w:rPr>
                <w:rFonts w:ascii="Times New Roman" w:hAnsi="Times New Roman" w:cs="Times New Roman"/>
                <w:sz w:val="20"/>
                <w:szCs w:val="20"/>
              </w:rPr>
              <w:t>30</w:t>
            </w:r>
          </w:p>
        </w:tc>
        <w:tc>
          <w:tcPr>
            <w:tcW w:w="8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FF35CE" w:rsidRPr="00E5602A">
              <w:rPr>
                <w:rFonts w:ascii="Times New Roman" w:hAnsi="Times New Roman" w:cs="Times New Roman"/>
                <w:sz w:val="20"/>
                <w:szCs w:val="20"/>
              </w:rPr>
              <w:t>12</w:t>
            </w:r>
            <w:r w:rsidR="00EE3FE6" w:rsidRPr="00E5602A">
              <w:rPr>
                <w:rFonts w:ascii="Times New Roman" w:hAnsi="Times New Roman" w:cs="Times New Roman"/>
                <w:sz w:val="20"/>
                <w:szCs w:val="20"/>
              </w:rPr>
              <w:t>5</w:t>
            </w:r>
            <w:r w:rsidR="00FF35CE" w:rsidRPr="00E5602A">
              <w:rPr>
                <w:rFonts w:ascii="Times New Roman" w:hAnsi="Times New Roman" w:cs="Times New Roman"/>
                <w:sz w:val="20"/>
                <w:szCs w:val="20"/>
              </w:rPr>
              <w:t>.</w:t>
            </w:r>
            <w:r w:rsidR="00BC1594" w:rsidRPr="00E5602A">
              <w:rPr>
                <w:rFonts w:ascii="Times New Roman" w:hAnsi="Times New Roman" w:cs="Times New Roman"/>
                <w:sz w:val="20"/>
                <w:szCs w:val="20"/>
              </w:rPr>
              <w:t>6</w:t>
            </w:r>
            <w:r w:rsidR="00EE3FE6" w:rsidRPr="00E5602A">
              <w:rPr>
                <w:rFonts w:ascii="Times New Roman" w:hAnsi="Times New Roman" w:cs="Times New Roman"/>
                <w:sz w:val="20"/>
                <w:szCs w:val="20"/>
              </w:rPr>
              <w:t>6</w:t>
            </w:r>
          </w:p>
        </w:tc>
        <w:tc>
          <w:tcPr>
            <w:tcW w:w="866" w:type="dxa"/>
            <w:shd w:val="clear" w:color="auto" w:fill="auto"/>
          </w:tcPr>
          <w:p w:rsidR="00BF21CE" w:rsidRPr="00E5602A" w:rsidRDefault="00D2627B">
            <w:pPr>
              <w:spacing w:before="2" w:after="2"/>
              <w:jc w:val="both"/>
              <w:rPr>
                <w:rFonts w:ascii="Times New Roman" w:hAnsi="Times New Roman" w:cs="Times New Roman"/>
                <w:b/>
                <w:sz w:val="20"/>
                <w:szCs w:val="20"/>
              </w:rPr>
            </w:pPr>
            <w:r w:rsidRPr="00E5602A">
              <w:rPr>
                <w:rFonts w:ascii="Times New Roman" w:hAnsi="Times New Roman" w:cs="Times New Roman"/>
                <w:b/>
                <w:sz w:val="20"/>
                <w:szCs w:val="20"/>
              </w:rPr>
              <w:t>$</w:t>
            </w:r>
            <w:r w:rsidR="00703C31" w:rsidRPr="00E5602A">
              <w:rPr>
                <w:rFonts w:ascii="Times New Roman" w:hAnsi="Times New Roman" w:cs="Times New Roman"/>
                <w:b/>
                <w:sz w:val="20"/>
                <w:szCs w:val="20"/>
              </w:rPr>
              <w:t>132</w:t>
            </w:r>
            <w:r w:rsidRPr="00E5602A">
              <w:rPr>
                <w:rFonts w:ascii="Times New Roman" w:hAnsi="Times New Roman" w:cs="Times New Roman"/>
                <w:b/>
                <w:sz w:val="20"/>
                <w:szCs w:val="20"/>
              </w:rPr>
              <w:t>.</w:t>
            </w:r>
            <w:r w:rsidR="00703C31" w:rsidRPr="00E5602A">
              <w:rPr>
                <w:rFonts w:ascii="Times New Roman" w:hAnsi="Times New Roman" w:cs="Times New Roman"/>
                <w:b/>
                <w:sz w:val="20"/>
                <w:szCs w:val="20"/>
              </w:rPr>
              <w:t>4</w:t>
            </w:r>
            <w:r w:rsidRPr="00E5602A">
              <w:rPr>
                <w:rFonts w:ascii="Times New Roman" w:hAnsi="Times New Roman" w:cs="Times New Roman"/>
                <w:b/>
                <w:sz w:val="20"/>
                <w:szCs w:val="20"/>
              </w:rPr>
              <w:t>0</w:t>
            </w:r>
          </w:p>
        </w:tc>
      </w:tr>
      <w:tr w:rsidR="00610809" w:rsidRPr="00966106" w:rsidTr="00E5602A">
        <w:tc>
          <w:tcPr>
            <w:tcW w:w="1298" w:type="dxa"/>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Municipal road or non-arterial State road on which the maximum speed limit for vehicles at any time is more than 50 kilometres per hour </w:t>
            </w:r>
          </w:p>
        </w:tc>
        <w:tc>
          <w:tcPr>
            <w:tcW w:w="9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951FDB" w:rsidRPr="00E5602A">
              <w:rPr>
                <w:rFonts w:ascii="Times New Roman" w:hAnsi="Times New Roman" w:cs="Times New Roman"/>
                <w:sz w:val="20"/>
                <w:szCs w:val="20"/>
              </w:rPr>
              <w:t>67</w:t>
            </w:r>
            <w:r w:rsidR="00DF3B2C" w:rsidRPr="00E5602A">
              <w:rPr>
                <w:rFonts w:ascii="Times New Roman" w:hAnsi="Times New Roman" w:cs="Times New Roman"/>
                <w:sz w:val="20"/>
                <w:szCs w:val="20"/>
              </w:rPr>
              <w:t>1</w:t>
            </w:r>
            <w:r w:rsidR="00951FDB" w:rsidRPr="00E5602A">
              <w:rPr>
                <w:rFonts w:ascii="Times New Roman" w:hAnsi="Times New Roman" w:cs="Times New Roman"/>
                <w:sz w:val="20"/>
                <w:szCs w:val="20"/>
              </w:rPr>
              <w:t>.</w:t>
            </w:r>
            <w:r w:rsidR="00DF3B2C" w:rsidRPr="00E5602A">
              <w:rPr>
                <w:rFonts w:ascii="Times New Roman" w:hAnsi="Times New Roman" w:cs="Times New Roman"/>
                <w:sz w:val="20"/>
                <w:szCs w:val="20"/>
              </w:rPr>
              <w:t>59</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$5</w:t>
            </w:r>
            <w:r w:rsidR="00703C31" w:rsidRPr="00E5602A">
              <w:rPr>
                <w:rFonts w:ascii="Times New Roman" w:hAnsi="Times New Roman" w:cs="Times New Roman"/>
                <w:sz w:val="20"/>
                <w:szCs w:val="20"/>
              </w:rPr>
              <w:t>95</w:t>
            </w:r>
            <w:r w:rsidRPr="00E5602A">
              <w:rPr>
                <w:rFonts w:ascii="Times New Roman" w:hAnsi="Times New Roman" w:cs="Times New Roman"/>
                <w:sz w:val="20"/>
                <w:szCs w:val="20"/>
              </w:rPr>
              <w:t>.</w:t>
            </w:r>
            <w:r w:rsidR="00703C31" w:rsidRPr="00E5602A">
              <w:rPr>
                <w:rFonts w:ascii="Times New Roman" w:hAnsi="Times New Roman" w:cs="Times New Roman"/>
                <w:sz w:val="20"/>
                <w:szCs w:val="20"/>
              </w:rPr>
              <w:t>80</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FF35CE" w:rsidRPr="00E5602A">
              <w:rPr>
                <w:rFonts w:ascii="Times New Roman" w:hAnsi="Times New Roman" w:cs="Times New Roman"/>
                <w:sz w:val="20"/>
                <w:szCs w:val="20"/>
              </w:rPr>
              <w:t>31</w:t>
            </w:r>
            <w:r w:rsidR="00BC1594" w:rsidRPr="00E5602A">
              <w:rPr>
                <w:rFonts w:ascii="Times New Roman" w:hAnsi="Times New Roman" w:cs="Times New Roman"/>
                <w:sz w:val="20"/>
                <w:szCs w:val="20"/>
              </w:rPr>
              <w:t>0</w:t>
            </w:r>
            <w:r w:rsidRPr="00E5602A">
              <w:rPr>
                <w:rFonts w:ascii="Times New Roman" w:hAnsi="Times New Roman" w:cs="Times New Roman"/>
                <w:sz w:val="20"/>
                <w:szCs w:val="20"/>
              </w:rPr>
              <w:t>.</w:t>
            </w:r>
            <w:r w:rsidR="003D0861" w:rsidRPr="00E5602A">
              <w:rPr>
                <w:rFonts w:ascii="Times New Roman" w:hAnsi="Times New Roman" w:cs="Times New Roman"/>
                <w:sz w:val="20"/>
                <w:szCs w:val="20"/>
              </w:rPr>
              <w:t>23</w:t>
            </w:r>
          </w:p>
        </w:tc>
        <w:tc>
          <w:tcPr>
            <w:tcW w:w="904" w:type="dxa"/>
            <w:shd w:val="clear" w:color="auto" w:fill="auto"/>
          </w:tcPr>
          <w:p w:rsidR="00BF21CE" w:rsidRPr="00E5602A" w:rsidRDefault="00D2627B">
            <w:pPr>
              <w:spacing w:before="2" w:after="2"/>
              <w:jc w:val="both"/>
              <w:rPr>
                <w:rFonts w:ascii="Times New Roman" w:hAnsi="Times New Roman" w:cs="Times New Roman"/>
                <w:b/>
                <w:sz w:val="20"/>
                <w:szCs w:val="20"/>
              </w:rPr>
            </w:pPr>
            <w:r w:rsidRPr="00E5602A">
              <w:rPr>
                <w:rFonts w:ascii="Times New Roman" w:hAnsi="Times New Roman" w:cs="Times New Roman"/>
                <w:b/>
                <w:sz w:val="20"/>
                <w:szCs w:val="20"/>
              </w:rPr>
              <w:t>$3</w:t>
            </w:r>
            <w:r w:rsidR="00703C31" w:rsidRPr="00E5602A">
              <w:rPr>
                <w:rFonts w:ascii="Times New Roman" w:hAnsi="Times New Roman" w:cs="Times New Roman"/>
                <w:b/>
                <w:sz w:val="20"/>
                <w:szCs w:val="20"/>
              </w:rPr>
              <w:t>31</w:t>
            </w:r>
            <w:r w:rsidRPr="00E5602A">
              <w:rPr>
                <w:rFonts w:ascii="Times New Roman" w:hAnsi="Times New Roman" w:cs="Times New Roman"/>
                <w:b/>
                <w:sz w:val="20"/>
                <w:szCs w:val="20"/>
              </w:rPr>
              <w:t>.00</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0D115C" w:rsidRPr="00E5602A">
              <w:rPr>
                <w:rFonts w:ascii="Times New Roman" w:hAnsi="Times New Roman" w:cs="Times New Roman"/>
                <w:sz w:val="20"/>
                <w:szCs w:val="20"/>
              </w:rPr>
              <w:t>22</w:t>
            </w:r>
            <w:r w:rsidR="003D0861" w:rsidRPr="00E5602A">
              <w:rPr>
                <w:rFonts w:ascii="Times New Roman" w:hAnsi="Times New Roman" w:cs="Times New Roman"/>
                <w:sz w:val="20"/>
                <w:szCs w:val="20"/>
              </w:rPr>
              <w:t>3</w:t>
            </w:r>
            <w:r w:rsidR="000D115C" w:rsidRPr="00E5602A">
              <w:rPr>
                <w:rFonts w:ascii="Times New Roman" w:hAnsi="Times New Roman" w:cs="Times New Roman"/>
                <w:sz w:val="20"/>
                <w:szCs w:val="20"/>
              </w:rPr>
              <w:t>.</w:t>
            </w:r>
            <w:r w:rsidR="003D0861" w:rsidRPr="00E5602A">
              <w:rPr>
                <w:rFonts w:ascii="Times New Roman" w:hAnsi="Times New Roman" w:cs="Times New Roman"/>
                <w:sz w:val="20"/>
                <w:szCs w:val="20"/>
              </w:rPr>
              <w:t>64</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$1</w:t>
            </w:r>
            <w:r w:rsidR="00703C31" w:rsidRPr="00E5602A">
              <w:rPr>
                <w:rFonts w:ascii="Times New Roman" w:hAnsi="Times New Roman" w:cs="Times New Roman"/>
                <w:sz w:val="20"/>
                <w:szCs w:val="20"/>
              </w:rPr>
              <w:t>52.</w:t>
            </w:r>
            <w:r w:rsidR="00C1631E" w:rsidRPr="00E5602A">
              <w:rPr>
                <w:rFonts w:ascii="Times New Roman" w:hAnsi="Times New Roman" w:cs="Times New Roman"/>
                <w:sz w:val="20"/>
                <w:szCs w:val="20"/>
              </w:rPr>
              <w:t>30</w:t>
            </w:r>
          </w:p>
        </w:tc>
        <w:tc>
          <w:tcPr>
            <w:tcW w:w="8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0D115C" w:rsidRPr="00E5602A">
              <w:rPr>
                <w:rFonts w:ascii="Times New Roman" w:hAnsi="Times New Roman" w:cs="Times New Roman"/>
                <w:sz w:val="20"/>
                <w:szCs w:val="20"/>
              </w:rPr>
              <w:t>7</w:t>
            </w:r>
            <w:r w:rsidR="00AC37FA" w:rsidRPr="00E5602A">
              <w:rPr>
                <w:rFonts w:ascii="Times New Roman" w:hAnsi="Times New Roman" w:cs="Times New Roman"/>
                <w:sz w:val="20"/>
                <w:szCs w:val="20"/>
              </w:rPr>
              <w:t>8</w:t>
            </w:r>
            <w:r w:rsidR="000D115C" w:rsidRPr="00E5602A">
              <w:rPr>
                <w:rFonts w:ascii="Times New Roman" w:hAnsi="Times New Roman" w:cs="Times New Roman"/>
                <w:sz w:val="20"/>
                <w:szCs w:val="20"/>
              </w:rPr>
              <w:t>.</w:t>
            </w:r>
            <w:r w:rsidR="00AC37FA" w:rsidRPr="00E5602A">
              <w:rPr>
                <w:rFonts w:ascii="Times New Roman" w:hAnsi="Times New Roman" w:cs="Times New Roman"/>
                <w:sz w:val="20"/>
                <w:szCs w:val="20"/>
              </w:rPr>
              <w:t>75</w:t>
            </w:r>
          </w:p>
        </w:tc>
        <w:tc>
          <w:tcPr>
            <w:tcW w:w="8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703C31" w:rsidRPr="00E5602A">
              <w:rPr>
                <w:rFonts w:ascii="Times New Roman" w:hAnsi="Times New Roman" w:cs="Times New Roman"/>
                <w:sz w:val="20"/>
                <w:szCs w:val="20"/>
              </w:rPr>
              <w:t>66</w:t>
            </w:r>
            <w:r w:rsidRPr="00E5602A">
              <w:rPr>
                <w:rFonts w:ascii="Times New Roman" w:hAnsi="Times New Roman" w:cs="Times New Roman"/>
                <w:sz w:val="20"/>
                <w:szCs w:val="20"/>
              </w:rPr>
              <w:t>.</w:t>
            </w:r>
            <w:r w:rsidR="00703C31" w:rsidRPr="00E5602A">
              <w:rPr>
                <w:rFonts w:ascii="Times New Roman" w:hAnsi="Times New Roman" w:cs="Times New Roman"/>
                <w:sz w:val="20"/>
                <w:szCs w:val="20"/>
              </w:rPr>
              <w:t>2</w:t>
            </w:r>
            <w:r w:rsidRPr="00E5602A">
              <w:rPr>
                <w:rFonts w:ascii="Times New Roman" w:hAnsi="Times New Roman" w:cs="Times New Roman"/>
                <w:sz w:val="20"/>
                <w:szCs w:val="20"/>
              </w:rPr>
              <w:t>0</w:t>
            </w:r>
          </w:p>
        </w:tc>
      </w:tr>
      <w:tr w:rsidR="00610809" w:rsidRPr="00966106" w:rsidTr="00E5602A">
        <w:tc>
          <w:tcPr>
            <w:tcW w:w="1298" w:type="dxa"/>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 xml:space="preserve">Municipal road or non-arterial State road on which the maximum speed limit for vehicles is not more than 50 kilometres per hour </w:t>
            </w:r>
          </w:p>
        </w:tc>
        <w:tc>
          <w:tcPr>
            <w:tcW w:w="9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EF4977" w:rsidRPr="00E5602A">
              <w:rPr>
                <w:rFonts w:ascii="Times New Roman" w:hAnsi="Times New Roman" w:cs="Times New Roman"/>
                <w:sz w:val="20"/>
                <w:szCs w:val="20"/>
              </w:rPr>
              <w:t>41</w:t>
            </w:r>
            <w:r w:rsidR="00DF3B2C" w:rsidRPr="00E5602A">
              <w:rPr>
                <w:rFonts w:ascii="Times New Roman" w:hAnsi="Times New Roman" w:cs="Times New Roman"/>
                <w:sz w:val="20"/>
                <w:szCs w:val="20"/>
              </w:rPr>
              <w:t>1</w:t>
            </w:r>
            <w:r w:rsidR="00EF4977" w:rsidRPr="00E5602A">
              <w:rPr>
                <w:rFonts w:ascii="Times New Roman" w:hAnsi="Times New Roman" w:cs="Times New Roman"/>
                <w:sz w:val="20"/>
                <w:szCs w:val="20"/>
              </w:rPr>
              <w:t>.</w:t>
            </w:r>
            <w:r w:rsidR="00DF3B2C" w:rsidRPr="00E5602A">
              <w:rPr>
                <w:rFonts w:ascii="Times New Roman" w:hAnsi="Times New Roman" w:cs="Times New Roman"/>
                <w:sz w:val="20"/>
                <w:szCs w:val="20"/>
              </w:rPr>
              <w:t>82</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691FD0" w:rsidRPr="00E5602A">
              <w:rPr>
                <w:rFonts w:ascii="Times New Roman" w:hAnsi="Times New Roman" w:cs="Times New Roman"/>
                <w:sz w:val="20"/>
                <w:szCs w:val="20"/>
              </w:rPr>
              <w:t>264</w:t>
            </w:r>
            <w:r w:rsidRPr="00E5602A">
              <w:rPr>
                <w:rFonts w:ascii="Times New Roman" w:hAnsi="Times New Roman" w:cs="Times New Roman"/>
                <w:sz w:val="20"/>
                <w:szCs w:val="20"/>
              </w:rPr>
              <w:t>.</w:t>
            </w:r>
            <w:r w:rsidR="00691FD0" w:rsidRPr="00E5602A">
              <w:rPr>
                <w:rFonts w:ascii="Times New Roman" w:hAnsi="Times New Roman" w:cs="Times New Roman"/>
                <w:sz w:val="20"/>
                <w:szCs w:val="20"/>
              </w:rPr>
              <w:t>8</w:t>
            </w:r>
            <w:r w:rsidRPr="00E5602A">
              <w:rPr>
                <w:rFonts w:ascii="Times New Roman" w:hAnsi="Times New Roman" w:cs="Times New Roman"/>
                <w:sz w:val="20"/>
                <w:szCs w:val="20"/>
              </w:rPr>
              <w:t>0</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D7631A" w:rsidRPr="00E5602A">
              <w:rPr>
                <w:rFonts w:ascii="Times New Roman" w:hAnsi="Times New Roman" w:cs="Times New Roman"/>
                <w:sz w:val="20"/>
                <w:szCs w:val="20"/>
              </w:rPr>
              <w:t>7</w:t>
            </w:r>
            <w:r w:rsidR="003275DF" w:rsidRPr="00E5602A">
              <w:rPr>
                <w:rFonts w:ascii="Times New Roman" w:hAnsi="Times New Roman" w:cs="Times New Roman"/>
                <w:sz w:val="20"/>
                <w:szCs w:val="20"/>
              </w:rPr>
              <w:t>8</w:t>
            </w:r>
            <w:r w:rsidR="00D7631A" w:rsidRPr="00E5602A">
              <w:rPr>
                <w:rFonts w:ascii="Times New Roman" w:hAnsi="Times New Roman" w:cs="Times New Roman"/>
                <w:sz w:val="20"/>
                <w:szCs w:val="20"/>
              </w:rPr>
              <w:t>.</w:t>
            </w:r>
            <w:r w:rsidR="003275DF" w:rsidRPr="00E5602A">
              <w:rPr>
                <w:rFonts w:ascii="Times New Roman" w:hAnsi="Times New Roman" w:cs="Times New Roman"/>
                <w:sz w:val="20"/>
                <w:szCs w:val="20"/>
              </w:rPr>
              <w:t>75</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691FD0" w:rsidRPr="00E5602A">
              <w:rPr>
                <w:rFonts w:ascii="Times New Roman" w:hAnsi="Times New Roman" w:cs="Times New Roman"/>
                <w:sz w:val="20"/>
                <w:szCs w:val="20"/>
              </w:rPr>
              <w:t>66</w:t>
            </w:r>
            <w:r w:rsidRPr="00E5602A">
              <w:rPr>
                <w:rFonts w:ascii="Times New Roman" w:hAnsi="Times New Roman" w:cs="Times New Roman"/>
                <w:sz w:val="20"/>
                <w:szCs w:val="20"/>
              </w:rPr>
              <w:t>.</w:t>
            </w:r>
            <w:r w:rsidR="00691FD0" w:rsidRPr="00E5602A">
              <w:rPr>
                <w:rFonts w:ascii="Times New Roman" w:hAnsi="Times New Roman" w:cs="Times New Roman"/>
                <w:sz w:val="20"/>
                <w:szCs w:val="20"/>
              </w:rPr>
              <w:t>2</w:t>
            </w:r>
            <w:r w:rsidRPr="00E5602A">
              <w:rPr>
                <w:rFonts w:ascii="Times New Roman" w:hAnsi="Times New Roman" w:cs="Times New Roman"/>
                <w:sz w:val="20"/>
                <w:szCs w:val="20"/>
              </w:rPr>
              <w:t>0</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D7631A" w:rsidRPr="00E5602A">
              <w:rPr>
                <w:rFonts w:ascii="Times New Roman" w:hAnsi="Times New Roman" w:cs="Times New Roman"/>
                <w:sz w:val="20"/>
                <w:szCs w:val="20"/>
              </w:rPr>
              <w:t>22</w:t>
            </w:r>
            <w:r w:rsidR="003275DF" w:rsidRPr="00E5602A">
              <w:rPr>
                <w:rFonts w:ascii="Times New Roman" w:hAnsi="Times New Roman" w:cs="Times New Roman"/>
                <w:sz w:val="20"/>
                <w:szCs w:val="20"/>
              </w:rPr>
              <w:t>3</w:t>
            </w:r>
            <w:r w:rsidR="00D7631A" w:rsidRPr="00E5602A">
              <w:rPr>
                <w:rFonts w:ascii="Times New Roman" w:hAnsi="Times New Roman" w:cs="Times New Roman"/>
                <w:sz w:val="20"/>
                <w:szCs w:val="20"/>
              </w:rPr>
              <w:t>.</w:t>
            </w:r>
            <w:r w:rsidR="003275DF" w:rsidRPr="00E5602A">
              <w:rPr>
                <w:rFonts w:ascii="Times New Roman" w:hAnsi="Times New Roman" w:cs="Times New Roman"/>
                <w:sz w:val="20"/>
                <w:szCs w:val="20"/>
              </w:rPr>
              <w:t>64</w:t>
            </w:r>
          </w:p>
        </w:tc>
        <w:tc>
          <w:tcPr>
            <w:tcW w:w="904"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E476DA" w:rsidRPr="00E5602A">
              <w:rPr>
                <w:rFonts w:ascii="Times New Roman" w:hAnsi="Times New Roman" w:cs="Times New Roman"/>
                <w:sz w:val="20"/>
                <w:szCs w:val="20"/>
              </w:rPr>
              <w:t>152</w:t>
            </w:r>
            <w:r w:rsidRPr="00E5602A">
              <w:rPr>
                <w:rFonts w:ascii="Times New Roman" w:hAnsi="Times New Roman" w:cs="Times New Roman"/>
                <w:sz w:val="20"/>
                <w:szCs w:val="20"/>
              </w:rPr>
              <w:t>.</w:t>
            </w:r>
            <w:r w:rsidR="00E476DA" w:rsidRPr="00E5602A">
              <w:rPr>
                <w:rFonts w:ascii="Times New Roman" w:hAnsi="Times New Roman" w:cs="Times New Roman"/>
                <w:sz w:val="20"/>
                <w:szCs w:val="20"/>
              </w:rPr>
              <w:t>3</w:t>
            </w:r>
            <w:r w:rsidRPr="00E5602A">
              <w:rPr>
                <w:rFonts w:ascii="Times New Roman" w:hAnsi="Times New Roman" w:cs="Times New Roman"/>
                <w:sz w:val="20"/>
                <w:szCs w:val="20"/>
              </w:rPr>
              <w:t>0</w:t>
            </w:r>
          </w:p>
        </w:tc>
        <w:tc>
          <w:tcPr>
            <w:tcW w:w="8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D7631A" w:rsidRPr="00E5602A">
              <w:rPr>
                <w:rFonts w:ascii="Times New Roman" w:hAnsi="Times New Roman" w:cs="Times New Roman"/>
                <w:sz w:val="20"/>
                <w:szCs w:val="20"/>
              </w:rPr>
              <w:t>7</w:t>
            </w:r>
            <w:r w:rsidR="003275DF" w:rsidRPr="00E5602A">
              <w:rPr>
                <w:rFonts w:ascii="Times New Roman" w:hAnsi="Times New Roman" w:cs="Times New Roman"/>
                <w:sz w:val="20"/>
                <w:szCs w:val="20"/>
              </w:rPr>
              <w:t>8</w:t>
            </w:r>
            <w:r w:rsidR="00D7631A" w:rsidRPr="00E5602A">
              <w:rPr>
                <w:rFonts w:ascii="Times New Roman" w:hAnsi="Times New Roman" w:cs="Times New Roman"/>
                <w:sz w:val="20"/>
                <w:szCs w:val="20"/>
              </w:rPr>
              <w:t>.</w:t>
            </w:r>
            <w:r w:rsidR="003275DF" w:rsidRPr="00E5602A">
              <w:rPr>
                <w:rFonts w:ascii="Times New Roman" w:hAnsi="Times New Roman" w:cs="Times New Roman"/>
                <w:sz w:val="20"/>
                <w:szCs w:val="20"/>
              </w:rPr>
              <w:t>75</w:t>
            </w:r>
          </w:p>
        </w:tc>
        <w:tc>
          <w:tcPr>
            <w:tcW w:w="866" w:type="dxa"/>
            <w:shd w:val="clear" w:color="auto" w:fill="auto"/>
          </w:tcPr>
          <w:p w:rsidR="00BF21CE" w:rsidRPr="00E5602A" w:rsidRDefault="00D2627B">
            <w:pPr>
              <w:spacing w:before="2" w:after="2"/>
              <w:jc w:val="both"/>
              <w:rPr>
                <w:rFonts w:ascii="Times New Roman" w:hAnsi="Times New Roman" w:cs="Times New Roman"/>
                <w:sz w:val="20"/>
                <w:szCs w:val="20"/>
              </w:rPr>
            </w:pPr>
            <w:r w:rsidRPr="00E5602A">
              <w:rPr>
                <w:rFonts w:ascii="Times New Roman" w:hAnsi="Times New Roman" w:cs="Times New Roman"/>
                <w:sz w:val="20"/>
                <w:szCs w:val="20"/>
              </w:rPr>
              <w:t>$</w:t>
            </w:r>
            <w:r w:rsidR="00691FD0" w:rsidRPr="00E5602A">
              <w:rPr>
                <w:rFonts w:ascii="Times New Roman" w:hAnsi="Times New Roman" w:cs="Times New Roman"/>
                <w:sz w:val="20"/>
                <w:szCs w:val="20"/>
              </w:rPr>
              <w:t>66</w:t>
            </w:r>
            <w:r w:rsidRPr="00E5602A">
              <w:rPr>
                <w:rFonts w:ascii="Times New Roman" w:hAnsi="Times New Roman" w:cs="Times New Roman"/>
                <w:sz w:val="20"/>
                <w:szCs w:val="20"/>
              </w:rPr>
              <w:t>.</w:t>
            </w:r>
            <w:r w:rsidR="00691FD0" w:rsidRPr="00E5602A">
              <w:rPr>
                <w:rFonts w:ascii="Times New Roman" w:hAnsi="Times New Roman" w:cs="Times New Roman"/>
                <w:sz w:val="20"/>
                <w:szCs w:val="20"/>
              </w:rPr>
              <w:t>2</w:t>
            </w:r>
            <w:r w:rsidRPr="00E5602A">
              <w:rPr>
                <w:rFonts w:ascii="Times New Roman" w:hAnsi="Times New Roman" w:cs="Times New Roman"/>
                <w:sz w:val="20"/>
                <w:szCs w:val="20"/>
              </w:rPr>
              <w:t>0</w:t>
            </w:r>
          </w:p>
        </w:tc>
      </w:tr>
    </w:tbl>
    <w:p w:rsidR="00D2627B" w:rsidRDefault="00D2627B" w:rsidP="004C6FA1">
      <w:pPr>
        <w:jc w:val="both"/>
        <w:rPr>
          <w:rFonts w:ascii="Times New Roman" w:hAnsi="Times New Roman"/>
          <w:b/>
        </w:rPr>
      </w:pPr>
    </w:p>
    <w:p w:rsidR="004C6FA1" w:rsidRPr="001339BE" w:rsidRDefault="004C6FA1" w:rsidP="008528F9">
      <w:pPr>
        <w:keepNext/>
        <w:keepLines/>
        <w:jc w:val="both"/>
        <w:rPr>
          <w:rFonts w:ascii="Times New Roman" w:hAnsi="Times New Roman"/>
          <w:b/>
        </w:rPr>
      </w:pPr>
      <w:r w:rsidRPr="001339BE">
        <w:rPr>
          <w:rFonts w:ascii="Times New Roman" w:hAnsi="Times New Roman"/>
          <w:b/>
        </w:rPr>
        <w:t>Costs</w:t>
      </w:r>
    </w:p>
    <w:p w:rsidR="007D6DDC" w:rsidRDefault="007D6DDC" w:rsidP="008528F9">
      <w:pPr>
        <w:keepNext/>
        <w:keepLines/>
        <w:jc w:val="both"/>
        <w:rPr>
          <w:rFonts w:ascii="Times New Roman" w:hAnsi="Times New Roman"/>
        </w:rPr>
      </w:pPr>
    </w:p>
    <w:p w:rsidR="003E30C0" w:rsidRDefault="008A0865" w:rsidP="008528F9">
      <w:pPr>
        <w:keepNext/>
        <w:keepLines/>
        <w:jc w:val="both"/>
        <w:rPr>
          <w:rFonts w:ascii="Times New Roman" w:hAnsi="Times New Roman"/>
        </w:rPr>
      </w:pPr>
      <w:r w:rsidRPr="00577E31">
        <w:rPr>
          <w:rFonts w:ascii="Times New Roman" w:hAnsi="Times New Roman"/>
        </w:rPr>
        <w:t xml:space="preserve">As shown in Table </w:t>
      </w:r>
      <w:r w:rsidR="00B810D0">
        <w:rPr>
          <w:rFonts w:ascii="Times New Roman" w:hAnsi="Times New Roman"/>
        </w:rPr>
        <w:t>1</w:t>
      </w:r>
      <w:r w:rsidR="009A7381">
        <w:rPr>
          <w:rFonts w:ascii="Times New Roman" w:hAnsi="Times New Roman"/>
        </w:rPr>
        <w:t>3</w:t>
      </w:r>
      <w:r w:rsidRPr="00577E31">
        <w:rPr>
          <w:rFonts w:ascii="Times New Roman" w:hAnsi="Times New Roman"/>
        </w:rPr>
        <w:t xml:space="preserve"> below, t</w:t>
      </w:r>
      <w:r w:rsidR="007D6DDC" w:rsidRPr="00577E31">
        <w:rPr>
          <w:rFonts w:ascii="Times New Roman" w:hAnsi="Times New Roman"/>
        </w:rPr>
        <w:t>he cost of this option generates estimated total revenue of $4</w:t>
      </w:r>
      <w:r w:rsidR="00571DF1" w:rsidRPr="00577E31">
        <w:rPr>
          <w:rFonts w:ascii="Times New Roman" w:hAnsi="Times New Roman"/>
        </w:rPr>
        <w:t>,</w:t>
      </w:r>
      <w:r w:rsidR="006A21AF">
        <w:rPr>
          <w:rFonts w:ascii="Times New Roman" w:hAnsi="Times New Roman"/>
        </w:rPr>
        <w:t>040,659</w:t>
      </w:r>
      <w:r w:rsidR="007D6DDC" w:rsidRPr="00577E31">
        <w:rPr>
          <w:rFonts w:ascii="Times New Roman" w:hAnsi="Times New Roman"/>
        </w:rPr>
        <w:t xml:space="preserve"> compared with the estimated total costs of </w:t>
      </w:r>
      <w:r w:rsidR="00660F84" w:rsidRPr="00577E31">
        <w:rPr>
          <w:rFonts w:ascii="Times New Roman" w:hAnsi="Times New Roman"/>
        </w:rPr>
        <w:t>$</w:t>
      </w:r>
      <w:r w:rsidR="00E01FF4">
        <w:rPr>
          <w:rFonts w:ascii="Times New Roman" w:hAnsi="Times New Roman"/>
        </w:rPr>
        <w:t>7,9</w:t>
      </w:r>
      <w:r w:rsidR="00F034FA">
        <w:rPr>
          <w:rFonts w:ascii="Times New Roman" w:hAnsi="Times New Roman"/>
        </w:rPr>
        <w:t>44,444</w:t>
      </w:r>
      <w:r w:rsidR="007D6DDC" w:rsidRPr="00577E31">
        <w:rPr>
          <w:rFonts w:ascii="Times New Roman" w:hAnsi="Times New Roman"/>
        </w:rPr>
        <w:t xml:space="preserve">; leaving a </w:t>
      </w:r>
      <w:r w:rsidR="00660F84" w:rsidRPr="00577E31">
        <w:rPr>
          <w:rFonts w:ascii="Times New Roman" w:hAnsi="Times New Roman"/>
        </w:rPr>
        <w:t>shortfall</w:t>
      </w:r>
      <w:r w:rsidR="007D6DDC" w:rsidRPr="00577E31">
        <w:rPr>
          <w:rFonts w:ascii="Times New Roman" w:hAnsi="Times New Roman"/>
        </w:rPr>
        <w:t xml:space="preserve"> of $</w:t>
      </w:r>
      <w:r w:rsidR="00E01FF4">
        <w:rPr>
          <w:rFonts w:ascii="Times New Roman" w:hAnsi="Times New Roman"/>
        </w:rPr>
        <w:t>3,9</w:t>
      </w:r>
      <w:r w:rsidR="00F034FA">
        <w:rPr>
          <w:rFonts w:ascii="Times New Roman" w:hAnsi="Times New Roman"/>
        </w:rPr>
        <w:t>03</w:t>
      </w:r>
      <w:r w:rsidR="00E01FF4">
        <w:rPr>
          <w:rFonts w:ascii="Times New Roman" w:hAnsi="Times New Roman"/>
        </w:rPr>
        <w:t>,</w:t>
      </w:r>
      <w:r w:rsidR="00F034FA">
        <w:rPr>
          <w:rFonts w:ascii="Times New Roman" w:hAnsi="Times New Roman"/>
        </w:rPr>
        <w:t>785</w:t>
      </w:r>
      <w:r w:rsidR="007E7FC0" w:rsidRPr="00577E31">
        <w:rPr>
          <w:rFonts w:ascii="Times New Roman" w:hAnsi="Times New Roman"/>
        </w:rPr>
        <w:t xml:space="preserve">. </w:t>
      </w:r>
    </w:p>
    <w:p w:rsidR="00044DFE" w:rsidRDefault="00044DFE" w:rsidP="004C6FA1">
      <w:pPr>
        <w:jc w:val="both"/>
        <w:rPr>
          <w:rFonts w:ascii="Times New Roman" w:hAnsi="Times New Roman"/>
        </w:rPr>
      </w:pPr>
    </w:p>
    <w:p w:rsidR="008A0865" w:rsidRPr="003125B9" w:rsidRDefault="008A0865" w:rsidP="0076236A">
      <w:pPr>
        <w:keepNext/>
        <w:keepLines/>
        <w:jc w:val="both"/>
        <w:rPr>
          <w:rFonts w:ascii="Times" w:hAnsi="Times"/>
          <w:b/>
        </w:rPr>
      </w:pPr>
      <w:r>
        <w:rPr>
          <w:rFonts w:ascii="Times" w:hAnsi="Times"/>
          <w:b/>
        </w:rPr>
        <w:lastRenderedPageBreak/>
        <w:t xml:space="preserve">Table </w:t>
      </w:r>
      <w:r w:rsidR="00B810D0">
        <w:rPr>
          <w:rFonts w:ascii="Times" w:hAnsi="Times"/>
          <w:b/>
        </w:rPr>
        <w:t>1</w:t>
      </w:r>
      <w:r w:rsidR="009A7381">
        <w:rPr>
          <w:rFonts w:ascii="Times" w:hAnsi="Times"/>
          <w:b/>
        </w:rPr>
        <w:t>3</w:t>
      </w:r>
      <w:r w:rsidRPr="003125B9">
        <w:rPr>
          <w:rFonts w:ascii="Times" w:hAnsi="Times"/>
          <w:b/>
        </w:rPr>
        <w:t xml:space="preserve">: Estimated Consent Application Fee Revenue &amp; Costs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2199"/>
        <w:gridCol w:w="2071"/>
        <w:gridCol w:w="1887"/>
      </w:tblGrid>
      <w:tr w:rsidR="008A0865" w:rsidTr="00702F24">
        <w:tc>
          <w:tcPr>
            <w:tcW w:w="2359" w:type="dxa"/>
          </w:tcPr>
          <w:p w:rsidR="00BF21CE" w:rsidRDefault="00BF21CE">
            <w:pPr>
              <w:keepNext/>
              <w:keepLines/>
              <w:spacing w:before="2" w:after="2"/>
              <w:jc w:val="both"/>
              <w:rPr>
                <w:rFonts w:ascii="Times New Roman" w:hAnsi="Times New Roman"/>
              </w:rPr>
            </w:pPr>
          </w:p>
        </w:tc>
        <w:tc>
          <w:tcPr>
            <w:tcW w:w="2199" w:type="dxa"/>
          </w:tcPr>
          <w:p w:rsidR="00BF21CE" w:rsidRDefault="008A0865">
            <w:pPr>
              <w:keepNext/>
              <w:keepLines/>
              <w:spacing w:before="2" w:after="2"/>
              <w:jc w:val="both"/>
              <w:rPr>
                <w:rFonts w:ascii="Times New Roman" w:hAnsi="Times New Roman"/>
              </w:rPr>
            </w:pPr>
            <w:r>
              <w:rPr>
                <w:rFonts w:ascii="Times New Roman" w:hAnsi="Times New Roman"/>
              </w:rPr>
              <w:t>Estimated Revenue</w:t>
            </w:r>
          </w:p>
        </w:tc>
        <w:tc>
          <w:tcPr>
            <w:tcW w:w="2071" w:type="dxa"/>
          </w:tcPr>
          <w:p w:rsidR="00BF21CE" w:rsidRDefault="008A0865">
            <w:pPr>
              <w:keepNext/>
              <w:keepLines/>
              <w:spacing w:before="2" w:after="2"/>
              <w:jc w:val="both"/>
              <w:rPr>
                <w:rFonts w:ascii="Times New Roman" w:hAnsi="Times New Roman"/>
              </w:rPr>
            </w:pPr>
            <w:r>
              <w:rPr>
                <w:rFonts w:ascii="Times New Roman" w:hAnsi="Times New Roman"/>
              </w:rPr>
              <w:t>Estimated Costs</w:t>
            </w:r>
          </w:p>
        </w:tc>
        <w:tc>
          <w:tcPr>
            <w:tcW w:w="1887" w:type="dxa"/>
          </w:tcPr>
          <w:p w:rsidR="00BF21CE" w:rsidRDefault="008A0865">
            <w:pPr>
              <w:keepNext/>
              <w:keepLines/>
              <w:spacing w:before="2" w:after="2"/>
              <w:jc w:val="both"/>
              <w:rPr>
                <w:rFonts w:ascii="Times New Roman" w:hAnsi="Times New Roman"/>
              </w:rPr>
            </w:pPr>
            <w:r>
              <w:rPr>
                <w:rFonts w:ascii="Times New Roman" w:hAnsi="Times New Roman"/>
              </w:rPr>
              <w:t>Deficit/Surplus</w:t>
            </w:r>
          </w:p>
        </w:tc>
      </w:tr>
      <w:tr w:rsidR="008A0865" w:rsidTr="00702F24">
        <w:tc>
          <w:tcPr>
            <w:tcW w:w="2359" w:type="dxa"/>
          </w:tcPr>
          <w:p w:rsidR="00BF21CE" w:rsidRDefault="008A0865">
            <w:pPr>
              <w:keepNext/>
              <w:keepLines/>
              <w:spacing w:before="2" w:after="2"/>
              <w:jc w:val="both"/>
              <w:rPr>
                <w:rFonts w:ascii="Times New Roman" w:hAnsi="Times New Roman"/>
              </w:rPr>
            </w:pPr>
            <w:r>
              <w:rPr>
                <w:rFonts w:ascii="Times New Roman" w:hAnsi="Times New Roman"/>
              </w:rPr>
              <w:t>VicRoads</w:t>
            </w:r>
          </w:p>
        </w:tc>
        <w:tc>
          <w:tcPr>
            <w:tcW w:w="2199" w:type="dxa"/>
          </w:tcPr>
          <w:p w:rsidR="00BF21CE" w:rsidRDefault="008A0865">
            <w:pPr>
              <w:keepNext/>
              <w:keepLines/>
              <w:spacing w:before="2" w:after="2"/>
              <w:jc w:val="both"/>
              <w:rPr>
                <w:rFonts w:ascii="Times New Roman" w:hAnsi="Times New Roman"/>
              </w:rPr>
            </w:pPr>
            <w:r>
              <w:rPr>
                <w:rFonts w:ascii="Times New Roman" w:hAnsi="Times New Roman"/>
              </w:rPr>
              <w:t>$651,8</w:t>
            </w:r>
            <w:r w:rsidR="00C751B6">
              <w:rPr>
                <w:rFonts w:ascii="Times New Roman" w:hAnsi="Times New Roman"/>
              </w:rPr>
              <w:t>87</w:t>
            </w:r>
          </w:p>
        </w:tc>
        <w:tc>
          <w:tcPr>
            <w:tcW w:w="2071" w:type="dxa"/>
          </w:tcPr>
          <w:p w:rsidR="00BF21CE" w:rsidRDefault="008A0865">
            <w:pPr>
              <w:keepNext/>
              <w:keepLines/>
              <w:spacing w:before="2" w:after="2"/>
              <w:jc w:val="both"/>
              <w:rPr>
                <w:rFonts w:ascii="Times New Roman" w:hAnsi="Times New Roman"/>
              </w:rPr>
            </w:pPr>
            <w:r>
              <w:rPr>
                <w:rFonts w:ascii="Times New Roman" w:hAnsi="Times New Roman"/>
              </w:rPr>
              <w:t>$</w:t>
            </w:r>
            <w:r w:rsidR="003327AD">
              <w:rPr>
                <w:rFonts w:ascii="Times New Roman" w:hAnsi="Times New Roman"/>
              </w:rPr>
              <w:t>9</w:t>
            </w:r>
            <w:r w:rsidR="002827FA">
              <w:rPr>
                <w:rFonts w:ascii="Times New Roman" w:hAnsi="Times New Roman"/>
              </w:rPr>
              <w:t>56</w:t>
            </w:r>
            <w:r w:rsidR="003327AD">
              <w:rPr>
                <w:rFonts w:ascii="Times New Roman" w:hAnsi="Times New Roman"/>
              </w:rPr>
              <w:t>,</w:t>
            </w:r>
            <w:r w:rsidR="002827FA">
              <w:rPr>
                <w:rFonts w:ascii="Times New Roman" w:hAnsi="Times New Roman"/>
              </w:rPr>
              <w:t>041</w:t>
            </w:r>
          </w:p>
        </w:tc>
        <w:tc>
          <w:tcPr>
            <w:tcW w:w="1887" w:type="dxa"/>
          </w:tcPr>
          <w:p w:rsidR="00BF21CE" w:rsidRDefault="008A0865">
            <w:pPr>
              <w:keepNext/>
              <w:keepLines/>
              <w:spacing w:before="2" w:after="2"/>
              <w:jc w:val="both"/>
              <w:rPr>
                <w:rFonts w:ascii="Times New Roman" w:hAnsi="Times New Roman"/>
              </w:rPr>
            </w:pPr>
            <w:r>
              <w:rPr>
                <w:rFonts w:ascii="Times New Roman" w:hAnsi="Times New Roman"/>
              </w:rPr>
              <w:t>($</w:t>
            </w:r>
            <w:r w:rsidR="003327AD">
              <w:rPr>
                <w:rFonts w:ascii="Times New Roman" w:hAnsi="Times New Roman"/>
              </w:rPr>
              <w:t>3</w:t>
            </w:r>
            <w:r w:rsidR="00FF0A57">
              <w:rPr>
                <w:rFonts w:ascii="Times New Roman" w:hAnsi="Times New Roman"/>
              </w:rPr>
              <w:t>04</w:t>
            </w:r>
            <w:r w:rsidR="003327AD">
              <w:rPr>
                <w:rFonts w:ascii="Times New Roman" w:hAnsi="Times New Roman"/>
              </w:rPr>
              <w:t>,</w:t>
            </w:r>
            <w:r w:rsidR="00FF0A57">
              <w:rPr>
                <w:rFonts w:ascii="Times New Roman" w:hAnsi="Times New Roman"/>
              </w:rPr>
              <w:t>154</w:t>
            </w:r>
            <w:r>
              <w:rPr>
                <w:rFonts w:ascii="Times New Roman" w:hAnsi="Times New Roman"/>
              </w:rPr>
              <w:t>)</w:t>
            </w:r>
          </w:p>
        </w:tc>
      </w:tr>
      <w:tr w:rsidR="008A0865" w:rsidTr="00702F24">
        <w:tc>
          <w:tcPr>
            <w:tcW w:w="2359" w:type="dxa"/>
          </w:tcPr>
          <w:p w:rsidR="00BF21CE" w:rsidRDefault="008A0865">
            <w:pPr>
              <w:keepNext/>
              <w:keepLines/>
              <w:spacing w:before="2" w:after="2"/>
              <w:jc w:val="both"/>
              <w:rPr>
                <w:rFonts w:ascii="Times New Roman" w:hAnsi="Times New Roman"/>
              </w:rPr>
            </w:pPr>
            <w:r>
              <w:rPr>
                <w:rFonts w:ascii="Times New Roman" w:hAnsi="Times New Roman"/>
              </w:rPr>
              <w:t>Local Councils</w:t>
            </w:r>
          </w:p>
        </w:tc>
        <w:tc>
          <w:tcPr>
            <w:tcW w:w="2199" w:type="dxa"/>
          </w:tcPr>
          <w:p w:rsidR="00BF21CE" w:rsidRDefault="008A0865">
            <w:pPr>
              <w:keepNext/>
              <w:keepLines/>
              <w:spacing w:before="2" w:after="2"/>
              <w:jc w:val="both"/>
              <w:rPr>
                <w:rFonts w:ascii="Times New Roman" w:hAnsi="Times New Roman"/>
              </w:rPr>
            </w:pPr>
            <w:r>
              <w:rPr>
                <w:rFonts w:ascii="Times New Roman" w:hAnsi="Times New Roman"/>
              </w:rPr>
              <w:t>$</w:t>
            </w:r>
            <w:r w:rsidR="00277663">
              <w:rPr>
                <w:rFonts w:ascii="Times New Roman" w:hAnsi="Times New Roman"/>
              </w:rPr>
              <w:t>3</w:t>
            </w:r>
            <w:r>
              <w:rPr>
                <w:rFonts w:ascii="Times New Roman" w:hAnsi="Times New Roman"/>
              </w:rPr>
              <w:t>,</w:t>
            </w:r>
            <w:r w:rsidR="00277663">
              <w:rPr>
                <w:rFonts w:ascii="Times New Roman" w:hAnsi="Times New Roman"/>
              </w:rPr>
              <w:t>388,772</w:t>
            </w:r>
          </w:p>
        </w:tc>
        <w:tc>
          <w:tcPr>
            <w:tcW w:w="2071" w:type="dxa"/>
          </w:tcPr>
          <w:p w:rsidR="00BF21CE" w:rsidRDefault="008A0865">
            <w:pPr>
              <w:keepNext/>
              <w:keepLines/>
              <w:spacing w:before="2" w:after="2"/>
              <w:jc w:val="both"/>
              <w:rPr>
                <w:rFonts w:ascii="Times New Roman" w:hAnsi="Times New Roman"/>
              </w:rPr>
            </w:pPr>
            <w:r>
              <w:rPr>
                <w:rFonts w:ascii="Times New Roman" w:hAnsi="Times New Roman"/>
              </w:rPr>
              <w:t>$</w:t>
            </w:r>
            <w:r w:rsidR="002827FA">
              <w:rPr>
                <w:rFonts w:ascii="Times New Roman" w:hAnsi="Times New Roman"/>
              </w:rPr>
              <w:t>6</w:t>
            </w:r>
            <w:r w:rsidR="003327AD">
              <w:rPr>
                <w:rFonts w:ascii="Times New Roman" w:hAnsi="Times New Roman"/>
              </w:rPr>
              <w:t>,</w:t>
            </w:r>
            <w:r w:rsidR="002827FA">
              <w:rPr>
                <w:rFonts w:ascii="Times New Roman" w:hAnsi="Times New Roman"/>
              </w:rPr>
              <w:t>988</w:t>
            </w:r>
            <w:r w:rsidR="003327AD">
              <w:rPr>
                <w:rFonts w:ascii="Times New Roman" w:hAnsi="Times New Roman"/>
              </w:rPr>
              <w:t>,</w:t>
            </w:r>
            <w:r w:rsidR="002827FA">
              <w:rPr>
                <w:rFonts w:ascii="Times New Roman" w:hAnsi="Times New Roman"/>
              </w:rPr>
              <w:t>403</w:t>
            </w:r>
          </w:p>
        </w:tc>
        <w:tc>
          <w:tcPr>
            <w:tcW w:w="1887" w:type="dxa"/>
          </w:tcPr>
          <w:p w:rsidR="00BF21CE" w:rsidRDefault="008A0865">
            <w:pPr>
              <w:keepNext/>
              <w:keepLines/>
              <w:spacing w:before="2" w:after="2"/>
              <w:jc w:val="both"/>
              <w:rPr>
                <w:rFonts w:ascii="Times New Roman" w:hAnsi="Times New Roman"/>
              </w:rPr>
            </w:pPr>
            <w:r>
              <w:rPr>
                <w:rFonts w:ascii="Times New Roman" w:hAnsi="Times New Roman"/>
              </w:rPr>
              <w:t>($</w:t>
            </w:r>
            <w:r w:rsidR="003327AD">
              <w:rPr>
                <w:rFonts w:ascii="Times New Roman" w:hAnsi="Times New Roman"/>
              </w:rPr>
              <w:t>3,</w:t>
            </w:r>
            <w:r w:rsidR="00FF0A57">
              <w:rPr>
                <w:rFonts w:ascii="Times New Roman" w:hAnsi="Times New Roman"/>
              </w:rPr>
              <w:t>599</w:t>
            </w:r>
            <w:r w:rsidR="003327AD">
              <w:rPr>
                <w:rFonts w:ascii="Times New Roman" w:hAnsi="Times New Roman"/>
              </w:rPr>
              <w:t>,</w:t>
            </w:r>
            <w:r w:rsidR="00FF0A57">
              <w:rPr>
                <w:rFonts w:ascii="Times New Roman" w:hAnsi="Times New Roman"/>
              </w:rPr>
              <w:t>631</w:t>
            </w:r>
            <w:r>
              <w:rPr>
                <w:rFonts w:ascii="Times New Roman" w:hAnsi="Times New Roman"/>
              </w:rPr>
              <w:t>)</w:t>
            </w:r>
          </w:p>
        </w:tc>
      </w:tr>
      <w:tr w:rsidR="008A0865" w:rsidTr="00702F24">
        <w:tc>
          <w:tcPr>
            <w:tcW w:w="2359" w:type="dxa"/>
          </w:tcPr>
          <w:p w:rsidR="00BF21CE" w:rsidRDefault="008A0865">
            <w:pPr>
              <w:keepNext/>
              <w:keepLines/>
              <w:spacing w:before="2" w:after="2"/>
              <w:jc w:val="both"/>
              <w:rPr>
                <w:rFonts w:ascii="Times New Roman" w:hAnsi="Times New Roman"/>
              </w:rPr>
            </w:pPr>
            <w:r>
              <w:rPr>
                <w:rFonts w:ascii="Times New Roman" w:hAnsi="Times New Roman"/>
              </w:rPr>
              <w:t>Total</w:t>
            </w:r>
          </w:p>
        </w:tc>
        <w:tc>
          <w:tcPr>
            <w:tcW w:w="2199" w:type="dxa"/>
          </w:tcPr>
          <w:p w:rsidR="00BF21CE" w:rsidRDefault="008A0865">
            <w:pPr>
              <w:keepNext/>
              <w:keepLines/>
              <w:spacing w:before="2" w:after="2"/>
              <w:jc w:val="both"/>
              <w:rPr>
                <w:rFonts w:ascii="Times New Roman" w:hAnsi="Times New Roman"/>
              </w:rPr>
            </w:pPr>
            <w:r>
              <w:rPr>
                <w:rFonts w:ascii="Times New Roman" w:hAnsi="Times New Roman"/>
              </w:rPr>
              <w:t>$4,</w:t>
            </w:r>
            <w:r w:rsidR="00782C44">
              <w:rPr>
                <w:rFonts w:ascii="Times New Roman" w:hAnsi="Times New Roman"/>
              </w:rPr>
              <w:t>040,659</w:t>
            </w:r>
          </w:p>
        </w:tc>
        <w:tc>
          <w:tcPr>
            <w:tcW w:w="2071" w:type="dxa"/>
          </w:tcPr>
          <w:p w:rsidR="00BF21CE" w:rsidRDefault="008A0865">
            <w:pPr>
              <w:keepNext/>
              <w:keepLines/>
              <w:spacing w:before="2" w:after="2"/>
              <w:jc w:val="both"/>
              <w:rPr>
                <w:rFonts w:ascii="Times New Roman" w:hAnsi="Times New Roman"/>
              </w:rPr>
            </w:pPr>
            <w:r>
              <w:rPr>
                <w:rFonts w:ascii="Times New Roman" w:hAnsi="Times New Roman"/>
              </w:rPr>
              <w:t>$</w:t>
            </w:r>
            <w:r w:rsidR="003327AD">
              <w:rPr>
                <w:rFonts w:ascii="Times New Roman" w:hAnsi="Times New Roman"/>
              </w:rPr>
              <w:t>7,9</w:t>
            </w:r>
            <w:r w:rsidR="00FF0A57">
              <w:rPr>
                <w:rFonts w:ascii="Times New Roman" w:hAnsi="Times New Roman"/>
              </w:rPr>
              <w:t>44</w:t>
            </w:r>
            <w:r w:rsidR="003327AD">
              <w:rPr>
                <w:rFonts w:ascii="Times New Roman" w:hAnsi="Times New Roman"/>
              </w:rPr>
              <w:t>,</w:t>
            </w:r>
            <w:r w:rsidR="00FF0A57">
              <w:rPr>
                <w:rFonts w:ascii="Times New Roman" w:hAnsi="Times New Roman"/>
              </w:rPr>
              <w:t>444</w:t>
            </w:r>
          </w:p>
        </w:tc>
        <w:tc>
          <w:tcPr>
            <w:tcW w:w="1887" w:type="dxa"/>
          </w:tcPr>
          <w:p w:rsidR="00BF21CE" w:rsidRDefault="008A0865">
            <w:pPr>
              <w:keepNext/>
              <w:keepLines/>
              <w:spacing w:before="2" w:after="2"/>
              <w:jc w:val="both"/>
              <w:rPr>
                <w:rFonts w:ascii="Times New Roman" w:hAnsi="Times New Roman"/>
              </w:rPr>
            </w:pPr>
            <w:r>
              <w:rPr>
                <w:rFonts w:ascii="Times New Roman" w:hAnsi="Times New Roman"/>
              </w:rPr>
              <w:t>($</w:t>
            </w:r>
            <w:r w:rsidR="003327AD">
              <w:rPr>
                <w:rFonts w:ascii="Times New Roman" w:hAnsi="Times New Roman"/>
              </w:rPr>
              <w:t>3,9</w:t>
            </w:r>
            <w:r w:rsidR="00FF0A57">
              <w:rPr>
                <w:rFonts w:ascii="Times New Roman" w:hAnsi="Times New Roman"/>
              </w:rPr>
              <w:t>03</w:t>
            </w:r>
            <w:r w:rsidR="003327AD">
              <w:rPr>
                <w:rFonts w:ascii="Times New Roman" w:hAnsi="Times New Roman"/>
              </w:rPr>
              <w:t>,</w:t>
            </w:r>
            <w:r w:rsidR="00FF0A57">
              <w:rPr>
                <w:rFonts w:ascii="Times New Roman" w:hAnsi="Times New Roman"/>
              </w:rPr>
              <w:t>785</w:t>
            </w:r>
            <w:r>
              <w:rPr>
                <w:rFonts w:ascii="Times New Roman" w:hAnsi="Times New Roman"/>
              </w:rPr>
              <w:t>)</w:t>
            </w:r>
          </w:p>
        </w:tc>
      </w:tr>
    </w:tbl>
    <w:p w:rsidR="008A0865" w:rsidRPr="00A429B1" w:rsidRDefault="008A0865" w:rsidP="008A0865">
      <w:pPr>
        <w:jc w:val="both"/>
        <w:rPr>
          <w:rFonts w:ascii="Times" w:hAnsi="Times"/>
          <w:sz w:val="20"/>
        </w:rPr>
      </w:pPr>
      <w:r w:rsidRPr="00A429B1">
        <w:rPr>
          <w:rFonts w:ascii="Times" w:hAnsi="Times"/>
          <w:sz w:val="20"/>
        </w:rPr>
        <w:t>Note: The estimated revenue is based on the prescribed fees for 2014/15 and the estimated costs are based on the current costs as reviewed in Appendix 2.</w:t>
      </w:r>
    </w:p>
    <w:p w:rsidR="008A0865" w:rsidDel="003E30C0" w:rsidRDefault="008A0865" w:rsidP="004C6FA1">
      <w:pPr>
        <w:jc w:val="both"/>
        <w:rPr>
          <w:rFonts w:ascii="Times New Roman" w:hAnsi="Times New Roman"/>
        </w:rPr>
      </w:pPr>
    </w:p>
    <w:p w:rsidR="00103AAF" w:rsidRDefault="00B53023" w:rsidP="004C6FA1">
      <w:pPr>
        <w:jc w:val="both"/>
        <w:rPr>
          <w:rFonts w:ascii="Times New Roman" w:hAnsi="Times New Roman"/>
        </w:rPr>
      </w:pPr>
      <w:r>
        <w:rPr>
          <w:rFonts w:ascii="Times New Roman" w:hAnsi="Times New Roman"/>
        </w:rPr>
        <w:t xml:space="preserve">This option also entails </w:t>
      </w:r>
      <w:r w:rsidR="00E668F5">
        <w:rPr>
          <w:rFonts w:ascii="Times New Roman" w:hAnsi="Times New Roman"/>
        </w:rPr>
        <w:t>cross-subsidisation between the 16 consent application fee categories</w:t>
      </w:r>
      <w:r w:rsidR="00C04374">
        <w:rPr>
          <w:rFonts w:ascii="Times New Roman" w:hAnsi="Times New Roman"/>
        </w:rPr>
        <w:t xml:space="preserve">; with </w:t>
      </w:r>
      <w:r w:rsidR="001F666E">
        <w:rPr>
          <w:rFonts w:ascii="Times New Roman" w:hAnsi="Times New Roman"/>
        </w:rPr>
        <w:t>applicants</w:t>
      </w:r>
      <w:r w:rsidR="00C04374">
        <w:rPr>
          <w:rFonts w:ascii="Times New Roman" w:hAnsi="Times New Roman"/>
        </w:rPr>
        <w:t xml:space="preserve"> paying more for some works conducted on a freeway and arterial road while </w:t>
      </w:r>
      <w:r w:rsidR="001F666E">
        <w:rPr>
          <w:rFonts w:ascii="Times New Roman" w:hAnsi="Times New Roman"/>
        </w:rPr>
        <w:t>applicants</w:t>
      </w:r>
      <w:r w:rsidR="00C04374">
        <w:rPr>
          <w:rFonts w:ascii="Times New Roman" w:hAnsi="Times New Roman"/>
        </w:rPr>
        <w:t xml:space="preserve"> are paying below cost for most works conducted on a municipal road or non-arterial </w:t>
      </w:r>
      <w:r w:rsidR="001F666E">
        <w:rPr>
          <w:rFonts w:ascii="Times New Roman" w:hAnsi="Times New Roman"/>
        </w:rPr>
        <w:t xml:space="preserve">State </w:t>
      </w:r>
      <w:r w:rsidR="00C04374">
        <w:rPr>
          <w:rFonts w:ascii="Times New Roman" w:hAnsi="Times New Roman"/>
        </w:rPr>
        <w:t>road</w:t>
      </w:r>
      <w:r w:rsidR="00E668F5">
        <w:rPr>
          <w:rFonts w:ascii="Times New Roman" w:hAnsi="Times New Roman"/>
        </w:rPr>
        <w:t xml:space="preserve">. </w:t>
      </w:r>
    </w:p>
    <w:p w:rsidR="0061613C" w:rsidRDefault="0061613C" w:rsidP="004C6FA1">
      <w:pPr>
        <w:jc w:val="both"/>
        <w:rPr>
          <w:rFonts w:ascii="Times New Roman" w:hAnsi="Times New Roman"/>
        </w:rPr>
      </w:pPr>
    </w:p>
    <w:p w:rsidR="004C6FA1" w:rsidRPr="001339BE" w:rsidRDefault="004C6FA1" w:rsidP="004C6FA1">
      <w:pPr>
        <w:jc w:val="both"/>
        <w:rPr>
          <w:rFonts w:ascii="Times New Roman" w:hAnsi="Times New Roman"/>
          <w:b/>
        </w:rPr>
      </w:pPr>
      <w:r w:rsidRPr="001339BE">
        <w:rPr>
          <w:rFonts w:ascii="Times New Roman" w:hAnsi="Times New Roman"/>
          <w:b/>
        </w:rPr>
        <w:t>Benefits</w:t>
      </w:r>
    </w:p>
    <w:p w:rsidR="004C6FA1" w:rsidRDefault="004C6FA1" w:rsidP="004C6FA1">
      <w:pPr>
        <w:jc w:val="both"/>
        <w:rPr>
          <w:rFonts w:ascii="Times New Roman" w:hAnsi="Times New Roman"/>
        </w:rPr>
      </w:pPr>
    </w:p>
    <w:p w:rsidR="00504BF5" w:rsidRDefault="004C6FA1" w:rsidP="004C6FA1">
      <w:pPr>
        <w:jc w:val="both"/>
        <w:rPr>
          <w:rFonts w:ascii="Times New Roman" w:hAnsi="Times New Roman"/>
        </w:rPr>
      </w:pPr>
      <w:r>
        <w:rPr>
          <w:rFonts w:ascii="Times New Roman" w:hAnsi="Times New Roman"/>
        </w:rPr>
        <w:t xml:space="preserve">This option would </w:t>
      </w:r>
      <w:r w:rsidR="00B53023">
        <w:rPr>
          <w:rFonts w:ascii="Times New Roman" w:hAnsi="Times New Roman"/>
        </w:rPr>
        <w:t xml:space="preserve">enable some applicants to </w:t>
      </w:r>
      <w:r>
        <w:rPr>
          <w:rFonts w:ascii="Times New Roman" w:hAnsi="Times New Roman"/>
        </w:rPr>
        <w:t xml:space="preserve">continue to </w:t>
      </w:r>
      <w:r w:rsidR="00D53C72">
        <w:rPr>
          <w:rFonts w:ascii="Times New Roman" w:hAnsi="Times New Roman"/>
        </w:rPr>
        <w:t>pay lower consent application fees than would otherwise be the case under a full cost recovery scenario for each individual consent application fee</w:t>
      </w:r>
      <w:r w:rsidR="00C06043">
        <w:rPr>
          <w:rFonts w:ascii="Times New Roman" w:hAnsi="Times New Roman"/>
        </w:rPr>
        <w:t xml:space="preserve"> category</w:t>
      </w:r>
      <w:r w:rsidR="00D53C72">
        <w:rPr>
          <w:rFonts w:ascii="Times New Roman" w:hAnsi="Times New Roman"/>
        </w:rPr>
        <w:t>.</w:t>
      </w:r>
      <w:r w:rsidR="00522E06">
        <w:rPr>
          <w:rFonts w:ascii="Times New Roman" w:hAnsi="Times New Roman"/>
        </w:rPr>
        <w:t xml:space="preserve"> Specifically, other persons such as builders and plumbers who are currently charged minor works consent application fees due to the uncertainty surrounding the </w:t>
      </w:r>
      <w:r w:rsidR="00007F49">
        <w:rPr>
          <w:rFonts w:ascii="Times New Roman" w:hAnsi="Times New Roman"/>
        </w:rPr>
        <w:t>drafting of the definition of ‘minor works’ would continue to pay lower consent application fees for works involving excavations of a roadway, pathway or shoulder less than 8.5 square metres.</w:t>
      </w:r>
    </w:p>
    <w:p w:rsidR="00A81D48" w:rsidRDefault="00A81D48" w:rsidP="0048140C">
      <w:pPr>
        <w:pStyle w:val="Heading4"/>
      </w:pPr>
      <w:r w:rsidRPr="00A81D48">
        <w:t>Option 2</w:t>
      </w:r>
      <w:r>
        <w:t>: Fees based on partial cost recovery</w:t>
      </w:r>
      <w:r w:rsidR="00456EB8">
        <w:t xml:space="preserve"> (Pref</w:t>
      </w:r>
      <w:r>
        <w:t>e</w:t>
      </w:r>
      <w:r w:rsidR="00456EB8">
        <w:t>r</w:t>
      </w:r>
      <w:r>
        <w:t>red Option)</w:t>
      </w:r>
    </w:p>
    <w:p w:rsidR="00A81D48" w:rsidRDefault="00A81D48" w:rsidP="004C6FA1">
      <w:pPr>
        <w:jc w:val="both"/>
        <w:rPr>
          <w:rFonts w:ascii="Times New Roman" w:hAnsi="Times New Roman"/>
          <w:b/>
        </w:rPr>
      </w:pPr>
    </w:p>
    <w:p w:rsidR="00A81D48" w:rsidRDefault="00A81D48" w:rsidP="004C6FA1">
      <w:pPr>
        <w:jc w:val="both"/>
        <w:rPr>
          <w:rFonts w:ascii="Times New Roman" w:hAnsi="Times New Roman"/>
        </w:rPr>
      </w:pPr>
      <w:r w:rsidRPr="000B1D89">
        <w:rPr>
          <w:rFonts w:ascii="Times New Roman" w:hAnsi="Times New Roman"/>
        </w:rPr>
        <w:t>This option would fully recover the costs associated with each of the sixteen consent application fee categories other than the costs associated with inspection</w:t>
      </w:r>
      <w:r w:rsidR="00E84BC4">
        <w:rPr>
          <w:rFonts w:ascii="Times New Roman" w:hAnsi="Times New Roman"/>
        </w:rPr>
        <w:t>s following completion of the works</w:t>
      </w:r>
      <w:r w:rsidRPr="000B1D89">
        <w:rPr>
          <w:rFonts w:ascii="Times New Roman" w:hAnsi="Times New Roman"/>
        </w:rPr>
        <w:t xml:space="preserve">. </w:t>
      </w:r>
      <w:r w:rsidR="009C5557">
        <w:rPr>
          <w:rFonts w:ascii="Times New Roman" w:hAnsi="Times New Roman"/>
        </w:rPr>
        <w:t xml:space="preserve">Table </w:t>
      </w:r>
      <w:r w:rsidR="006265E8">
        <w:rPr>
          <w:rFonts w:ascii="Times New Roman" w:hAnsi="Times New Roman"/>
        </w:rPr>
        <w:t>1</w:t>
      </w:r>
      <w:r w:rsidR="005F6092">
        <w:rPr>
          <w:rFonts w:ascii="Times New Roman" w:hAnsi="Times New Roman"/>
        </w:rPr>
        <w:t>4</w:t>
      </w:r>
      <w:r w:rsidR="009C5557">
        <w:rPr>
          <w:rFonts w:ascii="Times New Roman" w:hAnsi="Times New Roman"/>
        </w:rPr>
        <w:t xml:space="preserve"> shows a comparison of the current prescribed consent application fees with the proposed fees in this option. </w:t>
      </w:r>
      <w:r w:rsidR="00677B6E">
        <w:rPr>
          <w:rFonts w:ascii="Times New Roman" w:hAnsi="Times New Roman"/>
        </w:rPr>
        <w:t>Ten</w:t>
      </w:r>
      <w:r w:rsidR="009F0606">
        <w:rPr>
          <w:rFonts w:ascii="Times New Roman" w:hAnsi="Times New Roman"/>
        </w:rPr>
        <w:t xml:space="preserve"> of the consent application </w:t>
      </w:r>
      <w:r w:rsidR="00727344">
        <w:rPr>
          <w:rFonts w:ascii="Times New Roman" w:hAnsi="Times New Roman"/>
        </w:rPr>
        <w:t xml:space="preserve">fees would decline </w:t>
      </w:r>
      <w:r w:rsidR="009F0606">
        <w:rPr>
          <w:rFonts w:ascii="Times New Roman" w:hAnsi="Times New Roman"/>
        </w:rPr>
        <w:t>and s</w:t>
      </w:r>
      <w:r w:rsidR="00E476DA">
        <w:rPr>
          <w:rFonts w:ascii="Times New Roman" w:hAnsi="Times New Roman"/>
        </w:rPr>
        <w:t>ix</w:t>
      </w:r>
      <w:r w:rsidR="009F0606">
        <w:rPr>
          <w:rFonts w:ascii="Times New Roman" w:hAnsi="Times New Roman"/>
        </w:rPr>
        <w:t xml:space="preserve"> consent application fees would increase </w:t>
      </w:r>
      <w:r w:rsidR="00105BAC">
        <w:rPr>
          <w:rFonts w:ascii="Times New Roman" w:hAnsi="Times New Roman"/>
        </w:rPr>
        <w:t>(</w:t>
      </w:r>
      <w:r w:rsidR="00BC4CAF">
        <w:rPr>
          <w:rFonts w:ascii="Times New Roman" w:hAnsi="Times New Roman"/>
        </w:rPr>
        <w:t xml:space="preserve">highlighted in </w:t>
      </w:r>
      <w:r w:rsidR="00105BAC">
        <w:rPr>
          <w:rFonts w:ascii="Times New Roman" w:hAnsi="Times New Roman"/>
        </w:rPr>
        <w:t>bold).</w:t>
      </w:r>
    </w:p>
    <w:p w:rsidR="000B55A0" w:rsidDel="000B55A0" w:rsidRDefault="000B55A0" w:rsidP="004C6FA1">
      <w:pPr>
        <w:jc w:val="both"/>
        <w:rPr>
          <w:rFonts w:ascii="Times New Roman" w:hAnsi="Times New Roman"/>
        </w:rPr>
      </w:pPr>
    </w:p>
    <w:p w:rsidR="00AF6A60" w:rsidRDefault="00C40DF9" w:rsidP="008528F9">
      <w:pPr>
        <w:keepNext/>
        <w:keepLines/>
        <w:jc w:val="both"/>
        <w:rPr>
          <w:rFonts w:ascii="Times New Roman" w:hAnsi="Times New Roman"/>
          <w:b/>
        </w:rPr>
      </w:pPr>
      <w:r>
        <w:rPr>
          <w:rFonts w:ascii="Times New Roman" w:hAnsi="Times New Roman"/>
          <w:b/>
        </w:rPr>
        <w:lastRenderedPageBreak/>
        <w:t xml:space="preserve">Table </w:t>
      </w:r>
      <w:r w:rsidR="00B71ACA">
        <w:rPr>
          <w:rFonts w:ascii="Times New Roman" w:hAnsi="Times New Roman"/>
          <w:b/>
        </w:rPr>
        <w:t>1</w:t>
      </w:r>
      <w:r w:rsidR="005F6092">
        <w:rPr>
          <w:rFonts w:ascii="Times New Roman" w:hAnsi="Times New Roman"/>
          <w:b/>
        </w:rPr>
        <w:t>4</w:t>
      </w:r>
      <w:r>
        <w:rPr>
          <w:rFonts w:ascii="Times New Roman" w:hAnsi="Times New Roman"/>
          <w:b/>
        </w:rPr>
        <w:t>: Fees based on partial cost recovery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29"/>
        <w:gridCol w:w="910"/>
        <w:gridCol w:w="909"/>
        <w:gridCol w:w="909"/>
        <w:gridCol w:w="909"/>
        <w:gridCol w:w="909"/>
        <w:gridCol w:w="909"/>
        <w:gridCol w:w="866"/>
        <w:gridCol w:w="866"/>
      </w:tblGrid>
      <w:tr w:rsidR="00FF160C" w:rsidRPr="00966106" w:rsidTr="00702F24">
        <w:tc>
          <w:tcPr>
            <w:tcW w:w="1461" w:type="dxa"/>
          </w:tcPr>
          <w:p w:rsidR="00BF21CE" w:rsidRPr="00702F24" w:rsidRDefault="00BF21CE">
            <w:pPr>
              <w:keepNext/>
              <w:keepLines/>
              <w:spacing w:before="2" w:after="2"/>
              <w:jc w:val="both"/>
              <w:rPr>
                <w:rFonts w:ascii="Times New Roman" w:hAnsi="Times New Roman" w:cs="Times New Roman"/>
                <w:b/>
                <w:sz w:val="20"/>
                <w:szCs w:val="20"/>
              </w:rPr>
            </w:pPr>
          </w:p>
        </w:tc>
        <w:tc>
          <w:tcPr>
            <w:tcW w:w="3724" w:type="dxa"/>
            <w:gridSpan w:val="4"/>
          </w:tcPr>
          <w:p w:rsidR="00BF21CE" w:rsidRPr="00702F24" w:rsidRDefault="00FF160C" w:rsidP="003F187B">
            <w:pPr>
              <w:keepNext/>
              <w:keepLines/>
              <w:spacing w:before="2" w:after="2"/>
              <w:jc w:val="center"/>
              <w:rPr>
                <w:rFonts w:ascii="Times New Roman" w:hAnsi="Times New Roman" w:cs="Times New Roman"/>
                <w:b/>
                <w:sz w:val="20"/>
                <w:szCs w:val="20"/>
              </w:rPr>
            </w:pPr>
            <w:r w:rsidRPr="00702F24">
              <w:rPr>
                <w:rFonts w:ascii="Times New Roman" w:hAnsi="Times New Roman" w:cs="Times New Roman"/>
                <w:b/>
                <w:sz w:val="20"/>
                <w:szCs w:val="20"/>
              </w:rPr>
              <w:t>Works, other than minor works</w:t>
            </w:r>
          </w:p>
        </w:tc>
        <w:tc>
          <w:tcPr>
            <w:tcW w:w="3331" w:type="dxa"/>
            <w:gridSpan w:val="4"/>
          </w:tcPr>
          <w:p w:rsidR="00BF21CE" w:rsidRPr="00702F24" w:rsidRDefault="00FF160C" w:rsidP="003F187B">
            <w:pPr>
              <w:keepNext/>
              <w:keepLines/>
              <w:spacing w:before="2" w:after="2"/>
              <w:jc w:val="center"/>
              <w:rPr>
                <w:rFonts w:ascii="Times New Roman" w:hAnsi="Times New Roman" w:cs="Times New Roman"/>
                <w:b/>
                <w:sz w:val="20"/>
                <w:szCs w:val="20"/>
              </w:rPr>
            </w:pPr>
            <w:r w:rsidRPr="00702F24">
              <w:rPr>
                <w:rFonts w:ascii="Times New Roman" w:hAnsi="Times New Roman" w:cs="Times New Roman"/>
                <w:b/>
                <w:sz w:val="20"/>
                <w:szCs w:val="20"/>
              </w:rPr>
              <w:t>Minor works</w:t>
            </w:r>
          </w:p>
        </w:tc>
      </w:tr>
      <w:tr w:rsidR="00275F41" w:rsidRPr="00966106" w:rsidTr="00702F24">
        <w:tc>
          <w:tcPr>
            <w:tcW w:w="1461" w:type="dxa"/>
          </w:tcPr>
          <w:p w:rsidR="00BF21CE" w:rsidRPr="00702F24" w:rsidRDefault="00BF21CE">
            <w:pPr>
              <w:keepNext/>
              <w:keepLines/>
              <w:spacing w:before="2" w:after="2"/>
              <w:jc w:val="both"/>
              <w:rPr>
                <w:rFonts w:ascii="Times New Roman" w:hAnsi="Times New Roman" w:cs="Times New Roman"/>
                <w:b/>
                <w:sz w:val="20"/>
                <w:szCs w:val="20"/>
              </w:rPr>
            </w:pPr>
          </w:p>
        </w:tc>
        <w:tc>
          <w:tcPr>
            <w:tcW w:w="1862" w:type="dxa"/>
            <w:gridSpan w:val="2"/>
          </w:tcPr>
          <w:p w:rsidR="00BF21CE" w:rsidRPr="00702F24" w:rsidRDefault="00FF160C">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Conducted on, or on any part of the roadway, shoulder or pathway</w:t>
            </w:r>
          </w:p>
        </w:tc>
        <w:tc>
          <w:tcPr>
            <w:tcW w:w="1862" w:type="dxa"/>
            <w:gridSpan w:val="2"/>
          </w:tcPr>
          <w:p w:rsidR="00BF21CE" w:rsidRPr="00702F24" w:rsidRDefault="00FF160C">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Not conducted on, or on any part of the roadway, shoulder or pathway</w:t>
            </w:r>
          </w:p>
        </w:tc>
        <w:tc>
          <w:tcPr>
            <w:tcW w:w="1862" w:type="dxa"/>
            <w:gridSpan w:val="2"/>
          </w:tcPr>
          <w:p w:rsidR="00BF21CE" w:rsidRPr="00702F24" w:rsidRDefault="00FF160C">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Conducted on, or on any part of the roadway, shoulder or pathway</w:t>
            </w:r>
          </w:p>
        </w:tc>
        <w:tc>
          <w:tcPr>
            <w:tcW w:w="1469" w:type="dxa"/>
            <w:gridSpan w:val="2"/>
          </w:tcPr>
          <w:p w:rsidR="00BF21CE" w:rsidRPr="00702F24" w:rsidRDefault="00FF160C">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Not conducted on, or on any part of the roadway, shoulder or pathway</w:t>
            </w:r>
          </w:p>
        </w:tc>
      </w:tr>
      <w:tr w:rsidR="006B4A6B" w:rsidRPr="00966106" w:rsidTr="003F187B">
        <w:tc>
          <w:tcPr>
            <w:tcW w:w="1461" w:type="dxa"/>
          </w:tcPr>
          <w:p w:rsidR="00BF21CE" w:rsidRPr="00702F24" w:rsidRDefault="00BF21CE">
            <w:pPr>
              <w:keepNext/>
              <w:keepLines/>
              <w:spacing w:before="2" w:after="2"/>
              <w:jc w:val="both"/>
              <w:rPr>
                <w:rFonts w:ascii="Times New Roman" w:hAnsi="Times New Roman" w:cs="Times New Roman"/>
                <w:b/>
                <w:sz w:val="20"/>
                <w:szCs w:val="20"/>
              </w:rPr>
            </w:pPr>
          </w:p>
        </w:tc>
        <w:tc>
          <w:tcPr>
            <w:tcW w:w="931" w:type="dxa"/>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931" w:type="dxa"/>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2 Fee</w:t>
            </w:r>
          </w:p>
        </w:tc>
        <w:tc>
          <w:tcPr>
            <w:tcW w:w="931" w:type="dxa"/>
            <w:shd w:val="clear" w:color="auto" w:fill="auto"/>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931" w:type="dxa"/>
            <w:shd w:val="clear" w:color="auto" w:fill="auto"/>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2 Fee</w:t>
            </w:r>
          </w:p>
        </w:tc>
        <w:tc>
          <w:tcPr>
            <w:tcW w:w="931" w:type="dxa"/>
            <w:shd w:val="clear" w:color="auto" w:fill="auto"/>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931" w:type="dxa"/>
            <w:shd w:val="clear" w:color="auto" w:fill="auto"/>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2 Fee</w:t>
            </w:r>
          </w:p>
        </w:tc>
        <w:tc>
          <w:tcPr>
            <w:tcW w:w="734" w:type="dxa"/>
            <w:shd w:val="clear" w:color="auto" w:fill="auto"/>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735" w:type="dxa"/>
            <w:shd w:val="clear" w:color="auto" w:fill="auto"/>
            <w:tcMar>
              <w:left w:w="57" w:type="dxa"/>
              <w:right w:w="57" w:type="dxa"/>
            </w:tcMar>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2 Fee</w:t>
            </w:r>
          </w:p>
        </w:tc>
      </w:tr>
      <w:tr w:rsidR="006B4A6B" w:rsidRPr="00966106" w:rsidTr="00702F24">
        <w:tc>
          <w:tcPr>
            <w:tcW w:w="1461" w:type="dxa"/>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Freeway</w:t>
            </w:r>
          </w:p>
        </w:tc>
        <w:tc>
          <w:tcPr>
            <w:tcW w:w="931" w:type="dxa"/>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$595.80</w:t>
            </w:r>
          </w:p>
        </w:tc>
        <w:tc>
          <w:tcPr>
            <w:tcW w:w="931" w:type="dxa"/>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$57</w:t>
            </w:r>
            <w:r w:rsidR="001436F2" w:rsidRPr="00702F24">
              <w:rPr>
                <w:rFonts w:ascii="Times New Roman" w:hAnsi="Times New Roman" w:cs="Times New Roman"/>
                <w:sz w:val="20"/>
                <w:szCs w:val="20"/>
              </w:rPr>
              <w:t>0</w:t>
            </w:r>
            <w:r w:rsidRPr="00702F24">
              <w:rPr>
                <w:rFonts w:ascii="Times New Roman" w:hAnsi="Times New Roman" w:cs="Times New Roman"/>
                <w:sz w:val="20"/>
                <w:szCs w:val="20"/>
              </w:rPr>
              <w:t>.</w:t>
            </w:r>
            <w:r w:rsidR="001436F2" w:rsidRPr="00702F24">
              <w:rPr>
                <w:rFonts w:ascii="Times New Roman" w:hAnsi="Times New Roman" w:cs="Times New Roman"/>
                <w:sz w:val="20"/>
                <w:szCs w:val="20"/>
              </w:rPr>
              <w:t>91</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$423.</w:t>
            </w:r>
            <w:r w:rsidR="000B3104" w:rsidRPr="00702F24">
              <w:rPr>
                <w:rFonts w:ascii="Times New Roman" w:hAnsi="Times New Roman" w:cs="Times New Roman"/>
                <w:sz w:val="20"/>
                <w:szCs w:val="20"/>
              </w:rPr>
              <w:t>70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w:t>
            </w:r>
            <w:r w:rsidR="00357FB8" w:rsidRPr="00702F24">
              <w:rPr>
                <w:rFonts w:ascii="Times New Roman" w:hAnsi="Times New Roman" w:cs="Times New Roman"/>
                <w:sz w:val="20"/>
                <w:szCs w:val="20"/>
              </w:rPr>
              <w:t>398.81</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$331.00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$21</w:t>
            </w:r>
            <w:r w:rsidR="005816FC" w:rsidRPr="00702F24">
              <w:rPr>
                <w:rFonts w:ascii="Times New Roman" w:hAnsi="Times New Roman" w:cs="Times New Roman"/>
                <w:sz w:val="20"/>
                <w:szCs w:val="20"/>
              </w:rPr>
              <w:t>1</w:t>
            </w:r>
            <w:r w:rsidRPr="00702F24">
              <w:rPr>
                <w:rFonts w:ascii="Times New Roman" w:hAnsi="Times New Roman" w:cs="Times New Roman"/>
                <w:sz w:val="20"/>
                <w:szCs w:val="20"/>
              </w:rPr>
              <w:t>.</w:t>
            </w:r>
            <w:r w:rsidR="005816FC" w:rsidRPr="00702F24">
              <w:rPr>
                <w:rFonts w:ascii="Times New Roman" w:hAnsi="Times New Roman" w:cs="Times New Roman"/>
                <w:sz w:val="20"/>
                <w:szCs w:val="20"/>
              </w:rPr>
              <w:t>71</w:t>
            </w:r>
          </w:p>
        </w:tc>
        <w:tc>
          <w:tcPr>
            <w:tcW w:w="734"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$132.40</w:t>
            </w:r>
          </w:p>
        </w:tc>
        <w:tc>
          <w:tcPr>
            <w:tcW w:w="735"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$12</w:t>
            </w:r>
            <w:r w:rsidR="00B276BB" w:rsidRPr="00702F24">
              <w:rPr>
                <w:rFonts w:ascii="Times New Roman" w:hAnsi="Times New Roman" w:cs="Times New Roman"/>
                <w:sz w:val="20"/>
                <w:szCs w:val="20"/>
              </w:rPr>
              <w:t>5</w:t>
            </w:r>
            <w:r w:rsidRPr="00702F24">
              <w:rPr>
                <w:rFonts w:ascii="Times New Roman" w:hAnsi="Times New Roman" w:cs="Times New Roman"/>
                <w:sz w:val="20"/>
                <w:szCs w:val="20"/>
              </w:rPr>
              <w:t>.</w:t>
            </w:r>
            <w:r w:rsidR="00243C68" w:rsidRPr="00702F24">
              <w:rPr>
                <w:rFonts w:ascii="Times New Roman" w:hAnsi="Times New Roman" w:cs="Times New Roman"/>
                <w:sz w:val="20"/>
                <w:szCs w:val="20"/>
              </w:rPr>
              <w:t>6</w:t>
            </w:r>
            <w:r w:rsidR="00B276BB" w:rsidRPr="00702F24">
              <w:rPr>
                <w:rFonts w:ascii="Times New Roman" w:hAnsi="Times New Roman" w:cs="Times New Roman"/>
                <w:sz w:val="20"/>
                <w:szCs w:val="20"/>
              </w:rPr>
              <w:t>6</w:t>
            </w:r>
          </w:p>
        </w:tc>
      </w:tr>
      <w:tr w:rsidR="006B4A6B" w:rsidRPr="00966106" w:rsidTr="00702F24">
        <w:trPr>
          <w:trHeight w:val="288"/>
        </w:trPr>
        <w:tc>
          <w:tcPr>
            <w:tcW w:w="1461" w:type="dxa"/>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Arterial road</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$595.80</w:t>
            </w:r>
          </w:p>
          <w:p w:rsidR="00BF21CE" w:rsidRPr="00702F24" w:rsidRDefault="00BF21CE">
            <w:pPr>
              <w:keepNext/>
              <w:keepLines/>
              <w:spacing w:before="2" w:after="2"/>
              <w:jc w:val="both"/>
              <w:rPr>
                <w:rFonts w:ascii="Times New Roman" w:hAnsi="Times New Roman" w:cs="Times New Roman"/>
                <w:sz w:val="20"/>
                <w:szCs w:val="20"/>
              </w:rPr>
            </w:pP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$57</w:t>
            </w:r>
            <w:r w:rsidR="001D00B1" w:rsidRPr="00702F24">
              <w:rPr>
                <w:rFonts w:ascii="Times New Roman" w:hAnsi="Times New Roman" w:cs="Times New Roman"/>
                <w:sz w:val="20"/>
                <w:szCs w:val="20"/>
              </w:rPr>
              <w:t>0</w:t>
            </w:r>
            <w:r w:rsidRPr="00702F24">
              <w:rPr>
                <w:rFonts w:ascii="Times New Roman" w:hAnsi="Times New Roman" w:cs="Times New Roman"/>
                <w:sz w:val="20"/>
                <w:szCs w:val="20"/>
              </w:rPr>
              <w:t>.</w:t>
            </w:r>
            <w:r w:rsidR="001D00B1" w:rsidRPr="00702F24">
              <w:rPr>
                <w:rFonts w:ascii="Times New Roman" w:hAnsi="Times New Roman" w:cs="Times New Roman"/>
                <w:sz w:val="20"/>
                <w:szCs w:val="20"/>
              </w:rPr>
              <w:t>91</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$331.00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w:t>
            </w:r>
            <w:r w:rsidR="00357FB8" w:rsidRPr="00702F24">
              <w:rPr>
                <w:rFonts w:ascii="Times New Roman" w:hAnsi="Times New Roman" w:cs="Times New Roman"/>
                <w:b/>
                <w:sz w:val="20"/>
                <w:szCs w:val="20"/>
              </w:rPr>
              <w:t>398.81</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$152.</w:t>
            </w:r>
            <w:r w:rsidR="000B3104" w:rsidRPr="00702F24">
              <w:rPr>
                <w:rFonts w:ascii="Times New Roman" w:hAnsi="Times New Roman" w:cs="Times New Roman"/>
                <w:sz w:val="20"/>
                <w:szCs w:val="20"/>
              </w:rPr>
              <w:t>30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$21</w:t>
            </w:r>
            <w:r w:rsidR="005816FC" w:rsidRPr="00702F24">
              <w:rPr>
                <w:rFonts w:ascii="Times New Roman" w:hAnsi="Times New Roman" w:cs="Times New Roman"/>
                <w:b/>
                <w:sz w:val="20"/>
                <w:szCs w:val="20"/>
              </w:rPr>
              <w:t>1</w:t>
            </w:r>
            <w:r w:rsidRPr="00702F24">
              <w:rPr>
                <w:rFonts w:ascii="Times New Roman" w:hAnsi="Times New Roman" w:cs="Times New Roman"/>
                <w:b/>
                <w:sz w:val="20"/>
                <w:szCs w:val="20"/>
              </w:rPr>
              <w:t>.</w:t>
            </w:r>
            <w:r w:rsidR="005816FC" w:rsidRPr="00702F24">
              <w:rPr>
                <w:rFonts w:ascii="Times New Roman" w:hAnsi="Times New Roman" w:cs="Times New Roman"/>
                <w:b/>
                <w:sz w:val="20"/>
                <w:szCs w:val="20"/>
              </w:rPr>
              <w:t>71</w:t>
            </w:r>
          </w:p>
        </w:tc>
        <w:tc>
          <w:tcPr>
            <w:tcW w:w="734"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$132.40</w:t>
            </w:r>
          </w:p>
        </w:tc>
        <w:tc>
          <w:tcPr>
            <w:tcW w:w="735"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$12</w:t>
            </w:r>
            <w:r w:rsidR="00B276BB" w:rsidRPr="00702F24">
              <w:rPr>
                <w:rFonts w:ascii="Times New Roman" w:hAnsi="Times New Roman" w:cs="Times New Roman"/>
                <w:sz w:val="20"/>
                <w:szCs w:val="20"/>
              </w:rPr>
              <w:t>5</w:t>
            </w:r>
            <w:r w:rsidRPr="00702F24">
              <w:rPr>
                <w:rFonts w:ascii="Times New Roman" w:hAnsi="Times New Roman" w:cs="Times New Roman"/>
                <w:sz w:val="20"/>
                <w:szCs w:val="20"/>
              </w:rPr>
              <w:t>.</w:t>
            </w:r>
            <w:r w:rsidR="00243C68" w:rsidRPr="00702F24">
              <w:rPr>
                <w:rFonts w:ascii="Times New Roman" w:hAnsi="Times New Roman" w:cs="Times New Roman"/>
                <w:sz w:val="20"/>
                <w:szCs w:val="20"/>
              </w:rPr>
              <w:t>6</w:t>
            </w:r>
            <w:r w:rsidR="00B276BB" w:rsidRPr="00702F24">
              <w:rPr>
                <w:rFonts w:ascii="Times New Roman" w:hAnsi="Times New Roman" w:cs="Times New Roman"/>
                <w:sz w:val="20"/>
                <w:szCs w:val="20"/>
              </w:rPr>
              <w:t>6</w:t>
            </w:r>
          </w:p>
        </w:tc>
      </w:tr>
      <w:tr w:rsidR="006B4A6B" w:rsidRPr="00966106" w:rsidTr="00702F24">
        <w:tc>
          <w:tcPr>
            <w:tcW w:w="1461" w:type="dxa"/>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 xml:space="preserve">Municipal road or non-arterial State road on which the maximum speed limit for vehicles at any time is more than 50 kilometres per hour </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$595.80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$57</w:t>
            </w:r>
            <w:r w:rsidR="00293AB1" w:rsidRPr="00702F24">
              <w:rPr>
                <w:rFonts w:ascii="Times New Roman" w:hAnsi="Times New Roman" w:cs="Times New Roman"/>
                <w:sz w:val="20"/>
                <w:szCs w:val="20"/>
              </w:rPr>
              <w:t>0</w:t>
            </w:r>
            <w:r w:rsidRPr="00702F24">
              <w:rPr>
                <w:rFonts w:ascii="Times New Roman" w:hAnsi="Times New Roman" w:cs="Times New Roman"/>
                <w:sz w:val="20"/>
                <w:szCs w:val="20"/>
              </w:rPr>
              <w:t>.0</w:t>
            </w:r>
            <w:r w:rsidR="00293AB1" w:rsidRPr="00702F24">
              <w:rPr>
                <w:rFonts w:ascii="Times New Roman" w:hAnsi="Times New Roman" w:cs="Times New Roman"/>
                <w:sz w:val="20"/>
                <w:szCs w:val="20"/>
              </w:rPr>
              <w:t>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$331.00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$31</w:t>
            </w:r>
            <w:r w:rsidR="008D4B66" w:rsidRPr="00702F24">
              <w:rPr>
                <w:rFonts w:ascii="Times New Roman" w:hAnsi="Times New Roman" w:cs="Times New Roman"/>
                <w:sz w:val="20"/>
                <w:szCs w:val="20"/>
              </w:rPr>
              <w:t>0</w:t>
            </w:r>
            <w:r w:rsidRPr="00702F24">
              <w:rPr>
                <w:rFonts w:ascii="Times New Roman" w:hAnsi="Times New Roman" w:cs="Times New Roman"/>
                <w:sz w:val="20"/>
                <w:szCs w:val="20"/>
              </w:rPr>
              <w:t>.</w:t>
            </w:r>
            <w:r w:rsidR="00232E73" w:rsidRPr="00702F24">
              <w:rPr>
                <w:rFonts w:ascii="Times New Roman" w:hAnsi="Times New Roman" w:cs="Times New Roman"/>
                <w:sz w:val="20"/>
                <w:szCs w:val="20"/>
              </w:rPr>
              <w:t>23</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$152.</w:t>
            </w:r>
            <w:r w:rsidR="000B3104" w:rsidRPr="00702F24">
              <w:rPr>
                <w:rFonts w:ascii="Times New Roman" w:hAnsi="Times New Roman" w:cs="Times New Roman"/>
                <w:sz w:val="20"/>
                <w:szCs w:val="20"/>
              </w:rPr>
              <w:t>30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$12</w:t>
            </w:r>
            <w:r w:rsidR="008D4B66" w:rsidRPr="00702F24">
              <w:rPr>
                <w:rFonts w:ascii="Times New Roman" w:hAnsi="Times New Roman" w:cs="Times New Roman"/>
                <w:sz w:val="20"/>
                <w:szCs w:val="20"/>
              </w:rPr>
              <w:t>2</w:t>
            </w:r>
            <w:r w:rsidRPr="00702F24">
              <w:rPr>
                <w:rFonts w:ascii="Times New Roman" w:hAnsi="Times New Roman" w:cs="Times New Roman"/>
                <w:sz w:val="20"/>
                <w:szCs w:val="20"/>
              </w:rPr>
              <w:t>.</w:t>
            </w:r>
            <w:r w:rsidR="00232E73" w:rsidRPr="00702F24">
              <w:rPr>
                <w:rFonts w:ascii="Times New Roman" w:hAnsi="Times New Roman" w:cs="Times New Roman"/>
                <w:sz w:val="20"/>
                <w:szCs w:val="20"/>
              </w:rPr>
              <w:t>05</w:t>
            </w:r>
          </w:p>
        </w:tc>
        <w:tc>
          <w:tcPr>
            <w:tcW w:w="734"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$66.20</w:t>
            </w:r>
          </w:p>
        </w:tc>
        <w:tc>
          <w:tcPr>
            <w:tcW w:w="735" w:type="dxa"/>
            <w:shd w:val="clear" w:color="auto" w:fill="auto"/>
          </w:tcPr>
          <w:p w:rsidR="00BF21CE" w:rsidRPr="00702F24" w:rsidRDefault="006B4A6B">
            <w:pPr>
              <w:keepNext/>
              <w:keepLines/>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$7</w:t>
            </w:r>
            <w:r w:rsidR="001B25E4" w:rsidRPr="00702F24">
              <w:rPr>
                <w:rFonts w:ascii="Times New Roman" w:hAnsi="Times New Roman" w:cs="Times New Roman"/>
                <w:b/>
                <w:sz w:val="20"/>
                <w:szCs w:val="20"/>
              </w:rPr>
              <w:t>8</w:t>
            </w:r>
            <w:r w:rsidRPr="00702F24">
              <w:rPr>
                <w:rFonts w:ascii="Times New Roman" w:hAnsi="Times New Roman" w:cs="Times New Roman"/>
                <w:b/>
                <w:sz w:val="20"/>
                <w:szCs w:val="20"/>
              </w:rPr>
              <w:t>.</w:t>
            </w:r>
            <w:r w:rsidR="001B25E4" w:rsidRPr="00702F24">
              <w:rPr>
                <w:rFonts w:ascii="Times New Roman" w:hAnsi="Times New Roman" w:cs="Times New Roman"/>
                <w:b/>
                <w:sz w:val="20"/>
                <w:szCs w:val="20"/>
              </w:rPr>
              <w:t>75</w:t>
            </w:r>
          </w:p>
        </w:tc>
      </w:tr>
      <w:tr w:rsidR="006B4A6B" w:rsidRPr="00966106" w:rsidTr="00702F24">
        <w:tc>
          <w:tcPr>
            <w:tcW w:w="1461" w:type="dxa"/>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 xml:space="preserve">Municipal road or non-arterial State road on which the maximum speed limit for vehicles is not more than 50 kilometres per hour </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$264.80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$31</w:t>
            </w:r>
            <w:r w:rsidR="00370DD4" w:rsidRPr="00702F24">
              <w:rPr>
                <w:rFonts w:ascii="Times New Roman" w:hAnsi="Times New Roman" w:cs="Times New Roman"/>
                <w:b/>
                <w:sz w:val="20"/>
                <w:szCs w:val="20"/>
              </w:rPr>
              <w:t>0</w:t>
            </w:r>
            <w:r w:rsidRPr="00702F24">
              <w:rPr>
                <w:rFonts w:ascii="Times New Roman" w:hAnsi="Times New Roman" w:cs="Times New Roman"/>
                <w:b/>
                <w:sz w:val="20"/>
                <w:szCs w:val="20"/>
              </w:rPr>
              <w:t>.</w:t>
            </w:r>
            <w:r w:rsidR="00293AB1" w:rsidRPr="00702F24">
              <w:rPr>
                <w:rFonts w:ascii="Times New Roman" w:hAnsi="Times New Roman" w:cs="Times New Roman"/>
                <w:b/>
                <w:sz w:val="20"/>
                <w:szCs w:val="20"/>
              </w:rPr>
              <w:t>23</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$66.20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$7</w:t>
            </w:r>
            <w:r w:rsidR="00232E73" w:rsidRPr="00702F24">
              <w:rPr>
                <w:rFonts w:ascii="Times New Roman" w:hAnsi="Times New Roman" w:cs="Times New Roman"/>
                <w:b/>
                <w:sz w:val="20"/>
                <w:szCs w:val="20"/>
              </w:rPr>
              <w:t>8.75</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w:t>
            </w:r>
            <w:r w:rsidR="00677B6E" w:rsidRPr="00702F24">
              <w:rPr>
                <w:rFonts w:ascii="Times New Roman" w:hAnsi="Times New Roman" w:cs="Times New Roman"/>
                <w:sz w:val="20"/>
                <w:szCs w:val="20"/>
              </w:rPr>
              <w:t>152</w:t>
            </w:r>
            <w:r w:rsidRPr="00702F24">
              <w:rPr>
                <w:rFonts w:ascii="Times New Roman" w:hAnsi="Times New Roman" w:cs="Times New Roman"/>
                <w:sz w:val="20"/>
                <w:szCs w:val="20"/>
              </w:rPr>
              <w:t>.</w:t>
            </w:r>
            <w:r w:rsidR="00677B6E" w:rsidRPr="00702F24">
              <w:rPr>
                <w:rFonts w:ascii="Times New Roman" w:hAnsi="Times New Roman" w:cs="Times New Roman"/>
                <w:sz w:val="20"/>
                <w:szCs w:val="20"/>
              </w:rPr>
              <w:t>3</w:t>
            </w:r>
            <w:r w:rsidRPr="00702F24">
              <w:rPr>
                <w:rFonts w:ascii="Times New Roman" w:hAnsi="Times New Roman" w:cs="Times New Roman"/>
                <w:sz w:val="20"/>
                <w:szCs w:val="20"/>
              </w:rPr>
              <w:t>0</w:t>
            </w:r>
          </w:p>
        </w:tc>
        <w:tc>
          <w:tcPr>
            <w:tcW w:w="931" w:type="dxa"/>
            <w:shd w:val="clear" w:color="auto" w:fill="auto"/>
          </w:tcPr>
          <w:p w:rsidR="00BF21CE" w:rsidRPr="00702F24" w:rsidRDefault="006B4A6B">
            <w:pPr>
              <w:keepNext/>
              <w:keepLines/>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$12</w:t>
            </w:r>
            <w:r w:rsidR="00370DD4" w:rsidRPr="00702F24">
              <w:rPr>
                <w:rFonts w:ascii="Times New Roman" w:hAnsi="Times New Roman" w:cs="Times New Roman"/>
                <w:b/>
                <w:sz w:val="20"/>
                <w:szCs w:val="20"/>
              </w:rPr>
              <w:t>2</w:t>
            </w:r>
            <w:r w:rsidRPr="00702F24">
              <w:rPr>
                <w:rFonts w:ascii="Times New Roman" w:hAnsi="Times New Roman" w:cs="Times New Roman"/>
                <w:b/>
                <w:sz w:val="20"/>
                <w:szCs w:val="20"/>
              </w:rPr>
              <w:t>.</w:t>
            </w:r>
            <w:r w:rsidR="00232E73" w:rsidRPr="00702F24">
              <w:rPr>
                <w:rFonts w:ascii="Times New Roman" w:hAnsi="Times New Roman" w:cs="Times New Roman"/>
                <w:b/>
                <w:sz w:val="20"/>
                <w:szCs w:val="20"/>
              </w:rPr>
              <w:t>05</w:t>
            </w:r>
          </w:p>
        </w:tc>
        <w:tc>
          <w:tcPr>
            <w:tcW w:w="734" w:type="dxa"/>
            <w:shd w:val="clear" w:color="auto" w:fill="auto"/>
          </w:tcPr>
          <w:p w:rsidR="00BF21CE" w:rsidRPr="00702F24" w:rsidRDefault="006B4A6B">
            <w:pPr>
              <w:keepNext/>
              <w:keepLines/>
              <w:spacing w:before="2" w:after="2"/>
              <w:jc w:val="both"/>
              <w:rPr>
                <w:rFonts w:ascii="Times New Roman" w:hAnsi="Times New Roman" w:cs="Times New Roman"/>
                <w:sz w:val="20"/>
                <w:szCs w:val="20"/>
              </w:rPr>
            </w:pPr>
            <w:r w:rsidRPr="00702F24">
              <w:rPr>
                <w:rFonts w:ascii="Times New Roman" w:hAnsi="Times New Roman" w:cs="Times New Roman"/>
                <w:sz w:val="20"/>
                <w:szCs w:val="20"/>
              </w:rPr>
              <w:t>$66.20</w:t>
            </w:r>
          </w:p>
        </w:tc>
        <w:tc>
          <w:tcPr>
            <w:tcW w:w="735" w:type="dxa"/>
            <w:shd w:val="clear" w:color="auto" w:fill="auto"/>
          </w:tcPr>
          <w:p w:rsidR="00BF21CE" w:rsidRPr="00702F24" w:rsidRDefault="006B4A6B">
            <w:pPr>
              <w:keepNext/>
              <w:keepLines/>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$7</w:t>
            </w:r>
            <w:r w:rsidR="001B25E4" w:rsidRPr="00702F24">
              <w:rPr>
                <w:rFonts w:ascii="Times New Roman" w:hAnsi="Times New Roman" w:cs="Times New Roman"/>
                <w:b/>
                <w:sz w:val="20"/>
                <w:szCs w:val="20"/>
              </w:rPr>
              <w:t>8</w:t>
            </w:r>
            <w:r w:rsidRPr="00702F24">
              <w:rPr>
                <w:rFonts w:ascii="Times New Roman" w:hAnsi="Times New Roman" w:cs="Times New Roman"/>
                <w:b/>
                <w:sz w:val="20"/>
                <w:szCs w:val="20"/>
              </w:rPr>
              <w:t>.</w:t>
            </w:r>
            <w:r w:rsidR="001B25E4" w:rsidRPr="00702F24">
              <w:rPr>
                <w:rFonts w:ascii="Times New Roman" w:hAnsi="Times New Roman" w:cs="Times New Roman"/>
                <w:b/>
                <w:sz w:val="20"/>
                <w:szCs w:val="20"/>
              </w:rPr>
              <w:t>75</w:t>
            </w:r>
          </w:p>
        </w:tc>
      </w:tr>
    </w:tbl>
    <w:p w:rsidR="00915295" w:rsidRDefault="00915295" w:rsidP="004C6FA1">
      <w:pPr>
        <w:jc w:val="both"/>
        <w:rPr>
          <w:rFonts w:ascii="Times New Roman" w:hAnsi="Times New Roman"/>
          <w:b/>
        </w:rPr>
      </w:pPr>
    </w:p>
    <w:p w:rsidR="00A56CB4" w:rsidRDefault="00A56CB4" w:rsidP="004C6FA1">
      <w:pPr>
        <w:jc w:val="both"/>
        <w:rPr>
          <w:rFonts w:ascii="Times New Roman" w:hAnsi="Times New Roman"/>
          <w:b/>
        </w:rPr>
      </w:pPr>
      <w:r>
        <w:rPr>
          <w:rFonts w:ascii="Times New Roman" w:hAnsi="Times New Roman"/>
          <w:b/>
        </w:rPr>
        <w:t>Costs</w:t>
      </w:r>
    </w:p>
    <w:p w:rsidR="00712145" w:rsidRDefault="00712145" w:rsidP="004C6FA1">
      <w:pPr>
        <w:jc w:val="both"/>
        <w:rPr>
          <w:rFonts w:ascii="Times New Roman" w:hAnsi="Times New Roman"/>
          <w:b/>
        </w:rPr>
      </w:pPr>
    </w:p>
    <w:p w:rsidR="00712145" w:rsidRDefault="00915295" w:rsidP="004C6FA1">
      <w:pPr>
        <w:jc w:val="both"/>
        <w:rPr>
          <w:rFonts w:ascii="Times New Roman" w:hAnsi="Times New Roman"/>
        </w:rPr>
      </w:pPr>
      <w:r>
        <w:rPr>
          <w:rFonts w:ascii="Times New Roman" w:hAnsi="Times New Roman"/>
        </w:rPr>
        <w:t>As can be seen in Table 1</w:t>
      </w:r>
      <w:r w:rsidR="005F6092">
        <w:rPr>
          <w:rFonts w:ascii="Times New Roman" w:hAnsi="Times New Roman"/>
        </w:rPr>
        <w:t>5</w:t>
      </w:r>
      <w:r>
        <w:rPr>
          <w:rFonts w:ascii="Times New Roman" w:hAnsi="Times New Roman"/>
        </w:rPr>
        <w:t>, t</w:t>
      </w:r>
      <w:r w:rsidR="00712145">
        <w:rPr>
          <w:rFonts w:ascii="Times New Roman" w:hAnsi="Times New Roman"/>
        </w:rPr>
        <w:t>his option would generate an estimated $</w:t>
      </w:r>
      <w:r w:rsidR="002F4DE1">
        <w:rPr>
          <w:rFonts w:ascii="Times New Roman" w:hAnsi="Times New Roman"/>
        </w:rPr>
        <w:t>6,8</w:t>
      </w:r>
      <w:r w:rsidR="00E44020">
        <w:rPr>
          <w:rFonts w:ascii="Times New Roman" w:hAnsi="Times New Roman"/>
        </w:rPr>
        <w:t>1</w:t>
      </w:r>
      <w:r w:rsidR="002F4DE1">
        <w:rPr>
          <w:rFonts w:ascii="Times New Roman" w:hAnsi="Times New Roman"/>
        </w:rPr>
        <w:t>5,</w:t>
      </w:r>
      <w:r w:rsidR="00E44020">
        <w:rPr>
          <w:rFonts w:ascii="Times New Roman" w:hAnsi="Times New Roman"/>
        </w:rPr>
        <w:t>493</w:t>
      </w:r>
      <w:r w:rsidR="00712145">
        <w:rPr>
          <w:rFonts w:ascii="Times New Roman" w:hAnsi="Times New Roman"/>
        </w:rPr>
        <w:t xml:space="preserve"> in revenue with a shortfall of $1,</w:t>
      </w:r>
      <w:r w:rsidR="002478A5">
        <w:rPr>
          <w:rFonts w:ascii="Times New Roman" w:hAnsi="Times New Roman"/>
        </w:rPr>
        <w:t>1</w:t>
      </w:r>
      <w:r w:rsidR="00E44020">
        <w:rPr>
          <w:rFonts w:ascii="Times New Roman" w:hAnsi="Times New Roman"/>
        </w:rPr>
        <w:t>28</w:t>
      </w:r>
      <w:r w:rsidR="002478A5">
        <w:rPr>
          <w:rFonts w:ascii="Times New Roman" w:hAnsi="Times New Roman"/>
        </w:rPr>
        <w:t>,</w:t>
      </w:r>
      <w:r w:rsidR="00E44020">
        <w:rPr>
          <w:rFonts w:ascii="Times New Roman" w:hAnsi="Times New Roman"/>
        </w:rPr>
        <w:t>951</w:t>
      </w:r>
      <w:r w:rsidR="00712145">
        <w:rPr>
          <w:rFonts w:ascii="Times New Roman" w:hAnsi="Times New Roman"/>
        </w:rPr>
        <w:t>.</w:t>
      </w:r>
      <w:r w:rsidR="00197657">
        <w:rPr>
          <w:rFonts w:ascii="Times New Roman" w:hAnsi="Times New Roman"/>
        </w:rPr>
        <w:t xml:space="preserve"> This shortfall would need to be funded from taxpayers and ratepayers.</w:t>
      </w:r>
    </w:p>
    <w:p w:rsidR="00AF5722" w:rsidRPr="00A81D48" w:rsidRDefault="00AF5722" w:rsidP="004C6FA1">
      <w:pPr>
        <w:jc w:val="both"/>
        <w:rPr>
          <w:rFonts w:ascii="Times New Roman" w:hAnsi="Times New Roman"/>
          <w:b/>
        </w:rPr>
      </w:pPr>
    </w:p>
    <w:p w:rsidR="004C6FA1" w:rsidRPr="00882114" w:rsidRDefault="00B7210D" w:rsidP="004C6FA1">
      <w:pPr>
        <w:jc w:val="both"/>
        <w:rPr>
          <w:rFonts w:ascii="Times New Roman" w:hAnsi="Times New Roman"/>
          <w:b/>
        </w:rPr>
      </w:pPr>
      <w:r w:rsidRPr="00882114">
        <w:rPr>
          <w:rFonts w:ascii="Times New Roman" w:hAnsi="Times New Roman"/>
          <w:b/>
        </w:rPr>
        <w:t xml:space="preserve">Table </w:t>
      </w:r>
      <w:r w:rsidR="00915295" w:rsidRPr="00882114">
        <w:rPr>
          <w:rFonts w:ascii="Times New Roman" w:hAnsi="Times New Roman"/>
          <w:b/>
        </w:rPr>
        <w:t>1</w:t>
      </w:r>
      <w:r w:rsidR="005F6092">
        <w:rPr>
          <w:rFonts w:ascii="Times New Roman" w:hAnsi="Times New Roman"/>
          <w:b/>
        </w:rPr>
        <w:t>5</w:t>
      </w:r>
      <w:r w:rsidRPr="00882114">
        <w:rPr>
          <w:rFonts w:ascii="Times New Roman" w:hAnsi="Times New Roman"/>
          <w:b/>
        </w:rPr>
        <w:t>:</w:t>
      </w:r>
      <w:r w:rsidR="00E93A7D" w:rsidRPr="00882114">
        <w:rPr>
          <w:rFonts w:ascii="Times New Roman" w:hAnsi="Times New Roman"/>
          <w:b/>
        </w:rPr>
        <w:t xml:space="preserve"> Summary of Estimated Costs and Fee Revenue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9"/>
        <w:gridCol w:w="2129"/>
        <w:gridCol w:w="2129"/>
        <w:gridCol w:w="2129"/>
      </w:tblGrid>
      <w:tr w:rsidR="00E3109C" w:rsidTr="00702F24">
        <w:tc>
          <w:tcPr>
            <w:tcW w:w="2129" w:type="dxa"/>
          </w:tcPr>
          <w:p w:rsidR="00BF21CE" w:rsidRDefault="00BF21CE">
            <w:pPr>
              <w:spacing w:before="2" w:after="2"/>
              <w:jc w:val="both"/>
              <w:rPr>
                <w:rFonts w:ascii="Times New Roman" w:hAnsi="Times New Roman"/>
              </w:rPr>
            </w:pPr>
          </w:p>
        </w:tc>
        <w:tc>
          <w:tcPr>
            <w:tcW w:w="2129" w:type="dxa"/>
          </w:tcPr>
          <w:p w:rsidR="00BF21CE" w:rsidRDefault="00E3109C">
            <w:pPr>
              <w:spacing w:before="2" w:after="2"/>
              <w:jc w:val="both"/>
              <w:rPr>
                <w:rFonts w:ascii="Times New Roman" w:hAnsi="Times New Roman"/>
              </w:rPr>
            </w:pPr>
            <w:r>
              <w:rPr>
                <w:rFonts w:ascii="Times New Roman" w:hAnsi="Times New Roman"/>
              </w:rPr>
              <w:t>Estimated Costs</w:t>
            </w:r>
          </w:p>
        </w:tc>
        <w:tc>
          <w:tcPr>
            <w:tcW w:w="2129" w:type="dxa"/>
          </w:tcPr>
          <w:p w:rsidR="00BF21CE" w:rsidRDefault="00E3109C">
            <w:pPr>
              <w:spacing w:before="2" w:after="2"/>
              <w:jc w:val="both"/>
              <w:rPr>
                <w:rFonts w:ascii="Times New Roman" w:hAnsi="Times New Roman"/>
              </w:rPr>
            </w:pPr>
            <w:r>
              <w:rPr>
                <w:rFonts w:ascii="Times New Roman" w:hAnsi="Times New Roman"/>
              </w:rPr>
              <w:t>Estimated Revenue</w:t>
            </w:r>
          </w:p>
        </w:tc>
        <w:tc>
          <w:tcPr>
            <w:tcW w:w="2129" w:type="dxa"/>
          </w:tcPr>
          <w:p w:rsidR="00BF21CE" w:rsidRDefault="00E3109C">
            <w:pPr>
              <w:spacing w:before="2" w:after="2"/>
              <w:jc w:val="both"/>
              <w:rPr>
                <w:rFonts w:ascii="Times New Roman" w:hAnsi="Times New Roman"/>
              </w:rPr>
            </w:pPr>
            <w:r>
              <w:rPr>
                <w:rFonts w:ascii="Times New Roman" w:hAnsi="Times New Roman"/>
              </w:rPr>
              <w:t>Deficit/Surplus</w:t>
            </w:r>
          </w:p>
        </w:tc>
      </w:tr>
      <w:tr w:rsidR="00E3109C" w:rsidTr="00702F24">
        <w:tc>
          <w:tcPr>
            <w:tcW w:w="2129" w:type="dxa"/>
          </w:tcPr>
          <w:p w:rsidR="00BF21CE" w:rsidRDefault="00E3109C">
            <w:pPr>
              <w:spacing w:before="2" w:after="2"/>
              <w:jc w:val="both"/>
              <w:rPr>
                <w:rFonts w:ascii="Times New Roman" w:hAnsi="Times New Roman"/>
              </w:rPr>
            </w:pPr>
            <w:r>
              <w:rPr>
                <w:rFonts w:ascii="Times New Roman" w:hAnsi="Times New Roman"/>
              </w:rPr>
              <w:t>VicRoads</w:t>
            </w:r>
          </w:p>
        </w:tc>
        <w:tc>
          <w:tcPr>
            <w:tcW w:w="2129" w:type="dxa"/>
          </w:tcPr>
          <w:p w:rsidR="00BF21CE" w:rsidRDefault="00954D47">
            <w:pPr>
              <w:spacing w:before="2" w:after="2"/>
              <w:jc w:val="both"/>
              <w:rPr>
                <w:rFonts w:ascii="Times New Roman" w:hAnsi="Times New Roman"/>
              </w:rPr>
            </w:pPr>
            <w:r>
              <w:rPr>
                <w:rFonts w:ascii="Times New Roman" w:hAnsi="Times New Roman"/>
              </w:rPr>
              <w:t>$</w:t>
            </w:r>
            <w:r w:rsidR="00533045">
              <w:rPr>
                <w:rFonts w:ascii="Times New Roman" w:hAnsi="Times New Roman"/>
              </w:rPr>
              <w:t>9</w:t>
            </w:r>
            <w:r w:rsidR="00E704B6">
              <w:rPr>
                <w:rFonts w:ascii="Times New Roman" w:hAnsi="Times New Roman"/>
              </w:rPr>
              <w:t>56</w:t>
            </w:r>
            <w:r w:rsidR="00533045">
              <w:rPr>
                <w:rFonts w:ascii="Times New Roman" w:hAnsi="Times New Roman"/>
              </w:rPr>
              <w:t>,</w:t>
            </w:r>
            <w:r w:rsidR="00E704B6">
              <w:rPr>
                <w:rFonts w:ascii="Times New Roman" w:hAnsi="Times New Roman"/>
              </w:rPr>
              <w:t>041</w:t>
            </w:r>
          </w:p>
        </w:tc>
        <w:tc>
          <w:tcPr>
            <w:tcW w:w="2129" w:type="dxa"/>
          </w:tcPr>
          <w:p w:rsidR="00BF21CE" w:rsidRDefault="00954D47">
            <w:pPr>
              <w:spacing w:before="2" w:after="2"/>
              <w:jc w:val="both"/>
              <w:rPr>
                <w:rFonts w:ascii="Times New Roman" w:hAnsi="Times New Roman"/>
              </w:rPr>
            </w:pPr>
            <w:r>
              <w:rPr>
                <w:rFonts w:ascii="Times New Roman" w:hAnsi="Times New Roman"/>
              </w:rPr>
              <w:t>$</w:t>
            </w:r>
            <w:r w:rsidR="0094438E">
              <w:rPr>
                <w:rFonts w:ascii="Times New Roman" w:hAnsi="Times New Roman"/>
              </w:rPr>
              <w:t>8</w:t>
            </w:r>
            <w:r w:rsidR="00E0503B">
              <w:rPr>
                <w:rFonts w:ascii="Times New Roman" w:hAnsi="Times New Roman"/>
              </w:rPr>
              <w:t>19</w:t>
            </w:r>
            <w:r w:rsidR="0094438E">
              <w:rPr>
                <w:rFonts w:ascii="Times New Roman" w:hAnsi="Times New Roman"/>
              </w:rPr>
              <w:t>,</w:t>
            </w:r>
            <w:r w:rsidR="00E0503B">
              <w:rPr>
                <w:rFonts w:ascii="Times New Roman" w:hAnsi="Times New Roman"/>
              </w:rPr>
              <w:t>421</w:t>
            </w:r>
          </w:p>
        </w:tc>
        <w:tc>
          <w:tcPr>
            <w:tcW w:w="2129" w:type="dxa"/>
          </w:tcPr>
          <w:p w:rsidR="00BF21CE" w:rsidRDefault="00297A17">
            <w:pPr>
              <w:spacing w:before="2" w:after="2"/>
              <w:jc w:val="both"/>
              <w:rPr>
                <w:rFonts w:ascii="Times New Roman" w:hAnsi="Times New Roman"/>
              </w:rPr>
            </w:pPr>
            <w:r>
              <w:rPr>
                <w:rFonts w:ascii="Times New Roman" w:hAnsi="Times New Roman"/>
              </w:rPr>
              <w:t>$13</w:t>
            </w:r>
            <w:r w:rsidR="00E0503B">
              <w:rPr>
                <w:rFonts w:ascii="Times New Roman" w:hAnsi="Times New Roman"/>
              </w:rPr>
              <w:t>6</w:t>
            </w:r>
            <w:r>
              <w:rPr>
                <w:rFonts w:ascii="Times New Roman" w:hAnsi="Times New Roman"/>
              </w:rPr>
              <w:t>,</w:t>
            </w:r>
            <w:r w:rsidR="00E0503B">
              <w:rPr>
                <w:rFonts w:ascii="Times New Roman" w:hAnsi="Times New Roman"/>
              </w:rPr>
              <w:t>620</w:t>
            </w:r>
          </w:p>
        </w:tc>
      </w:tr>
      <w:tr w:rsidR="00E3109C" w:rsidTr="00702F24">
        <w:tc>
          <w:tcPr>
            <w:tcW w:w="2129" w:type="dxa"/>
          </w:tcPr>
          <w:p w:rsidR="00BF21CE" w:rsidRDefault="00E3109C">
            <w:pPr>
              <w:spacing w:before="2" w:after="2"/>
              <w:jc w:val="both"/>
              <w:rPr>
                <w:rFonts w:ascii="Times New Roman" w:hAnsi="Times New Roman"/>
              </w:rPr>
            </w:pPr>
            <w:r>
              <w:rPr>
                <w:rFonts w:ascii="Times New Roman" w:hAnsi="Times New Roman"/>
              </w:rPr>
              <w:t>Local Councils</w:t>
            </w:r>
          </w:p>
        </w:tc>
        <w:tc>
          <w:tcPr>
            <w:tcW w:w="2129" w:type="dxa"/>
          </w:tcPr>
          <w:p w:rsidR="00BF21CE" w:rsidRDefault="00954D47">
            <w:pPr>
              <w:spacing w:before="2" w:after="2"/>
              <w:jc w:val="both"/>
              <w:rPr>
                <w:rFonts w:ascii="Times New Roman" w:hAnsi="Times New Roman"/>
              </w:rPr>
            </w:pPr>
            <w:r>
              <w:rPr>
                <w:rFonts w:ascii="Times New Roman" w:hAnsi="Times New Roman"/>
              </w:rPr>
              <w:t>$</w:t>
            </w:r>
            <w:r w:rsidR="00D60E37">
              <w:rPr>
                <w:rFonts w:ascii="Times New Roman" w:hAnsi="Times New Roman"/>
              </w:rPr>
              <w:t>6</w:t>
            </w:r>
            <w:r w:rsidR="00533045">
              <w:rPr>
                <w:rFonts w:ascii="Times New Roman" w:hAnsi="Times New Roman"/>
              </w:rPr>
              <w:t>,</w:t>
            </w:r>
            <w:r w:rsidR="00D60E37">
              <w:rPr>
                <w:rFonts w:ascii="Times New Roman" w:hAnsi="Times New Roman"/>
              </w:rPr>
              <w:t>988</w:t>
            </w:r>
            <w:r w:rsidR="00533045">
              <w:rPr>
                <w:rFonts w:ascii="Times New Roman" w:hAnsi="Times New Roman"/>
              </w:rPr>
              <w:t>,</w:t>
            </w:r>
            <w:r w:rsidR="00D60E37">
              <w:rPr>
                <w:rFonts w:ascii="Times New Roman" w:hAnsi="Times New Roman"/>
              </w:rPr>
              <w:t>403</w:t>
            </w:r>
          </w:p>
        </w:tc>
        <w:tc>
          <w:tcPr>
            <w:tcW w:w="2129" w:type="dxa"/>
          </w:tcPr>
          <w:p w:rsidR="00BF21CE" w:rsidRDefault="00FA20C0">
            <w:pPr>
              <w:spacing w:before="2" w:after="2"/>
              <w:jc w:val="both"/>
              <w:rPr>
                <w:rFonts w:ascii="Times New Roman" w:hAnsi="Times New Roman"/>
              </w:rPr>
            </w:pPr>
            <w:r>
              <w:rPr>
                <w:rFonts w:ascii="Times New Roman" w:hAnsi="Times New Roman"/>
              </w:rPr>
              <w:t>$</w:t>
            </w:r>
            <w:r w:rsidR="00F70035">
              <w:rPr>
                <w:rFonts w:ascii="Times New Roman" w:hAnsi="Times New Roman"/>
              </w:rPr>
              <w:t>5</w:t>
            </w:r>
            <w:r w:rsidR="00252D87">
              <w:rPr>
                <w:rFonts w:ascii="Times New Roman" w:hAnsi="Times New Roman"/>
              </w:rPr>
              <w:t>,</w:t>
            </w:r>
            <w:r w:rsidR="00F70035">
              <w:rPr>
                <w:rFonts w:ascii="Times New Roman" w:hAnsi="Times New Roman"/>
              </w:rPr>
              <w:t>996</w:t>
            </w:r>
            <w:r w:rsidR="00252D87">
              <w:rPr>
                <w:rFonts w:ascii="Times New Roman" w:hAnsi="Times New Roman"/>
              </w:rPr>
              <w:t>,</w:t>
            </w:r>
            <w:r w:rsidR="00762F56">
              <w:rPr>
                <w:rFonts w:ascii="Times New Roman" w:hAnsi="Times New Roman"/>
              </w:rPr>
              <w:t>072</w:t>
            </w:r>
          </w:p>
        </w:tc>
        <w:tc>
          <w:tcPr>
            <w:tcW w:w="2129" w:type="dxa"/>
          </w:tcPr>
          <w:p w:rsidR="00BF21CE" w:rsidRDefault="005676C5">
            <w:pPr>
              <w:spacing w:before="2" w:after="2"/>
              <w:jc w:val="both"/>
              <w:rPr>
                <w:rFonts w:ascii="Times New Roman" w:hAnsi="Times New Roman"/>
              </w:rPr>
            </w:pPr>
            <w:r>
              <w:rPr>
                <w:rFonts w:ascii="Times New Roman" w:hAnsi="Times New Roman"/>
              </w:rPr>
              <w:t>$</w:t>
            </w:r>
            <w:r w:rsidR="00D94A5B">
              <w:rPr>
                <w:rFonts w:ascii="Times New Roman" w:hAnsi="Times New Roman"/>
              </w:rPr>
              <w:t>99</w:t>
            </w:r>
            <w:r w:rsidR="00630EBC">
              <w:rPr>
                <w:rFonts w:ascii="Times New Roman" w:hAnsi="Times New Roman"/>
              </w:rPr>
              <w:t>2</w:t>
            </w:r>
            <w:r w:rsidR="00D94A5B">
              <w:rPr>
                <w:rFonts w:ascii="Times New Roman" w:hAnsi="Times New Roman"/>
              </w:rPr>
              <w:t>,</w:t>
            </w:r>
            <w:r w:rsidR="00630EBC">
              <w:rPr>
                <w:rFonts w:ascii="Times New Roman" w:hAnsi="Times New Roman"/>
              </w:rPr>
              <w:t>331</w:t>
            </w:r>
          </w:p>
        </w:tc>
      </w:tr>
      <w:tr w:rsidR="00E3109C" w:rsidTr="00702F24">
        <w:tc>
          <w:tcPr>
            <w:tcW w:w="2129" w:type="dxa"/>
          </w:tcPr>
          <w:p w:rsidR="00BF21CE" w:rsidRDefault="00E3109C">
            <w:pPr>
              <w:spacing w:before="2" w:after="2"/>
              <w:jc w:val="both"/>
              <w:rPr>
                <w:rFonts w:ascii="Times New Roman" w:hAnsi="Times New Roman"/>
              </w:rPr>
            </w:pPr>
            <w:r>
              <w:rPr>
                <w:rFonts w:ascii="Times New Roman" w:hAnsi="Times New Roman"/>
              </w:rPr>
              <w:t>Total</w:t>
            </w:r>
          </w:p>
        </w:tc>
        <w:tc>
          <w:tcPr>
            <w:tcW w:w="2129" w:type="dxa"/>
          </w:tcPr>
          <w:p w:rsidR="00BF21CE" w:rsidRDefault="00E72FBF">
            <w:pPr>
              <w:spacing w:before="2" w:after="2"/>
              <w:jc w:val="both"/>
              <w:rPr>
                <w:rFonts w:ascii="Times New Roman" w:hAnsi="Times New Roman"/>
              </w:rPr>
            </w:pPr>
            <w:r>
              <w:rPr>
                <w:rFonts w:ascii="Times New Roman" w:hAnsi="Times New Roman"/>
              </w:rPr>
              <w:t>$</w:t>
            </w:r>
            <w:r w:rsidR="00533045">
              <w:rPr>
                <w:rFonts w:ascii="Times New Roman" w:hAnsi="Times New Roman"/>
              </w:rPr>
              <w:t>7,9</w:t>
            </w:r>
            <w:r w:rsidR="00721248">
              <w:rPr>
                <w:rFonts w:ascii="Times New Roman" w:hAnsi="Times New Roman"/>
              </w:rPr>
              <w:t>44</w:t>
            </w:r>
            <w:r w:rsidR="00533045">
              <w:rPr>
                <w:rFonts w:ascii="Times New Roman" w:hAnsi="Times New Roman"/>
              </w:rPr>
              <w:t>,</w:t>
            </w:r>
            <w:r w:rsidR="00721248">
              <w:rPr>
                <w:rFonts w:ascii="Times New Roman" w:hAnsi="Times New Roman"/>
              </w:rPr>
              <w:t>444</w:t>
            </w:r>
          </w:p>
        </w:tc>
        <w:tc>
          <w:tcPr>
            <w:tcW w:w="2129" w:type="dxa"/>
          </w:tcPr>
          <w:p w:rsidR="00BF21CE" w:rsidRDefault="00FA20C0">
            <w:pPr>
              <w:spacing w:before="2" w:after="2"/>
              <w:jc w:val="both"/>
              <w:rPr>
                <w:rFonts w:ascii="Times New Roman" w:hAnsi="Times New Roman"/>
              </w:rPr>
            </w:pPr>
            <w:r>
              <w:rPr>
                <w:rFonts w:ascii="Times New Roman" w:hAnsi="Times New Roman"/>
              </w:rPr>
              <w:t>$</w:t>
            </w:r>
            <w:r w:rsidR="00252D87">
              <w:rPr>
                <w:rFonts w:ascii="Times New Roman" w:hAnsi="Times New Roman"/>
              </w:rPr>
              <w:t>6,8</w:t>
            </w:r>
            <w:r w:rsidR="00735A8A">
              <w:rPr>
                <w:rFonts w:ascii="Times New Roman" w:hAnsi="Times New Roman"/>
              </w:rPr>
              <w:t>15</w:t>
            </w:r>
            <w:r w:rsidR="00252D87">
              <w:rPr>
                <w:rFonts w:ascii="Times New Roman" w:hAnsi="Times New Roman"/>
              </w:rPr>
              <w:t>,</w:t>
            </w:r>
            <w:r w:rsidR="00735A8A">
              <w:rPr>
                <w:rFonts w:ascii="Times New Roman" w:hAnsi="Times New Roman"/>
              </w:rPr>
              <w:t>493</w:t>
            </w:r>
          </w:p>
        </w:tc>
        <w:tc>
          <w:tcPr>
            <w:tcW w:w="2129" w:type="dxa"/>
          </w:tcPr>
          <w:p w:rsidR="00BF21CE" w:rsidRDefault="005676C5">
            <w:pPr>
              <w:spacing w:before="2" w:after="2"/>
              <w:jc w:val="both"/>
              <w:rPr>
                <w:rFonts w:ascii="Times New Roman" w:hAnsi="Times New Roman"/>
              </w:rPr>
            </w:pPr>
            <w:r>
              <w:rPr>
                <w:rFonts w:ascii="Times New Roman" w:hAnsi="Times New Roman"/>
              </w:rPr>
              <w:t>$1,</w:t>
            </w:r>
            <w:r w:rsidR="002478A5">
              <w:rPr>
                <w:rFonts w:ascii="Times New Roman" w:hAnsi="Times New Roman"/>
              </w:rPr>
              <w:t>1</w:t>
            </w:r>
            <w:r w:rsidR="002A7417">
              <w:rPr>
                <w:rFonts w:ascii="Times New Roman" w:hAnsi="Times New Roman"/>
              </w:rPr>
              <w:t>28</w:t>
            </w:r>
            <w:r w:rsidR="002478A5">
              <w:rPr>
                <w:rFonts w:ascii="Times New Roman" w:hAnsi="Times New Roman"/>
              </w:rPr>
              <w:t>,</w:t>
            </w:r>
            <w:r w:rsidR="002A7417">
              <w:rPr>
                <w:rFonts w:ascii="Times New Roman" w:hAnsi="Times New Roman"/>
              </w:rPr>
              <w:t>951</w:t>
            </w:r>
          </w:p>
        </w:tc>
      </w:tr>
    </w:tbl>
    <w:p w:rsidR="00E3109C" w:rsidRDefault="00E3109C" w:rsidP="004C6FA1">
      <w:pPr>
        <w:jc w:val="both"/>
        <w:rPr>
          <w:rFonts w:ascii="Times New Roman" w:hAnsi="Times New Roman"/>
        </w:rPr>
      </w:pPr>
    </w:p>
    <w:p w:rsidR="00E3109C" w:rsidRDefault="00882114" w:rsidP="004C6FA1">
      <w:pPr>
        <w:jc w:val="both"/>
        <w:rPr>
          <w:rFonts w:ascii="Times New Roman" w:hAnsi="Times New Roman"/>
        </w:rPr>
      </w:pPr>
      <w:r>
        <w:rPr>
          <w:rFonts w:ascii="Times New Roman" w:hAnsi="Times New Roman"/>
        </w:rPr>
        <w:t>The estimated revenue is based on the calculations provided in Tables 1</w:t>
      </w:r>
      <w:r w:rsidR="003308F0">
        <w:rPr>
          <w:rFonts w:ascii="Times New Roman" w:hAnsi="Times New Roman"/>
        </w:rPr>
        <w:t>6</w:t>
      </w:r>
      <w:r>
        <w:rPr>
          <w:rFonts w:ascii="Times New Roman" w:hAnsi="Times New Roman"/>
        </w:rPr>
        <w:t xml:space="preserve"> and 1</w:t>
      </w:r>
      <w:r w:rsidR="003308F0">
        <w:rPr>
          <w:rFonts w:ascii="Times New Roman" w:hAnsi="Times New Roman"/>
        </w:rPr>
        <w:t>7</w:t>
      </w:r>
      <w:r>
        <w:rPr>
          <w:rFonts w:ascii="Times New Roman" w:hAnsi="Times New Roman"/>
        </w:rPr>
        <w:t xml:space="preserve"> below. </w:t>
      </w:r>
      <w:r w:rsidR="00C64003">
        <w:rPr>
          <w:rFonts w:ascii="Times New Roman" w:hAnsi="Times New Roman"/>
        </w:rPr>
        <w:t xml:space="preserve">As can be seen from Table </w:t>
      </w:r>
      <w:r w:rsidR="008237A6">
        <w:rPr>
          <w:rFonts w:ascii="Times New Roman" w:hAnsi="Times New Roman"/>
        </w:rPr>
        <w:t>1</w:t>
      </w:r>
      <w:r w:rsidR="003308F0">
        <w:rPr>
          <w:rFonts w:ascii="Times New Roman" w:hAnsi="Times New Roman"/>
        </w:rPr>
        <w:t>6</w:t>
      </w:r>
      <w:r w:rsidR="00C64003">
        <w:rPr>
          <w:rFonts w:ascii="Times New Roman" w:hAnsi="Times New Roman"/>
        </w:rPr>
        <w:t>, this option prevents VicRoads from fully recovering its costs for any works conducted on the roadway, shoulder or pathway</w:t>
      </w:r>
      <w:r w:rsidR="005E3881">
        <w:rPr>
          <w:rFonts w:ascii="Times New Roman" w:hAnsi="Times New Roman"/>
        </w:rPr>
        <w:t xml:space="preserve"> of a freeway or arterial road</w:t>
      </w:r>
      <w:r w:rsidR="00C64003">
        <w:rPr>
          <w:rFonts w:ascii="Times New Roman" w:hAnsi="Times New Roman"/>
        </w:rPr>
        <w:t>.</w:t>
      </w:r>
    </w:p>
    <w:p w:rsidR="00E3109C" w:rsidRDefault="00E3109C" w:rsidP="004C6FA1">
      <w:pPr>
        <w:jc w:val="both"/>
        <w:rPr>
          <w:rFonts w:ascii="Times New Roman" w:hAnsi="Times New Roman"/>
        </w:rPr>
      </w:pPr>
    </w:p>
    <w:p w:rsidR="0039706C" w:rsidRPr="009E0572" w:rsidRDefault="0039706C" w:rsidP="0039706C">
      <w:pPr>
        <w:jc w:val="both"/>
        <w:rPr>
          <w:rFonts w:ascii="Times New Roman" w:hAnsi="Times New Roman"/>
          <w:b/>
        </w:rPr>
      </w:pPr>
      <w:r>
        <w:rPr>
          <w:rFonts w:ascii="Times New Roman" w:hAnsi="Times New Roman"/>
          <w:b/>
        </w:rPr>
        <w:lastRenderedPageBreak/>
        <w:t>Table</w:t>
      </w:r>
      <w:r w:rsidR="006D13CD">
        <w:rPr>
          <w:rFonts w:ascii="Times New Roman" w:hAnsi="Times New Roman"/>
          <w:b/>
        </w:rPr>
        <w:t xml:space="preserve"> </w:t>
      </w:r>
      <w:r w:rsidR="008237A6">
        <w:rPr>
          <w:rFonts w:ascii="Times New Roman" w:hAnsi="Times New Roman"/>
          <w:b/>
        </w:rPr>
        <w:t>1</w:t>
      </w:r>
      <w:r w:rsidR="003308F0">
        <w:rPr>
          <w:rFonts w:ascii="Times New Roman" w:hAnsi="Times New Roman"/>
          <w:b/>
        </w:rPr>
        <w:t>6</w:t>
      </w:r>
      <w:r w:rsidRPr="009E0572">
        <w:rPr>
          <w:rFonts w:ascii="Times New Roman" w:hAnsi="Times New Roman"/>
          <w:b/>
        </w:rPr>
        <w:t xml:space="preserve">: </w:t>
      </w:r>
      <w:r w:rsidR="00252651">
        <w:rPr>
          <w:rFonts w:ascii="Times New Roman" w:hAnsi="Times New Roman"/>
          <w:b/>
        </w:rPr>
        <w:t>Option 2 -</w:t>
      </w:r>
      <w:r w:rsidRPr="009E0572">
        <w:rPr>
          <w:rFonts w:ascii="Times New Roman" w:hAnsi="Times New Roman"/>
          <w:b/>
        </w:rPr>
        <w:t>VicRoads Estimated Consent Application Fee Revenue and Costs</w:t>
      </w:r>
      <w:r>
        <w:rPr>
          <w:rFonts w:ascii="Times New Roman" w:hAnsi="Times New Roman"/>
          <w:b/>
        </w:rPr>
        <w:t xml:space="preserve"> – Freeways and Arterial Roads</w:t>
      </w:r>
      <w:r w:rsidRPr="009E0572">
        <w:rPr>
          <w:rFonts w:ascii="Times New Roman" w:hAnsi="Times New Roman"/>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38"/>
        <w:gridCol w:w="1035"/>
        <w:gridCol w:w="1159"/>
        <w:gridCol w:w="1216"/>
        <w:gridCol w:w="973"/>
        <w:gridCol w:w="1216"/>
        <w:gridCol w:w="1579"/>
      </w:tblGrid>
      <w:tr w:rsidR="001E645B" w:rsidTr="00702F24">
        <w:tc>
          <w:tcPr>
            <w:tcW w:w="1338" w:type="dxa"/>
          </w:tcPr>
          <w:p w:rsidR="00BF21CE" w:rsidRPr="00702F24" w:rsidRDefault="001E645B">
            <w:pPr>
              <w:spacing w:before="2" w:after="2"/>
              <w:jc w:val="both"/>
              <w:rPr>
                <w:rFonts w:ascii="Times New Roman" w:hAnsi="Times New Roman"/>
                <w:sz w:val="20"/>
                <w:szCs w:val="20"/>
              </w:rPr>
            </w:pPr>
            <w:r w:rsidRPr="00702F24">
              <w:rPr>
                <w:rFonts w:ascii="Times New Roman" w:hAnsi="Times New Roman"/>
                <w:sz w:val="20"/>
                <w:szCs w:val="20"/>
              </w:rPr>
              <w:t>Type of Works</w:t>
            </w:r>
          </w:p>
        </w:tc>
        <w:tc>
          <w:tcPr>
            <w:tcW w:w="1035" w:type="dxa"/>
          </w:tcPr>
          <w:p w:rsidR="00BF21CE" w:rsidRPr="00702F24" w:rsidRDefault="001E645B">
            <w:pPr>
              <w:spacing w:before="2" w:after="2"/>
              <w:jc w:val="both"/>
              <w:rPr>
                <w:rFonts w:ascii="Times New Roman" w:hAnsi="Times New Roman"/>
                <w:sz w:val="20"/>
                <w:szCs w:val="20"/>
              </w:rPr>
            </w:pPr>
            <w:r w:rsidRPr="00702F24">
              <w:rPr>
                <w:rFonts w:ascii="Times New Roman" w:hAnsi="Times New Roman"/>
                <w:sz w:val="20"/>
                <w:szCs w:val="20"/>
              </w:rPr>
              <w:t>A (No. consents)</w:t>
            </w:r>
          </w:p>
        </w:tc>
        <w:tc>
          <w:tcPr>
            <w:tcW w:w="1159" w:type="dxa"/>
          </w:tcPr>
          <w:p w:rsidR="00BF21CE" w:rsidRPr="00702F24" w:rsidRDefault="001E645B">
            <w:pPr>
              <w:spacing w:before="2" w:after="2"/>
              <w:jc w:val="both"/>
              <w:rPr>
                <w:rFonts w:ascii="Times New Roman" w:hAnsi="Times New Roman"/>
                <w:sz w:val="20"/>
                <w:szCs w:val="20"/>
              </w:rPr>
            </w:pPr>
            <w:r w:rsidRPr="00702F24">
              <w:rPr>
                <w:rFonts w:ascii="Times New Roman" w:hAnsi="Times New Roman"/>
                <w:sz w:val="20"/>
                <w:szCs w:val="20"/>
              </w:rPr>
              <w:t xml:space="preserve">B (current </w:t>
            </w:r>
            <w:r w:rsidR="00C778E6" w:rsidRPr="00702F24">
              <w:rPr>
                <w:rFonts w:ascii="Times New Roman" w:hAnsi="Times New Roman"/>
                <w:sz w:val="20"/>
                <w:szCs w:val="20"/>
              </w:rPr>
              <w:t>costs</w:t>
            </w:r>
            <w:r w:rsidRPr="00702F24">
              <w:rPr>
                <w:rFonts w:ascii="Times New Roman" w:hAnsi="Times New Roman"/>
                <w:sz w:val="20"/>
                <w:szCs w:val="20"/>
              </w:rPr>
              <w:t>)</w:t>
            </w:r>
          </w:p>
        </w:tc>
        <w:tc>
          <w:tcPr>
            <w:tcW w:w="1216" w:type="dxa"/>
          </w:tcPr>
          <w:p w:rsidR="00BF21CE" w:rsidRPr="00702F24" w:rsidRDefault="00C778E6">
            <w:pPr>
              <w:spacing w:before="2" w:after="2"/>
              <w:jc w:val="both"/>
              <w:rPr>
                <w:rFonts w:ascii="Times New Roman" w:hAnsi="Times New Roman"/>
                <w:sz w:val="20"/>
                <w:szCs w:val="20"/>
              </w:rPr>
            </w:pPr>
            <w:r w:rsidRPr="00702F24">
              <w:rPr>
                <w:rFonts w:ascii="Times New Roman" w:hAnsi="Times New Roman"/>
                <w:sz w:val="20"/>
                <w:szCs w:val="20"/>
              </w:rPr>
              <w:t xml:space="preserve">Total cost </w:t>
            </w:r>
            <w:r w:rsidR="001E645B" w:rsidRPr="00702F24">
              <w:rPr>
                <w:rFonts w:ascii="Times New Roman" w:hAnsi="Times New Roman"/>
                <w:sz w:val="20"/>
                <w:szCs w:val="20"/>
              </w:rPr>
              <w:t>A x B</w:t>
            </w:r>
          </w:p>
        </w:tc>
        <w:tc>
          <w:tcPr>
            <w:tcW w:w="973" w:type="dxa"/>
          </w:tcPr>
          <w:p w:rsidR="00BF21CE" w:rsidRPr="00702F24" w:rsidRDefault="001E645B">
            <w:pPr>
              <w:spacing w:before="2" w:after="2"/>
              <w:jc w:val="both"/>
              <w:rPr>
                <w:rFonts w:ascii="Times New Roman" w:hAnsi="Times New Roman"/>
                <w:sz w:val="20"/>
                <w:szCs w:val="20"/>
              </w:rPr>
            </w:pPr>
            <w:r w:rsidRPr="00702F24">
              <w:rPr>
                <w:rFonts w:ascii="Times New Roman" w:hAnsi="Times New Roman"/>
                <w:sz w:val="20"/>
                <w:szCs w:val="20"/>
              </w:rPr>
              <w:t>C (Fees)</w:t>
            </w:r>
          </w:p>
        </w:tc>
        <w:tc>
          <w:tcPr>
            <w:tcW w:w="1216" w:type="dxa"/>
          </w:tcPr>
          <w:p w:rsidR="00BF21CE" w:rsidRPr="00702F24" w:rsidRDefault="001576A5">
            <w:pPr>
              <w:spacing w:before="2" w:after="2"/>
              <w:jc w:val="both"/>
              <w:rPr>
                <w:rFonts w:ascii="Times New Roman" w:hAnsi="Times New Roman"/>
                <w:sz w:val="20"/>
                <w:szCs w:val="20"/>
              </w:rPr>
            </w:pPr>
            <w:r w:rsidRPr="00702F24">
              <w:rPr>
                <w:rFonts w:ascii="Times New Roman" w:hAnsi="Times New Roman"/>
                <w:sz w:val="20"/>
                <w:szCs w:val="20"/>
              </w:rPr>
              <w:t xml:space="preserve">Fee Revenue </w:t>
            </w:r>
            <w:r w:rsidR="001E645B" w:rsidRPr="00702F24">
              <w:rPr>
                <w:rFonts w:ascii="Times New Roman" w:hAnsi="Times New Roman"/>
                <w:sz w:val="20"/>
                <w:szCs w:val="20"/>
              </w:rPr>
              <w:t>A x C</w:t>
            </w:r>
          </w:p>
        </w:tc>
        <w:tc>
          <w:tcPr>
            <w:tcW w:w="1579" w:type="dxa"/>
          </w:tcPr>
          <w:p w:rsidR="00BF21CE" w:rsidRPr="00702F24" w:rsidRDefault="001E645B">
            <w:pPr>
              <w:spacing w:before="2" w:after="2"/>
              <w:jc w:val="both"/>
              <w:rPr>
                <w:rFonts w:ascii="Times New Roman" w:hAnsi="Times New Roman"/>
                <w:sz w:val="20"/>
                <w:szCs w:val="20"/>
              </w:rPr>
            </w:pPr>
            <w:r w:rsidRPr="00702F24">
              <w:rPr>
                <w:rFonts w:ascii="Times New Roman" w:hAnsi="Times New Roman"/>
                <w:sz w:val="20"/>
                <w:szCs w:val="20"/>
              </w:rPr>
              <w:t>Deficit/Surplus</w:t>
            </w:r>
          </w:p>
        </w:tc>
      </w:tr>
      <w:tr w:rsidR="00EA578C" w:rsidTr="00702F24">
        <w:tc>
          <w:tcPr>
            <w:tcW w:w="1338"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035"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1149</w:t>
            </w:r>
          </w:p>
        </w:tc>
        <w:tc>
          <w:tcPr>
            <w:tcW w:w="1159"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$67</w:t>
            </w:r>
            <w:r w:rsidR="003A5551" w:rsidRPr="00702F24">
              <w:rPr>
                <w:rFonts w:ascii="Times New Roman" w:hAnsi="Times New Roman"/>
                <w:sz w:val="20"/>
                <w:szCs w:val="20"/>
              </w:rPr>
              <w:t>1</w:t>
            </w:r>
            <w:r w:rsidRPr="00702F24">
              <w:rPr>
                <w:rFonts w:ascii="Times New Roman" w:hAnsi="Times New Roman"/>
                <w:sz w:val="20"/>
                <w:szCs w:val="20"/>
              </w:rPr>
              <w:t>.9</w:t>
            </w:r>
            <w:r w:rsidR="003A5551" w:rsidRPr="00702F24">
              <w:rPr>
                <w:rFonts w:ascii="Times New Roman" w:hAnsi="Times New Roman"/>
                <w:sz w:val="20"/>
                <w:szCs w:val="20"/>
              </w:rPr>
              <w:t>6</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$77</w:t>
            </w:r>
            <w:r w:rsidR="008D528C" w:rsidRPr="00702F24">
              <w:rPr>
                <w:rFonts w:ascii="Times New Roman" w:hAnsi="Times New Roman"/>
                <w:sz w:val="20"/>
                <w:szCs w:val="20"/>
              </w:rPr>
              <w:t>2</w:t>
            </w:r>
            <w:r w:rsidRPr="00702F24">
              <w:rPr>
                <w:rFonts w:ascii="Times New Roman" w:hAnsi="Times New Roman"/>
                <w:sz w:val="20"/>
                <w:szCs w:val="20"/>
              </w:rPr>
              <w:t>,</w:t>
            </w:r>
            <w:r w:rsidR="003A5551" w:rsidRPr="00702F24">
              <w:rPr>
                <w:rFonts w:ascii="Times New Roman" w:hAnsi="Times New Roman"/>
                <w:sz w:val="20"/>
                <w:szCs w:val="20"/>
              </w:rPr>
              <w:t>082</w:t>
            </w:r>
          </w:p>
        </w:tc>
        <w:tc>
          <w:tcPr>
            <w:tcW w:w="973"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$57</w:t>
            </w:r>
            <w:r w:rsidR="007B5981" w:rsidRPr="00702F24">
              <w:rPr>
                <w:rFonts w:ascii="Times New Roman" w:hAnsi="Times New Roman"/>
                <w:sz w:val="20"/>
                <w:szCs w:val="20"/>
              </w:rPr>
              <w:t>0</w:t>
            </w:r>
            <w:r w:rsidRPr="00702F24">
              <w:rPr>
                <w:rFonts w:ascii="Times New Roman" w:hAnsi="Times New Roman"/>
                <w:sz w:val="20"/>
                <w:szCs w:val="20"/>
              </w:rPr>
              <w:t>.</w:t>
            </w:r>
            <w:r w:rsidR="007B5981" w:rsidRPr="00702F24">
              <w:rPr>
                <w:rFonts w:ascii="Times New Roman" w:hAnsi="Times New Roman"/>
                <w:sz w:val="20"/>
                <w:szCs w:val="20"/>
              </w:rPr>
              <w:t>91</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$6</w:t>
            </w:r>
            <w:r w:rsidR="006C7AC7" w:rsidRPr="00702F24">
              <w:rPr>
                <w:rFonts w:ascii="Times New Roman" w:hAnsi="Times New Roman"/>
                <w:sz w:val="20"/>
                <w:szCs w:val="20"/>
              </w:rPr>
              <w:t>55</w:t>
            </w:r>
            <w:r w:rsidRPr="00702F24">
              <w:rPr>
                <w:rFonts w:ascii="Times New Roman" w:hAnsi="Times New Roman"/>
                <w:sz w:val="20"/>
                <w:szCs w:val="20"/>
              </w:rPr>
              <w:t>,9</w:t>
            </w:r>
            <w:r w:rsidR="006C7AC7" w:rsidRPr="00702F24">
              <w:rPr>
                <w:rFonts w:ascii="Times New Roman" w:hAnsi="Times New Roman"/>
                <w:sz w:val="20"/>
                <w:szCs w:val="20"/>
              </w:rPr>
              <w:t>75</w:t>
            </w:r>
          </w:p>
        </w:tc>
        <w:tc>
          <w:tcPr>
            <w:tcW w:w="1579" w:type="dxa"/>
          </w:tcPr>
          <w:p w:rsidR="00BF21CE" w:rsidRPr="00702F24" w:rsidRDefault="0033510F">
            <w:pPr>
              <w:spacing w:before="2" w:after="2"/>
              <w:jc w:val="both"/>
              <w:rPr>
                <w:rFonts w:ascii="Times New Roman" w:hAnsi="Times New Roman"/>
                <w:sz w:val="20"/>
                <w:szCs w:val="20"/>
              </w:rPr>
            </w:pPr>
            <w:r w:rsidRPr="00702F24">
              <w:rPr>
                <w:rFonts w:ascii="Times New Roman" w:hAnsi="Times New Roman"/>
                <w:sz w:val="20"/>
                <w:szCs w:val="20"/>
              </w:rPr>
              <w:t>($116,</w:t>
            </w:r>
            <w:r w:rsidR="00742325" w:rsidRPr="00702F24">
              <w:rPr>
                <w:rFonts w:ascii="Times New Roman" w:hAnsi="Times New Roman"/>
                <w:sz w:val="20"/>
                <w:szCs w:val="20"/>
              </w:rPr>
              <w:t>107</w:t>
            </w:r>
            <w:r w:rsidRPr="00702F24">
              <w:rPr>
                <w:rFonts w:ascii="Times New Roman" w:hAnsi="Times New Roman"/>
                <w:sz w:val="20"/>
                <w:szCs w:val="20"/>
              </w:rPr>
              <w:t>)</w:t>
            </w:r>
          </w:p>
        </w:tc>
      </w:tr>
      <w:tr w:rsidR="00EA578C" w:rsidTr="00702F24">
        <w:tc>
          <w:tcPr>
            <w:tcW w:w="1338"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Works, other than minor works, not conducted on the roadway, shoulder or pathway</w:t>
            </w:r>
          </w:p>
        </w:tc>
        <w:tc>
          <w:tcPr>
            <w:tcW w:w="1035"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286</w:t>
            </w:r>
          </w:p>
        </w:tc>
        <w:tc>
          <w:tcPr>
            <w:tcW w:w="1159"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w:t>
            </w:r>
            <w:r w:rsidR="00362828" w:rsidRPr="00702F24">
              <w:rPr>
                <w:rFonts w:ascii="Times New Roman" w:hAnsi="Times New Roman"/>
                <w:sz w:val="20"/>
                <w:szCs w:val="20"/>
              </w:rPr>
              <w:t>398.81</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$114,</w:t>
            </w:r>
            <w:r w:rsidR="00E85B50" w:rsidRPr="00702F24">
              <w:rPr>
                <w:rFonts w:ascii="Times New Roman" w:hAnsi="Times New Roman"/>
                <w:sz w:val="20"/>
                <w:szCs w:val="20"/>
              </w:rPr>
              <w:t>060</w:t>
            </w:r>
          </w:p>
        </w:tc>
        <w:tc>
          <w:tcPr>
            <w:tcW w:w="973"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w:t>
            </w:r>
            <w:r w:rsidR="00F24DC9" w:rsidRPr="00702F24">
              <w:rPr>
                <w:rFonts w:ascii="Times New Roman" w:hAnsi="Times New Roman"/>
                <w:sz w:val="20"/>
                <w:szCs w:val="20"/>
              </w:rPr>
              <w:t>398.81</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$114,</w:t>
            </w:r>
            <w:r w:rsidR="00E85B50" w:rsidRPr="00702F24">
              <w:rPr>
                <w:rFonts w:ascii="Times New Roman" w:hAnsi="Times New Roman"/>
                <w:sz w:val="20"/>
                <w:szCs w:val="20"/>
              </w:rPr>
              <w:t>060</w:t>
            </w:r>
          </w:p>
        </w:tc>
        <w:tc>
          <w:tcPr>
            <w:tcW w:w="1579"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$0.00</w:t>
            </w:r>
          </w:p>
        </w:tc>
      </w:tr>
      <w:tr w:rsidR="00EA578C" w:rsidTr="00702F24">
        <w:tc>
          <w:tcPr>
            <w:tcW w:w="1338"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035"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203</w:t>
            </w:r>
          </w:p>
        </w:tc>
        <w:tc>
          <w:tcPr>
            <w:tcW w:w="1159"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$31</w:t>
            </w:r>
            <w:r w:rsidR="00362828" w:rsidRPr="00702F24">
              <w:rPr>
                <w:rFonts w:ascii="Times New Roman" w:hAnsi="Times New Roman"/>
                <w:sz w:val="20"/>
                <w:szCs w:val="20"/>
              </w:rPr>
              <w:t>2.76</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$63,</w:t>
            </w:r>
            <w:r w:rsidR="00942131" w:rsidRPr="00702F24">
              <w:rPr>
                <w:rFonts w:ascii="Times New Roman" w:hAnsi="Times New Roman"/>
                <w:sz w:val="20"/>
                <w:szCs w:val="20"/>
              </w:rPr>
              <w:t>490</w:t>
            </w:r>
          </w:p>
        </w:tc>
        <w:tc>
          <w:tcPr>
            <w:tcW w:w="973"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$21</w:t>
            </w:r>
            <w:r w:rsidR="00F24DC9" w:rsidRPr="00702F24">
              <w:rPr>
                <w:rFonts w:ascii="Times New Roman" w:hAnsi="Times New Roman"/>
                <w:sz w:val="20"/>
                <w:szCs w:val="20"/>
              </w:rPr>
              <w:t>1.71</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$4</w:t>
            </w:r>
            <w:r w:rsidR="00417208" w:rsidRPr="00702F24">
              <w:rPr>
                <w:rFonts w:ascii="Times New Roman" w:hAnsi="Times New Roman"/>
                <w:sz w:val="20"/>
                <w:szCs w:val="20"/>
              </w:rPr>
              <w:t>2,977</w:t>
            </w:r>
          </w:p>
        </w:tc>
        <w:tc>
          <w:tcPr>
            <w:tcW w:w="1579" w:type="dxa"/>
          </w:tcPr>
          <w:p w:rsidR="00BF21CE" w:rsidRPr="00702F24" w:rsidRDefault="0033510F">
            <w:pPr>
              <w:spacing w:before="2" w:after="2"/>
              <w:jc w:val="both"/>
              <w:rPr>
                <w:rFonts w:ascii="Times New Roman" w:hAnsi="Times New Roman"/>
                <w:sz w:val="20"/>
                <w:szCs w:val="20"/>
              </w:rPr>
            </w:pPr>
            <w:r w:rsidRPr="00702F24">
              <w:rPr>
                <w:rFonts w:ascii="Times New Roman" w:hAnsi="Times New Roman"/>
                <w:sz w:val="20"/>
                <w:szCs w:val="20"/>
              </w:rPr>
              <w:t>($20,</w:t>
            </w:r>
            <w:r w:rsidR="00742325" w:rsidRPr="00702F24">
              <w:rPr>
                <w:rFonts w:ascii="Times New Roman" w:hAnsi="Times New Roman"/>
                <w:sz w:val="20"/>
                <w:szCs w:val="20"/>
              </w:rPr>
              <w:t>513</w:t>
            </w:r>
            <w:r w:rsidRPr="00702F24">
              <w:rPr>
                <w:rFonts w:ascii="Times New Roman" w:hAnsi="Times New Roman"/>
                <w:sz w:val="20"/>
                <w:szCs w:val="20"/>
              </w:rPr>
              <w:t>)</w:t>
            </w:r>
          </w:p>
        </w:tc>
      </w:tr>
      <w:tr w:rsidR="00EA578C" w:rsidTr="00702F24">
        <w:tc>
          <w:tcPr>
            <w:tcW w:w="1338"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Minor works, not conducted on the roadway, shoulder or pathway</w:t>
            </w:r>
          </w:p>
        </w:tc>
        <w:tc>
          <w:tcPr>
            <w:tcW w:w="1035"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51</w:t>
            </w:r>
          </w:p>
        </w:tc>
        <w:tc>
          <w:tcPr>
            <w:tcW w:w="1159"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$12</w:t>
            </w:r>
            <w:r w:rsidR="00362828" w:rsidRPr="00702F24">
              <w:rPr>
                <w:rFonts w:ascii="Times New Roman" w:hAnsi="Times New Roman"/>
                <w:sz w:val="20"/>
                <w:szCs w:val="20"/>
              </w:rPr>
              <w:t>5.66</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$6,4</w:t>
            </w:r>
            <w:r w:rsidR="00BD4F85" w:rsidRPr="00702F24">
              <w:rPr>
                <w:rFonts w:ascii="Times New Roman" w:hAnsi="Times New Roman"/>
                <w:sz w:val="20"/>
                <w:szCs w:val="20"/>
              </w:rPr>
              <w:t>09</w:t>
            </w:r>
          </w:p>
        </w:tc>
        <w:tc>
          <w:tcPr>
            <w:tcW w:w="973"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$12</w:t>
            </w:r>
            <w:r w:rsidR="00F24DC9" w:rsidRPr="00702F24">
              <w:rPr>
                <w:rFonts w:ascii="Times New Roman" w:hAnsi="Times New Roman"/>
                <w:sz w:val="20"/>
                <w:szCs w:val="20"/>
              </w:rPr>
              <w:t>5.66</w:t>
            </w: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$6,4</w:t>
            </w:r>
            <w:r w:rsidR="00BD4F85" w:rsidRPr="00702F24">
              <w:rPr>
                <w:rFonts w:ascii="Times New Roman" w:hAnsi="Times New Roman"/>
                <w:sz w:val="20"/>
                <w:szCs w:val="20"/>
              </w:rPr>
              <w:t>09</w:t>
            </w:r>
          </w:p>
        </w:tc>
        <w:tc>
          <w:tcPr>
            <w:tcW w:w="1579"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$0.00</w:t>
            </w:r>
          </w:p>
        </w:tc>
      </w:tr>
      <w:tr w:rsidR="00EA578C" w:rsidTr="00702F24">
        <w:tc>
          <w:tcPr>
            <w:tcW w:w="1338"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Total</w:t>
            </w:r>
          </w:p>
        </w:tc>
        <w:tc>
          <w:tcPr>
            <w:tcW w:w="1035"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1,689</w:t>
            </w:r>
          </w:p>
        </w:tc>
        <w:tc>
          <w:tcPr>
            <w:tcW w:w="1159" w:type="dxa"/>
          </w:tcPr>
          <w:p w:rsidR="00BF21CE" w:rsidRPr="00702F24" w:rsidRDefault="00BF21CE">
            <w:pPr>
              <w:spacing w:before="2" w:after="2"/>
              <w:jc w:val="both"/>
              <w:rPr>
                <w:rFonts w:ascii="Times New Roman" w:hAnsi="Times New Roman"/>
                <w:sz w:val="20"/>
                <w:szCs w:val="20"/>
              </w:rPr>
            </w:pP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$9</w:t>
            </w:r>
            <w:r w:rsidR="008D528C" w:rsidRPr="00702F24">
              <w:rPr>
                <w:rFonts w:ascii="Times New Roman" w:hAnsi="Times New Roman"/>
                <w:sz w:val="20"/>
                <w:szCs w:val="20"/>
              </w:rPr>
              <w:t>56</w:t>
            </w:r>
            <w:r w:rsidRPr="00702F24">
              <w:rPr>
                <w:rFonts w:ascii="Times New Roman" w:hAnsi="Times New Roman"/>
                <w:sz w:val="20"/>
                <w:szCs w:val="20"/>
              </w:rPr>
              <w:t>,</w:t>
            </w:r>
            <w:r w:rsidR="008D528C" w:rsidRPr="00702F24">
              <w:rPr>
                <w:rFonts w:ascii="Times New Roman" w:hAnsi="Times New Roman"/>
                <w:sz w:val="20"/>
                <w:szCs w:val="20"/>
              </w:rPr>
              <w:t>041</w:t>
            </w:r>
          </w:p>
        </w:tc>
        <w:tc>
          <w:tcPr>
            <w:tcW w:w="973" w:type="dxa"/>
          </w:tcPr>
          <w:p w:rsidR="00BF21CE" w:rsidRPr="00702F24" w:rsidRDefault="00BF21CE">
            <w:pPr>
              <w:spacing w:before="2" w:after="2"/>
              <w:jc w:val="both"/>
              <w:rPr>
                <w:rFonts w:ascii="Times New Roman" w:hAnsi="Times New Roman"/>
                <w:sz w:val="20"/>
                <w:szCs w:val="20"/>
              </w:rPr>
            </w:pPr>
          </w:p>
        </w:tc>
        <w:tc>
          <w:tcPr>
            <w:tcW w:w="1216"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w:t>
            </w:r>
            <w:r w:rsidR="002A519B" w:rsidRPr="00702F24">
              <w:rPr>
                <w:rFonts w:ascii="Times New Roman" w:hAnsi="Times New Roman"/>
                <w:sz w:val="20"/>
                <w:szCs w:val="20"/>
              </w:rPr>
              <w:t>819</w:t>
            </w:r>
            <w:r w:rsidRPr="00702F24">
              <w:rPr>
                <w:rFonts w:ascii="Times New Roman" w:hAnsi="Times New Roman"/>
                <w:sz w:val="20"/>
                <w:szCs w:val="20"/>
              </w:rPr>
              <w:t>,</w:t>
            </w:r>
            <w:r w:rsidR="002A519B" w:rsidRPr="00702F24">
              <w:rPr>
                <w:rFonts w:ascii="Times New Roman" w:hAnsi="Times New Roman"/>
                <w:sz w:val="20"/>
                <w:szCs w:val="20"/>
              </w:rPr>
              <w:t>421</w:t>
            </w:r>
          </w:p>
        </w:tc>
        <w:tc>
          <w:tcPr>
            <w:tcW w:w="1579" w:type="dxa"/>
          </w:tcPr>
          <w:p w:rsidR="00BF21CE" w:rsidRPr="00702F24" w:rsidRDefault="00EA578C">
            <w:pPr>
              <w:spacing w:before="2" w:after="2"/>
              <w:jc w:val="both"/>
              <w:rPr>
                <w:rFonts w:ascii="Times New Roman" w:hAnsi="Times New Roman"/>
                <w:sz w:val="20"/>
                <w:szCs w:val="20"/>
              </w:rPr>
            </w:pPr>
            <w:r w:rsidRPr="00702F24">
              <w:rPr>
                <w:rFonts w:ascii="Times New Roman" w:hAnsi="Times New Roman"/>
                <w:sz w:val="20"/>
                <w:szCs w:val="20"/>
              </w:rPr>
              <w:t>($13</w:t>
            </w:r>
            <w:r w:rsidR="00742325" w:rsidRPr="00702F24">
              <w:rPr>
                <w:rFonts w:ascii="Times New Roman" w:hAnsi="Times New Roman"/>
                <w:sz w:val="20"/>
                <w:szCs w:val="20"/>
              </w:rPr>
              <w:t>6</w:t>
            </w:r>
            <w:r w:rsidRPr="00702F24">
              <w:rPr>
                <w:rFonts w:ascii="Times New Roman" w:hAnsi="Times New Roman"/>
                <w:sz w:val="20"/>
                <w:szCs w:val="20"/>
              </w:rPr>
              <w:t>,</w:t>
            </w:r>
            <w:r w:rsidR="00742325" w:rsidRPr="00702F24">
              <w:rPr>
                <w:rFonts w:ascii="Times New Roman" w:hAnsi="Times New Roman"/>
                <w:sz w:val="20"/>
                <w:szCs w:val="20"/>
              </w:rPr>
              <w:t>620</w:t>
            </w:r>
            <w:r w:rsidRPr="00702F24">
              <w:rPr>
                <w:rFonts w:ascii="Times New Roman" w:hAnsi="Times New Roman"/>
                <w:sz w:val="20"/>
                <w:szCs w:val="20"/>
              </w:rPr>
              <w:t>)</w:t>
            </w:r>
          </w:p>
        </w:tc>
      </w:tr>
    </w:tbl>
    <w:p w:rsidR="00726C21" w:rsidDel="00726C21" w:rsidRDefault="00726C21" w:rsidP="004C6FA1">
      <w:pPr>
        <w:jc w:val="both"/>
        <w:rPr>
          <w:rFonts w:ascii="Times New Roman" w:hAnsi="Times New Roman"/>
        </w:rPr>
      </w:pPr>
    </w:p>
    <w:p w:rsidR="009410D0" w:rsidRDefault="00C64003" w:rsidP="004C6FA1">
      <w:pPr>
        <w:jc w:val="both"/>
        <w:rPr>
          <w:rFonts w:ascii="Times New Roman" w:hAnsi="Times New Roman"/>
        </w:rPr>
      </w:pPr>
      <w:r>
        <w:rPr>
          <w:rFonts w:ascii="Times New Roman" w:hAnsi="Times New Roman"/>
        </w:rPr>
        <w:t>As can be seen from Table 1</w:t>
      </w:r>
      <w:r w:rsidR="000A3A1A">
        <w:rPr>
          <w:rFonts w:ascii="Times New Roman" w:hAnsi="Times New Roman"/>
        </w:rPr>
        <w:t>7</w:t>
      </w:r>
      <w:r>
        <w:rPr>
          <w:rFonts w:ascii="Times New Roman" w:hAnsi="Times New Roman"/>
        </w:rPr>
        <w:t>, this option prevents local councils from fully recovering its costs for any works conducted on a roadway, shoulder or pathway</w:t>
      </w:r>
      <w:r w:rsidR="00AB7FAF">
        <w:rPr>
          <w:rFonts w:ascii="Times New Roman" w:hAnsi="Times New Roman"/>
        </w:rPr>
        <w:t xml:space="preserve"> on a municipal road</w:t>
      </w:r>
      <w:r>
        <w:rPr>
          <w:rFonts w:ascii="Times New Roman" w:hAnsi="Times New Roman"/>
        </w:rPr>
        <w:t>.</w:t>
      </w:r>
    </w:p>
    <w:p w:rsidR="00C64003" w:rsidRDefault="00C64003" w:rsidP="004C6FA1">
      <w:pPr>
        <w:jc w:val="both"/>
        <w:rPr>
          <w:rFonts w:ascii="Times New Roman" w:hAnsi="Times New Roman"/>
        </w:rPr>
      </w:pPr>
    </w:p>
    <w:p w:rsidR="00D26FD9" w:rsidRPr="00673750" w:rsidRDefault="00D26FD9" w:rsidP="008528F9">
      <w:pPr>
        <w:keepNext/>
        <w:keepLines/>
        <w:jc w:val="both"/>
        <w:rPr>
          <w:rFonts w:ascii="Times New Roman" w:hAnsi="Times New Roman"/>
          <w:b/>
        </w:rPr>
      </w:pPr>
      <w:r>
        <w:rPr>
          <w:rFonts w:ascii="Times New Roman" w:hAnsi="Times New Roman"/>
          <w:b/>
        </w:rPr>
        <w:lastRenderedPageBreak/>
        <w:t xml:space="preserve">Table </w:t>
      </w:r>
      <w:r w:rsidR="00B7210D">
        <w:rPr>
          <w:rFonts w:ascii="Times New Roman" w:hAnsi="Times New Roman"/>
          <w:b/>
        </w:rPr>
        <w:t>1</w:t>
      </w:r>
      <w:r w:rsidR="000A3A1A">
        <w:rPr>
          <w:rFonts w:ascii="Times New Roman" w:hAnsi="Times New Roman"/>
          <w:b/>
        </w:rPr>
        <w:t>7</w:t>
      </w:r>
      <w:r w:rsidRPr="00673750">
        <w:rPr>
          <w:rFonts w:ascii="Times New Roman" w:hAnsi="Times New Roman"/>
          <w:b/>
        </w:rPr>
        <w:t>: Local councils Estimated Consent Application Fee Revenue and Costs</w:t>
      </w:r>
      <w:r>
        <w:rPr>
          <w:rFonts w:ascii="Times New Roman" w:hAnsi="Times New Roman"/>
          <w:b/>
        </w:rPr>
        <w:t xml:space="preserve"> – Municipal Roads</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84"/>
        <w:gridCol w:w="1134"/>
        <w:gridCol w:w="992"/>
        <w:gridCol w:w="1276"/>
        <w:gridCol w:w="992"/>
        <w:gridCol w:w="1134"/>
        <w:gridCol w:w="1604"/>
      </w:tblGrid>
      <w:tr w:rsidR="008A3F72" w:rsidRPr="008A3F72" w:rsidTr="00702F24">
        <w:tc>
          <w:tcPr>
            <w:tcW w:w="1384" w:type="dxa"/>
          </w:tcPr>
          <w:p w:rsidR="00BF21CE" w:rsidRPr="00702F24" w:rsidRDefault="008A3F72">
            <w:pPr>
              <w:keepNext/>
              <w:keepLines/>
              <w:spacing w:before="2" w:after="2"/>
              <w:jc w:val="both"/>
              <w:rPr>
                <w:rFonts w:ascii="Times New Roman" w:hAnsi="Times New Roman"/>
                <w:sz w:val="20"/>
                <w:szCs w:val="20"/>
              </w:rPr>
            </w:pPr>
            <w:r w:rsidRPr="00702F24">
              <w:rPr>
                <w:rFonts w:ascii="Times New Roman" w:hAnsi="Times New Roman"/>
                <w:sz w:val="20"/>
                <w:szCs w:val="20"/>
              </w:rPr>
              <w:t>Type of Works</w:t>
            </w:r>
          </w:p>
        </w:tc>
        <w:tc>
          <w:tcPr>
            <w:tcW w:w="1134" w:type="dxa"/>
          </w:tcPr>
          <w:p w:rsidR="00BF21CE" w:rsidRPr="00702F24" w:rsidRDefault="008A3F72">
            <w:pPr>
              <w:keepNext/>
              <w:keepLines/>
              <w:spacing w:before="2" w:after="2"/>
              <w:jc w:val="both"/>
              <w:rPr>
                <w:rFonts w:ascii="Times New Roman" w:hAnsi="Times New Roman"/>
                <w:sz w:val="20"/>
                <w:szCs w:val="20"/>
              </w:rPr>
            </w:pPr>
            <w:r w:rsidRPr="00702F24">
              <w:rPr>
                <w:rFonts w:ascii="Times New Roman" w:hAnsi="Times New Roman"/>
                <w:sz w:val="20"/>
                <w:szCs w:val="20"/>
              </w:rPr>
              <w:t xml:space="preserve">A (No. consents) </w:t>
            </w:r>
          </w:p>
        </w:tc>
        <w:tc>
          <w:tcPr>
            <w:tcW w:w="992" w:type="dxa"/>
          </w:tcPr>
          <w:p w:rsidR="00BF21CE" w:rsidRPr="00702F24" w:rsidRDefault="008A3F72">
            <w:pPr>
              <w:keepNext/>
              <w:keepLines/>
              <w:spacing w:before="2" w:after="2"/>
              <w:jc w:val="both"/>
              <w:rPr>
                <w:rFonts w:ascii="Times New Roman" w:hAnsi="Times New Roman"/>
                <w:sz w:val="20"/>
                <w:szCs w:val="20"/>
              </w:rPr>
            </w:pPr>
            <w:r w:rsidRPr="00702F24">
              <w:rPr>
                <w:rFonts w:ascii="Times New Roman" w:hAnsi="Times New Roman"/>
                <w:sz w:val="20"/>
                <w:szCs w:val="20"/>
              </w:rPr>
              <w:t>B (current costs)</w:t>
            </w:r>
          </w:p>
        </w:tc>
        <w:tc>
          <w:tcPr>
            <w:tcW w:w="1276" w:type="dxa"/>
          </w:tcPr>
          <w:p w:rsidR="00BF21CE" w:rsidRPr="00702F24" w:rsidRDefault="008A3F72">
            <w:pPr>
              <w:keepNext/>
              <w:keepLines/>
              <w:spacing w:before="2" w:after="2"/>
              <w:jc w:val="both"/>
              <w:rPr>
                <w:rFonts w:ascii="Times New Roman" w:hAnsi="Times New Roman"/>
                <w:sz w:val="20"/>
                <w:szCs w:val="20"/>
              </w:rPr>
            </w:pPr>
            <w:r w:rsidRPr="00702F24">
              <w:rPr>
                <w:rFonts w:ascii="Times New Roman" w:hAnsi="Times New Roman"/>
                <w:sz w:val="20"/>
                <w:szCs w:val="20"/>
              </w:rPr>
              <w:t>Total costs A x B</w:t>
            </w:r>
          </w:p>
        </w:tc>
        <w:tc>
          <w:tcPr>
            <w:tcW w:w="992" w:type="dxa"/>
          </w:tcPr>
          <w:p w:rsidR="00BF21CE" w:rsidRPr="00702F24" w:rsidRDefault="008A3F72">
            <w:pPr>
              <w:keepNext/>
              <w:keepLines/>
              <w:spacing w:before="2" w:after="2"/>
              <w:jc w:val="both"/>
              <w:rPr>
                <w:rFonts w:ascii="Times New Roman" w:hAnsi="Times New Roman"/>
                <w:sz w:val="20"/>
                <w:szCs w:val="20"/>
              </w:rPr>
            </w:pPr>
            <w:r w:rsidRPr="00702F24">
              <w:rPr>
                <w:rFonts w:ascii="Times New Roman" w:hAnsi="Times New Roman"/>
                <w:sz w:val="20"/>
                <w:szCs w:val="20"/>
              </w:rPr>
              <w:t>C (Fees)</w:t>
            </w:r>
          </w:p>
        </w:tc>
        <w:tc>
          <w:tcPr>
            <w:tcW w:w="1134" w:type="dxa"/>
          </w:tcPr>
          <w:p w:rsidR="00BF21CE" w:rsidRPr="00702F24" w:rsidRDefault="008A3F72">
            <w:pPr>
              <w:keepNext/>
              <w:keepLines/>
              <w:spacing w:before="2" w:after="2"/>
              <w:jc w:val="both"/>
              <w:rPr>
                <w:rFonts w:ascii="Times New Roman" w:hAnsi="Times New Roman"/>
                <w:sz w:val="20"/>
                <w:szCs w:val="20"/>
              </w:rPr>
            </w:pPr>
            <w:r w:rsidRPr="00702F24">
              <w:rPr>
                <w:rFonts w:ascii="Times New Roman" w:hAnsi="Times New Roman"/>
                <w:sz w:val="20"/>
                <w:szCs w:val="20"/>
              </w:rPr>
              <w:t>Fee Revenue A x C</w:t>
            </w:r>
          </w:p>
        </w:tc>
        <w:tc>
          <w:tcPr>
            <w:tcW w:w="1604" w:type="dxa"/>
          </w:tcPr>
          <w:p w:rsidR="00BF21CE" w:rsidRPr="00702F24" w:rsidRDefault="008A3F72">
            <w:pPr>
              <w:keepNext/>
              <w:keepLines/>
              <w:spacing w:before="2" w:after="2"/>
              <w:jc w:val="both"/>
              <w:rPr>
                <w:rFonts w:ascii="Times New Roman" w:hAnsi="Times New Roman"/>
                <w:sz w:val="20"/>
                <w:szCs w:val="20"/>
              </w:rPr>
            </w:pPr>
            <w:r w:rsidRPr="00702F24">
              <w:rPr>
                <w:rFonts w:ascii="Times New Roman" w:hAnsi="Times New Roman"/>
                <w:sz w:val="20"/>
                <w:szCs w:val="20"/>
              </w:rPr>
              <w:t>Deficit/Surplus</w:t>
            </w:r>
          </w:p>
        </w:tc>
      </w:tr>
      <w:tr w:rsidR="00830E30" w:rsidRPr="008A3F72" w:rsidTr="00702F24">
        <w:tc>
          <w:tcPr>
            <w:tcW w:w="138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7,424</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$54</w:t>
            </w:r>
            <w:r w:rsidR="0023752F" w:rsidRPr="00702F24">
              <w:rPr>
                <w:rFonts w:ascii="Times New Roman" w:hAnsi="Times New Roman"/>
                <w:sz w:val="20"/>
                <w:szCs w:val="20"/>
              </w:rPr>
              <w:t>1</w:t>
            </w:r>
            <w:r w:rsidRPr="00702F24">
              <w:rPr>
                <w:rFonts w:ascii="Times New Roman" w:hAnsi="Times New Roman"/>
                <w:sz w:val="20"/>
                <w:szCs w:val="20"/>
              </w:rPr>
              <w:t>.</w:t>
            </w:r>
            <w:r w:rsidR="0023752F" w:rsidRPr="00702F24">
              <w:rPr>
                <w:rFonts w:ascii="Times New Roman" w:hAnsi="Times New Roman"/>
                <w:sz w:val="20"/>
                <w:szCs w:val="20"/>
              </w:rPr>
              <w:t>70</w:t>
            </w:r>
          </w:p>
        </w:tc>
        <w:tc>
          <w:tcPr>
            <w:tcW w:w="1276"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$4,02</w:t>
            </w:r>
            <w:r w:rsidR="002525CA" w:rsidRPr="00702F24">
              <w:rPr>
                <w:rFonts w:ascii="Times New Roman" w:hAnsi="Times New Roman"/>
                <w:sz w:val="20"/>
                <w:szCs w:val="20"/>
              </w:rPr>
              <w:t>1</w:t>
            </w:r>
            <w:r w:rsidRPr="00702F24">
              <w:rPr>
                <w:rFonts w:ascii="Times New Roman" w:hAnsi="Times New Roman"/>
                <w:sz w:val="20"/>
                <w:szCs w:val="20"/>
              </w:rPr>
              <w:t>,</w:t>
            </w:r>
            <w:r w:rsidR="002525CA" w:rsidRPr="00702F24">
              <w:rPr>
                <w:rFonts w:ascii="Times New Roman" w:hAnsi="Times New Roman"/>
                <w:sz w:val="20"/>
                <w:szCs w:val="20"/>
              </w:rPr>
              <w:t>581</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$440.</w:t>
            </w:r>
            <w:r w:rsidR="00D939AB" w:rsidRPr="00702F24">
              <w:rPr>
                <w:rFonts w:ascii="Times New Roman" w:hAnsi="Times New Roman"/>
                <w:sz w:val="20"/>
                <w:szCs w:val="20"/>
              </w:rPr>
              <w:t>11</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$3,2</w:t>
            </w:r>
            <w:r w:rsidR="00F7246C" w:rsidRPr="00702F24">
              <w:rPr>
                <w:rFonts w:ascii="Times New Roman" w:hAnsi="Times New Roman"/>
                <w:sz w:val="20"/>
                <w:szCs w:val="20"/>
              </w:rPr>
              <w:t>67</w:t>
            </w:r>
            <w:r w:rsidRPr="00702F24">
              <w:rPr>
                <w:rFonts w:ascii="Times New Roman" w:hAnsi="Times New Roman"/>
                <w:sz w:val="20"/>
                <w:szCs w:val="20"/>
              </w:rPr>
              <w:t>,</w:t>
            </w:r>
            <w:r w:rsidR="00F7246C" w:rsidRPr="00702F24">
              <w:rPr>
                <w:rFonts w:ascii="Times New Roman" w:hAnsi="Times New Roman"/>
                <w:sz w:val="20"/>
                <w:szCs w:val="20"/>
              </w:rPr>
              <w:t>377</w:t>
            </w:r>
          </w:p>
        </w:tc>
        <w:tc>
          <w:tcPr>
            <w:tcW w:w="160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($75</w:t>
            </w:r>
            <w:r w:rsidR="004F2843" w:rsidRPr="00702F24">
              <w:rPr>
                <w:rFonts w:ascii="Times New Roman" w:hAnsi="Times New Roman"/>
                <w:sz w:val="20"/>
                <w:szCs w:val="20"/>
              </w:rPr>
              <w:t>4</w:t>
            </w:r>
            <w:r w:rsidRPr="00702F24">
              <w:rPr>
                <w:rFonts w:ascii="Times New Roman" w:hAnsi="Times New Roman"/>
                <w:sz w:val="20"/>
                <w:szCs w:val="20"/>
              </w:rPr>
              <w:t>,</w:t>
            </w:r>
            <w:r w:rsidR="004F2843" w:rsidRPr="00702F24">
              <w:rPr>
                <w:rFonts w:ascii="Times New Roman" w:hAnsi="Times New Roman"/>
                <w:sz w:val="20"/>
                <w:szCs w:val="20"/>
              </w:rPr>
              <w:t>204</w:t>
            </w:r>
            <w:r w:rsidRPr="00702F24">
              <w:rPr>
                <w:rFonts w:ascii="Times New Roman" w:hAnsi="Times New Roman"/>
                <w:sz w:val="20"/>
                <w:szCs w:val="20"/>
              </w:rPr>
              <w:t>)</w:t>
            </w:r>
          </w:p>
        </w:tc>
      </w:tr>
      <w:tr w:rsidR="00830E30" w:rsidRPr="008A3F72" w:rsidTr="00702F24">
        <w:tc>
          <w:tcPr>
            <w:tcW w:w="138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Works, other than minor works, not conducted on the roadway, shoulder or pathway</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11,135</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$194.</w:t>
            </w:r>
            <w:r w:rsidR="001E2C6A" w:rsidRPr="00702F24">
              <w:rPr>
                <w:rFonts w:ascii="Times New Roman" w:hAnsi="Times New Roman"/>
                <w:sz w:val="20"/>
                <w:szCs w:val="20"/>
              </w:rPr>
              <w:t>49</w:t>
            </w:r>
          </w:p>
        </w:tc>
        <w:tc>
          <w:tcPr>
            <w:tcW w:w="1276"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$2,1</w:t>
            </w:r>
            <w:r w:rsidR="006C1B06" w:rsidRPr="00702F24">
              <w:rPr>
                <w:rFonts w:ascii="Times New Roman" w:hAnsi="Times New Roman"/>
                <w:sz w:val="20"/>
                <w:szCs w:val="20"/>
              </w:rPr>
              <w:t>65</w:t>
            </w:r>
            <w:r w:rsidRPr="00702F24">
              <w:rPr>
                <w:rFonts w:ascii="Times New Roman" w:hAnsi="Times New Roman"/>
                <w:sz w:val="20"/>
                <w:szCs w:val="20"/>
              </w:rPr>
              <w:t>,</w:t>
            </w:r>
            <w:r w:rsidR="006C1B06" w:rsidRPr="00702F24">
              <w:rPr>
                <w:rFonts w:ascii="Times New Roman" w:hAnsi="Times New Roman"/>
                <w:sz w:val="20"/>
                <w:szCs w:val="20"/>
              </w:rPr>
              <w:t>646</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$194.</w:t>
            </w:r>
            <w:r w:rsidR="00E0503B" w:rsidRPr="00702F24">
              <w:rPr>
                <w:rFonts w:ascii="Times New Roman" w:hAnsi="Times New Roman"/>
                <w:sz w:val="20"/>
                <w:szCs w:val="20"/>
              </w:rPr>
              <w:t>49</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$2,1</w:t>
            </w:r>
            <w:r w:rsidR="00567095" w:rsidRPr="00702F24">
              <w:rPr>
                <w:rFonts w:ascii="Times New Roman" w:hAnsi="Times New Roman"/>
                <w:sz w:val="20"/>
                <w:szCs w:val="20"/>
              </w:rPr>
              <w:t>65</w:t>
            </w:r>
            <w:r w:rsidRPr="00702F24">
              <w:rPr>
                <w:rFonts w:ascii="Times New Roman" w:hAnsi="Times New Roman"/>
                <w:sz w:val="20"/>
                <w:szCs w:val="20"/>
              </w:rPr>
              <w:t>,</w:t>
            </w:r>
            <w:r w:rsidR="00567095" w:rsidRPr="00702F24">
              <w:rPr>
                <w:rFonts w:ascii="Times New Roman" w:hAnsi="Times New Roman"/>
                <w:sz w:val="20"/>
                <w:szCs w:val="20"/>
              </w:rPr>
              <w:t>646</w:t>
            </w:r>
          </w:p>
        </w:tc>
        <w:tc>
          <w:tcPr>
            <w:tcW w:w="160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$0.00</w:t>
            </w:r>
          </w:p>
        </w:tc>
      </w:tr>
      <w:tr w:rsidR="00830E30" w:rsidRPr="008A3F72" w:rsidTr="00702F24">
        <w:tc>
          <w:tcPr>
            <w:tcW w:w="138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2,344</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$22</w:t>
            </w:r>
            <w:r w:rsidR="001E2C6A" w:rsidRPr="00702F24">
              <w:rPr>
                <w:rFonts w:ascii="Times New Roman" w:hAnsi="Times New Roman"/>
                <w:sz w:val="20"/>
                <w:szCs w:val="20"/>
              </w:rPr>
              <w:t>3</w:t>
            </w:r>
            <w:r w:rsidRPr="00702F24">
              <w:rPr>
                <w:rFonts w:ascii="Times New Roman" w:hAnsi="Times New Roman"/>
                <w:sz w:val="20"/>
                <w:szCs w:val="20"/>
              </w:rPr>
              <w:t>.</w:t>
            </w:r>
            <w:r w:rsidR="001E2C6A" w:rsidRPr="00702F24">
              <w:rPr>
                <w:rFonts w:ascii="Times New Roman" w:hAnsi="Times New Roman"/>
                <w:sz w:val="20"/>
                <w:szCs w:val="20"/>
              </w:rPr>
              <w:t>64</w:t>
            </w:r>
          </w:p>
        </w:tc>
        <w:tc>
          <w:tcPr>
            <w:tcW w:w="1276"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$52</w:t>
            </w:r>
            <w:r w:rsidR="00661D81" w:rsidRPr="00702F24">
              <w:rPr>
                <w:rFonts w:ascii="Times New Roman" w:hAnsi="Times New Roman"/>
                <w:sz w:val="20"/>
                <w:szCs w:val="20"/>
              </w:rPr>
              <w:t>4</w:t>
            </w:r>
            <w:r w:rsidRPr="00702F24">
              <w:rPr>
                <w:rFonts w:ascii="Times New Roman" w:hAnsi="Times New Roman"/>
                <w:sz w:val="20"/>
                <w:szCs w:val="20"/>
              </w:rPr>
              <w:t>,</w:t>
            </w:r>
            <w:r w:rsidR="00661D81" w:rsidRPr="00702F24">
              <w:rPr>
                <w:rFonts w:ascii="Times New Roman" w:hAnsi="Times New Roman"/>
                <w:sz w:val="20"/>
                <w:szCs w:val="20"/>
              </w:rPr>
              <w:t>212</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$122.</w:t>
            </w:r>
            <w:r w:rsidR="00E0503B" w:rsidRPr="00702F24">
              <w:rPr>
                <w:rFonts w:ascii="Times New Roman" w:hAnsi="Times New Roman"/>
                <w:sz w:val="20"/>
                <w:szCs w:val="20"/>
              </w:rPr>
              <w:t>05</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$286,</w:t>
            </w:r>
            <w:r w:rsidR="00393DAE" w:rsidRPr="00702F24">
              <w:rPr>
                <w:rFonts w:ascii="Times New Roman" w:hAnsi="Times New Roman"/>
                <w:sz w:val="20"/>
                <w:szCs w:val="20"/>
              </w:rPr>
              <w:t>085</w:t>
            </w:r>
          </w:p>
        </w:tc>
        <w:tc>
          <w:tcPr>
            <w:tcW w:w="160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($238,</w:t>
            </w:r>
            <w:r w:rsidR="00B657C8" w:rsidRPr="00702F24">
              <w:rPr>
                <w:rFonts w:ascii="Times New Roman" w:hAnsi="Times New Roman"/>
                <w:sz w:val="20"/>
                <w:szCs w:val="20"/>
              </w:rPr>
              <w:t>127</w:t>
            </w:r>
            <w:r w:rsidRPr="00702F24">
              <w:rPr>
                <w:rFonts w:ascii="Times New Roman" w:hAnsi="Times New Roman"/>
                <w:sz w:val="20"/>
                <w:szCs w:val="20"/>
              </w:rPr>
              <w:t>)</w:t>
            </w:r>
          </w:p>
        </w:tc>
      </w:tr>
      <w:tr w:rsidR="00830E30" w:rsidRPr="008A3F72" w:rsidTr="00702F24">
        <w:tc>
          <w:tcPr>
            <w:tcW w:w="138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Minor works, not conducted on the roadway, shoulder or pathway</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3,517</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$7</w:t>
            </w:r>
            <w:r w:rsidR="001E2C6A" w:rsidRPr="00702F24">
              <w:rPr>
                <w:rFonts w:ascii="Times New Roman" w:hAnsi="Times New Roman"/>
                <w:sz w:val="20"/>
                <w:szCs w:val="20"/>
              </w:rPr>
              <w:t>8</w:t>
            </w:r>
            <w:r w:rsidRPr="00702F24">
              <w:rPr>
                <w:rFonts w:ascii="Times New Roman" w:hAnsi="Times New Roman"/>
                <w:sz w:val="20"/>
                <w:szCs w:val="20"/>
              </w:rPr>
              <w:t>.</w:t>
            </w:r>
            <w:r w:rsidR="001E2C6A" w:rsidRPr="00702F24">
              <w:rPr>
                <w:rFonts w:ascii="Times New Roman" w:hAnsi="Times New Roman"/>
                <w:sz w:val="20"/>
                <w:szCs w:val="20"/>
              </w:rPr>
              <w:t>75</w:t>
            </w:r>
          </w:p>
        </w:tc>
        <w:tc>
          <w:tcPr>
            <w:tcW w:w="1276"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$27</w:t>
            </w:r>
            <w:r w:rsidR="00661D81" w:rsidRPr="00702F24">
              <w:rPr>
                <w:rFonts w:ascii="Times New Roman" w:hAnsi="Times New Roman"/>
                <w:sz w:val="20"/>
                <w:szCs w:val="20"/>
              </w:rPr>
              <w:t>6</w:t>
            </w:r>
            <w:r w:rsidRPr="00702F24">
              <w:rPr>
                <w:rFonts w:ascii="Times New Roman" w:hAnsi="Times New Roman"/>
                <w:sz w:val="20"/>
                <w:szCs w:val="20"/>
              </w:rPr>
              <w:t>,</w:t>
            </w:r>
            <w:r w:rsidR="00661D81" w:rsidRPr="00702F24">
              <w:rPr>
                <w:rFonts w:ascii="Times New Roman" w:hAnsi="Times New Roman"/>
                <w:sz w:val="20"/>
                <w:szCs w:val="20"/>
              </w:rPr>
              <w:t>964</w:t>
            </w:r>
          </w:p>
        </w:tc>
        <w:tc>
          <w:tcPr>
            <w:tcW w:w="992"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$7</w:t>
            </w:r>
            <w:r w:rsidR="00E0503B" w:rsidRPr="00702F24">
              <w:rPr>
                <w:rFonts w:ascii="Times New Roman" w:hAnsi="Times New Roman"/>
                <w:sz w:val="20"/>
                <w:szCs w:val="20"/>
              </w:rPr>
              <w:t>8</w:t>
            </w:r>
            <w:r w:rsidRPr="00702F24">
              <w:rPr>
                <w:rFonts w:ascii="Times New Roman" w:hAnsi="Times New Roman"/>
                <w:sz w:val="20"/>
                <w:szCs w:val="20"/>
              </w:rPr>
              <w:t>.</w:t>
            </w:r>
            <w:r w:rsidR="00E0503B" w:rsidRPr="00702F24">
              <w:rPr>
                <w:rFonts w:ascii="Times New Roman" w:hAnsi="Times New Roman"/>
                <w:sz w:val="20"/>
                <w:szCs w:val="20"/>
              </w:rPr>
              <w:t>75</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$27</w:t>
            </w:r>
            <w:r w:rsidR="003D7DD0" w:rsidRPr="00702F24">
              <w:rPr>
                <w:rFonts w:ascii="Times New Roman" w:hAnsi="Times New Roman"/>
                <w:sz w:val="20"/>
                <w:szCs w:val="20"/>
              </w:rPr>
              <w:t>6</w:t>
            </w:r>
            <w:r w:rsidRPr="00702F24">
              <w:rPr>
                <w:rFonts w:ascii="Times New Roman" w:hAnsi="Times New Roman"/>
                <w:sz w:val="20"/>
                <w:szCs w:val="20"/>
              </w:rPr>
              <w:t>,</w:t>
            </w:r>
            <w:r w:rsidR="003D7DD0" w:rsidRPr="00702F24">
              <w:rPr>
                <w:rFonts w:ascii="Times New Roman" w:hAnsi="Times New Roman"/>
                <w:sz w:val="20"/>
                <w:szCs w:val="20"/>
              </w:rPr>
              <w:t>964</w:t>
            </w:r>
          </w:p>
        </w:tc>
        <w:tc>
          <w:tcPr>
            <w:tcW w:w="160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$0.00</w:t>
            </w:r>
          </w:p>
        </w:tc>
      </w:tr>
      <w:tr w:rsidR="00830E30" w:rsidRPr="008A3F72" w:rsidTr="00702F24">
        <w:tc>
          <w:tcPr>
            <w:tcW w:w="138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Totals</w:t>
            </w: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24,420</w:t>
            </w:r>
          </w:p>
        </w:tc>
        <w:tc>
          <w:tcPr>
            <w:tcW w:w="992" w:type="dxa"/>
          </w:tcPr>
          <w:p w:rsidR="00BF21CE" w:rsidRPr="00702F24" w:rsidRDefault="00BF21CE">
            <w:pPr>
              <w:keepNext/>
              <w:keepLines/>
              <w:spacing w:before="2" w:after="2"/>
              <w:jc w:val="both"/>
              <w:rPr>
                <w:rFonts w:ascii="Times New Roman" w:hAnsi="Times New Roman"/>
                <w:sz w:val="20"/>
                <w:szCs w:val="20"/>
              </w:rPr>
            </w:pPr>
          </w:p>
        </w:tc>
        <w:tc>
          <w:tcPr>
            <w:tcW w:w="1276"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w:t>
            </w:r>
            <w:r w:rsidR="002F745C" w:rsidRPr="00702F24">
              <w:rPr>
                <w:rFonts w:ascii="Times New Roman" w:hAnsi="Times New Roman"/>
                <w:sz w:val="20"/>
                <w:szCs w:val="20"/>
              </w:rPr>
              <w:t>6</w:t>
            </w:r>
            <w:r w:rsidRPr="00702F24">
              <w:rPr>
                <w:rFonts w:ascii="Times New Roman" w:hAnsi="Times New Roman"/>
                <w:sz w:val="20"/>
                <w:szCs w:val="20"/>
              </w:rPr>
              <w:t>,</w:t>
            </w:r>
            <w:r w:rsidR="002F745C" w:rsidRPr="00702F24">
              <w:rPr>
                <w:rFonts w:ascii="Times New Roman" w:hAnsi="Times New Roman"/>
                <w:sz w:val="20"/>
                <w:szCs w:val="20"/>
              </w:rPr>
              <w:t>988</w:t>
            </w:r>
            <w:r w:rsidRPr="00702F24">
              <w:rPr>
                <w:rFonts w:ascii="Times New Roman" w:hAnsi="Times New Roman"/>
                <w:sz w:val="20"/>
                <w:szCs w:val="20"/>
              </w:rPr>
              <w:t>,</w:t>
            </w:r>
            <w:r w:rsidR="002F745C" w:rsidRPr="00702F24">
              <w:rPr>
                <w:rFonts w:ascii="Times New Roman" w:hAnsi="Times New Roman"/>
                <w:sz w:val="20"/>
                <w:szCs w:val="20"/>
              </w:rPr>
              <w:t>403</w:t>
            </w:r>
          </w:p>
        </w:tc>
        <w:tc>
          <w:tcPr>
            <w:tcW w:w="992" w:type="dxa"/>
          </w:tcPr>
          <w:p w:rsidR="00BF21CE" w:rsidRPr="00702F24" w:rsidRDefault="00BF21CE">
            <w:pPr>
              <w:keepNext/>
              <w:keepLines/>
              <w:spacing w:before="2" w:after="2"/>
              <w:jc w:val="both"/>
              <w:rPr>
                <w:rFonts w:ascii="Times New Roman" w:hAnsi="Times New Roman"/>
                <w:sz w:val="20"/>
                <w:szCs w:val="20"/>
              </w:rPr>
            </w:pPr>
          </w:p>
        </w:tc>
        <w:tc>
          <w:tcPr>
            <w:tcW w:w="113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w:t>
            </w:r>
            <w:r w:rsidR="000416C0" w:rsidRPr="00702F24">
              <w:rPr>
                <w:rFonts w:ascii="Times New Roman" w:hAnsi="Times New Roman"/>
                <w:sz w:val="20"/>
                <w:szCs w:val="20"/>
              </w:rPr>
              <w:t>5</w:t>
            </w:r>
            <w:r w:rsidRPr="00702F24">
              <w:rPr>
                <w:rFonts w:ascii="Times New Roman" w:hAnsi="Times New Roman"/>
                <w:sz w:val="20"/>
                <w:szCs w:val="20"/>
              </w:rPr>
              <w:t>,</w:t>
            </w:r>
            <w:r w:rsidR="000416C0" w:rsidRPr="00702F24">
              <w:rPr>
                <w:rFonts w:ascii="Times New Roman" w:hAnsi="Times New Roman"/>
                <w:sz w:val="20"/>
                <w:szCs w:val="20"/>
              </w:rPr>
              <w:t>996</w:t>
            </w:r>
            <w:r w:rsidRPr="00702F24">
              <w:rPr>
                <w:rFonts w:ascii="Times New Roman" w:hAnsi="Times New Roman"/>
                <w:sz w:val="20"/>
                <w:szCs w:val="20"/>
              </w:rPr>
              <w:t>,</w:t>
            </w:r>
            <w:r w:rsidR="000416C0" w:rsidRPr="00702F24">
              <w:rPr>
                <w:rFonts w:ascii="Times New Roman" w:hAnsi="Times New Roman"/>
                <w:sz w:val="20"/>
                <w:szCs w:val="20"/>
              </w:rPr>
              <w:t>072</w:t>
            </w:r>
          </w:p>
        </w:tc>
        <w:tc>
          <w:tcPr>
            <w:tcW w:w="1604" w:type="dxa"/>
          </w:tcPr>
          <w:p w:rsidR="00BF21CE" w:rsidRPr="00702F24" w:rsidRDefault="00830E30">
            <w:pPr>
              <w:keepNext/>
              <w:keepLines/>
              <w:spacing w:before="2" w:after="2"/>
              <w:jc w:val="both"/>
              <w:rPr>
                <w:rFonts w:ascii="Times New Roman" w:hAnsi="Times New Roman"/>
                <w:sz w:val="20"/>
                <w:szCs w:val="20"/>
              </w:rPr>
            </w:pPr>
            <w:r w:rsidRPr="00702F24">
              <w:rPr>
                <w:rFonts w:ascii="Times New Roman" w:hAnsi="Times New Roman"/>
                <w:sz w:val="20"/>
                <w:szCs w:val="20"/>
              </w:rPr>
              <w:t>($99</w:t>
            </w:r>
            <w:r w:rsidR="00EB1CCF" w:rsidRPr="00702F24">
              <w:rPr>
                <w:rFonts w:ascii="Times New Roman" w:hAnsi="Times New Roman"/>
                <w:sz w:val="20"/>
                <w:szCs w:val="20"/>
              </w:rPr>
              <w:t>2,331</w:t>
            </w:r>
            <w:r w:rsidRPr="00702F24">
              <w:rPr>
                <w:rFonts w:ascii="Times New Roman" w:hAnsi="Times New Roman"/>
                <w:sz w:val="20"/>
                <w:szCs w:val="20"/>
              </w:rPr>
              <w:t>)</w:t>
            </w:r>
          </w:p>
        </w:tc>
      </w:tr>
    </w:tbl>
    <w:p w:rsidR="00D26FD9" w:rsidRDefault="00D26FD9" w:rsidP="00D26FD9">
      <w:pPr>
        <w:jc w:val="both"/>
        <w:rPr>
          <w:rFonts w:ascii="Times New Roman" w:hAnsi="Times New Roman"/>
          <w:sz w:val="20"/>
        </w:rPr>
      </w:pPr>
    </w:p>
    <w:p w:rsidR="000B55A0" w:rsidRPr="00E209EA" w:rsidRDefault="00304619" w:rsidP="00D26FD9">
      <w:pPr>
        <w:jc w:val="both"/>
        <w:rPr>
          <w:rFonts w:ascii="Times New Roman" w:hAnsi="Times New Roman"/>
        </w:rPr>
      </w:pPr>
      <w:r w:rsidRPr="00E209EA">
        <w:rPr>
          <w:rFonts w:ascii="Times New Roman" w:hAnsi="Times New Roman"/>
        </w:rPr>
        <w:t>Under this option, t</w:t>
      </w:r>
      <w:r w:rsidR="000B55A0" w:rsidRPr="00E209EA">
        <w:rPr>
          <w:rFonts w:ascii="Times New Roman" w:hAnsi="Times New Roman"/>
        </w:rPr>
        <w:t>he clarification of the definition of ‘minor works’</w:t>
      </w:r>
      <w:r w:rsidRPr="00E209EA">
        <w:rPr>
          <w:rFonts w:ascii="Times New Roman" w:hAnsi="Times New Roman"/>
        </w:rPr>
        <w:t xml:space="preserve"> has an impact on persons other than utilities, providers of public transport and responsible road authorities (and their agents). </w:t>
      </w:r>
      <w:r w:rsidR="00EA2A34">
        <w:rPr>
          <w:rFonts w:ascii="Times New Roman" w:hAnsi="Times New Roman"/>
        </w:rPr>
        <w:t>For o</w:t>
      </w:r>
      <w:r w:rsidRPr="00E209EA">
        <w:rPr>
          <w:rFonts w:ascii="Times New Roman" w:hAnsi="Times New Roman"/>
        </w:rPr>
        <w:t>ther persons such as developers, builders and plumbers</w:t>
      </w:r>
      <w:r w:rsidR="00EA2A34">
        <w:rPr>
          <w:rFonts w:ascii="Times New Roman" w:hAnsi="Times New Roman"/>
        </w:rPr>
        <w:t>, the fee applicable for</w:t>
      </w:r>
      <w:r w:rsidRPr="00E209EA">
        <w:rPr>
          <w:rFonts w:ascii="Times New Roman" w:hAnsi="Times New Roman"/>
        </w:rPr>
        <w:t xml:space="preserve"> all consent applications </w:t>
      </w:r>
      <w:r w:rsidR="00EA2A34">
        <w:rPr>
          <w:rFonts w:ascii="Times New Roman" w:hAnsi="Times New Roman"/>
        </w:rPr>
        <w:t xml:space="preserve">will be assessed under the </w:t>
      </w:r>
      <w:r w:rsidRPr="00E209EA">
        <w:rPr>
          <w:rFonts w:ascii="Times New Roman" w:hAnsi="Times New Roman"/>
        </w:rPr>
        <w:t xml:space="preserve"> </w:t>
      </w:r>
      <w:r w:rsidR="00EA2A34">
        <w:rPr>
          <w:rFonts w:ascii="Times New Roman" w:hAnsi="Times New Roman"/>
        </w:rPr>
        <w:t>‘</w:t>
      </w:r>
      <w:r w:rsidRPr="00E209EA">
        <w:rPr>
          <w:rFonts w:ascii="Times New Roman" w:hAnsi="Times New Roman"/>
        </w:rPr>
        <w:t xml:space="preserve">works </w:t>
      </w:r>
      <w:r w:rsidR="00EA2A34">
        <w:rPr>
          <w:rFonts w:ascii="Times New Roman" w:hAnsi="Times New Roman"/>
        </w:rPr>
        <w:t>(</w:t>
      </w:r>
      <w:r w:rsidRPr="00E209EA">
        <w:rPr>
          <w:rFonts w:ascii="Times New Roman" w:hAnsi="Times New Roman"/>
        </w:rPr>
        <w:t>other than minor works</w:t>
      </w:r>
      <w:r w:rsidR="00EA2A34">
        <w:rPr>
          <w:rFonts w:ascii="Times New Roman" w:hAnsi="Times New Roman"/>
        </w:rPr>
        <w:t>) fee category</w:t>
      </w:r>
      <w:r w:rsidRPr="00E209EA">
        <w:rPr>
          <w:rFonts w:ascii="Times New Roman" w:hAnsi="Times New Roman"/>
        </w:rPr>
        <w:t xml:space="preserve">. This will result in a significant increase in consent applications fees. The cost of these fees is more than likely to be passed onto their customers. </w:t>
      </w:r>
      <w:r w:rsidR="00BC78DD">
        <w:rPr>
          <w:rFonts w:ascii="Times New Roman" w:hAnsi="Times New Roman"/>
        </w:rPr>
        <w:t>Table 1</w:t>
      </w:r>
      <w:r w:rsidR="00980710">
        <w:rPr>
          <w:rFonts w:ascii="Times New Roman" w:hAnsi="Times New Roman"/>
        </w:rPr>
        <w:t>8</w:t>
      </w:r>
      <w:r w:rsidR="00BC78DD">
        <w:rPr>
          <w:rFonts w:ascii="Times New Roman" w:hAnsi="Times New Roman"/>
        </w:rPr>
        <w:t xml:space="preserve"> below compares t</w:t>
      </w:r>
      <w:r w:rsidRPr="00E209EA">
        <w:rPr>
          <w:rFonts w:ascii="Times New Roman" w:hAnsi="Times New Roman"/>
        </w:rPr>
        <w:t xml:space="preserve">he </w:t>
      </w:r>
      <w:r w:rsidR="00BC78DD">
        <w:rPr>
          <w:rFonts w:ascii="Times New Roman" w:hAnsi="Times New Roman"/>
        </w:rPr>
        <w:t xml:space="preserve">current </w:t>
      </w:r>
      <w:r w:rsidRPr="00E209EA">
        <w:rPr>
          <w:rFonts w:ascii="Times New Roman" w:hAnsi="Times New Roman"/>
        </w:rPr>
        <w:t xml:space="preserve">fees for works </w:t>
      </w:r>
      <w:r w:rsidR="007A16FE" w:rsidRPr="00E209EA">
        <w:rPr>
          <w:rFonts w:ascii="Times New Roman" w:hAnsi="Times New Roman"/>
        </w:rPr>
        <w:t xml:space="preserve">conducted on freeways and arterial roads by </w:t>
      </w:r>
      <w:r w:rsidR="00561EBE" w:rsidRPr="00E209EA">
        <w:rPr>
          <w:rFonts w:ascii="Times New Roman" w:hAnsi="Times New Roman"/>
        </w:rPr>
        <w:t xml:space="preserve">other persons with the fees </w:t>
      </w:r>
      <w:r w:rsidR="00BC78DD">
        <w:rPr>
          <w:rFonts w:ascii="Times New Roman" w:hAnsi="Times New Roman"/>
        </w:rPr>
        <w:t>as</w:t>
      </w:r>
      <w:r w:rsidR="00561EBE" w:rsidRPr="00E209EA">
        <w:rPr>
          <w:rFonts w:ascii="Times New Roman" w:hAnsi="Times New Roman"/>
        </w:rPr>
        <w:t xml:space="preserve"> proposed </w:t>
      </w:r>
      <w:r w:rsidR="00BC78DD">
        <w:rPr>
          <w:rFonts w:ascii="Times New Roman" w:hAnsi="Times New Roman"/>
        </w:rPr>
        <w:t xml:space="preserve">as a result of the </w:t>
      </w:r>
      <w:r w:rsidR="00BC78DD" w:rsidRPr="00E209EA">
        <w:rPr>
          <w:rFonts w:ascii="Times New Roman" w:hAnsi="Times New Roman"/>
        </w:rPr>
        <w:t>clarification of the definition of ‘minor works’</w:t>
      </w:r>
      <w:r w:rsidR="00561EBE" w:rsidRPr="00E209EA">
        <w:rPr>
          <w:rFonts w:ascii="Times New Roman" w:hAnsi="Times New Roman"/>
        </w:rPr>
        <w:t>.</w:t>
      </w:r>
    </w:p>
    <w:p w:rsidR="009C04A0" w:rsidRDefault="009C04A0" w:rsidP="00D26FD9">
      <w:pPr>
        <w:jc w:val="both"/>
        <w:rPr>
          <w:rFonts w:ascii="Times New Roman" w:hAnsi="Times New Roman"/>
        </w:rPr>
      </w:pPr>
    </w:p>
    <w:p w:rsidR="00561EBE" w:rsidRPr="00D7270F" w:rsidRDefault="00CF0A06" w:rsidP="008528F9">
      <w:pPr>
        <w:keepNext/>
        <w:keepLines/>
        <w:jc w:val="both"/>
        <w:rPr>
          <w:rFonts w:ascii="Times New Roman" w:hAnsi="Times New Roman"/>
          <w:b/>
        </w:rPr>
      </w:pPr>
      <w:r w:rsidRPr="00D7270F">
        <w:rPr>
          <w:rFonts w:ascii="Times New Roman" w:hAnsi="Times New Roman"/>
          <w:b/>
        </w:rPr>
        <w:lastRenderedPageBreak/>
        <w:t>Table 1</w:t>
      </w:r>
      <w:r w:rsidR="00980710" w:rsidRPr="00D7270F">
        <w:rPr>
          <w:rFonts w:ascii="Times New Roman" w:hAnsi="Times New Roman"/>
          <w:b/>
        </w:rPr>
        <w:t>8</w:t>
      </w:r>
      <w:r w:rsidRPr="00D7270F">
        <w:rPr>
          <w:rFonts w:ascii="Times New Roman" w:hAnsi="Times New Roman"/>
          <w:b/>
        </w:rPr>
        <w:t xml:space="preserve">: Comparison of Current and Proposed </w:t>
      </w:r>
      <w:r w:rsidR="002F5B09" w:rsidRPr="00D7270F">
        <w:rPr>
          <w:rFonts w:ascii="Times New Roman" w:hAnsi="Times New Roman"/>
          <w:b/>
        </w:rPr>
        <w:t xml:space="preserve">Consent Application </w:t>
      </w:r>
      <w:r w:rsidRPr="00D7270F">
        <w:rPr>
          <w:rFonts w:ascii="Times New Roman" w:hAnsi="Times New Roman"/>
          <w:b/>
        </w:rPr>
        <w:t>Fees payable by other persons</w:t>
      </w:r>
      <w:r w:rsidR="002F5B09" w:rsidRPr="00D7270F">
        <w:rPr>
          <w:rFonts w:ascii="Times New Roman" w:hAnsi="Times New Roman"/>
          <w:b/>
        </w:rPr>
        <w:t xml:space="preserve"> for works conducted on freeways and arterial roads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3"/>
        <w:gridCol w:w="1704"/>
      </w:tblGrid>
      <w:tr w:rsidR="007D2FAA" w:rsidTr="00702F24">
        <w:tc>
          <w:tcPr>
            <w:tcW w:w="1703" w:type="dxa"/>
          </w:tcPr>
          <w:p w:rsidR="00BF21CE" w:rsidRPr="00702F24" w:rsidRDefault="00A303D7">
            <w:pPr>
              <w:keepNext/>
              <w:keepLines/>
              <w:spacing w:before="2" w:after="2"/>
              <w:jc w:val="both"/>
              <w:rPr>
                <w:rFonts w:ascii="Times New Roman" w:hAnsi="Times New Roman"/>
                <w:sz w:val="20"/>
                <w:szCs w:val="20"/>
              </w:rPr>
            </w:pPr>
            <w:r w:rsidRPr="00702F24">
              <w:rPr>
                <w:rFonts w:ascii="Times New Roman" w:hAnsi="Times New Roman"/>
                <w:sz w:val="20"/>
                <w:szCs w:val="20"/>
              </w:rPr>
              <w:t>Type of Road</w:t>
            </w:r>
          </w:p>
        </w:tc>
        <w:tc>
          <w:tcPr>
            <w:tcW w:w="1703" w:type="dxa"/>
          </w:tcPr>
          <w:p w:rsidR="00BF21CE" w:rsidRPr="00702F24" w:rsidRDefault="002F39AF">
            <w:pPr>
              <w:keepNext/>
              <w:keepLines/>
              <w:spacing w:before="2" w:after="2"/>
              <w:jc w:val="both"/>
              <w:rPr>
                <w:rFonts w:ascii="Times New Roman" w:hAnsi="Times New Roman"/>
                <w:sz w:val="20"/>
                <w:szCs w:val="20"/>
              </w:rPr>
            </w:pPr>
            <w:r w:rsidRPr="00702F24">
              <w:rPr>
                <w:rFonts w:ascii="Times New Roman" w:hAnsi="Times New Roman"/>
                <w:sz w:val="20"/>
                <w:szCs w:val="20"/>
              </w:rPr>
              <w:t xml:space="preserve">Current </w:t>
            </w:r>
            <w:r w:rsidR="00A303D7" w:rsidRPr="00702F24">
              <w:rPr>
                <w:rFonts w:ascii="Times New Roman" w:hAnsi="Times New Roman"/>
                <w:sz w:val="20"/>
                <w:szCs w:val="20"/>
              </w:rPr>
              <w:t>Type of Works</w:t>
            </w:r>
          </w:p>
        </w:tc>
        <w:tc>
          <w:tcPr>
            <w:tcW w:w="1703" w:type="dxa"/>
          </w:tcPr>
          <w:p w:rsidR="00BF21CE" w:rsidRPr="00702F24" w:rsidRDefault="002F39AF">
            <w:pPr>
              <w:keepNext/>
              <w:keepLines/>
              <w:spacing w:before="2" w:after="2"/>
              <w:jc w:val="both"/>
              <w:rPr>
                <w:rFonts w:ascii="Times New Roman" w:hAnsi="Times New Roman"/>
                <w:sz w:val="20"/>
                <w:szCs w:val="20"/>
              </w:rPr>
            </w:pPr>
            <w:r w:rsidRPr="00702F24">
              <w:rPr>
                <w:rFonts w:ascii="Times New Roman" w:hAnsi="Times New Roman"/>
                <w:sz w:val="20"/>
                <w:szCs w:val="20"/>
              </w:rPr>
              <w:t>Current Fees</w:t>
            </w:r>
          </w:p>
        </w:tc>
        <w:tc>
          <w:tcPr>
            <w:tcW w:w="1703" w:type="dxa"/>
          </w:tcPr>
          <w:p w:rsidR="00BF21CE" w:rsidRPr="00702F24" w:rsidRDefault="002F39AF">
            <w:pPr>
              <w:keepNext/>
              <w:keepLines/>
              <w:spacing w:before="2" w:after="2"/>
              <w:jc w:val="both"/>
              <w:rPr>
                <w:rFonts w:ascii="Times New Roman" w:hAnsi="Times New Roman"/>
                <w:sz w:val="20"/>
                <w:szCs w:val="20"/>
              </w:rPr>
            </w:pPr>
            <w:r w:rsidRPr="00702F24">
              <w:rPr>
                <w:rFonts w:ascii="Times New Roman" w:hAnsi="Times New Roman"/>
                <w:sz w:val="20"/>
                <w:szCs w:val="20"/>
              </w:rPr>
              <w:t>Proposed Type of Works</w:t>
            </w:r>
          </w:p>
        </w:tc>
        <w:tc>
          <w:tcPr>
            <w:tcW w:w="1704" w:type="dxa"/>
          </w:tcPr>
          <w:p w:rsidR="00BF21CE" w:rsidRPr="00702F24" w:rsidRDefault="002F39AF">
            <w:pPr>
              <w:keepNext/>
              <w:keepLines/>
              <w:spacing w:before="2" w:after="2"/>
              <w:jc w:val="both"/>
              <w:rPr>
                <w:rFonts w:ascii="Times New Roman" w:hAnsi="Times New Roman"/>
                <w:sz w:val="20"/>
                <w:szCs w:val="20"/>
              </w:rPr>
            </w:pPr>
            <w:r w:rsidRPr="00702F24">
              <w:rPr>
                <w:rFonts w:ascii="Times New Roman" w:hAnsi="Times New Roman"/>
                <w:sz w:val="20"/>
                <w:szCs w:val="20"/>
              </w:rPr>
              <w:t>Proposed Fees</w:t>
            </w:r>
          </w:p>
        </w:tc>
      </w:tr>
      <w:tr w:rsidR="00CF0A06" w:rsidTr="00702F24">
        <w:tc>
          <w:tcPr>
            <w:tcW w:w="1703" w:type="dxa"/>
            <w:vMerge w:val="restart"/>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Freeway</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$331.00</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$57</w:t>
            </w:r>
            <w:r w:rsidR="00CB692C" w:rsidRPr="00702F24">
              <w:rPr>
                <w:rFonts w:ascii="Times New Roman" w:hAnsi="Times New Roman"/>
                <w:sz w:val="20"/>
                <w:szCs w:val="20"/>
              </w:rPr>
              <w:t>0</w:t>
            </w:r>
            <w:r w:rsidRPr="00702F24">
              <w:rPr>
                <w:rFonts w:ascii="Times New Roman" w:hAnsi="Times New Roman"/>
                <w:sz w:val="20"/>
                <w:szCs w:val="20"/>
              </w:rPr>
              <w:t>.</w:t>
            </w:r>
            <w:r w:rsidR="00CB692C" w:rsidRPr="00702F24">
              <w:rPr>
                <w:rFonts w:ascii="Times New Roman" w:hAnsi="Times New Roman"/>
                <w:sz w:val="20"/>
                <w:szCs w:val="20"/>
              </w:rPr>
              <w:t>91</w:t>
            </w:r>
          </w:p>
        </w:tc>
      </w:tr>
      <w:tr w:rsidR="00CF0A06" w:rsidTr="00702F24">
        <w:tc>
          <w:tcPr>
            <w:tcW w:w="1703" w:type="dxa"/>
            <w:vMerge/>
          </w:tcPr>
          <w:p w:rsidR="00BF21CE" w:rsidRPr="00702F24" w:rsidRDefault="00BF21CE">
            <w:pPr>
              <w:keepNext/>
              <w:keepLines/>
              <w:spacing w:before="2" w:after="2"/>
              <w:jc w:val="both"/>
              <w:rPr>
                <w:rFonts w:ascii="Times New Roman" w:hAnsi="Times New Roman"/>
                <w:sz w:val="20"/>
                <w:szCs w:val="20"/>
              </w:rPr>
            </w:pP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Minor works, not conducted on the roadway, shoulder or pathway</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$132.40</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Works, other than minor works, not conducted on the roadway, shoulder or pathway</w:t>
            </w:r>
          </w:p>
        </w:tc>
        <w:tc>
          <w:tcPr>
            <w:tcW w:w="1704"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w:t>
            </w:r>
            <w:r w:rsidR="003E122B" w:rsidRPr="00702F24">
              <w:rPr>
                <w:rFonts w:ascii="Times New Roman" w:hAnsi="Times New Roman"/>
                <w:sz w:val="20"/>
                <w:szCs w:val="20"/>
              </w:rPr>
              <w:t>398.81</w:t>
            </w:r>
          </w:p>
        </w:tc>
      </w:tr>
      <w:tr w:rsidR="00CF0A06" w:rsidTr="00702F24">
        <w:tc>
          <w:tcPr>
            <w:tcW w:w="1703" w:type="dxa"/>
            <w:vMerge w:val="restart"/>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Arterial Road</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$152.30</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$5</w:t>
            </w:r>
            <w:r w:rsidR="007E196D" w:rsidRPr="00702F24">
              <w:rPr>
                <w:rFonts w:ascii="Times New Roman" w:hAnsi="Times New Roman"/>
                <w:sz w:val="20"/>
                <w:szCs w:val="20"/>
              </w:rPr>
              <w:t>70</w:t>
            </w:r>
            <w:r w:rsidRPr="00702F24">
              <w:rPr>
                <w:rFonts w:ascii="Times New Roman" w:hAnsi="Times New Roman"/>
                <w:sz w:val="20"/>
                <w:szCs w:val="20"/>
              </w:rPr>
              <w:t>.</w:t>
            </w:r>
            <w:r w:rsidR="007E196D" w:rsidRPr="00702F24">
              <w:rPr>
                <w:rFonts w:ascii="Times New Roman" w:hAnsi="Times New Roman"/>
                <w:sz w:val="20"/>
                <w:szCs w:val="20"/>
              </w:rPr>
              <w:t>91</w:t>
            </w:r>
          </w:p>
        </w:tc>
      </w:tr>
      <w:tr w:rsidR="00CF0A06" w:rsidTr="00702F24">
        <w:tc>
          <w:tcPr>
            <w:tcW w:w="1703" w:type="dxa"/>
            <w:vMerge/>
          </w:tcPr>
          <w:p w:rsidR="00BF21CE" w:rsidRPr="00702F24" w:rsidRDefault="00BF21CE">
            <w:pPr>
              <w:keepNext/>
              <w:keepLines/>
              <w:spacing w:before="2" w:after="2"/>
              <w:jc w:val="both"/>
              <w:rPr>
                <w:rFonts w:ascii="Times New Roman" w:hAnsi="Times New Roman"/>
                <w:sz w:val="20"/>
                <w:szCs w:val="20"/>
              </w:rPr>
            </w:pP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Minor works, not conducted on the roadway, shoulder or pathway</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$132.40</w:t>
            </w:r>
          </w:p>
        </w:tc>
        <w:tc>
          <w:tcPr>
            <w:tcW w:w="1703"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Works, other than minor works, not conducted on the roadway, shoulder or pathway</w:t>
            </w:r>
          </w:p>
        </w:tc>
        <w:tc>
          <w:tcPr>
            <w:tcW w:w="1704" w:type="dxa"/>
          </w:tcPr>
          <w:p w:rsidR="00BF21CE" w:rsidRPr="00702F24" w:rsidRDefault="00CF0A06">
            <w:pPr>
              <w:keepNext/>
              <w:keepLines/>
              <w:spacing w:before="2" w:after="2"/>
              <w:jc w:val="both"/>
              <w:rPr>
                <w:rFonts w:ascii="Times New Roman" w:hAnsi="Times New Roman"/>
                <w:sz w:val="20"/>
                <w:szCs w:val="20"/>
              </w:rPr>
            </w:pPr>
            <w:r w:rsidRPr="00702F24">
              <w:rPr>
                <w:rFonts w:ascii="Times New Roman" w:hAnsi="Times New Roman"/>
                <w:sz w:val="20"/>
                <w:szCs w:val="20"/>
              </w:rPr>
              <w:t>$</w:t>
            </w:r>
            <w:r w:rsidR="007E196D" w:rsidRPr="00702F24">
              <w:rPr>
                <w:rFonts w:ascii="Times New Roman" w:hAnsi="Times New Roman"/>
                <w:sz w:val="20"/>
                <w:szCs w:val="20"/>
              </w:rPr>
              <w:t>398.81</w:t>
            </w:r>
          </w:p>
        </w:tc>
      </w:tr>
    </w:tbl>
    <w:p w:rsidR="00561EBE" w:rsidRDefault="00561EBE" w:rsidP="00D26FD9">
      <w:pPr>
        <w:jc w:val="both"/>
        <w:rPr>
          <w:rFonts w:ascii="Times New Roman" w:hAnsi="Times New Roman"/>
          <w:sz w:val="20"/>
        </w:rPr>
      </w:pPr>
    </w:p>
    <w:p w:rsidR="00CF0A06" w:rsidRPr="00E209EA" w:rsidRDefault="00CF0A06" w:rsidP="00D26FD9">
      <w:pPr>
        <w:jc w:val="both"/>
        <w:rPr>
          <w:rFonts w:ascii="Times New Roman" w:hAnsi="Times New Roman"/>
        </w:rPr>
      </w:pPr>
      <w:r w:rsidRPr="00E209EA">
        <w:rPr>
          <w:rFonts w:ascii="Times New Roman" w:hAnsi="Times New Roman"/>
        </w:rPr>
        <w:t>A similar comparison of current and proposed fees payable by other persons that conduct works on municipal roads is provided in Table 1</w:t>
      </w:r>
      <w:r w:rsidR="00440C40">
        <w:rPr>
          <w:rFonts w:ascii="Times New Roman" w:hAnsi="Times New Roman"/>
        </w:rPr>
        <w:t>9</w:t>
      </w:r>
      <w:r w:rsidRPr="00E209EA">
        <w:rPr>
          <w:rFonts w:ascii="Times New Roman" w:hAnsi="Times New Roman"/>
        </w:rPr>
        <w:t xml:space="preserve"> below.</w:t>
      </w:r>
    </w:p>
    <w:p w:rsidR="00CF0A06" w:rsidRDefault="00CF0A06" w:rsidP="00D26FD9">
      <w:pPr>
        <w:jc w:val="both"/>
        <w:rPr>
          <w:rFonts w:ascii="Times New Roman" w:hAnsi="Times New Roman"/>
          <w:sz w:val="20"/>
        </w:rPr>
      </w:pPr>
    </w:p>
    <w:p w:rsidR="00876A18" w:rsidRPr="00155CC5" w:rsidRDefault="00876A18" w:rsidP="00876A18">
      <w:pPr>
        <w:jc w:val="both"/>
        <w:rPr>
          <w:rFonts w:ascii="Times New Roman" w:hAnsi="Times New Roman"/>
          <w:b/>
        </w:rPr>
      </w:pPr>
      <w:r w:rsidRPr="00155CC5">
        <w:rPr>
          <w:rFonts w:ascii="Times New Roman" w:hAnsi="Times New Roman"/>
          <w:b/>
        </w:rPr>
        <w:t>Table 1</w:t>
      </w:r>
      <w:r w:rsidR="00440C40" w:rsidRPr="00155CC5">
        <w:rPr>
          <w:rFonts w:ascii="Times New Roman" w:hAnsi="Times New Roman"/>
          <w:b/>
        </w:rPr>
        <w:t>9</w:t>
      </w:r>
      <w:r w:rsidRPr="00155CC5">
        <w:rPr>
          <w:rFonts w:ascii="Times New Roman" w:hAnsi="Times New Roman"/>
          <w:b/>
        </w:rPr>
        <w:t>: Comparison of Current and Proposed Consent Application Fees payable by other persons</w:t>
      </w:r>
      <w:r w:rsidR="007B6C13" w:rsidRPr="00155CC5">
        <w:rPr>
          <w:rFonts w:ascii="Times New Roman" w:hAnsi="Times New Roman"/>
          <w:b/>
        </w:rPr>
        <w:t xml:space="preserve"> for works conducted on </w:t>
      </w:r>
      <w:r w:rsidR="00422A74" w:rsidRPr="00155CC5">
        <w:rPr>
          <w:rFonts w:ascii="Times New Roman" w:hAnsi="Times New Roman"/>
          <w:b/>
        </w:rPr>
        <w:t xml:space="preserve">municipal </w:t>
      </w:r>
      <w:r w:rsidR="007B6C13" w:rsidRPr="00155CC5">
        <w:rPr>
          <w:rFonts w:ascii="Times New Roman" w:hAnsi="Times New Roman"/>
          <w:b/>
        </w:rPr>
        <w:t>roads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3"/>
        <w:gridCol w:w="1704"/>
      </w:tblGrid>
      <w:tr w:rsidR="00876A18" w:rsidTr="00702F24">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Type of Road</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Current Type of Works</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Current Fees</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Proposed Type of Works</w:t>
            </w:r>
          </w:p>
        </w:tc>
        <w:tc>
          <w:tcPr>
            <w:tcW w:w="1704" w:type="dxa"/>
          </w:tcPr>
          <w:p w:rsidR="00BF21CE" w:rsidRDefault="00876A18">
            <w:pPr>
              <w:spacing w:before="2" w:after="2"/>
              <w:jc w:val="both"/>
              <w:rPr>
                <w:rFonts w:ascii="Times New Roman" w:hAnsi="Times New Roman"/>
              </w:rPr>
            </w:pPr>
            <w:r>
              <w:rPr>
                <w:rFonts w:ascii="Times New Roman" w:hAnsi="Times New Roman"/>
              </w:rPr>
              <w:t>Proposed Fees</w:t>
            </w:r>
          </w:p>
        </w:tc>
      </w:tr>
      <w:tr w:rsidR="00876A18" w:rsidTr="00702F24">
        <w:tc>
          <w:tcPr>
            <w:tcW w:w="1703" w:type="dxa"/>
            <w:vMerge w:val="restart"/>
          </w:tcPr>
          <w:p w:rsidR="00BF21CE" w:rsidRPr="00702F24" w:rsidRDefault="00996440">
            <w:pPr>
              <w:spacing w:before="2" w:after="2"/>
              <w:jc w:val="both"/>
              <w:rPr>
                <w:rFonts w:ascii="Times New Roman" w:hAnsi="Times New Roman"/>
                <w:sz w:val="20"/>
                <w:szCs w:val="20"/>
              </w:rPr>
            </w:pPr>
            <w:r w:rsidRPr="00702F24">
              <w:rPr>
                <w:rFonts w:ascii="Times New Roman" w:hAnsi="Times New Roman"/>
                <w:sz w:val="20"/>
                <w:szCs w:val="20"/>
              </w:rPr>
              <w:t xml:space="preserve">Municipal road or non-arterial State road on which the maximum speed limit for vehicles at any time is more than 50 kilometres per hour </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296098">
            <w:pPr>
              <w:spacing w:before="2" w:after="2"/>
              <w:jc w:val="both"/>
              <w:rPr>
                <w:rFonts w:ascii="Times New Roman" w:hAnsi="Times New Roman"/>
                <w:sz w:val="20"/>
                <w:szCs w:val="20"/>
              </w:rPr>
            </w:pPr>
            <w:r w:rsidRPr="00702F24">
              <w:rPr>
                <w:rFonts w:ascii="Times New Roman" w:hAnsi="Times New Roman"/>
                <w:sz w:val="20"/>
                <w:szCs w:val="20"/>
              </w:rPr>
              <w:t>$152.30</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Default="00927E34">
            <w:pPr>
              <w:spacing w:before="2" w:after="2"/>
              <w:jc w:val="both"/>
              <w:rPr>
                <w:rFonts w:ascii="Times New Roman" w:hAnsi="Times New Roman"/>
              </w:rPr>
            </w:pPr>
            <w:r>
              <w:rPr>
                <w:rFonts w:ascii="Times New Roman" w:hAnsi="Times New Roman"/>
              </w:rPr>
              <w:t>$5</w:t>
            </w:r>
            <w:r w:rsidR="00201A32">
              <w:rPr>
                <w:rFonts w:ascii="Times New Roman" w:hAnsi="Times New Roman"/>
              </w:rPr>
              <w:t>70</w:t>
            </w:r>
            <w:r>
              <w:rPr>
                <w:rFonts w:ascii="Times New Roman" w:hAnsi="Times New Roman"/>
              </w:rPr>
              <w:t>.0</w:t>
            </w:r>
            <w:r w:rsidR="00201A32">
              <w:rPr>
                <w:rFonts w:ascii="Times New Roman" w:hAnsi="Times New Roman"/>
              </w:rPr>
              <w:t>0</w:t>
            </w:r>
          </w:p>
        </w:tc>
      </w:tr>
      <w:tr w:rsidR="00876A18" w:rsidTr="00702F24">
        <w:tc>
          <w:tcPr>
            <w:tcW w:w="1703" w:type="dxa"/>
            <w:vMerge/>
          </w:tcPr>
          <w:p w:rsidR="00BF21CE" w:rsidRPr="00702F24" w:rsidRDefault="00BF21CE">
            <w:pPr>
              <w:spacing w:before="2" w:after="2"/>
              <w:jc w:val="both"/>
              <w:rPr>
                <w:rFonts w:ascii="Times New Roman" w:hAnsi="Times New Roman"/>
                <w:sz w:val="20"/>
                <w:szCs w:val="20"/>
              </w:rPr>
            </w:pP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Minor works, not conducted on the roadway, shoulder or pathway</w:t>
            </w:r>
          </w:p>
        </w:tc>
        <w:tc>
          <w:tcPr>
            <w:tcW w:w="1703" w:type="dxa"/>
          </w:tcPr>
          <w:p w:rsidR="00BF21CE" w:rsidRPr="00702F24" w:rsidRDefault="00693CE5">
            <w:pPr>
              <w:spacing w:before="2" w:after="2"/>
              <w:jc w:val="both"/>
              <w:rPr>
                <w:rFonts w:ascii="Times New Roman" w:hAnsi="Times New Roman"/>
                <w:sz w:val="20"/>
                <w:szCs w:val="20"/>
              </w:rPr>
            </w:pPr>
            <w:r w:rsidRPr="00702F24">
              <w:rPr>
                <w:rFonts w:ascii="Times New Roman" w:hAnsi="Times New Roman"/>
                <w:sz w:val="20"/>
                <w:szCs w:val="20"/>
              </w:rPr>
              <w:t>$66.20</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Works, other than minor works, not conducted on the roadway, shoulder or pathway</w:t>
            </w:r>
          </w:p>
        </w:tc>
        <w:tc>
          <w:tcPr>
            <w:tcW w:w="1704" w:type="dxa"/>
          </w:tcPr>
          <w:p w:rsidR="00BF21CE" w:rsidRDefault="00927E34">
            <w:pPr>
              <w:spacing w:before="2" w:after="2"/>
              <w:jc w:val="both"/>
              <w:rPr>
                <w:rFonts w:ascii="Times New Roman" w:hAnsi="Times New Roman"/>
              </w:rPr>
            </w:pPr>
            <w:r>
              <w:rPr>
                <w:rFonts w:ascii="Times New Roman" w:hAnsi="Times New Roman"/>
              </w:rPr>
              <w:t>$310.</w:t>
            </w:r>
            <w:r w:rsidR="002B63DB">
              <w:rPr>
                <w:rFonts w:ascii="Times New Roman" w:hAnsi="Times New Roman"/>
              </w:rPr>
              <w:t>23</w:t>
            </w:r>
          </w:p>
        </w:tc>
      </w:tr>
      <w:tr w:rsidR="00876A18" w:rsidTr="00702F24">
        <w:tc>
          <w:tcPr>
            <w:tcW w:w="1703" w:type="dxa"/>
            <w:vMerge w:val="restart"/>
          </w:tcPr>
          <w:p w:rsidR="00BF21CE" w:rsidRPr="00702F24" w:rsidRDefault="00727290">
            <w:pPr>
              <w:spacing w:before="2" w:after="2"/>
              <w:jc w:val="both"/>
              <w:rPr>
                <w:rFonts w:ascii="Times New Roman" w:hAnsi="Times New Roman"/>
                <w:sz w:val="20"/>
                <w:szCs w:val="20"/>
              </w:rPr>
            </w:pPr>
            <w:r w:rsidRPr="00702F24">
              <w:rPr>
                <w:rFonts w:ascii="Times New Roman" w:hAnsi="Times New Roman"/>
                <w:sz w:val="20"/>
                <w:szCs w:val="20"/>
              </w:rPr>
              <w:t xml:space="preserve">Municipal road or non-arterial State road on which the maximum speed limit for vehicles is not more than 50 kilometres per hour </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$152.30</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Default="00693CE5">
            <w:pPr>
              <w:spacing w:before="2" w:after="2"/>
              <w:jc w:val="both"/>
              <w:rPr>
                <w:rFonts w:ascii="Times New Roman" w:hAnsi="Times New Roman"/>
              </w:rPr>
            </w:pPr>
            <w:r>
              <w:rPr>
                <w:rFonts w:ascii="Times New Roman" w:hAnsi="Times New Roman"/>
              </w:rPr>
              <w:t>$310.</w:t>
            </w:r>
            <w:r w:rsidR="002B63DB">
              <w:rPr>
                <w:rFonts w:ascii="Times New Roman" w:hAnsi="Times New Roman"/>
              </w:rPr>
              <w:t>23</w:t>
            </w:r>
          </w:p>
        </w:tc>
      </w:tr>
      <w:tr w:rsidR="00876A18" w:rsidTr="00702F24">
        <w:tc>
          <w:tcPr>
            <w:tcW w:w="1703" w:type="dxa"/>
            <w:vMerge/>
          </w:tcPr>
          <w:p w:rsidR="00BF21CE" w:rsidRPr="00702F24" w:rsidRDefault="00BF21CE">
            <w:pPr>
              <w:spacing w:before="2" w:after="2"/>
              <w:jc w:val="both"/>
              <w:rPr>
                <w:rFonts w:ascii="Times New Roman" w:hAnsi="Times New Roman"/>
                <w:sz w:val="20"/>
                <w:szCs w:val="20"/>
              </w:rPr>
            </w:pP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Minor works, not conducted on the roadway, shoulder or pathway</w:t>
            </w:r>
          </w:p>
        </w:tc>
        <w:tc>
          <w:tcPr>
            <w:tcW w:w="1703" w:type="dxa"/>
          </w:tcPr>
          <w:p w:rsidR="00BF21CE" w:rsidRPr="00702F24" w:rsidRDefault="00693CE5">
            <w:pPr>
              <w:spacing w:before="2" w:after="2"/>
              <w:jc w:val="both"/>
              <w:rPr>
                <w:rFonts w:ascii="Times New Roman" w:hAnsi="Times New Roman"/>
                <w:sz w:val="20"/>
                <w:szCs w:val="20"/>
              </w:rPr>
            </w:pPr>
            <w:r w:rsidRPr="00702F24">
              <w:rPr>
                <w:rFonts w:ascii="Times New Roman" w:hAnsi="Times New Roman"/>
                <w:sz w:val="20"/>
                <w:szCs w:val="20"/>
              </w:rPr>
              <w:t>$66.20</w:t>
            </w:r>
          </w:p>
        </w:tc>
        <w:tc>
          <w:tcPr>
            <w:tcW w:w="1703" w:type="dxa"/>
          </w:tcPr>
          <w:p w:rsidR="00BF21CE" w:rsidRPr="00702F24" w:rsidRDefault="00876A18">
            <w:pPr>
              <w:spacing w:before="2" w:after="2"/>
              <w:jc w:val="both"/>
              <w:rPr>
                <w:rFonts w:ascii="Times New Roman" w:hAnsi="Times New Roman"/>
                <w:sz w:val="20"/>
                <w:szCs w:val="20"/>
              </w:rPr>
            </w:pPr>
            <w:r w:rsidRPr="00702F24">
              <w:rPr>
                <w:rFonts w:ascii="Times New Roman" w:hAnsi="Times New Roman"/>
                <w:sz w:val="20"/>
                <w:szCs w:val="20"/>
              </w:rPr>
              <w:t>Works, other than minor works, not conducted on the roadway, shoulder or pathway</w:t>
            </w:r>
          </w:p>
        </w:tc>
        <w:tc>
          <w:tcPr>
            <w:tcW w:w="1704" w:type="dxa"/>
          </w:tcPr>
          <w:p w:rsidR="00BF21CE" w:rsidRDefault="00693CE5">
            <w:pPr>
              <w:spacing w:before="2" w:after="2"/>
              <w:jc w:val="both"/>
              <w:rPr>
                <w:rFonts w:ascii="Times New Roman" w:hAnsi="Times New Roman"/>
              </w:rPr>
            </w:pPr>
            <w:r>
              <w:rPr>
                <w:rFonts w:ascii="Times New Roman" w:hAnsi="Times New Roman"/>
              </w:rPr>
              <w:t>$7</w:t>
            </w:r>
            <w:r w:rsidR="002B63DB">
              <w:rPr>
                <w:rFonts w:ascii="Times New Roman" w:hAnsi="Times New Roman"/>
              </w:rPr>
              <w:t>8.75</w:t>
            </w:r>
          </w:p>
        </w:tc>
      </w:tr>
    </w:tbl>
    <w:p w:rsidR="00CF0A06" w:rsidRDefault="00CF0A06" w:rsidP="00D26FD9">
      <w:pPr>
        <w:jc w:val="both"/>
        <w:rPr>
          <w:rFonts w:ascii="Times New Roman" w:hAnsi="Times New Roman"/>
          <w:sz w:val="20"/>
        </w:rPr>
      </w:pPr>
    </w:p>
    <w:p w:rsidR="000B55A0" w:rsidRDefault="000B55A0" w:rsidP="00D26FD9">
      <w:pPr>
        <w:jc w:val="both"/>
        <w:rPr>
          <w:rFonts w:ascii="Times New Roman" w:hAnsi="Times New Roman"/>
          <w:sz w:val="20"/>
        </w:rPr>
      </w:pPr>
    </w:p>
    <w:p w:rsidR="00C52C42" w:rsidRDefault="00C52C42" w:rsidP="00D26FD9">
      <w:pPr>
        <w:jc w:val="both"/>
        <w:rPr>
          <w:rFonts w:ascii="Times New Roman" w:hAnsi="Times New Roman"/>
          <w:b/>
        </w:rPr>
      </w:pPr>
    </w:p>
    <w:p w:rsidR="00C52C42" w:rsidRDefault="00C52C42" w:rsidP="00D26FD9">
      <w:pPr>
        <w:jc w:val="both"/>
        <w:rPr>
          <w:rFonts w:ascii="Times New Roman" w:hAnsi="Times New Roman"/>
          <w:b/>
        </w:rPr>
      </w:pPr>
    </w:p>
    <w:p w:rsidR="00C52C42" w:rsidRDefault="00C52C42" w:rsidP="00D26FD9">
      <w:pPr>
        <w:jc w:val="both"/>
        <w:rPr>
          <w:rFonts w:ascii="Times New Roman" w:hAnsi="Times New Roman"/>
          <w:b/>
        </w:rPr>
      </w:pPr>
    </w:p>
    <w:p w:rsidR="00155CC5" w:rsidRDefault="00155CC5" w:rsidP="00D26FD9">
      <w:pPr>
        <w:jc w:val="both"/>
        <w:rPr>
          <w:rFonts w:ascii="Times New Roman" w:hAnsi="Times New Roman"/>
          <w:b/>
        </w:rPr>
      </w:pPr>
    </w:p>
    <w:p w:rsidR="00767130" w:rsidRPr="00AD28B0" w:rsidRDefault="00767130" w:rsidP="00D26FD9">
      <w:pPr>
        <w:jc w:val="both"/>
        <w:rPr>
          <w:rFonts w:ascii="Times New Roman" w:hAnsi="Times New Roman"/>
          <w:b/>
        </w:rPr>
      </w:pPr>
      <w:r w:rsidRPr="00AD28B0">
        <w:rPr>
          <w:rFonts w:ascii="Times New Roman" w:hAnsi="Times New Roman"/>
          <w:b/>
        </w:rPr>
        <w:lastRenderedPageBreak/>
        <w:t>Benefits</w:t>
      </w:r>
    </w:p>
    <w:p w:rsidR="00767130" w:rsidRDefault="00767130" w:rsidP="00D26FD9">
      <w:pPr>
        <w:jc w:val="both"/>
        <w:rPr>
          <w:rFonts w:ascii="Times New Roman" w:hAnsi="Times New Roman"/>
          <w:sz w:val="20"/>
        </w:rPr>
      </w:pPr>
    </w:p>
    <w:p w:rsidR="00767130" w:rsidRPr="00AD28B0" w:rsidRDefault="00767130" w:rsidP="00D26FD9">
      <w:pPr>
        <w:jc w:val="both"/>
        <w:rPr>
          <w:rFonts w:ascii="Times New Roman" w:hAnsi="Times New Roman"/>
        </w:rPr>
      </w:pPr>
      <w:r w:rsidRPr="00AD28B0">
        <w:rPr>
          <w:rFonts w:ascii="Times New Roman" w:hAnsi="Times New Roman"/>
        </w:rPr>
        <w:t>This option enables VicRoads and local councils to fully recover costs associ</w:t>
      </w:r>
      <w:r w:rsidR="007D6727" w:rsidRPr="00AD28B0">
        <w:rPr>
          <w:rFonts w:ascii="Times New Roman" w:hAnsi="Times New Roman"/>
        </w:rPr>
        <w:t xml:space="preserve">ated with consent applications </w:t>
      </w:r>
      <w:r w:rsidRPr="00AD28B0">
        <w:rPr>
          <w:rFonts w:ascii="Times New Roman" w:hAnsi="Times New Roman"/>
        </w:rPr>
        <w:t>for any works not conducted on a roadway, shoulder or pathway.</w:t>
      </w:r>
      <w:r w:rsidR="005426A3" w:rsidRPr="00AD28B0">
        <w:rPr>
          <w:rFonts w:ascii="Times New Roman" w:hAnsi="Times New Roman"/>
        </w:rPr>
        <w:t xml:space="preserve"> Consent applicants undertaking any works on a roadway, shoulder or pathway would continue to benefit from below-cost fees and save </w:t>
      </w:r>
      <w:r w:rsidR="00A71853" w:rsidRPr="00AD28B0">
        <w:rPr>
          <w:rFonts w:ascii="Times New Roman" w:hAnsi="Times New Roman"/>
        </w:rPr>
        <w:t>a</w:t>
      </w:r>
      <w:r w:rsidR="005426A3" w:rsidRPr="00AD28B0">
        <w:rPr>
          <w:rFonts w:ascii="Times New Roman" w:hAnsi="Times New Roman"/>
        </w:rPr>
        <w:t>n estimated $</w:t>
      </w:r>
      <w:r w:rsidR="0040469D">
        <w:rPr>
          <w:rFonts w:ascii="Times New Roman" w:hAnsi="Times New Roman"/>
        </w:rPr>
        <w:t>1,1</w:t>
      </w:r>
      <w:r w:rsidR="0080520A">
        <w:rPr>
          <w:rFonts w:ascii="Times New Roman" w:hAnsi="Times New Roman"/>
        </w:rPr>
        <w:t>28</w:t>
      </w:r>
      <w:r w:rsidR="0040469D">
        <w:rPr>
          <w:rFonts w:ascii="Times New Roman" w:hAnsi="Times New Roman"/>
        </w:rPr>
        <w:t>,</w:t>
      </w:r>
      <w:r w:rsidR="0080520A">
        <w:rPr>
          <w:rFonts w:ascii="Times New Roman" w:hAnsi="Times New Roman"/>
        </w:rPr>
        <w:t>951</w:t>
      </w:r>
      <w:r w:rsidR="005426A3" w:rsidRPr="00AD28B0">
        <w:rPr>
          <w:rFonts w:ascii="Times New Roman" w:hAnsi="Times New Roman"/>
        </w:rPr>
        <w:t xml:space="preserve"> per annum.</w:t>
      </w:r>
    </w:p>
    <w:p w:rsidR="004C6FA1" w:rsidRPr="001339BE" w:rsidRDefault="004C6FA1" w:rsidP="0048140C">
      <w:pPr>
        <w:pStyle w:val="Heading4"/>
      </w:pPr>
      <w:r w:rsidRPr="001339BE">
        <w:t xml:space="preserve">Option </w:t>
      </w:r>
      <w:r w:rsidR="00A81D48">
        <w:t>3</w:t>
      </w:r>
      <w:r w:rsidRPr="001339BE">
        <w:t xml:space="preserve">: </w:t>
      </w:r>
      <w:r w:rsidR="00344916">
        <w:t>F</w:t>
      </w:r>
      <w:r w:rsidRPr="001339BE">
        <w:t xml:space="preserve">ees based on full cost recovery </w:t>
      </w:r>
    </w:p>
    <w:p w:rsidR="004C6FA1" w:rsidRDefault="004C6FA1" w:rsidP="004C6FA1">
      <w:pPr>
        <w:jc w:val="both"/>
        <w:rPr>
          <w:rFonts w:ascii="Times New Roman" w:hAnsi="Times New Roman"/>
        </w:rPr>
      </w:pPr>
    </w:p>
    <w:p w:rsidR="0015077E" w:rsidRDefault="004C6FA1" w:rsidP="004C6FA1">
      <w:pPr>
        <w:jc w:val="both"/>
        <w:rPr>
          <w:rFonts w:ascii="Times New Roman" w:hAnsi="Times New Roman"/>
        </w:rPr>
      </w:pPr>
      <w:r>
        <w:rPr>
          <w:rFonts w:ascii="Times New Roman" w:hAnsi="Times New Roman"/>
        </w:rPr>
        <w:t xml:space="preserve">This option would </w:t>
      </w:r>
      <w:r w:rsidR="00D53C72">
        <w:rPr>
          <w:rFonts w:ascii="Times New Roman" w:hAnsi="Times New Roman"/>
        </w:rPr>
        <w:t>fully recover the cost</w:t>
      </w:r>
      <w:r w:rsidR="00C94A0E">
        <w:rPr>
          <w:rFonts w:ascii="Times New Roman" w:hAnsi="Times New Roman"/>
        </w:rPr>
        <w:t xml:space="preserve">s </w:t>
      </w:r>
      <w:r w:rsidR="00DC42CB">
        <w:rPr>
          <w:rFonts w:ascii="Times New Roman" w:hAnsi="Times New Roman"/>
        </w:rPr>
        <w:t xml:space="preserve">(including </w:t>
      </w:r>
      <w:r w:rsidR="002010DE">
        <w:rPr>
          <w:rFonts w:ascii="Times New Roman" w:hAnsi="Times New Roman"/>
        </w:rPr>
        <w:t xml:space="preserve">the </w:t>
      </w:r>
      <w:r w:rsidR="00DC42CB">
        <w:rPr>
          <w:rFonts w:ascii="Times New Roman" w:hAnsi="Times New Roman"/>
        </w:rPr>
        <w:t>inspections</w:t>
      </w:r>
      <w:r w:rsidR="002010DE">
        <w:rPr>
          <w:rFonts w:ascii="Times New Roman" w:hAnsi="Times New Roman"/>
        </w:rPr>
        <w:t xml:space="preserve"> following completion of the works</w:t>
      </w:r>
      <w:r w:rsidR="00DC42CB">
        <w:rPr>
          <w:rFonts w:ascii="Times New Roman" w:hAnsi="Times New Roman"/>
        </w:rPr>
        <w:t xml:space="preserve">) </w:t>
      </w:r>
      <w:r w:rsidR="00C94A0E">
        <w:rPr>
          <w:rFonts w:ascii="Times New Roman" w:hAnsi="Times New Roman"/>
        </w:rPr>
        <w:t>associated with each of the sixteen</w:t>
      </w:r>
      <w:r w:rsidR="00D53C72">
        <w:rPr>
          <w:rFonts w:ascii="Times New Roman" w:hAnsi="Times New Roman"/>
        </w:rPr>
        <w:t xml:space="preserve"> consent application fee</w:t>
      </w:r>
      <w:r w:rsidR="007C4C5E">
        <w:rPr>
          <w:rFonts w:ascii="Times New Roman" w:hAnsi="Times New Roman"/>
        </w:rPr>
        <w:t xml:space="preserve"> categories</w:t>
      </w:r>
      <w:r w:rsidR="004F1459">
        <w:rPr>
          <w:rFonts w:ascii="Times New Roman" w:hAnsi="Times New Roman"/>
        </w:rPr>
        <w:t xml:space="preserve">. </w:t>
      </w:r>
      <w:r w:rsidR="002B5D28">
        <w:rPr>
          <w:rFonts w:ascii="Times New Roman" w:hAnsi="Times New Roman"/>
        </w:rPr>
        <w:t xml:space="preserve">As </w:t>
      </w:r>
      <w:r w:rsidR="00965978">
        <w:rPr>
          <w:rFonts w:ascii="Times New Roman" w:hAnsi="Times New Roman"/>
        </w:rPr>
        <w:t xml:space="preserve">can be seen in Table </w:t>
      </w:r>
      <w:r w:rsidR="00E94E9B">
        <w:rPr>
          <w:rFonts w:ascii="Times New Roman" w:hAnsi="Times New Roman"/>
        </w:rPr>
        <w:t>20</w:t>
      </w:r>
      <w:r w:rsidR="00965978">
        <w:rPr>
          <w:rFonts w:ascii="Times New Roman" w:hAnsi="Times New Roman"/>
        </w:rPr>
        <w:t xml:space="preserve"> below, </w:t>
      </w:r>
      <w:r w:rsidR="002B5D28">
        <w:rPr>
          <w:rFonts w:ascii="Times New Roman" w:hAnsi="Times New Roman"/>
        </w:rPr>
        <w:t xml:space="preserve">this </w:t>
      </w:r>
      <w:r w:rsidR="00C94A0E">
        <w:rPr>
          <w:rFonts w:ascii="Times New Roman" w:hAnsi="Times New Roman"/>
        </w:rPr>
        <w:t xml:space="preserve">option </w:t>
      </w:r>
      <w:r w:rsidR="00723C84">
        <w:rPr>
          <w:rFonts w:ascii="Times New Roman" w:hAnsi="Times New Roman"/>
        </w:rPr>
        <w:t xml:space="preserve">would lead to fee increases for </w:t>
      </w:r>
      <w:r w:rsidR="00C53E0A">
        <w:rPr>
          <w:rFonts w:ascii="Times New Roman" w:hAnsi="Times New Roman"/>
        </w:rPr>
        <w:t xml:space="preserve">eleven consent application fee categories </w:t>
      </w:r>
      <w:r w:rsidR="006F706F">
        <w:rPr>
          <w:rFonts w:ascii="Times New Roman" w:hAnsi="Times New Roman"/>
        </w:rPr>
        <w:t xml:space="preserve">(highlighted in bold) </w:t>
      </w:r>
      <w:r w:rsidR="00C53E0A">
        <w:rPr>
          <w:rFonts w:ascii="Times New Roman" w:hAnsi="Times New Roman"/>
        </w:rPr>
        <w:t xml:space="preserve">and a fee </w:t>
      </w:r>
      <w:r w:rsidR="00C94A0E">
        <w:rPr>
          <w:rFonts w:ascii="Times New Roman" w:hAnsi="Times New Roman"/>
        </w:rPr>
        <w:t xml:space="preserve">reduction </w:t>
      </w:r>
      <w:r w:rsidR="00C53E0A">
        <w:rPr>
          <w:rFonts w:ascii="Times New Roman" w:hAnsi="Times New Roman"/>
        </w:rPr>
        <w:t xml:space="preserve">for five </w:t>
      </w:r>
      <w:r w:rsidR="002B5D28">
        <w:rPr>
          <w:rFonts w:ascii="Times New Roman" w:hAnsi="Times New Roman"/>
        </w:rPr>
        <w:t xml:space="preserve">consent application fee </w:t>
      </w:r>
      <w:r w:rsidR="00C53E0A">
        <w:rPr>
          <w:rFonts w:ascii="Times New Roman" w:hAnsi="Times New Roman"/>
        </w:rPr>
        <w:t xml:space="preserve">categories. </w:t>
      </w:r>
      <w:r w:rsidR="00451884">
        <w:rPr>
          <w:rFonts w:ascii="Times New Roman" w:hAnsi="Times New Roman"/>
        </w:rPr>
        <w:t xml:space="preserve">Detailed cost analysis for each of the sixteen consent </w:t>
      </w:r>
      <w:r w:rsidR="00225D31">
        <w:rPr>
          <w:rFonts w:ascii="Times New Roman" w:hAnsi="Times New Roman"/>
        </w:rPr>
        <w:t xml:space="preserve">application </w:t>
      </w:r>
      <w:r w:rsidR="00451884">
        <w:rPr>
          <w:rFonts w:ascii="Times New Roman" w:hAnsi="Times New Roman"/>
        </w:rPr>
        <w:t>fee</w:t>
      </w:r>
      <w:r w:rsidR="00225D31">
        <w:rPr>
          <w:rFonts w:ascii="Times New Roman" w:hAnsi="Times New Roman"/>
        </w:rPr>
        <w:t xml:space="preserve"> categories</w:t>
      </w:r>
      <w:r w:rsidR="00451884">
        <w:rPr>
          <w:rFonts w:ascii="Times New Roman" w:hAnsi="Times New Roman"/>
        </w:rPr>
        <w:t xml:space="preserve"> is provided in Appendix 2.</w:t>
      </w:r>
    </w:p>
    <w:p w:rsidR="00EE211F" w:rsidRDefault="00EE211F" w:rsidP="004C6FA1">
      <w:pPr>
        <w:jc w:val="both"/>
        <w:rPr>
          <w:rFonts w:ascii="Times New Roman" w:hAnsi="Times New Roman"/>
          <w:b/>
        </w:rPr>
      </w:pPr>
    </w:p>
    <w:p w:rsidR="005E2392" w:rsidRPr="00D60235" w:rsidRDefault="00D60235" w:rsidP="004C6FA1">
      <w:pPr>
        <w:jc w:val="both"/>
        <w:rPr>
          <w:rFonts w:ascii="Times New Roman" w:hAnsi="Times New Roman"/>
          <w:b/>
        </w:rPr>
      </w:pPr>
      <w:r>
        <w:rPr>
          <w:rFonts w:ascii="Times New Roman" w:hAnsi="Times New Roman"/>
          <w:b/>
        </w:rPr>
        <w:t xml:space="preserve">Table </w:t>
      </w:r>
      <w:r w:rsidR="00E94E9B">
        <w:rPr>
          <w:rFonts w:ascii="Times New Roman" w:hAnsi="Times New Roman"/>
          <w:b/>
        </w:rPr>
        <w:t>20</w:t>
      </w:r>
      <w:r>
        <w:rPr>
          <w:rFonts w:ascii="Times New Roman" w:hAnsi="Times New Roman"/>
          <w:b/>
        </w:rPr>
        <w:t xml:space="preserve">: Fees based on </w:t>
      </w:r>
      <w:r w:rsidR="00CE649C">
        <w:rPr>
          <w:rFonts w:ascii="Times New Roman" w:hAnsi="Times New Roman"/>
          <w:b/>
        </w:rPr>
        <w:t>full</w:t>
      </w:r>
      <w:r>
        <w:rPr>
          <w:rFonts w:ascii="Times New Roman" w:hAnsi="Times New Roman"/>
          <w:b/>
        </w:rPr>
        <w:t xml:space="preserve"> cost recovery</w:t>
      </w:r>
      <w:r w:rsidR="00AF464D">
        <w:rPr>
          <w:rFonts w:ascii="Times New Roman" w:hAnsi="Times New Roman"/>
          <w:b/>
        </w:rPr>
        <w:t xml:space="preserve">- </w:t>
      </w:r>
      <w:r w:rsidR="006F706F">
        <w:rPr>
          <w:rFonts w:ascii="Times New Roman" w:hAnsi="Times New Roman"/>
          <w:b/>
        </w:rPr>
        <w:t xml:space="preserve">comparison of current </w:t>
      </w:r>
      <w:r w:rsidR="00AF464D">
        <w:rPr>
          <w:rFonts w:ascii="Times New Roman" w:hAnsi="Times New Roman"/>
          <w:b/>
        </w:rPr>
        <w:t>&amp;</w:t>
      </w:r>
      <w:r w:rsidR="006F706F">
        <w:rPr>
          <w:rFonts w:ascii="Times New Roman" w:hAnsi="Times New Roman"/>
          <w:b/>
        </w:rPr>
        <w:t xml:space="preserve"> option 3 fees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29"/>
        <w:gridCol w:w="910"/>
        <w:gridCol w:w="909"/>
        <w:gridCol w:w="909"/>
        <w:gridCol w:w="909"/>
        <w:gridCol w:w="909"/>
        <w:gridCol w:w="909"/>
        <w:gridCol w:w="866"/>
        <w:gridCol w:w="866"/>
      </w:tblGrid>
      <w:tr w:rsidR="005E2392" w:rsidRPr="00966106" w:rsidTr="00702F24">
        <w:tc>
          <w:tcPr>
            <w:tcW w:w="1461" w:type="dxa"/>
          </w:tcPr>
          <w:p w:rsidR="00BF21CE" w:rsidRPr="00702F24" w:rsidRDefault="00BF21CE">
            <w:pPr>
              <w:spacing w:before="2" w:after="2"/>
              <w:jc w:val="both"/>
              <w:rPr>
                <w:rFonts w:ascii="Times New Roman" w:hAnsi="Times New Roman" w:cs="Times New Roman"/>
                <w:b/>
                <w:sz w:val="20"/>
                <w:szCs w:val="20"/>
              </w:rPr>
            </w:pPr>
          </w:p>
        </w:tc>
        <w:tc>
          <w:tcPr>
            <w:tcW w:w="3724" w:type="dxa"/>
            <w:gridSpan w:val="4"/>
          </w:tcPr>
          <w:p w:rsidR="00BF21CE" w:rsidRPr="00702F24" w:rsidRDefault="005E2392" w:rsidP="003F187B">
            <w:pPr>
              <w:spacing w:before="2" w:after="2"/>
              <w:jc w:val="center"/>
              <w:rPr>
                <w:rFonts w:ascii="Times New Roman" w:hAnsi="Times New Roman" w:cs="Times New Roman"/>
                <w:b/>
                <w:sz w:val="20"/>
                <w:szCs w:val="20"/>
              </w:rPr>
            </w:pPr>
            <w:r w:rsidRPr="00702F24">
              <w:rPr>
                <w:rFonts w:ascii="Times New Roman" w:hAnsi="Times New Roman" w:cs="Times New Roman"/>
                <w:b/>
                <w:sz w:val="20"/>
                <w:szCs w:val="20"/>
              </w:rPr>
              <w:t>Works, other than minor works</w:t>
            </w:r>
          </w:p>
        </w:tc>
        <w:tc>
          <w:tcPr>
            <w:tcW w:w="3331" w:type="dxa"/>
            <w:gridSpan w:val="4"/>
          </w:tcPr>
          <w:p w:rsidR="00BF21CE" w:rsidRPr="00702F24" w:rsidRDefault="005E2392" w:rsidP="003F187B">
            <w:pPr>
              <w:spacing w:before="2" w:after="2"/>
              <w:jc w:val="center"/>
              <w:rPr>
                <w:rFonts w:ascii="Times New Roman" w:hAnsi="Times New Roman" w:cs="Times New Roman"/>
                <w:b/>
                <w:sz w:val="20"/>
                <w:szCs w:val="20"/>
              </w:rPr>
            </w:pPr>
            <w:r w:rsidRPr="00702F24">
              <w:rPr>
                <w:rFonts w:ascii="Times New Roman" w:hAnsi="Times New Roman" w:cs="Times New Roman"/>
                <w:b/>
                <w:sz w:val="20"/>
                <w:szCs w:val="20"/>
              </w:rPr>
              <w:t>Minor works</w:t>
            </w:r>
          </w:p>
        </w:tc>
      </w:tr>
      <w:tr w:rsidR="005E2392" w:rsidRPr="00966106" w:rsidTr="00702F24">
        <w:tc>
          <w:tcPr>
            <w:tcW w:w="1461" w:type="dxa"/>
          </w:tcPr>
          <w:p w:rsidR="00BF21CE" w:rsidRPr="00702F24" w:rsidRDefault="00BF21CE">
            <w:pPr>
              <w:spacing w:before="2" w:after="2"/>
              <w:jc w:val="both"/>
              <w:rPr>
                <w:rFonts w:ascii="Times New Roman" w:hAnsi="Times New Roman" w:cs="Times New Roman"/>
                <w:b/>
                <w:sz w:val="20"/>
                <w:szCs w:val="20"/>
              </w:rPr>
            </w:pPr>
          </w:p>
        </w:tc>
        <w:tc>
          <w:tcPr>
            <w:tcW w:w="1862" w:type="dxa"/>
            <w:gridSpan w:val="2"/>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Conducted on, or on any part of the roadway, shoulder or pathway</w:t>
            </w:r>
          </w:p>
        </w:tc>
        <w:tc>
          <w:tcPr>
            <w:tcW w:w="1862" w:type="dxa"/>
            <w:gridSpan w:val="2"/>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Not conducted on, or on any part of the roadway, shoulder or pathway</w:t>
            </w:r>
          </w:p>
        </w:tc>
        <w:tc>
          <w:tcPr>
            <w:tcW w:w="1862" w:type="dxa"/>
            <w:gridSpan w:val="2"/>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Conducted on, or on any part of the roadway, shoulder or pathway</w:t>
            </w:r>
          </w:p>
        </w:tc>
        <w:tc>
          <w:tcPr>
            <w:tcW w:w="1469" w:type="dxa"/>
            <w:gridSpan w:val="2"/>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Not conducted on, or on any part of the roadway, shoulder or pathway</w:t>
            </w:r>
          </w:p>
        </w:tc>
      </w:tr>
      <w:tr w:rsidR="005E2392" w:rsidRPr="00966106" w:rsidTr="003F187B">
        <w:tc>
          <w:tcPr>
            <w:tcW w:w="1461" w:type="dxa"/>
          </w:tcPr>
          <w:p w:rsidR="00BF21CE" w:rsidRPr="00702F24" w:rsidRDefault="00BF21CE">
            <w:pPr>
              <w:spacing w:before="2" w:after="2"/>
              <w:jc w:val="both"/>
              <w:rPr>
                <w:rFonts w:ascii="Times New Roman" w:hAnsi="Times New Roman" w:cs="Times New Roman"/>
                <w:b/>
                <w:sz w:val="20"/>
                <w:szCs w:val="20"/>
              </w:rPr>
            </w:pPr>
          </w:p>
        </w:tc>
        <w:tc>
          <w:tcPr>
            <w:tcW w:w="931" w:type="dxa"/>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931" w:type="dxa"/>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3 Fee</w:t>
            </w:r>
          </w:p>
        </w:tc>
        <w:tc>
          <w:tcPr>
            <w:tcW w:w="931" w:type="dxa"/>
            <w:shd w:val="clear" w:color="auto" w:fill="auto"/>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931" w:type="dxa"/>
            <w:shd w:val="clear" w:color="auto" w:fill="auto"/>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3 Fee</w:t>
            </w:r>
          </w:p>
        </w:tc>
        <w:tc>
          <w:tcPr>
            <w:tcW w:w="931" w:type="dxa"/>
            <w:shd w:val="clear" w:color="auto" w:fill="auto"/>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931" w:type="dxa"/>
            <w:shd w:val="clear" w:color="auto" w:fill="auto"/>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3 Fee</w:t>
            </w:r>
          </w:p>
        </w:tc>
        <w:tc>
          <w:tcPr>
            <w:tcW w:w="734" w:type="dxa"/>
            <w:shd w:val="clear" w:color="auto" w:fill="auto"/>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Current Fee</w:t>
            </w:r>
          </w:p>
        </w:tc>
        <w:tc>
          <w:tcPr>
            <w:tcW w:w="735" w:type="dxa"/>
            <w:shd w:val="clear" w:color="auto" w:fill="auto"/>
            <w:tcMar>
              <w:left w:w="57" w:type="dxa"/>
              <w:right w:w="57" w:type="dxa"/>
            </w:tcMar>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Option 3 Fee</w:t>
            </w:r>
          </w:p>
        </w:tc>
      </w:tr>
      <w:tr w:rsidR="005E2392" w:rsidRPr="00966106" w:rsidTr="00702F24">
        <w:tc>
          <w:tcPr>
            <w:tcW w:w="1461" w:type="dxa"/>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Freeway</w:t>
            </w:r>
          </w:p>
        </w:tc>
        <w:tc>
          <w:tcPr>
            <w:tcW w:w="931" w:type="dxa"/>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$595.80</w:t>
            </w:r>
          </w:p>
        </w:tc>
        <w:tc>
          <w:tcPr>
            <w:tcW w:w="931" w:type="dxa"/>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$67</w:t>
            </w:r>
            <w:r w:rsidR="00DB4512" w:rsidRPr="00702F24">
              <w:rPr>
                <w:rFonts w:ascii="Times New Roman" w:hAnsi="Times New Roman" w:cs="Times New Roman"/>
                <w:b/>
                <w:sz w:val="20"/>
                <w:szCs w:val="20"/>
              </w:rPr>
              <w:t>1</w:t>
            </w:r>
            <w:r w:rsidRPr="00702F24">
              <w:rPr>
                <w:rFonts w:ascii="Times New Roman" w:hAnsi="Times New Roman" w:cs="Times New Roman"/>
                <w:b/>
                <w:sz w:val="20"/>
                <w:szCs w:val="20"/>
              </w:rPr>
              <w:t>.</w:t>
            </w:r>
            <w:r w:rsidR="00A86D22" w:rsidRPr="00702F24">
              <w:rPr>
                <w:rFonts w:ascii="Times New Roman" w:hAnsi="Times New Roman" w:cs="Times New Roman"/>
                <w:b/>
                <w:sz w:val="20"/>
                <w:szCs w:val="20"/>
              </w:rPr>
              <w:t>9</w:t>
            </w:r>
            <w:r w:rsidR="00DB4512" w:rsidRPr="00702F24">
              <w:rPr>
                <w:rFonts w:ascii="Times New Roman" w:hAnsi="Times New Roman" w:cs="Times New Roman"/>
                <w:b/>
                <w:sz w:val="20"/>
                <w:szCs w:val="20"/>
              </w:rPr>
              <w:t>6</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$423.</w:t>
            </w:r>
            <w:r w:rsidR="00E53295" w:rsidRPr="00702F24">
              <w:rPr>
                <w:rFonts w:ascii="Times New Roman" w:hAnsi="Times New Roman" w:cs="Times New Roman"/>
                <w:sz w:val="20"/>
                <w:szCs w:val="20"/>
              </w:rPr>
              <w:t>70</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w:t>
            </w:r>
            <w:r w:rsidR="006D09FE" w:rsidRPr="00702F24">
              <w:rPr>
                <w:rFonts w:ascii="Times New Roman" w:hAnsi="Times New Roman" w:cs="Times New Roman"/>
                <w:sz w:val="20"/>
                <w:szCs w:val="20"/>
              </w:rPr>
              <w:t>398.81</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$331.00</w:t>
            </w:r>
          </w:p>
        </w:tc>
        <w:tc>
          <w:tcPr>
            <w:tcW w:w="931" w:type="dxa"/>
            <w:shd w:val="clear" w:color="auto" w:fill="auto"/>
          </w:tcPr>
          <w:p w:rsidR="00BF21CE" w:rsidRPr="00702F24" w:rsidRDefault="00D92346">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$31</w:t>
            </w:r>
            <w:r w:rsidR="00017709" w:rsidRPr="00702F24">
              <w:rPr>
                <w:rFonts w:ascii="Times New Roman" w:hAnsi="Times New Roman" w:cs="Times New Roman"/>
                <w:sz w:val="20"/>
                <w:szCs w:val="20"/>
              </w:rPr>
              <w:t>2.76</w:t>
            </w:r>
          </w:p>
        </w:tc>
        <w:tc>
          <w:tcPr>
            <w:tcW w:w="734"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$132.40</w:t>
            </w:r>
          </w:p>
        </w:tc>
        <w:tc>
          <w:tcPr>
            <w:tcW w:w="735"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$12</w:t>
            </w:r>
            <w:r w:rsidR="004403E4" w:rsidRPr="00702F24">
              <w:rPr>
                <w:rFonts w:ascii="Times New Roman" w:hAnsi="Times New Roman" w:cs="Times New Roman"/>
                <w:sz w:val="20"/>
                <w:szCs w:val="20"/>
              </w:rPr>
              <w:t>5</w:t>
            </w:r>
            <w:r w:rsidRPr="00702F24">
              <w:rPr>
                <w:rFonts w:ascii="Times New Roman" w:hAnsi="Times New Roman" w:cs="Times New Roman"/>
                <w:sz w:val="20"/>
                <w:szCs w:val="20"/>
              </w:rPr>
              <w:t>.</w:t>
            </w:r>
            <w:r w:rsidR="00A86D22" w:rsidRPr="00702F24">
              <w:rPr>
                <w:rFonts w:ascii="Times New Roman" w:hAnsi="Times New Roman" w:cs="Times New Roman"/>
                <w:sz w:val="20"/>
                <w:szCs w:val="20"/>
              </w:rPr>
              <w:t>6</w:t>
            </w:r>
            <w:r w:rsidR="004403E4" w:rsidRPr="00702F24">
              <w:rPr>
                <w:rFonts w:ascii="Times New Roman" w:hAnsi="Times New Roman" w:cs="Times New Roman"/>
                <w:sz w:val="20"/>
                <w:szCs w:val="20"/>
              </w:rPr>
              <w:t>6</w:t>
            </w:r>
          </w:p>
        </w:tc>
      </w:tr>
      <w:tr w:rsidR="005E2392" w:rsidRPr="00966106" w:rsidTr="00702F24">
        <w:trPr>
          <w:trHeight w:val="288"/>
        </w:trPr>
        <w:tc>
          <w:tcPr>
            <w:tcW w:w="1461" w:type="dxa"/>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Arterial road</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$595.80</w:t>
            </w:r>
          </w:p>
          <w:p w:rsidR="00BF21CE" w:rsidRPr="00702F24" w:rsidRDefault="00BF21CE">
            <w:pPr>
              <w:spacing w:before="2" w:after="2"/>
              <w:jc w:val="both"/>
              <w:rPr>
                <w:rFonts w:ascii="Times New Roman" w:hAnsi="Times New Roman" w:cs="Times New Roman"/>
                <w:sz w:val="20"/>
                <w:szCs w:val="20"/>
              </w:rPr>
            </w:pPr>
          </w:p>
        </w:tc>
        <w:tc>
          <w:tcPr>
            <w:tcW w:w="931" w:type="dxa"/>
            <w:shd w:val="clear" w:color="auto" w:fill="auto"/>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$67</w:t>
            </w:r>
            <w:r w:rsidR="00DB4512" w:rsidRPr="00702F24">
              <w:rPr>
                <w:rFonts w:ascii="Times New Roman" w:hAnsi="Times New Roman" w:cs="Times New Roman"/>
                <w:b/>
                <w:sz w:val="20"/>
                <w:szCs w:val="20"/>
              </w:rPr>
              <w:t>1</w:t>
            </w:r>
            <w:r w:rsidRPr="00702F24">
              <w:rPr>
                <w:rFonts w:ascii="Times New Roman" w:hAnsi="Times New Roman" w:cs="Times New Roman"/>
                <w:b/>
                <w:sz w:val="20"/>
                <w:szCs w:val="20"/>
              </w:rPr>
              <w:t>.</w:t>
            </w:r>
            <w:r w:rsidR="00A86D22" w:rsidRPr="00702F24">
              <w:rPr>
                <w:rFonts w:ascii="Times New Roman" w:hAnsi="Times New Roman" w:cs="Times New Roman"/>
                <w:b/>
                <w:sz w:val="20"/>
                <w:szCs w:val="20"/>
              </w:rPr>
              <w:t>9</w:t>
            </w:r>
            <w:r w:rsidR="00DB4512" w:rsidRPr="00702F24">
              <w:rPr>
                <w:rFonts w:ascii="Times New Roman" w:hAnsi="Times New Roman" w:cs="Times New Roman"/>
                <w:b/>
                <w:sz w:val="20"/>
                <w:szCs w:val="20"/>
              </w:rPr>
              <w:t>6</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$331.00</w:t>
            </w:r>
          </w:p>
        </w:tc>
        <w:tc>
          <w:tcPr>
            <w:tcW w:w="931" w:type="dxa"/>
            <w:shd w:val="clear" w:color="auto" w:fill="auto"/>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w:t>
            </w:r>
            <w:r w:rsidR="006D09FE" w:rsidRPr="00702F24">
              <w:rPr>
                <w:rFonts w:ascii="Times New Roman" w:hAnsi="Times New Roman" w:cs="Times New Roman"/>
                <w:b/>
                <w:sz w:val="20"/>
                <w:szCs w:val="20"/>
              </w:rPr>
              <w:t>398.81</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$152.</w:t>
            </w:r>
            <w:r w:rsidR="00E53295" w:rsidRPr="00702F24">
              <w:rPr>
                <w:rFonts w:ascii="Times New Roman" w:hAnsi="Times New Roman" w:cs="Times New Roman"/>
                <w:sz w:val="20"/>
                <w:szCs w:val="20"/>
              </w:rPr>
              <w:t>30</w:t>
            </w:r>
          </w:p>
        </w:tc>
        <w:tc>
          <w:tcPr>
            <w:tcW w:w="931" w:type="dxa"/>
            <w:shd w:val="clear" w:color="auto" w:fill="auto"/>
          </w:tcPr>
          <w:p w:rsidR="00BF21CE" w:rsidRPr="00702F24" w:rsidRDefault="00D92346">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$31</w:t>
            </w:r>
            <w:r w:rsidR="00017709" w:rsidRPr="00702F24">
              <w:rPr>
                <w:rFonts w:ascii="Times New Roman" w:hAnsi="Times New Roman" w:cs="Times New Roman"/>
                <w:b/>
                <w:sz w:val="20"/>
                <w:szCs w:val="20"/>
              </w:rPr>
              <w:t>2.76</w:t>
            </w:r>
          </w:p>
        </w:tc>
        <w:tc>
          <w:tcPr>
            <w:tcW w:w="734"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$132.40</w:t>
            </w:r>
          </w:p>
        </w:tc>
        <w:tc>
          <w:tcPr>
            <w:tcW w:w="735"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$12</w:t>
            </w:r>
            <w:r w:rsidR="004403E4" w:rsidRPr="00702F24">
              <w:rPr>
                <w:rFonts w:ascii="Times New Roman" w:hAnsi="Times New Roman" w:cs="Times New Roman"/>
                <w:sz w:val="20"/>
                <w:szCs w:val="20"/>
              </w:rPr>
              <w:t>5</w:t>
            </w:r>
            <w:r w:rsidRPr="00702F24">
              <w:rPr>
                <w:rFonts w:ascii="Times New Roman" w:hAnsi="Times New Roman" w:cs="Times New Roman"/>
                <w:sz w:val="20"/>
                <w:szCs w:val="20"/>
              </w:rPr>
              <w:t>.</w:t>
            </w:r>
            <w:r w:rsidR="00A86D22" w:rsidRPr="00702F24">
              <w:rPr>
                <w:rFonts w:ascii="Times New Roman" w:hAnsi="Times New Roman" w:cs="Times New Roman"/>
                <w:sz w:val="20"/>
                <w:szCs w:val="20"/>
              </w:rPr>
              <w:t>6</w:t>
            </w:r>
            <w:r w:rsidR="004403E4" w:rsidRPr="00702F24">
              <w:rPr>
                <w:rFonts w:ascii="Times New Roman" w:hAnsi="Times New Roman" w:cs="Times New Roman"/>
                <w:sz w:val="20"/>
                <w:szCs w:val="20"/>
              </w:rPr>
              <w:t>6</w:t>
            </w:r>
          </w:p>
        </w:tc>
      </w:tr>
      <w:tr w:rsidR="005E2392" w:rsidRPr="00727344" w:rsidTr="00702F24">
        <w:tc>
          <w:tcPr>
            <w:tcW w:w="1461" w:type="dxa"/>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 xml:space="preserve">Municipal road or non-arterial State road on which the maximum speed limit for vehicles at any time is more than 50 kilometres per hour </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$595.80</w:t>
            </w:r>
          </w:p>
        </w:tc>
        <w:tc>
          <w:tcPr>
            <w:tcW w:w="931" w:type="dxa"/>
            <w:shd w:val="clear" w:color="auto" w:fill="auto"/>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$67</w:t>
            </w:r>
            <w:r w:rsidR="00F10CF1" w:rsidRPr="00702F24">
              <w:rPr>
                <w:rFonts w:ascii="Times New Roman" w:hAnsi="Times New Roman" w:cs="Times New Roman"/>
                <w:b/>
                <w:sz w:val="20"/>
                <w:szCs w:val="20"/>
              </w:rPr>
              <w:t>1</w:t>
            </w:r>
            <w:r w:rsidRPr="00702F24">
              <w:rPr>
                <w:rFonts w:ascii="Times New Roman" w:hAnsi="Times New Roman" w:cs="Times New Roman"/>
                <w:b/>
                <w:sz w:val="20"/>
                <w:szCs w:val="20"/>
              </w:rPr>
              <w:t>.</w:t>
            </w:r>
            <w:r w:rsidR="00F10CF1" w:rsidRPr="00702F24">
              <w:rPr>
                <w:rFonts w:ascii="Times New Roman" w:hAnsi="Times New Roman" w:cs="Times New Roman"/>
                <w:b/>
                <w:sz w:val="20"/>
                <w:szCs w:val="20"/>
              </w:rPr>
              <w:t>59</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$331.00</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$31</w:t>
            </w:r>
            <w:r w:rsidR="00591F7C" w:rsidRPr="00702F24">
              <w:rPr>
                <w:rFonts w:ascii="Times New Roman" w:hAnsi="Times New Roman" w:cs="Times New Roman"/>
                <w:sz w:val="20"/>
                <w:szCs w:val="20"/>
              </w:rPr>
              <w:t>0</w:t>
            </w:r>
            <w:r w:rsidRPr="00702F24">
              <w:rPr>
                <w:rFonts w:ascii="Times New Roman" w:hAnsi="Times New Roman" w:cs="Times New Roman"/>
                <w:sz w:val="20"/>
                <w:szCs w:val="20"/>
              </w:rPr>
              <w:t>.</w:t>
            </w:r>
            <w:r w:rsidR="00733954" w:rsidRPr="00702F24">
              <w:rPr>
                <w:rFonts w:ascii="Times New Roman" w:hAnsi="Times New Roman" w:cs="Times New Roman"/>
                <w:sz w:val="20"/>
                <w:szCs w:val="20"/>
              </w:rPr>
              <w:t>23</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$152.3</w:t>
            </w:r>
            <w:r w:rsidR="00E53295" w:rsidRPr="00702F24">
              <w:rPr>
                <w:rFonts w:ascii="Times New Roman" w:hAnsi="Times New Roman" w:cs="Times New Roman"/>
                <w:sz w:val="20"/>
                <w:szCs w:val="20"/>
              </w:rPr>
              <w:t>0</w:t>
            </w:r>
          </w:p>
        </w:tc>
        <w:tc>
          <w:tcPr>
            <w:tcW w:w="931" w:type="dxa"/>
            <w:shd w:val="clear" w:color="auto" w:fill="auto"/>
          </w:tcPr>
          <w:p w:rsidR="00BF21CE" w:rsidRPr="00702F24" w:rsidRDefault="00D92346">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$22</w:t>
            </w:r>
            <w:r w:rsidR="001252DF" w:rsidRPr="00702F24">
              <w:rPr>
                <w:rFonts w:ascii="Times New Roman" w:hAnsi="Times New Roman" w:cs="Times New Roman"/>
                <w:b/>
                <w:sz w:val="20"/>
                <w:szCs w:val="20"/>
              </w:rPr>
              <w:t>3</w:t>
            </w:r>
            <w:r w:rsidR="005E2392" w:rsidRPr="00702F24">
              <w:rPr>
                <w:rFonts w:ascii="Times New Roman" w:hAnsi="Times New Roman" w:cs="Times New Roman"/>
                <w:b/>
                <w:sz w:val="20"/>
                <w:szCs w:val="20"/>
              </w:rPr>
              <w:t>.</w:t>
            </w:r>
            <w:r w:rsidR="001252DF" w:rsidRPr="00702F24">
              <w:rPr>
                <w:rFonts w:ascii="Times New Roman" w:hAnsi="Times New Roman" w:cs="Times New Roman"/>
                <w:b/>
                <w:sz w:val="20"/>
                <w:szCs w:val="20"/>
              </w:rPr>
              <w:t>64</w:t>
            </w:r>
          </w:p>
        </w:tc>
        <w:tc>
          <w:tcPr>
            <w:tcW w:w="734"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$66.20</w:t>
            </w:r>
          </w:p>
        </w:tc>
        <w:tc>
          <w:tcPr>
            <w:tcW w:w="735" w:type="dxa"/>
            <w:shd w:val="clear" w:color="auto" w:fill="auto"/>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$7</w:t>
            </w:r>
            <w:r w:rsidR="001252DF" w:rsidRPr="00702F24">
              <w:rPr>
                <w:rFonts w:ascii="Times New Roman" w:hAnsi="Times New Roman" w:cs="Times New Roman"/>
                <w:b/>
                <w:sz w:val="20"/>
                <w:szCs w:val="20"/>
              </w:rPr>
              <w:t>8.75</w:t>
            </w:r>
          </w:p>
        </w:tc>
      </w:tr>
      <w:tr w:rsidR="005E2392" w:rsidRPr="00727344" w:rsidTr="00702F24">
        <w:tc>
          <w:tcPr>
            <w:tcW w:w="1461" w:type="dxa"/>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 xml:space="preserve">Municipal road or non-arterial State road on which the maximum speed limit for vehicles is not more than 50 kilometres per hour </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$264.80</w:t>
            </w:r>
          </w:p>
        </w:tc>
        <w:tc>
          <w:tcPr>
            <w:tcW w:w="931" w:type="dxa"/>
            <w:shd w:val="clear" w:color="auto" w:fill="auto"/>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$41</w:t>
            </w:r>
            <w:r w:rsidR="00516C90" w:rsidRPr="00702F24">
              <w:rPr>
                <w:rFonts w:ascii="Times New Roman" w:hAnsi="Times New Roman" w:cs="Times New Roman"/>
                <w:b/>
                <w:sz w:val="20"/>
                <w:szCs w:val="20"/>
              </w:rPr>
              <w:t>1</w:t>
            </w:r>
            <w:r w:rsidRPr="00702F24">
              <w:rPr>
                <w:rFonts w:ascii="Times New Roman" w:hAnsi="Times New Roman" w:cs="Times New Roman"/>
                <w:b/>
                <w:sz w:val="20"/>
                <w:szCs w:val="20"/>
              </w:rPr>
              <w:t>.</w:t>
            </w:r>
            <w:r w:rsidR="00516C90" w:rsidRPr="00702F24">
              <w:rPr>
                <w:rFonts w:ascii="Times New Roman" w:hAnsi="Times New Roman" w:cs="Times New Roman"/>
                <w:b/>
                <w:sz w:val="20"/>
                <w:szCs w:val="20"/>
              </w:rPr>
              <w:t>82</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$66.20</w:t>
            </w:r>
          </w:p>
        </w:tc>
        <w:tc>
          <w:tcPr>
            <w:tcW w:w="931" w:type="dxa"/>
            <w:shd w:val="clear" w:color="auto" w:fill="auto"/>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$7</w:t>
            </w:r>
            <w:r w:rsidR="001252DF" w:rsidRPr="00702F24">
              <w:rPr>
                <w:rFonts w:ascii="Times New Roman" w:hAnsi="Times New Roman" w:cs="Times New Roman"/>
                <w:b/>
                <w:sz w:val="20"/>
                <w:szCs w:val="20"/>
              </w:rPr>
              <w:t>8.75</w:t>
            </w:r>
          </w:p>
        </w:tc>
        <w:tc>
          <w:tcPr>
            <w:tcW w:w="931"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w:t>
            </w:r>
            <w:r w:rsidR="00E53295" w:rsidRPr="00702F24">
              <w:rPr>
                <w:rFonts w:ascii="Times New Roman" w:hAnsi="Times New Roman" w:cs="Times New Roman"/>
                <w:sz w:val="20"/>
                <w:szCs w:val="20"/>
              </w:rPr>
              <w:t>152.30</w:t>
            </w:r>
          </w:p>
        </w:tc>
        <w:tc>
          <w:tcPr>
            <w:tcW w:w="931" w:type="dxa"/>
            <w:shd w:val="clear" w:color="auto" w:fill="auto"/>
          </w:tcPr>
          <w:p w:rsidR="00BF21CE" w:rsidRPr="00702F24" w:rsidRDefault="00D92346">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$22</w:t>
            </w:r>
            <w:r w:rsidR="001252DF" w:rsidRPr="00702F24">
              <w:rPr>
                <w:rFonts w:ascii="Times New Roman" w:hAnsi="Times New Roman" w:cs="Times New Roman"/>
                <w:b/>
                <w:sz w:val="20"/>
                <w:szCs w:val="20"/>
              </w:rPr>
              <w:t>3.64</w:t>
            </w:r>
          </w:p>
        </w:tc>
        <w:tc>
          <w:tcPr>
            <w:tcW w:w="734" w:type="dxa"/>
            <w:shd w:val="clear" w:color="auto" w:fill="auto"/>
          </w:tcPr>
          <w:p w:rsidR="00BF21CE" w:rsidRPr="00702F24" w:rsidRDefault="005E2392">
            <w:pPr>
              <w:spacing w:before="2" w:after="2"/>
              <w:jc w:val="both"/>
              <w:rPr>
                <w:rFonts w:ascii="Times New Roman" w:hAnsi="Times New Roman" w:cs="Times New Roman"/>
                <w:sz w:val="20"/>
                <w:szCs w:val="20"/>
              </w:rPr>
            </w:pPr>
            <w:r w:rsidRPr="00702F24">
              <w:rPr>
                <w:rFonts w:ascii="Times New Roman" w:hAnsi="Times New Roman" w:cs="Times New Roman"/>
                <w:sz w:val="20"/>
                <w:szCs w:val="20"/>
              </w:rPr>
              <w:t>$66.20</w:t>
            </w:r>
          </w:p>
        </w:tc>
        <w:tc>
          <w:tcPr>
            <w:tcW w:w="735" w:type="dxa"/>
            <w:shd w:val="clear" w:color="auto" w:fill="auto"/>
          </w:tcPr>
          <w:p w:rsidR="00BF21CE" w:rsidRPr="00702F24" w:rsidRDefault="005E2392">
            <w:pPr>
              <w:spacing w:before="2" w:after="2"/>
              <w:jc w:val="both"/>
              <w:rPr>
                <w:rFonts w:ascii="Times New Roman" w:hAnsi="Times New Roman" w:cs="Times New Roman"/>
                <w:b/>
                <w:sz w:val="20"/>
                <w:szCs w:val="20"/>
              </w:rPr>
            </w:pPr>
            <w:r w:rsidRPr="00702F24">
              <w:rPr>
                <w:rFonts w:ascii="Times New Roman" w:hAnsi="Times New Roman" w:cs="Times New Roman"/>
                <w:b/>
                <w:sz w:val="20"/>
                <w:szCs w:val="20"/>
              </w:rPr>
              <w:t>$7</w:t>
            </w:r>
            <w:r w:rsidR="001252DF" w:rsidRPr="00702F24">
              <w:rPr>
                <w:rFonts w:ascii="Times New Roman" w:hAnsi="Times New Roman" w:cs="Times New Roman"/>
                <w:b/>
                <w:sz w:val="20"/>
                <w:szCs w:val="20"/>
              </w:rPr>
              <w:t>8.75</w:t>
            </w:r>
          </w:p>
        </w:tc>
      </w:tr>
    </w:tbl>
    <w:p w:rsidR="004C6FA1" w:rsidRPr="00125226" w:rsidRDefault="004C6FA1" w:rsidP="008528F9">
      <w:pPr>
        <w:keepNext/>
        <w:keepLines/>
        <w:jc w:val="both"/>
        <w:rPr>
          <w:rFonts w:ascii="Times New Roman" w:hAnsi="Times New Roman"/>
          <w:b/>
        </w:rPr>
      </w:pPr>
      <w:r w:rsidRPr="00125226">
        <w:rPr>
          <w:rFonts w:ascii="Times New Roman" w:hAnsi="Times New Roman"/>
          <w:b/>
        </w:rPr>
        <w:lastRenderedPageBreak/>
        <w:t xml:space="preserve">Costs </w:t>
      </w:r>
    </w:p>
    <w:p w:rsidR="00857D6D" w:rsidRDefault="00857D6D" w:rsidP="008528F9">
      <w:pPr>
        <w:keepNext/>
        <w:keepLines/>
        <w:jc w:val="both"/>
        <w:rPr>
          <w:rFonts w:ascii="Times New Roman" w:hAnsi="Times New Roman"/>
        </w:rPr>
      </w:pPr>
    </w:p>
    <w:p w:rsidR="00293204" w:rsidRDefault="004F5AB8" w:rsidP="008528F9">
      <w:pPr>
        <w:keepNext/>
        <w:keepLines/>
        <w:jc w:val="both"/>
        <w:rPr>
          <w:rFonts w:ascii="Times New Roman" w:hAnsi="Times New Roman"/>
        </w:rPr>
      </w:pPr>
      <w:r>
        <w:rPr>
          <w:rFonts w:ascii="Times New Roman" w:hAnsi="Times New Roman"/>
        </w:rPr>
        <w:t xml:space="preserve">As can be seen in Table </w:t>
      </w:r>
      <w:r w:rsidR="005D33EE">
        <w:rPr>
          <w:rFonts w:ascii="Times New Roman" w:hAnsi="Times New Roman"/>
        </w:rPr>
        <w:t>21</w:t>
      </w:r>
      <w:r>
        <w:rPr>
          <w:rFonts w:ascii="Times New Roman" w:hAnsi="Times New Roman"/>
        </w:rPr>
        <w:t>, this option would generate an estimated $</w:t>
      </w:r>
      <w:r w:rsidR="00F72CFC">
        <w:rPr>
          <w:rFonts w:ascii="Times New Roman" w:hAnsi="Times New Roman"/>
        </w:rPr>
        <w:t>7,9</w:t>
      </w:r>
      <w:r w:rsidR="00C839DA">
        <w:rPr>
          <w:rFonts w:ascii="Times New Roman" w:hAnsi="Times New Roman"/>
        </w:rPr>
        <w:t>44</w:t>
      </w:r>
      <w:r w:rsidR="00F72CFC">
        <w:rPr>
          <w:rFonts w:ascii="Times New Roman" w:hAnsi="Times New Roman"/>
        </w:rPr>
        <w:t>,</w:t>
      </w:r>
      <w:r w:rsidR="00C839DA">
        <w:rPr>
          <w:rFonts w:ascii="Times New Roman" w:hAnsi="Times New Roman"/>
        </w:rPr>
        <w:t>444</w:t>
      </w:r>
      <w:r>
        <w:rPr>
          <w:rFonts w:ascii="Times New Roman" w:hAnsi="Times New Roman"/>
        </w:rPr>
        <w:t xml:space="preserve"> in revenue enabling full cost recovery. </w:t>
      </w:r>
    </w:p>
    <w:p w:rsidR="00293204" w:rsidRDefault="00293204" w:rsidP="004C6FA1">
      <w:pPr>
        <w:jc w:val="both"/>
        <w:rPr>
          <w:rFonts w:ascii="Times New Roman" w:hAnsi="Times New Roman"/>
        </w:rPr>
      </w:pPr>
    </w:p>
    <w:p w:rsidR="00293204" w:rsidRPr="00D84E73" w:rsidRDefault="00293204" w:rsidP="00293204">
      <w:pPr>
        <w:jc w:val="both"/>
        <w:rPr>
          <w:rFonts w:ascii="Times New Roman" w:hAnsi="Times New Roman"/>
          <w:b/>
        </w:rPr>
      </w:pPr>
      <w:r w:rsidRPr="00D84E73">
        <w:rPr>
          <w:rFonts w:ascii="Times New Roman" w:hAnsi="Times New Roman"/>
          <w:b/>
        </w:rPr>
        <w:t xml:space="preserve">Table </w:t>
      </w:r>
      <w:r w:rsidR="005D33EE">
        <w:rPr>
          <w:rFonts w:ascii="Times New Roman" w:hAnsi="Times New Roman"/>
          <w:b/>
        </w:rPr>
        <w:t>21</w:t>
      </w:r>
      <w:r w:rsidRPr="00D84E73">
        <w:rPr>
          <w:rFonts w:ascii="Times New Roman" w:hAnsi="Times New Roman"/>
          <w:b/>
        </w:rPr>
        <w:t>: Summary of Estimated Costs and Fee Revenue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9"/>
        <w:gridCol w:w="2129"/>
        <w:gridCol w:w="2129"/>
        <w:gridCol w:w="2129"/>
      </w:tblGrid>
      <w:tr w:rsidR="00293204" w:rsidTr="00702F24">
        <w:tc>
          <w:tcPr>
            <w:tcW w:w="2129" w:type="dxa"/>
          </w:tcPr>
          <w:p w:rsidR="00BF21CE" w:rsidRDefault="00BF21CE">
            <w:pPr>
              <w:spacing w:before="2" w:after="2"/>
              <w:jc w:val="both"/>
              <w:rPr>
                <w:rFonts w:ascii="Times New Roman" w:hAnsi="Times New Roman"/>
              </w:rPr>
            </w:pPr>
          </w:p>
        </w:tc>
        <w:tc>
          <w:tcPr>
            <w:tcW w:w="2129" w:type="dxa"/>
          </w:tcPr>
          <w:p w:rsidR="00BF21CE" w:rsidRDefault="00293204">
            <w:pPr>
              <w:spacing w:before="2" w:after="2"/>
              <w:jc w:val="both"/>
              <w:rPr>
                <w:rFonts w:ascii="Times New Roman" w:hAnsi="Times New Roman"/>
              </w:rPr>
            </w:pPr>
            <w:r>
              <w:rPr>
                <w:rFonts w:ascii="Times New Roman" w:hAnsi="Times New Roman"/>
              </w:rPr>
              <w:t>Estimated Costs</w:t>
            </w:r>
          </w:p>
        </w:tc>
        <w:tc>
          <w:tcPr>
            <w:tcW w:w="2129" w:type="dxa"/>
          </w:tcPr>
          <w:p w:rsidR="00BF21CE" w:rsidRDefault="00293204">
            <w:pPr>
              <w:spacing w:before="2" w:after="2"/>
              <w:jc w:val="both"/>
              <w:rPr>
                <w:rFonts w:ascii="Times New Roman" w:hAnsi="Times New Roman"/>
              </w:rPr>
            </w:pPr>
            <w:r>
              <w:rPr>
                <w:rFonts w:ascii="Times New Roman" w:hAnsi="Times New Roman"/>
              </w:rPr>
              <w:t>Estimated Revenue</w:t>
            </w:r>
          </w:p>
        </w:tc>
        <w:tc>
          <w:tcPr>
            <w:tcW w:w="2129" w:type="dxa"/>
          </w:tcPr>
          <w:p w:rsidR="00BF21CE" w:rsidRDefault="00293204">
            <w:pPr>
              <w:spacing w:before="2" w:after="2"/>
              <w:jc w:val="both"/>
              <w:rPr>
                <w:rFonts w:ascii="Times New Roman" w:hAnsi="Times New Roman"/>
              </w:rPr>
            </w:pPr>
            <w:r>
              <w:rPr>
                <w:rFonts w:ascii="Times New Roman" w:hAnsi="Times New Roman"/>
              </w:rPr>
              <w:t>Deficit/Surplus</w:t>
            </w:r>
          </w:p>
        </w:tc>
      </w:tr>
      <w:tr w:rsidR="00F72CFC" w:rsidTr="00702F24">
        <w:tc>
          <w:tcPr>
            <w:tcW w:w="2129" w:type="dxa"/>
          </w:tcPr>
          <w:p w:rsidR="00BF21CE" w:rsidRDefault="00F72CFC">
            <w:pPr>
              <w:spacing w:before="2" w:after="2"/>
              <w:jc w:val="both"/>
              <w:rPr>
                <w:rFonts w:ascii="Times New Roman" w:hAnsi="Times New Roman"/>
              </w:rPr>
            </w:pPr>
            <w:r>
              <w:rPr>
                <w:rFonts w:ascii="Times New Roman" w:hAnsi="Times New Roman"/>
              </w:rPr>
              <w:t>VicRoads</w:t>
            </w:r>
          </w:p>
        </w:tc>
        <w:tc>
          <w:tcPr>
            <w:tcW w:w="2129" w:type="dxa"/>
          </w:tcPr>
          <w:p w:rsidR="00BF21CE" w:rsidRDefault="00F72CFC">
            <w:pPr>
              <w:spacing w:before="2" w:after="2"/>
              <w:jc w:val="both"/>
              <w:rPr>
                <w:rFonts w:ascii="Times New Roman" w:hAnsi="Times New Roman"/>
              </w:rPr>
            </w:pPr>
            <w:r>
              <w:rPr>
                <w:rFonts w:ascii="Times New Roman" w:hAnsi="Times New Roman"/>
              </w:rPr>
              <w:t>$9</w:t>
            </w:r>
            <w:r w:rsidR="00DE703A">
              <w:rPr>
                <w:rFonts w:ascii="Times New Roman" w:hAnsi="Times New Roman"/>
              </w:rPr>
              <w:t>56</w:t>
            </w:r>
            <w:r w:rsidR="00004324">
              <w:rPr>
                <w:rFonts w:ascii="Times New Roman" w:hAnsi="Times New Roman"/>
              </w:rPr>
              <w:t>,041</w:t>
            </w:r>
          </w:p>
        </w:tc>
        <w:tc>
          <w:tcPr>
            <w:tcW w:w="2129" w:type="dxa"/>
          </w:tcPr>
          <w:p w:rsidR="00BF21CE" w:rsidRDefault="00F72CFC">
            <w:pPr>
              <w:spacing w:before="2" w:after="2"/>
              <w:jc w:val="both"/>
              <w:rPr>
                <w:rFonts w:ascii="Times New Roman" w:hAnsi="Times New Roman"/>
              </w:rPr>
            </w:pPr>
            <w:r>
              <w:rPr>
                <w:rFonts w:ascii="Times New Roman" w:hAnsi="Times New Roman"/>
              </w:rPr>
              <w:t>$9</w:t>
            </w:r>
            <w:r w:rsidR="003A248E">
              <w:rPr>
                <w:rFonts w:ascii="Times New Roman" w:hAnsi="Times New Roman"/>
              </w:rPr>
              <w:t>56</w:t>
            </w:r>
            <w:r>
              <w:rPr>
                <w:rFonts w:ascii="Times New Roman" w:hAnsi="Times New Roman"/>
              </w:rPr>
              <w:t>,</w:t>
            </w:r>
            <w:r w:rsidR="003A248E">
              <w:rPr>
                <w:rFonts w:ascii="Times New Roman" w:hAnsi="Times New Roman"/>
              </w:rPr>
              <w:t>041</w:t>
            </w:r>
          </w:p>
        </w:tc>
        <w:tc>
          <w:tcPr>
            <w:tcW w:w="2129" w:type="dxa"/>
          </w:tcPr>
          <w:p w:rsidR="00BF21CE" w:rsidRDefault="00F72CFC">
            <w:pPr>
              <w:spacing w:before="2" w:after="2"/>
              <w:jc w:val="both"/>
              <w:rPr>
                <w:rFonts w:ascii="Times New Roman" w:hAnsi="Times New Roman"/>
              </w:rPr>
            </w:pPr>
            <w:r>
              <w:rPr>
                <w:rFonts w:ascii="Times New Roman" w:hAnsi="Times New Roman"/>
              </w:rPr>
              <w:t>$0.00</w:t>
            </w:r>
          </w:p>
        </w:tc>
      </w:tr>
      <w:tr w:rsidR="00F72CFC" w:rsidTr="00702F24">
        <w:tc>
          <w:tcPr>
            <w:tcW w:w="2129" w:type="dxa"/>
          </w:tcPr>
          <w:p w:rsidR="00BF21CE" w:rsidRDefault="00F72CFC">
            <w:pPr>
              <w:spacing w:before="2" w:after="2"/>
              <w:jc w:val="both"/>
              <w:rPr>
                <w:rFonts w:ascii="Times New Roman" w:hAnsi="Times New Roman"/>
              </w:rPr>
            </w:pPr>
            <w:r>
              <w:rPr>
                <w:rFonts w:ascii="Times New Roman" w:hAnsi="Times New Roman"/>
              </w:rPr>
              <w:t>Local Councils</w:t>
            </w:r>
          </w:p>
        </w:tc>
        <w:tc>
          <w:tcPr>
            <w:tcW w:w="2129" w:type="dxa"/>
          </w:tcPr>
          <w:p w:rsidR="00BF21CE" w:rsidRDefault="00F72CFC">
            <w:pPr>
              <w:spacing w:before="2" w:after="2"/>
              <w:jc w:val="both"/>
              <w:rPr>
                <w:rFonts w:ascii="Times New Roman" w:hAnsi="Times New Roman"/>
              </w:rPr>
            </w:pPr>
            <w:r>
              <w:rPr>
                <w:rFonts w:ascii="Times New Roman" w:hAnsi="Times New Roman"/>
              </w:rPr>
              <w:t>$</w:t>
            </w:r>
            <w:r w:rsidR="00004324">
              <w:rPr>
                <w:rFonts w:ascii="Times New Roman" w:hAnsi="Times New Roman"/>
              </w:rPr>
              <w:t>6</w:t>
            </w:r>
            <w:r>
              <w:rPr>
                <w:rFonts w:ascii="Times New Roman" w:hAnsi="Times New Roman"/>
              </w:rPr>
              <w:t>,</w:t>
            </w:r>
            <w:r w:rsidR="00004324">
              <w:rPr>
                <w:rFonts w:ascii="Times New Roman" w:hAnsi="Times New Roman"/>
              </w:rPr>
              <w:t>988</w:t>
            </w:r>
            <w:r>
              <w:rPr>
                <w:rFonts w:ascii="Times New Roman" w:hAnsi="Times New Roman"/>
              </w:rPr>
              <w:t>,</w:t>
            </w:r>
            <w:r w:rsidR="00004324">
              <w:rPr>
                <w:rFonts w:ascii="Times New Roman" w:hAnsi="Times New Roman"/>
              </w:rPr>
              <w:t>403</w:t>
            </w:r>
          </w:p>
        </w:tc>
        <w:tc>
          <w:tcPr>
            <w:tcW w:w="2129" w:type="dxa"/>
          </w:tcPr>
          <w:p w:rsidR="00BF21CE" w:rsidRDefault="00F72CFC">
            <w:pPr>
              <w:spacing w:before="2" w:after="2"/>
              <w:jc w:val="both"/>
              <w:rPr>
                <w:rFonts w:ascii="Times New Roman" w:hAnsi="Times New Roman"/>
              </w:rPr>
            </w:pPr>
            <w:r>
              <w:rPr>
                <w:rFonts w:ascii="Times New Roman" w:hAnsi="Times New Roman"/>
              </w:rPr>
              <w:t>$</w:t>
            </w:r>
            <w:r w:rsidR="00E748C8">
              <w:rPr>
                <w:rFonts w:ascii="Times New Roman" w:hAnsi="Times New Roman"/>
              </w:rPr>
              <w:t>6</w:t>
            </w:r>
            <w:r>
              <w:rPr>
                <w:rFonts w:ascii="Times New Roman" w:hAnsi="Times New Roman"/>
              </w:rPr>
              <w:t>,</w:t>
            </w:r>
            <w:r w:rsidR="00E748C8">
              <w:rPr>
                <w:rFonts w:ascii="Times New Roman" w:hAnsi="Times New Roman"/>
              </w:rPr>
              <w:t>988</w:t>
            </w:r>
            <w:r>
              <w:rPr>
                <w:rFonts w:ascii="Times New Roman" w:hAnsi="Times New Roman"/>
              </w:rPr>
              <w:t>,</w:t>
            </w:r>
            <w:r w:rsidR="00E748C8">
              <w:rPr>
                <w:rFonts w:ascii="Times New Roman" w:hAnsi="Times New Roman"/>
              </w:rPr>
              <w:t>403</w:t>
            </w:r>
          </w:p>
        </w:tc>
        <w:tc>
          <w:tcPr>
            <w:tcW w:w="2129" w:type="dxa"/>
          </w:tcPr>
          <w:p w:rsidR="00BF21CE" w:rsidRDefault="00F72CFC">
            <w:pPr>
              <w:spacing w:before="2" w:after="2"/>
              <w:jc w:val="both"/>
              <w:rPr>
                <w:rFonts w:ascii="Times New Roman" w:hAnsi="Times New Roman"/>
              </w:rPr>
            </w:pPr>
            <w:r>
              <w:rPr>
                <w:rFonts w:ascii="Times New Roman" w:hAnsi="Times New Roman"/>
              </w:rPr>
              <w:t>$0.00</w:t>
            </w:r>
          </w:p>
        </w:tc>
      </w:tr>
      <w:tr w:rsidR="00F72CFC" w:rsidTr="00702F24">
        <w:tc>
          <w:tcPr>
            <w:tcW w:w="2129" w:type="dxa"/>
          </w:tcPr>
          <w:p w:rsidR="00BF21CE" w:rsidRDefault="00F72CFC">
            <w:pPr>
              <w:spacing w:before="2" w:after="2"/>
              <w:jc w:val="both"/>
              <w:rPr>
                <w:rFonts w:ascii="Times New Roman" w:hAnsi="Times New Roman"/>
              </w:rPr>
            </w:pPr>
            <w:r>
              <w:rPr>
                <w:rFonts w:ascii="Times New Roman" w:hAnsi="Times New Roman"/>
              </w:rPr>
              <w:t>Total</w:t>
            </w:r>
          </w:p>
        </w:tc>
        <w:tc>
          <w:tcPr>
            <w:tcW w:w="2129" w:type="dxa"/>
          </w:tcPr>
          <w:p w:rsidR="00BF21CE" w:rsidRDefault="00F72CFC">
            <w:pPr>
              <w:spacing w:before="2" w:after="2"/>
              <w:jc w:val="both"/>
              <w:rPr>
                <w:rFonts w:ascii="Times New Roman" w:hAnsi="Times New Roman"/>
              </w:rPr>
            </w:pPr>
            <w:r>
              <w:rPr>
                <w:rFonts w:ascii="Times New Roman" w:hAnsi="Times New Roman"/>
              </w:rPr>
              <w:t>$7,9</w:t>
            </w:r>
            <w:r w:rsidR="008D7094">
              <w:rPr>
                <w:rFonts w:ascii="Times New Roman" w:hAnsi="Times New Roman"/>
              </w:rPr>
              <w:t>44</w:t>
            </w:r>
            <w:r>
              <w:rPr>
                <w:rFonts w:ascii="Times New Roman" w:hAnsi="Times New Roman"/>
              </w:rPr>
              <w:t>,</w:t>
            </w:r>
            <w:r w:rsidR="008D7094">
              <w:rPr>
                <w:rFonts w:ascii="Times New Roman" w:hAnsi="Times New Roman"/>
              </w:rPr>
              <w:t>444</w:t>
            </w:r>
          </w:p>
        </w:tc>
        <w:tc>
          <w:tcPr>
            <w:tcW w:w="2129" w:type="dxa"/>
          </w:tcPr>
          <w:p w:rsidR="00BF21CE" w:rsidRDefault="00F72CFC">
            <w:pPr>
              <w:spacing w:before="2" w:after="2"/>
              <w:jc w:val="both"/>
              <w:rPr>
                <w:rFonts w:ascii="Times New Roman" w:hAnsi="Times New Roman"/>
              </w:rPr>
            </w:pPr>
            <w:r>
              <w:rPr>
                <w:rFonts w:ascii="Times New Roman" w:hAnsi="Times New Roman"/>
              </w:rPr>
              <w:t>$7,9</w:t>
            </w:r>
            <w:r w:rsidR="00504930">
              <w:rPr>
                <w:rFonts w:ascii="Times New Roman" w:hAnsi="Times New Roman"/>
              </w:rPr>
              <w:t>44</w:t>
            </w:r>
            <w:r>
              <w:rPr>
                <w:rFonts w:ascii="Times New Roman" w:hAnsi="Times New Roman"/>
              </w:rPr>
              <w:t>,</w:t>
            </w:r>
            <w:r w:rsidR="00504930">
              <w:rPr>
                <w:rFonts w:ascii="Times New Roman" w:hAnsi="Times New Roman"/>
              </w:rPr>
              <w:t>444</w:t>
            </w:r>
          </w:p>
        </w:tc>
        <w:tc>
          <w:tcPr>
            <w:tcW w:w="2129" w:type="dxa"/>
          </w:tcPr>
          <w:p w:rsidR="00BF21CE" w:rsidRDefault="00F72CFC">
            <w:pPr>
              <w:spacing w:before="2" w:after="2"/>
              <w:jc w:val="both"/>
              <w:rPr>
                <w:rFonts w:ascii="Times New Roman" w:hAnsi="Times New Roman"/>
              </w:rPr>
            </w:pPr>
            <w:r>
              <w:rPr>
                <w:rFonts w:ascii="Times New Roman" w:hAnsi="Times New Roman"/>
              </w:rPr>
              <w:t>$0.00</w:t>
            </w:r>
          </w:p>
        </w:tc>
      </w:tr>
    </w:tbl>
    <w:p w:rsidR="00293204" w:rsidRDefault="00293204" w:rsidP="004C6FA1">
      <w:pPr>
        <w:jc w:val="both"/>
        <w:rPr>
          <w:rFonts w:ascii="Times New Roman" w:hAnsi="Times New Roman"/>
        </w:rPr>
      </w:pPr>
    </w:p>
    <w:p w:rsidR="00DE1F2F" w:rsidRDefault="00C26EDA" w:rsidP="004C6FA1">
      <w:pPr>
        <w:jc w:val="both"/>
        <w:rPr>
          <w:rFonts w:ascii="Times New Roman" w:hAnsi="Times New Roman"/>
        </w:rPr>
      </w:pPr>
      <w:r>
        <w:rPr>
          <w:rFonts w:ascii="Times New Roman" w:hAnsi="Times New Roman"/>
        </w:rPr>
        <w:t>Most of the consent application fee increases are related to inspection</w:t>
      </w:r>
      <w:r w:rsidR="00A5486B">
        <w:rPr>
          <w:rFonts w:ascii="Times New Roman" w:hAnsi="Times New Roman"/>
        </w:rPr>
        <w:t>s following completion</w:t>
      </w:r>
      <w:r>
        <w:rPr>
          <w:rFonts w:ascii="Times New Roman" w:hAnsi="Times New Roman"/>
        </w:rPr>
        <w:t xml:space="preserve"> </w:t>
      </w:r>
      <w:r w:rsidR="00A5486B">
        <w:rPr>
          <w:rFonts w:ascii="Times New Roman" w:hAnsi="Times New Roman"/>
        </w:rPr>
        <w:t xml:space="preserve">of the works </w:t>
      </w:r>
      <w:r>
        <w:rPr>
          <w:rFonts w:ascii="Times New Roman" w:hAnsi="Times New Roman"/>
        </w:rPr>
        <w:t xml:space="preserve">for </w:t>
      </w:r>
      <w:r w:rsidR="00A5486B">
        <w:rPr>
          <w:rFonts w:ascii="Times New Roman" w:hAnsi="Times New Roman"/>
        </w:rPr>
        <w:t>those</w:t>
      </w:r>
      <w:r>
        <w:rPr>
          <w:rFonts w:ascii="Times New Roman" w:hAnsi="Times New Roman"/>
        </w:rPr>
        <w:t xml:space="preserve"> works conducted on a roadway, shoulder or pathway on any class of road</w:t>
      </w:r>
      <w:r w:rsidR="00857D6D">
        <w:rPr>
          <w:rFonts w:ascii="Times New Roman" w:hAnsi="Times New Roman"/>
        </w:rPr>
        <w:t>.</w:t>
      </w:r>
      <w:r>
        <w:rPr>
          <w:rFonts w:ascii="Times New Roman" w:hAnsi="Times New Roman"/>
        </w:rPr>
        <w:t xml:space="preserve">  </w:t>
      </w:r>
      <w:r w:rsidR="00734519">
        <w:rPr>
          <w:rFonts w:ascii="Times New Roman" w:hAnsi="Times New Roman"/>
        </w:rPr>
        <w:t>However, the non-provision of a head of power in section 122 of the Act to prescribe a fee for an inspection following completion of the works prevents the recovery of the associated costs.</w:t>
      </w:r>
    </w:p>
    <w:p w:rsidR="00714AAD" w:rsidRDefault="00714AAD" w:rsidP="004C6FA1">
      <w:pPr>
        <w:jc w:val="both"/>
        <w:rPr>
          <w:rFonts w:ascii="Times New Roman" w:hAnsi="Times New Roman"/>
        </w:rPr>
      </w:pPr>
    </w:p>
    <w:p w:rsidR="00F32175" w:rsidRPr="000A1F13" w:rsidRDefault="00A0482F" w:rsidP="00F32175">
      <w:pPr>
        <w:jc w:val="both"/>
        <w:rPr>
          <w:rFonts w:ascii="Times New Roman" w:hAnsi="Times New Roman"/>
        </w:rPr>
      </w:pPr>
      <w:r w:rsidRPr="000A1F13">
        <w:rPr>
          <w:rFonts w:ascii="Times New Roman" w:hAnsi="Times New Roman"/>
        </w:rPr>
        <w:t xml:space="preserve">Similar to Option 2, </w:t>
      </w:r>
      <w:r w:rsidR="00F32175" w:rsidRPr="000A1F13">
        <w:rPr>
          <w:rFonts w:ascii="Times New Roman" w:hAnsi="Times New Roman"/>
        </w:rPr>
        <w:t xml:space="preserve">the clarification of the definition of ‘minor works’ has an impact on persons other than utilities, providers of public transport and responsible road authorities (and their agents). </w:t>
      </w:r>
      <w:r w:rsidR="00BE1004">
        <w:rPr>
          <w:rFonts w:ascii="Times New Roman" w:hAnsi="Times New Roman"/>
        </w:rPr>
        <w:t>For o</w:t>
      </w:r>
      <w:r w:rsidR="00F32175" w:rsidRPr="000A1F13">
        <w:rPr>
          <w:rFonts w:ascii="Times New Roman" w:hAnsi="Times New Roman"/>
        </w:rPr>
        <w:t>ther persons such as developers, builders and plumbers</w:t>
      </w:r>
      <w:r w:rsidR="00BE1004">
        <w:rPr>
          <w:rFonts w:ascii="Times New Roman" w:hAnsi="Times New Roman"/>
        </w:rPr>
        <w:t>, the fee applicable for</w:t>
      </w:r>
      <w:r w:rsidR="00F32175" w:rsidRPr="000A1F13">
        <w:rPr>
          <w:rFonts w:ascii="Times New Roman" w:hAnsi="Times New Roman"/>
        </w:rPr>
        <w:t xml:space="preserve"> all consent applications </w:t>
      </w:r>
      <w:r w:rsidR="00E76A15">
        <w:rPr>
          <w:rFonts w:ascii="Times New Roman" w:hAnsi="Times New Roman"/>
        </w:rPr>
        <w:t>will be assessed under the</w:t>
      </w:r>
      <w:r w:rsidR="00F32175" w:rsidRPr="000A1F13">
        <w:rPr>
          <w:rFonts w:ascii="Times New Roman" w:hAnsi="Times New Roman"/>
        </w:rPr>
        <w:t xml:space="preserve"> works </w:t>
      </w:r>
      <w:r w:rsidR="00E76A15">
        <w:rPr>
          <w:rFonts w:ascii="Times New Roman" w:hAnsi="Times New Roman"/>
        </w:rPr>
        <w:t>(</w:t>
      </w:r>
      <w:r w:rsidR="00F32175" w:rsidRPr="000A1F13">
        <w:rPr>
          <w:rFonts w:ascii="Times New Roman" w:hAnsi="Times New Roman"/>
        </w:rPr>
        <w:t>o</w:t>
      </w:r>
      <w:r w:rsidRPr="000A1F13">
        <w:rPr>
          <w:rFonts w:ascii="Times New Roman" w:hAnsi="Times New Roman"/>
        </w:rPr>
        <w:t>ther than minor works</w:t>
      </w:r>
      <w:r w:rsidR="00E76A15">
        <w:rPr>
          <w:rFonts w:ascii="Times New Roman" w:hAnsi="Times New Roman"/>
        </w:rPr>
        <w:t>) fee category</w:t>
      </w:r>
      <w:r w:rsidRPr="000A1F13">
        <w:rPr>
          <w:rFonts w:ascii="Times New Roman" w:hAnsi="Times New Roman"/>
        </w:rPr>
        <w:t>. This would</w:t>
      </w:r>
      <w:r w:rsidR="00F32175" w:rsidRPr="000A1F13">
        <w:rPr>
          <w:rFonts w:ascii="Times New Roman" w:hAnsi="Times New Roman"/>
        </w:rPr>
        <w:t xml:space="preserve"> result in a significant increase in consent applications fees</w:t>
      </w:r>
      <w:r w:rsidR="00325821" w:rsidRPr="000A1F13">
        <w:rPr>
          <w:rFonts w:ascii="Times New Roman" w:hAnsi="Times New Roman"/>
        </w:rPr>
        <w:t xml:space="preserve"> only for works conducted on the roadway, shoulder or pathway due to the requirement to undertake inspections</w:t>
      </w:r>
      <w:r w:rsidR="00F32175" w:rsidRPr="000A1F13">
        <w:rPr>
          <w:rFonts w:ascii="Times New Roman" w:hAnsi="Times New Roman"/>
        </w:rPr>
        <w:t xml:space="preserve">. The cost of these fees is more than likely to be passed onto their customers. </w:t>
      </w:r>
      <w:r w:rsidR="00E76A15">
        <w:rPr>
          <w:rFonts w:ascii="Times New Roman" w:hAnsi="Times New Roman"/>
        </w:rPr>
        <w:t xml:space="preserve">Table </w:t>
      </w:r>
      <w:r w:rsidR="000A4CE0">
        <w:rPr>
          <w:rFonts w:ascii="Times New Roman" w:hAnsi="Times New Roman"/>
        </w:rPr>
        <w:t>2</w:t>
      </w:r>
      <w:r w:rsidR="000C6A5E">
        <w:rPr>
          <w:rFonts w:ascii="Times New Roman" w:hAnsi="Times New Roman"/>
        </w:rPr>
        <w:t>2</w:t>
      </w:r>
      <w:r w:rsidR="00E76A15">
        <w:rPr>
          <w:rFonts w:ascii="Times New Roman" w:hAnsi="Times New Roman"/>
        </w:rPr>
        <w:t xml:space="preserve"> below compares t</w:t>
      </w:r>
      <w:r w:rsidR="00F32175" w:rsidRPr="000A1F13">
        <w:rPr>
          <w:rFonts w:ascii="Times New Roman" w:hAnsi="Times New Roman"/>
        </w:rPr>
        <w:t xml:space="preserve">he </w:t>
      </w:r>
      <w:r w:rsidR="00E76A15">
        <w:rPr>
          <w:rFonts w:ascii="Times New Roman" w:hAnsi="Times New Roman"/>
        </w:rPr>
        <w:t xml:space="preserve">current </w:t>
      </w:r>
      <w:r w:rsidR="00F32175" w:rsidRPr="000A1F13">
        <w:rPr>
          <w:rFonts w:ascii="Times New Roman" w:hAnsi="Times New Roman"/>
        </w:rPr>
        <w:t xml:space="preserve">fees for works conducted on freeways and arterial roads by other persons with </w:t>
      </w:r>
      <w:r w:rsidR="00E76A15">
        <w:rPr>
          <w:rFonts w:ascii="Times New Roman" w:hAnsi="Times New Roman"/>
        </w:rPr>
        <w:t xml:space="preserve">the </w:t>
      </w:r>
      <w:r w:rsidR="00F76268" w:rsidRPr="000A1F13">
        <w:rPr>
          <w:rFonts w:ascii="Times New Roman" w:hAnsi="Times New Roman"/>
        </w:rPr>
        <w:t xml:space="preserve">Option 3 </w:t>
      </w:r>
      <w:r w:rsidR="00F32175" w:rsidRPr="000A1F13">
        <w:rPr>
          <w:rFonts w:ascii="Times New Roman" w:hAnsi="Times New Roman"/>
        </w:rPr>
        <w:t xml:space="preserve">fees </w:t>
      </w:r>
      <w:r w:rsidR="00E76A15">
        <w:rPr>
          <w:rFonts w:ascii="Times New Roman" w:hAnsi="Times New Roman"/>
        </w:rPr>
        <w:t>as</w:t>
      </w:r>
      <w:r w:rsidR="00F32175" w:rsidRPr="000A1F13">
        <w:rPr>
          <w:rFonts w:ascii="Times New Roman" w:hAnsi="Times New Roman"/>
        </w:rPr>
        <w:t xml:space="preserve"> proposed </w:t>
      </w:r>
      <w:r w:rsidR="00E76A15">
        <w:rPr>
          <w:rFonts w:ascii="Times New Roman" w:hAnsi="Times New Roman"/>
        </w:rPr>
        <w:t>as a result of the clarification of the definition of ‘minor works’</w:t>
      </w:r>
      <w:r w:rsidR="00F32175" w:rsidRPr="000A1F13">
        <w:rPr>
          <w:rFonts w:ascii="Times New Roman" w:hAnsi="Times New Roman"/>
        </w:rPr>
        <w:t>.</w:t>
      </w:r>
    </w:p>
    <w:p w:rsidR="00F32175" w:rsidRDefault="00F32175" w:rsidP="00F32175">
      <w:pPr>
        <w:jc w:val="both"/>
        <w:rPr>
          <w:rFonts w:ascii="Times New Roman" w:hAnsi="Times New Roman"/>
          <w:sz w:val="20"/>
        </w:rPr>
      </w:pPr>
    </w:p>
    <w:p w:rsidR="00F32175" w:rsidRPr="006179DB" w:rsidRDefault="00A0482F" w:rsidP="00F32175">
      <w:pPr>
        <w:jc w:val="both"/>
        <w:rPr>
          <w:rFonts w:ascii="Times New Roman" w:hAnsi="Times New Roman"/>
          <w:b/>
        </w:rPr>
      </w:pPr>
      <w:r w:rsidRPr="006179DB">
        <w:rPr>
          <w:rFonts w:ascii="Times New Roman" w:hAnsi="Times New Roman"/>
          <w:b/>
        </w:rPr>
        <w:t xml:space="preserve">Table </w:t>
      </w:r>
      <w:r w:rsidR="000A4CE0" w:rsidRPr="006179DB">
        <w:rPr>
          <w:rFonts w:ascii="Times New Roman" w:hAnsi="Times New Roman"/>
          <w:b/>
        </w:rPr>
        <w:t>2</w:t>
      </w:r>
      <w:r w:rsidR="000C6A5E" w:rsidRPr="006179DB">
        <w:rPr>
          <w:rFonts w:ascii="Times New Roman" w:hAnsi="Times New Roman"/>
          <w:b/>
        </w:rPr>
        <w:t>2</w:t>
      </w:r>
      <w:r w:rsidR="00F32175" w:rsidRPr="006179DB">
        <w:rPr>
          <w:rFonts w:ascii="Times New Roman" w:hAnsi="Times New Roman"/>
          <w:b/>
        </w:rPr>
        <w:t xml:space="preserve">: Comparison of Current and </w:t>
      </w:r>
      <w:r w:rsidR="00F76268" w:rsidRPr="006179DB">
        <w:rPr>
          <w:rFonts w:ascii="Times New Roman" w:hAnsi="Times New Roman"/>
          <w:b/>
        </w:rPr>
        <w:t xml:space="preserve">Option 3 </w:t>
      </w:r>
      <w:r w:rsidR="00F32175" w:rsidRPr="006179DB">
        <w:rPr>
          <w:rFonts w:ascii="Times New Roman" w:hAnsi="Times New Roman"/>
          <w:b/>
        </w:rPr>
        <w:t>Consent Application Fees payable by other persons for works conducted on freeways and arterial roads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3"/>
        <w:gridCol w:w="1704"/>
      </w:tblGrid>
      <w:tr w:rsidR="00F32175" w:rsidTr="00702F24">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Type of Road</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Current Type of Works</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Current Fees</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Proposed Type of Works</w:t>
            </w:r>
          </w:p>
        </w:tc>
        <w:tc>
          <w:tcPr>
            <w:tcW w:w="1704"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Proposed Fees</w:t>
            </w:r>
          </w:p>
        </w:tc>
      </w:tr>
      <w:tr w:rsidR="00F32175" w:rsidTr="00702F24">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Freeway</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$331.00</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Pr="00702F24" w:rsidRDefault="00325821">
            <w:pPr>
              <w:spacing w:before="2" w:after="2"/>
              <w:jc w:val="both"/>
              <w:rPr>
                <w:rFonts w:ascii="Times New Roman" w:hAnsi="Times New Roman"/>
                <w:sz w:val="20"/>
                <w:szCs w:val="20"/>
              </w:rPr>
            </w:pPr>
            <w:r w:rsidRPr="00702F24">
              <w:rPr>
                <w:rFonts w:ascii="Times New Roman" w:hAnsi="Times New Roman"/>
                <w:sz w:val="20"/>
                <w:szCs w:val="20"/>
              </w:rPr>
              <w:t>$67</w:t>
            </w:r>
            <w:r w:rsidR="00474108" w:rsidRPr="00702F24">
              <w:rPr>
                <w:rFonts w:ascii="Times New Roman" w:hAnsi="Times New Roman"/>
                <w:sz w:val="20"/>
                <w:szCs w:val="20"/>
              </w:rPr>
              <w:t>1</w:t>
            </w:r>
            <w:r w:rsidRPr="00702F24">
              <w:rPr>
                <w:rFonts w:ascii="Times New Roman" w:hAnsi="Times New Roman"/>
                <w:sz w:val="20"/>
                <w:szCs w:val="20"/>
              </w:rPr>
              <w:t>.9</w:t>
            </w:r>
            <w:r w:rsidR="00474108" w:rsidRPr="00702F24">
              <w:rPr>
                <w:rFonts w:ascii="Times New Roman" w:hAnsi="Times New Roman"/>
                <w:sz w:val="20"/>
                <w:szCs w:val="20"/>
              </w:rPr>
              <w:t>6</w:t>
            </w:r>
          </w:p>
        </w:tc>
      </w:tr>
      <w:tr w:rsidR="00F32175" w:rsidTr="00702F24">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Arterial Road</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$152.30</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Pr="00702F24" w:rsidRDefault="00325821">
            <w:pPr>
              <w:spacing w:before="2" w:after="2"/>
              <w:jc w:val="both"/>
              <w:rPr>
                <w:rFonts w:ascii="Times New Roman" w:hAnsi="Times New Roman"/>
                <w:sz w:val="20"/>
                <w:szCs w:val="20"/>
              </w:rPr>
            </w:pPr>
            <w:r w:rsidRPr="00702F24">
              <w:rPr>
                <w:rFonts w:ascii="Times New Roman" w:hAnsi="Times New Roman"/>
                <w:sz w:val="20"/>
                <w:szCs w:val="20"/>
              </w:rPr>
              <w:t>$67</w:t>
            </w:r>
            <w:r w:rsidR="004E577D" w:rsidRPr="00702F24">
              <w:rPr>
                <w:rFonts w:ascii="Times New Roman" w:hAnsi="Times New Roman"/>
                <w:sz w:val="20"/>
                <w:szCs w:val="20"/>
              </w:rPr>
              <w:t>1</w:t>
            </w:r>
            <w:r w:rsidRPr="00702F24">
              <w:rPr>
                <w:rFonts w:ascii="Times New Roman" w:hAnsi="Times New Roman"/>
                <w:sz w:val="20"/>
                <w:szCs w:val="20"/>
              </w:rPr>
              <w:t>.9</w:t>
            </w:r>
            <w:r w:rsidR="004E577D" w:rsidRPr="00702F24">
              <w:rPr>
                <w:rFonts w:ascii="Times New Roman" w:hAnsi="Times New Roman"/>
                <w:sz w:val="20"/>
                <w:szCs w:val="20"/>
              </w:rPr>
              <w:t>6</w:t>
            </w:r>
          </w:p>
        </w:tc>
      </w:tr>
    </w:tbl>
    <w:p w:rsidR="00F32175" w:rsidRDefault="00F32175" w:rsidP="00F32175">
      <w:pPr>
        <w:jc w:val="both"/>
        <w:rPr>
          <w:rFonts w:ascii="Times New Roman" w:hAnsi="Times New Roman"/>
          <w:sz w:val="20"/>
        </w:rPr>
      </w:pPr>
    </w:p>
    <w:p w:rsidR="00F32175" w:rsidRPr="007C2CEF" w:rsidRDefault="00F32175" w:rsidP="00F32175">
      <w:pPr>
        <w:jc w:val="both"/>
        <w:rPr>
          <w:rFonts w:ascii="Times New Roman" w:hAnsi="Times New Roman"/>
        </w:rPr>
      </w:pPr>
      <w:r w:rsidRPr="007C2CEF">
        <w:rPr>
          <w:rFonts w:ascii="Times New Roman" w:hAnsi="Times New Roman"/>
        </w:rPr>
        <w:t>A similar comparison of current and proposed fees payable by other persons that conduct works on municipa</w:t>
      </w:r>
      <w:r w:rsidR="00191559" w:rsidRPr="007C2CEF">
        <w:rPr>
          <w:rFonts w:ascii="Times New Roman" w:hAnsi="Times New Roman"/>
        </w:rPr>
        <w:t>l roads is provided in Table 2</w:t>
      </w:r>
      <w:r w:rsidR="000C6A5E">
        <w:rPr>
          <w:rFonts w:ascii="Times New Roman" w:hAnsi="Times New Roman"/>
        </w:rPr>
        <w:t>3</w:t>
      </w:r>
      <w:r w:rsidR="00191559" w:rsidRPr="007C2CEF">
        <w:rPr>
          <w:rFonts w:ascii="Times New Roman" w:hAnsi="Times New Roman"/>
        </w:rPr>
        <w:t xml:space="preserve"> </w:t>
      </w:r>
      <w:r w:rsidRPr="007C2CEF">
        <w:rPr>
          <w:rFonts w:ascii="Times New Roman" w:hAnsi="Times New Roman"/>
        </w:rPr>
        <w:t>below.</w:t>
      </w:r>
    </w:p>
    <w:p w:rsidR="00F32175" w:rsidRPr="007C2CEF" w:rsidRDefault="00F32175" w:rsidP="00F32175">
      <w:pPr>
        <w:jc w:val="both"/>
        <w:rPr>
          <w:rFonts w:ascii="Times New Roman" w:hAnsi="Times New Roman"/>
        </w:rPr>
      </w:pPr>
    </w:p>
    <w:p w:rsidR="00EA4A8F" w:rsidRDefault="00EA4A8F" w:rsidP="00F32175">
      <w:pPr>
        <w:jc w:val="both"/>
        <w:rPr>
          <w:rFonts w:ascii="Times New Roman" w:hAnsi="Times New Roman"/>
        </w:rPr>
      </w:pPr>
    </w:p>
    <w:p w:rsidR="00EA4A8F" w:rsidRDefault="00EA4A8F" w:rsidP="00F32175">
      <w:pPr>
        <w:jc w:val="both"/>
        <w:rPr>
          <w:rFonts w:ascii="Times New Roman" w:hAnsi="Times New Roman"/>
        </w:rPr>
      </w:pPr>
    </w:p>
    <w:p w:rsidR="00EA4A8F" w:rsidRDefault="00EA4A8F" w:rsidP="00F32175">
      <w:pPr>
        <w:jc w:val="both"/>
        <w:rPr>
          <w:rFonts w:ascii="Times New Roman" w:hAnsi="Times New Roman"/>
        </w:rPr>
      </w:pPr>
    </w:p>
    <w:p w:rsidR="00EA4A8F" w:rsidRDefault="00EA4A8F" w:rsidP="00F32175">
      <w:pPr>
        <w:jc w:val="both"/>
        <w:rPr>
          <w:rFonts w:ascii="Times New Roman" w:hAnsi="Times New Roman"/>
        </w:rPr>
      </w:pPr>
    </w:p>
    <w:p w:rsidR="00EA4A8F" w:rsidRDefault="00EA4A8F" w:rsidP="00F32175">
      <w:pPr>
        <w:jc w:val="both"/>
        <w:rPr>
          <w:rFonts w:ascii="Times New Roman" w:hAnsi="Times New Roman"/>
        </w:rPr>
      </w:pPr>
    </w:p>
    <w:p w:rsidR="00F32175" w:rsidRPr="00FC03B5" w:rsidRDefault="00D50F24" w:rsidP="00F32175">
      <w:pPr>
        <w:jc w:val="both"/>
        <w:rPr>
          <w:rFonts w:ascii="Times New Roman" w:hAnsi="Times New Roman"/>
          <w:b/>
        </w:rPr>
      </w:pPr>
      <w:r w:rsidRPr="00FC03B5">
        <w:rPr>
          <w:rFonts w:ascii="Times New Roman" w:hAnsi="Times New Roman"/>
          <w:b/>
        </w:rPr>
        <w:lastRenderedPageBreak/>
        <w:t>Table 2</w:t>
      </w:r>
      <w:r w:rsidR="00B55DAD" w:rsidRPr="00FC03B5">
        <w:rPr>
          <w:rFonts w:ascii="Times New Roman" w:hAnsi="Times New Roman"/>
          <w:b/>
        </w:rPr>
        <w:t>3</w:t>
      </w:r>
      <w:r w:rsidR="00F32175" w:rsidRPr="00FC03B5">
        <w:rPr>
          <w:rFonts w:ascii="Times New Roman" w:hAnsi="Times New Roman"/>
          <w:b/>
        </w:rPr>
        <w:t xml:space="preserve">: Comparison of </w:t>
      </w:r>
      <w:r w:rsidR="00031405" w:rsidRPr="00FC03B5">
        <w:rPr>
          <w:rFonts w:ascii="Times New Roman" w:hAnsi="Times New Roman"/>
          <w:b/>
        </w:rPr>
        <w:t>Current and Option 3</w:t>
      </w:r>
      <w:r w:rsidR="00F32175" w:rsidRPr="00FC03B5">
        <w:rPr>
          <w:rFonts w:ascii="Times New Roman" w:hAnsi="Times New Roman"/>
          <w:b/>
        </w:rPr>
        <w:t xml:space="preserve"> Consent Application Fees payable by other persons for works conducted on municipal roads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1703"/>
        <w:gridCol w:w="1703"/>
        <w:gridCol w:w="1703"/>
        <w:gridCol w:w="1704"/>
      </w:tblGrid>
      <w:tr w:rsidR="00F32175" w:rsidTr="00702F24">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Type of Road</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Current Type of Works</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Current Fees</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Proposed Type of Works</w:t>
            </w:r>
          </w:p>
        </w:tc>
        <w:tc>
          <w:tcPr>
            <w:tcW w:w="1704"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Proposed Fees</w:t>
            </w:r>
          </w:p>
        </w:tc>
      </w:tr>
      <w:tr w:rsidR="00F32175" w:rsidTr="00702F24">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 xml:space="preserve">Municipal road or non-arterial State road on which the maximum speed limit for vehicles at any time is more than 50 kilometres per hour </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$152.30</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Pr="00702F24" w:rsidRDefault="00D50F24">
            <w:pPr>
              <w:spacing w:before="2" w:after="2"/>
              <w:jc w:val="both"/>
              <w:rPr>
                <w:rFonts w:ascii="Times New Roman" w:hAnsi="Times New Roman"/>
                <w:sz w:val="20"/>
                <w:szCs w:val="20"/>
              </w:rPr>
            </w:pPr>
            <w:r w:rsidRPr="00702F24">
              <w:rPr>
                <w:rFonts w:ascii="Times New Roman" w:hAnsi="Times New Roman"/>
                <w:sz w:val="20"/>
                <w:szCs w:val="20"/>
              </w:rPr>
              <w:t>$67</w:t>
            </w:r>
            <w:r w:rsidR="00E76339" w:rsidRPr="00702F24">
              <w:rPr>
                <w:rFonts w:ascii="Times New Roman" w:hAnsi="Times New Roman"/>
                <w:sz w:val="20"/>
                <w:szCs w:val="20"/>
              </w:rPr>
              <w:t>1</w:t>
            </w:r>
            <w:r w:rsidRPr="00702F24">
              <w:rPr>
                <w:rFonts w:ascii="Times New Roman" w:hAnsi="Times New Roman"/>
                <w:sz w:val="20"/>
                <w:szCs w:val="20"/>
              </w:rPr>
              <w:t>.</w:t>
            </w:r>
            <w:r w:rsidR="00E76339" w:rsidRPr="00702F24">
              <w:rPr>
                <w:rFonts w:ascii="Times New Roman" w:hAnsi="Times New Roman"/>
                <w:sz w:val="20"/>
                <w:szCs w:val="20"/>
              </w:rPr>
              <w:t>59</w:t>
            </w:r>
          </w:p>
        </w:tc>
      </w:tr>
      <w:tr w:rsidR="00F32175" w:rsidTr="00702F24">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 xml:space="preserve">Municipal road or non-arterial State road on which the maximum speed limit for vehicles is not more than 50 kilometres per hour </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Minor works, conducted on the roadway, shoulder or pathway</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$152.30</w:t>
            </w:r>
          </w:p>
        </w:tc>
        <w:tc>
          <w:tcPr>
            <w:tcW w:w="1703" w:type="dxa"/>
          </w:tcPr>
          <w:p w:rsidR="00BF21CE" w:rsidRPr="00702F24" w:rsidRDefault="00F32175">
            <w:pPr>
              <w:spacing w:before="2" w:after="2"/>
              <w:jc w:val="both"/>
              <w:rPr>
                <w:rFonts w:ascii="Times New Roman" w:hAnsi="Times New Roman"/>
                <w:sz w:val="20"/>
                <w:szCs w:val="20"/>
              </w:rPr>
            </w:pPr>
            <w:r w:rsidRPr="00702F24">
              <w:rPr>
                <w:rFonts w:ascii="Times New Roman" w:hAnsi="Times New Roman"/>
                <w:sz w:val="20"/>
                <w:szCs w:val="20"/>
              </w:rPr>
              <w:t>Works, other than minor works, conducted on the roadway, shoulder or pathway</w:t>
            </w:r>
          </w:p>
        </w:tc>
        <w:tc>
          <w:tcPr>
            <w:tcW w:w="1704" w:type="dxa"/>
          </w:tcPr>
          <w:p w:rsidR="00BF21CE" w:rsidRPr="00702F24" w:rsidRDefault="00D50F24">
            <w:pPr>
              <w:spacing w:before="2" w:after="2"/>
              <w:jc w:val="both"/>
              <w:rPr>
                <w:rFonts w:ascii="Times New Roman" w:hAnsi="Times New Roman"/>
                <w:sz w:val="20"/>
                <w:szCs w:val="20"/>
              </w:rPr>
            </w:pPr>
            <w:r w:rsidRPr="00702F24">
              <w:rPr>
                <w:rFonts w:ascii="Times New Roman" w:hAnsi="Times New Roman"/>
                <w:sz w:val="20"/>
                <w:szCs w:val="20"/>
              </w:rPr>
              <w:t>$41</w:t>
            </w:r>
            <w:r w:rsidR="00E76339" w:rsidRPr="00702F24">
              <w:rPr>
                <w:rFonts w:ascii="Times New Roman" w:hAnsi="Times New Roman"/>
                <w:sz w:val="20"/>
                <w:szCs w:val="20"/>
              </w:rPr>
              <w:t>1</w:t>
            </w:r>
            <w:r w:rsidRPr="00702F24">
              <w:rPr>
                <w:rFonts w:ascii="Times New Roman" w:hAnsi="Times New Roman"/>
                <w:sz w:val="20"/>
                <w:szCs w:val="20"/>
              </w:rPr>
              <w:t>.</w:t>
            </w:r>
            <w:r w:rsidR="00E76339" w:rsidRPr="00702F24">
              <w:rPr>
                <w:rFonts w:ascii="Times New Roman" w:hAnsi="Times New Roman"/>
                <w:sz w:val="20"/>
                <w:szCs w:val="20"/>
              </w:rPr>
              <w:t>82</w:t>
            </w:r>
          </w:p>
        </w:tc>
      </w:tr>
    </w:tbl>
    <w:p w:rsidR="00F32175" w:rsidRDefault="00F32175" w:rsidP="00F32175">
      <w:pPr>
        <w:jc w:val="both"/>
        <w:rPr>
          <w:rFonts w:ascii="Times New Roman" w:hAnsi="Times New Roman"/>
          <w:sz w:val="20"/>
        </w:rPr>
      </w:pPr>
    </w:p>
    <w:p w:rsidR="004C6FA1" w:rsidRPr="001339BE" w:rsidRDefault="004C6FA1" w:rsidP="004C6FA1">
      <w:pPr>
        <w:jc w:val="both"/>
        <w:rPr>
          <w:rFonts w:ascii="Times New Roman" w:hAnsi="Times New Roman"/>
          <w:b/>
        </w:rPr>
      </w:pPr>
      <w:r w:rsidRPr="001339BE">
        <w:rPr>
          <w:rFonts w:ascii="Times New Roman" w:hAnsi="Times New Roman"/>
          <w:b/>
        </w:rPr>
        <w:t>Benefits</w:t>
      </w:r>
    </w:p>
    <w:p w:rsidR="004C6FA1" w:rsidRDefault="004C6FA1" w:rsidP="004C6FA1">
      <w:pPr>
        <w:jc w:val="both"/>
        <w:rPr>
          <w:rFonts w:ascii="Times New Roman" w:hAnsi="Times New Roman"/>
        </w:rPr>
      </w:pPr>
    </w:p>
    <w:p w:rsidR="00051131" w:rsidRDefault="004C6FA1" w:rsidP="004C6FA1">
      <w:pPr>
        <w:jc w:val="both"/>
        <w:rPr>
          <w:rFonts w:ascii="Times New Roman" w:hAnsi="Times New Roman"/>
        </w:rPr>
      </w:pPr>
      <w:r>
        <w:rPr>
          <w:rFonts w:ascii="Times New Roman" w:hAnsi="Times New Roman"/>
        </w:rPr>
        <w:t>This option would fully recover the costs for processing a</w:t>
      </w:r>
      <w:r w:rsidR="006922B5">
        <w:rPr>
          <w:rFonts w:ascii="Times New Roman" w:hAnsi="Times New Roman"/>
        </w:rPr>
        <w:t>ll</w:t>
      </w:r>
      <w:r>
        <w:rPr>
          <w:rFonts w:ascii="Times New Roman" w:hAnsi="Times New Roman"/>
        </w:rPr>
        <w:t xml:space="preserve"> consent application </w:t>
      </w:r>
      <w:r w:rsidR="006922B5">
        <w:rPr>
          <w:rFonts w:ascii="Times New Roman" w:hAnsi="Times New Roman"/>
        </w:rPr>
        <w:t xml:space="preserve">categories, particularly </w:t>
      </w:r>
      <w:r>
        <w:rPr>
          <w:rFonts w:ascii="Times New Roman" w:hAnsi="Times New Roman"/>
        </w:rPr>
        <w:t xml:space="preserve">for </w:t>
      </w:r>
      <w:r w:rsidR="002B5D28">
        <w:rPr>
          <w:rFonts w:ascii="Times New Roman" w:hAnsi="Times New Roman"/>
        </w:rPr>
        <w:t xml:space="preserve">works </w:t>
      </w:r>
      <w:r w:rsidR="00AC5272">
        <w:rPr>
          <w:rFonts w:ascii="Times New Roman" w:hAnsi="Times New Roman"/>
        </w:rPr>
        <w:t>(</w:t>
      </w:r>
      <w:r w:rsidR="002B5D28">
        <w:rPr>
          <w:rFonts w:ascii="Times New Roman" w:hAnsi="Times New Roman"/>
        </w:rPr>
        <w:t>other than minor works</w:t>
      </w:r>
      <w:r w:rsidR="00AC5272">
        <w:rPr>
          <w:rFonts w:ascii="Times New Roman" w:hAnsi="Times New Roman"/>
        </w:rPr>
        <w:t>)</w:t>
      </w:r>
      <w:r>
        <w:rPr>
          <w:rFonts w:ascii="Times New Roman" w:hAnsi="Times New Roman"/>
        </w:rPr>
        <w:t xml:space="preserve"> and minor works </w:t>
      </w:r>
      <w:r w:rsidR="00993481">
        <w:rPr>
          <w:rFonts w:ascii="Times New Roman" w:hAnsi="Times New Roman"/>
        </w:rPr>
        <w:t xml:space="preserve">(that are ‘traffic impact works’) </w:t>
      </w:r>
      <w:r w:rsidR="006922B5">
        <w:rPr>
          <w:rFonts w:ascii="Times New Roman" w:hAnsi="Times New Roman"/>
        </w:rPr>
        <w:t>conducted on a roadway,</w:t>
      </w:r>
      <w:r w:rsidR="00A514B1">
        <w:rPr>
          <w:rFonts w:ascii="Times New Roman" w:hAnsi="Times New Roman"/>
        </w:rPr>
        <w:t xml:space="preserve"> </w:t>
      </w:r>
      <w:r w:rsidR="006922B5">
        <w:rPr>
          <w:rFonts w:ascii="Times New Roman" w:hAnsi="Times New Roman"/>
        </w:rPr>
        <w:t xml:space="preserve">shoulder or pathway </w:t>
      </w:r>
      <w:r w:rsidR="002B5D28">
        <w:rPr>
          <w:rFonts w:ascii="Times New Roman" w:hAnsi="Times New Roman"/>
        </w:rPr>
        <w:t xml:space="preserve">on </w:t>
      </w:r>
      <w:r w:rsidR="006922B5">
        <w:rPr>
          <w:rFonts w:ascii="Times New Roman" w:hAnsi="Times New Roman"/>
        </w:rPr>
        <w:t xml:space="preserve">a </w:t>
      </w:r>
      <w:r>
        <w:rPr>
          <w:rFonts w:ascii="Times New Roman" w:hAnsi="Times New Roman"/>
        </w:rPr>
        <w:t xml:space="preserve">freeway, arterial </w:t>
      </w:r>
      <w:r w:rsidR="007072B1">
        <w:rPr>
          <w:rFonts w:ascii="Times New Roman" w:hAnsi="Times New Roman"/>
        </w:rPr>
        <w:t xml:space="preserve">road, </w:t>
      </w:r>
      <w:r>
        <w:rPr>
          <w:rFonts w:ascii="Times New Roman" w:hAnsi="Times New Roman"/>
        </w:rPr>
        <w:t xml:space="preserve">municipal </w:t>
      </w:r>
      <w:r w:rsidR="007072B1">
        <w:rPr>
          <w:rFonts w:ascii="Times New Roman" w:hAnsi="Times New Roman"/>
        </w:rPr>
        <w:t xml:space="preserve">road </w:t>
      </w:r>
      <w:r w:rsidR="00AC5272">
        <w:rPr>
          <w:rFonts w:ascii="Times New Roman" w:hAnsi="Times New Roman"/>
        </w:rPr>
        <w:t xml:space="preserve">or </w:t>
      </w:r>
      <w:r w:rsidR="002B5D28">
        <w:rPr>
          <w:rFonts w:ascii="Times New Roman" w:hAnsi="Times New Roman"/>
        </w:rPr>
        <w:t xml:space="preserve">non-arterial State </w:t>
      </w:r>
      <w:r>
        <w:rPr>
          <w:rFonts w:ascii="Times New Roman" w:hAnsi="Times New Roman"/>
        </w:rPr>
        <w:t xml:space="preserve">road. </w:t>
      </w:r>
      <w:r w:rsidR="009F209F">
        <w:rPr>
          <w:rFonts w:ascii="Times New Roman" w:hAnsi="Times New Roman"/>
        </w:rPr>
        <w:t xml:space="preserve">Full cost recovery would eliminate </w:t>
      </w:r>
      <w:r w:rsidR="00437D97">
        <w:rPr>
          <w:rFonts w:ascii="Times New Roman" w:hAnsi="Times New Roman"/>
        </w:rPr>
        <w:t>the estimated $</w:t>
      </w:r>
      <w:r w:rsidR="00831CE8">
        <w:rPr>
          <w:rFonts w:ascii="Times New Roman" w:hAnsi="Times New Roman"/>
        </w:rPr>
        <w:t>3,9</w:t>
      </w:r>
      <w:r w:rsidR="00731031">
        <w:rPr>
          <w:rFonts w:ascii="Times New Roman" w:hAnsi="Times New Roman"/>
        </w:rPr>
        <w:t>03</w:t>
      </w:r>
      <w:r w:rsidR="00831CE8">
        <w:rPr>
          <w:rFonts w:ascii="Times New Roman" w:hAnsi="Times New Roman"/>
        </w:rPr>
        <w:t>,</w:t>
      </w:r>
      <w:r w:rsidR="00731031">
        <w:rPr>
          <w:rFonts w:ascii="Times New Roman" w:hAnsi="Times New Roman"/>
        </w:rPr>
        <w:t>785</w:t>
      </w:r>
      <w:r w:rsidR="00831CE8">
        <w:rPr>
          <w:rFonts w:ascii="Times New Roman" w:hAnsi="Times New Roman"/>
        </w:rPr>
        <w:t xml:space="preserve"> </w:t>
      </w:r>
      <w:r w:rsidR="00437D97">
        <w:rPr>
          <w:rFonts w:ascii="Times New Roman" w:hAnsi="Times New Roman"/>
        </w:rPr>
        <w:t>shortfall</w:t>
      </w:r>
      <w:r w:rsidR="003B6216">
        <w:rPr>
          <w:rFonts w:ascii="Times New Roman" w:hAnsi="Times New Roman"/>
        </w:rPr>
        <w:t>. These reforms tend to</w:t>
      </w:r>
      <w:r w:rsidR="00437D97">
        <w:rPr>
          <w:rFonts w:ascii="Times New Roman" w:hAnsi="Times New Roman"/>
        </w:rPr>
        <w:t xml:space="preserve"> improve </w:t>
      </w:r>
      <w:r w:rsidR="003B6216">
        <w:rPr>
          <w:rFonts w:ascii="Times New Roman" w:hAnsi="Times New Roman"/>
        </w:rPr>
        <w:t xml:space="preserve">prima facie </w:t>
      </w:r>
      <w:r w:rsidR="00437D97">
        <w:rPr>
          <w:rFonts w:ascii="Times New Roman" w:hAnsi="Times New Roman"/>
        </w:rPr>
        <w:t xml:space="preserve">allocative efficiency. </w:t>
      </w:r>
      <w:r w:rsidR="003B6216">
        <w:rPr>
          <w:rFonts w:ascii="Times New Roman" w:hAnsi="Times New Roman"/>
        </w:rPr>
        <w:t>However</w:t>
      </w:r>
      <w:r w:rsidR="00437D97">
        <w:rPr>
          <w:rFonts w:ascii="Times New Roman" w:hAnsi="Times New Roman"/>
        </w:rPr>
        <w:t xml:space="preserve">, the consent application fee is </w:t>
      </w:r>
      <w:r w:rsidR="00425444">
        <w:rPr>
          <w:rFonts w:ascii="Times New Roman" w:hAnsi="Times New Roman"/>
        </w:rPr>
        <w:t xml:space="preserve">a </w:t>
      </w:r>
      <w:r w:rsidR="00437D97">
        <w:rPr>
          <w:rFonts w:ascii="Times New Roman" w:hAnsi="Times New Roman"/>
        </w:rPr>
        <w:t xml:space="preserve">small cost input relative to the </w:t>
      </w:r>
      <w:r w:rsidR="003B6216">
        <w:rPr>
          <w:rFonts w:ascii="Times New Roman" w:hAnsi="Times New Roman"/>
        </w:rPr>
        <w:t xml:space="preserve">cost of </w:t>
      </w:r>
      <w:r w:rsidR="00437D97">
        <w:rPr>
          <w:rFonts w:ascii="Times New Roman" w:hAnsi="Times New Roman"/>
        </w:rPr>
        <w:t>works</w:t>
      </w:r>
      <w:r w:rsidR="003B6216">
        <w:rPr>
          <w:rFonts w:ascii="Times New Roman" w:hAnsi="Times New Roman"/>
        </w:rPr>
        <w:t xml:space="preserve"> whether conducted by a utility</w:t>
      </w:r>
      <w:r w:rsidR="00AE6668">
        <w:rPr>
          <w:rFonts w:ascii="Times New Roman" w:hAnsi="Times New Roman"/>
        </w:rPr>
        <w:t>, developer, builder</w:t>
      </w:r>
      <w:r w:rsidR="003B6216">
        <w:rPr>
          <w:rFonts w:ascii="Times New Roman" w:hAnsi="Times New Roman"/>
        </w:rPr>
        <w:t xml:space="preserve"> or a plumber. Hence, the impact on allocative efficiency is considered to be minimal.</w:t>
      </w:r>
    </w:p>
    <w:p w:rsidR="004C6FA1" w:rsidRPr="00125226" w:rsidRDefault="004C6FA1" w:rsidP="00FE0384">
      <w:pPr>
        <w:pStyle w:val="Heading4"/>
      </w:pPr>
      <w:r w:rsidRPr="00125226">
        <w:t xml:space="preserve">Option </w:t>
      </w:r>
      <w:r w:rsidR="00391674">
        <w:t>4</w:t>
      </w:r>
      <w:r w:rsidRPr="00125226">
        <w:t>: Maximum fees</w:t>
      </w:r>
    </w:p>
    <w:p w:rsidR="006727C2" w:rsidRDefault="006727C2" w:rsidP="004C6FA1">
      <w:pPr>
        <w:jc w:val="both"/>
        <w:rPr>
          <w:rFonts w:ascii="Times New Roman" w:hAnsi="Times New Roman"/>
        </w:rPr>
      </w:pPr>
    </w:p>
    <w:p w:rsidR="00475DE4" w:rsidRDefault="006727C2" w:rsidP="00475DE4">
      <w:pPr>
        <w:jc w:val="both"/>
        <w:rPr>
          <w:rFonts w:ascii="Times New Roman" w:hAnsi="Times New Roman"/>
        </w:rPr>
      </w:pPr>
      <w:r>
        <w:rPr>
          <w:rFonts w:ascii="Times New Roman" w:hAnsi="Times New Roman"/>
        </w:rPr>
        <w:t>This option would set maximum fees to enable coordinating road authorities to match their consent application fees exactly with their costs.</w:t>
      </w:r>
      <w:r w:rsidR="00475DE4">
        <w:rPr>
          <w:rFonts w:ascii="Times New Roman" w:hAnsi="Times New Roman"/>
        </w:rPr>
        <w:t xml:space="preserve"> A maximum fee could also be based on the efficient costs set out in Option 3 as a means to provide incentives for coordinating road authorities to adopt efficient practices and to allow for greater efficiency to the extent that it would allow coordinating road authorities to charge lower fees to reflect lower costs. However, it is well documented that local council coordinating road authorities have budget pressures from Commonwealth and State Governments transferring responsibilities to the local government </w:t>
      </w:r>
      <w:r w:rsidR="00836F05">
        <w:rPr>
          <w:rFonts w:ascii="Times New Roman" w:hAnsi="Times New Roman"/>
        </w:rPr>
        <w:t>sector</w:t>
      </w:r>
      <w:r w:rsidR="00475DE4">
        <w:rPr>
          <w:rFonts w:ascii="Times New Roman" w:hAnsi="Times New Roman"/>
        </w:rPr>
        <w:t xml:space="preserve"> without appropriate funding. Accordingly, local councils face budget constraints and competing priorities that are likely to impact on some of their responsibilities such as the management of consents for works and are unable to commit </w:t>
      </w:r>
      <w:r w:rsidR="00475DE4">
        <w:rPr>
          <w:rFonts w:ascii="Times" w:hAnsi="Times"/>
        </w:rPr>
        <w:t xml:space="preserve">the resources to prioritise the changes required to adopt the prescribed processes that need to </w:t>
      </w:r>
      <w:r w:rsidR="00836F05">
        <w:rPr>
          <w:rFonts w:ascii="Times" w:hAnsi="Times"/>
        </w:rPr>
        <w:t xml:space="preserve">be </w:t>
      </w:r>
      <w:r w:rsidR="00475DE4">
        <w:rPr>
          <w:rFonts w:ascii="Times" w:hAnsi="Times"/>
        </w:rPr>
        <w:t>undertaken to process a consent application. Given this, setting a maximum fee based on efficient costs is unlikely to change a local council’s priorities in terms of resource allocation</w:t>
      </w:r>
      <w:r w:rsidR="00AC01C5">
        <w:rPr>
          <w:rFonts w:ascii="Times" w:hAnsi="Times"/>
        </w:rPr>
        <w:t xml:space="preserve"> to adopt efficient costs</w:t>
      </w:r>
      <w:r w:rsidR="00475DE4">
        <w:rPr>
          <w:rFonts w:ascii="Times" w:hAnsi="Times"/>
        </w:rPr>
        <w:t>.</w:t>
      </w:r>
      <w:r w:rsidR="008C0582">
        <w:rPr>
          <w:rFonts w:ascii="Times" w:hAnsi="Times"/>
        </w:rPr>
        <w:t xml:space="preserve"> </w:t>
      </w:r>
      <w:r w:rsidR="008C0582">
        <w:rPr>
          <w:rFonts w:ascii="Times New Roman" w:hAnsi="Times New Roman"/>
        </w:rPr>
        <w:t xml:space="preserve">Similarly, the maximum fee could be differentiated for different categories of coordinating road authorities if there are differences in the costs between authorities (small rural and large metropolitan local councils). However, </w:t>
      </w:r>
      <w:r w:rsidR="0087318E">
        <w:rPr>
          <w:rFonts w:ascii="Times New Roman" w:hAnsi="Times New Roman"/>
        </w:rPr>
        <w:t>as discussed in section 2.5.2</w:t>
      </w:r>
      <w:r w:rsidR="008C0582">
        <w:rPr>
          <w:rFonts w:ascii="Times New Roman" w:hAnsi="Times New Roman"/>
        </w:rPr>
        <w:t xml:space="preserve">, the cost differences are primarily due to the </w:t>
      </w:r>
      <w:r w:rsidR="008C0582">
        <w:rPr>
          <w:rFonts w:ascii="Times New Roman" w:hAnsi="Times New Roman"/>
        </w:rPr>
        <w:lastRenderedPageBreak/>
        <w:t xml:space="preserve">lack of </w:t>
      </w:r>
      <w:r w:rsidR="0094155E">
        <w:rPr>
          <w:rFonts w:ascii="Times New Roman" w:hAnsi="Times New Roman"/>
        </w:rPr>
        <w:t xml:space="preserve">compliance by </w:t>
      </w:r>
      <w:r w:rsidR="008C0582">
        <w:rPr>
          <w:rFonts w:ascii="Times New Roman" w:hAnsi="Times New Roman"/>
        </w:rPr>
        <w:t xml:space="preserve">some coordinating road authorities with the </w:t>
      </w:r>
      <w:r w:rsidR="0087318E">
        <w:rPr>
          <w:rFonts w:ascii="Times New Roman" w:hAnsi="Times New Roman"/>
        </w:rPr>
        <w:t>requirements of clause 16 of Schedule 7 of the Act.</w:t>
      </w:r>
    </w:p>
    <w:p w:rsidR="004C6FA1" w:rsidRDefault="004C6FA1" w:rsidP="004C6FA1">
      <w:pPr>
        <w:jc w:val="both"/>
        <w:rPr>
          <w:rFonts w:ascii="Times New Roman" w:hAnsi="Times New Roman"/>
        </w:rPr>
      </w:pPr>
    </w:p>
    <w:p w:rsidR="004C6FA1" w:rsidRPr="00E108C5" w:rsidRDefault="004C6FA1" w:rsidP="004C6FA1">
      <w:pPr>
        <w:jc w:val="both"/>
        <w:rPr>
          <w:rFonts w:ascii="Times New Roman" w:hAnsi="Times New Roman"/>
          <w:b/>
        </w:rPr>
      </w:pPr>
      <w:r w:rsidRPr="00E108C5">
        <w:rPr>
          <w:rFonts w:ascii="Times New Roman" w:hAnsi="Times New Roman"/>
          <w:b/>
        </w:rPr>
        <w:t xml:space="preserve">Costs </w:t>
      </w:r>
    </w:p>
    <w:p w:rsidR="004C6FA1" w:rsidRDefault="004C6FA1" w:rsidP="004C6FA1">
      <w:pPr>
        <w:jc w:val="both"/>
        <w:rPr>
          <w:rFonts w:ascii="Times New Roman" w:hAnsi="Times New Roman"/>
        </w:rPr>
      </w:pPr>
    </w:p>
    <w:p w:rsidR="001F1DAC" w:rsidRDefault="006727C2" w:rsidP="004C6FA1">
      <w:pPr>
        <w:jc w:val="both"/>
        <w:rPr>
          <w:rFonts w:ascii="Times New Roman" w:hAnsi="Times New Roman"/>
        </w:rPr>
      </w:pPr>
      <w:r>
        <w:rPr>
          <w:rFonts w:ascii="Times New Roman" w:hAnsi="Times New Roman"/>
        </w:rPr>
        <w:t xml:space="preserve">There are several issues with setting a maximum fee. Firstly, the maximum fee needs to be determined and cover all expected cost bases from </w:t>
      </w:r>
      <w:r w:rsidR="00C36E53">
        <w:rPr>
          <w:rFonts w:ascii="Times New Roman" w:hAnsi="Times New Roman"/>
        </w:rPr>
        <w:t xml:space="preserve">all </w:t>
      </w:r>
      <w:r w:rsidR="006F28CC">
        <w:rPr>
          <w:rFonts w:ascii="Times New Roman" w:hAnsi="Times New Roman"/>
        </w:rPr>
        <w:t>coordinating road authorities</w:t>
      </w:r>
      <w:r w:rsidR="006F7025">
        <w:rPr>
          <w:rFonts w:ascii="Times New Roman" w:hAnsi="Times New Roman"/>
        </w:rPr>
        <w:t xml:space="preserve"> (i.e VicRoads, 79 local councils and other State road authorities)</w:t>
      </w:r>
      <w:r w:rsidR="006F28CC">
        <w:rPr>
          <w:rFonts w:ascii="Times New Roman" w:hAnsi="Times New Roman"/>
        </w:rPr>
        <w:t xml:space="preserve">. </w:t>
      </w:r>
      <w:r w:rsidR="00542249">
        <w:rPr>
          <w:rFonts w:ascii="Times New Roman" w:hAnsi="Times New Roman"/>
        </w:rPr>
        <w:t xml:space="preserve">The costs to undertake this exercise may exceed the benefits for some coordinating road authorities that have low volumes of consent applications. </w:t>
      </w:r>
      <w:r w:rsidR="00F206B1">
        <w:rPr>
          <w:rFonts w:ascii="Times New Roman" w:hAnsi="Times New Roman"/>
        </w:rPr>
        <w:t xml:space="preserve">For full cost recovery to be achieved, the setting of maximum fees requires a detailed knowledge of the time and associated costs allocated to each of the assessment processes across VicRoads and 79 local councils. To enable full cost recovery for all coordinating road authorities, the maximum fee would be based on the highest cost coordinating road authority. This is likely to be more than the efficient costs in Option 3 given that each coordinating road authority will have different levels of productivity and efficiency in terms of resource utilisation. </w:t>
      </w:r>
      <w:r w:rsidR="001F1DAC">
        <w:rPr>
          <w:rFonts w:ascii="Times New Roman" w:hAnsi="Times New Roman"/>
        </w:rPr>
        <w:t xml:space="preserve">A maximum fee may also generate revenue-seeking behaviour where </w:t>
      </w:r>
      <w:r w:rsidR="006F28CC">
        <w:rPr>
          <w:rFonts w:ascii="Times New Roman" w:hAnsi="Times New Roman"/>
        </w:rPr>
        <w:t xml:space="preserve">the maximum fee </w:t>
      </w:r>
      <w:r w:rsidR="001F1DAC">
        <w:rPr>
          <w:rFonts w:ascii="Times New Roman" w:hAnsi="Times New Roman"/>
        </w:rPr>
        <w:t>is adopted rather than a lower fee where a coordinating road authority has lower costs than the maximum fee.</w:t>
      </w:r>
    </w:p>
    <w:p w:rsidR="001F1DAC" w:rsidRDefault="001F1DAC" w:rsidP="004C6FA1">
      <w:pPr>
        <w:jc w:val="both"/>
        <w:rPr>
          <w:rFonts w:ascii="Times New Roman" w:hAnsi="Times New Roman"/>
        </w:rPr>
      </w:pPr>
    </w:p>
    <w:p w:rsidR="001F1DAC" w:rsidRDefault="001F1DAC" w:rsidP="004C6FA1">
      <w:pPr>
        <w:jc w:val="both"/>
        <w:rPr>
          <w:rFonts w:ascii="Times New Roman" w:hAnsi="Times New Roman"/>
        </w:rPr>
      </w:pPr>
      <w:r>
        <w:rPr>
          <w:rFonts w:ascii="Times New Roman" w:hAnsi="Times New Roman"/>
        </w:rPr>
        <w:t xml:space="preserve">Consent applicants, in particular utilities, </w:t>
      </w:r>
      <w:r w:rsidR="00413697">
        <w:rPr>
          <w:rFonts w:ascii="Times New Roman" w:hAnsi="Times New Roman"/>
        </w:rPr>
        <w:t xml:space="preserve">could face a multitude of different consent application fees across municipalities rather than the current </w:t>
      </w:r>
      <w:r w:rsidR="004E7A57">
        <w:rPr>
          <w:rFonts w:ascii="Times New Roman" w:hAnsi="Times New Roman"/>
        </w:rPr>
        <w:t>statutory process</w:t>
      </w:r>
      <w:r w:rsidR="00413697">
        <w:rPr>
          <w:rFonts w:ascii="Times New Roman" w:hAnsi="Times New Roman"/>
        </w:rPr>
        <w:t xml:space="preserve"> to conse</w:t>
      </w:r>
      <w:r w:rsidR="00882FA0">
        <w:rPr>
          <w:rFonts w:ascii="Times New Roman" w:hAnsi="Times New Roman"/>
        </w:rPr>
        <w:t>nt application fees that apply</w:t>
      </w:r>
      <w:r w:rsidR="00413697">
        <w:rPr>
          <w:rFonts w:ascii="Times New Roman" w:hAnsi="Times New Roman"/>
        </w:rPr>
        <w:t xml:space="preserve"> across the State.</w:t>
      </w:r>
    </w:p>
    <w:p w:rsidR="004C6FA1" w:rsidRDefault="004C6FA1" w:rsidP="004C6FA1">
      <w:pPr>
        <w:jc w:val="both"/>
        <w:rPr>
          <w:rFonts w:ascii="Times New Roman" w:hAnsi="Times New Roman"/>
        </w:rPr>
      </w:pPr>
    </w:p>
    <w:p w:rsidR="004C6FA1" w:rsidRPr="00E108C5" w:rsidRDefault="004C6FA1" w:rsidP="004C6FA1">
      <w:pPr>
        <w:jc w:val="both"/>
        <w:rPr>
          <w:rFonts w:ascii="Times New Roman" w:hAnsi="Times New Roman"/>
          <w:b/>
        </w:rPr>
      </w:pPr>
      <w:r w:rsidRPr="00E108C5">
        <w:rPr>
          <w:rFonts w:ascii="Times New Roman" w:hAnsi="Times New Roman"/>
          <w:b/>
        </w:rPr>
        <w:t>Benefits</w:t>
      </w:r>
    </w:p>
    <w:p w:rsidR="004C6FA1" w:rsidRDefault="004C6FA1" w:rsidP="004C6FA1">
      <w:pPr>
        <w:jc w:val="both"/>
        <w:rPr>
          <w:rFonts w:ascii="Times New Roman" w:hAnsi="Times New Roman"/>
        </w:rPr>
      </w:pPr>
    </w:p>
    <w:p w:rsidR="004C6FA1" w:rsidRDefault="004C6FA1" w:rsidP="004C6FA1">
      <w:pPr>
        <w:jc w:val="both"/>
        <w:rPr>
          <w:rFonts w:ascii="Times New Roman" w:hAnsi="Times New Roman"/>
        </w:rPr>
      </w:pPr>
      <w:r>
        <w:rPr>
          <w:rFonts w:ascii="Times New Roman" w:hAnsi="Times New Roman"/>
        </w:rPr>
        <w:t xml:space="preserve">Given that there are 79 local council coordinating road authorities as well as VicRoads and </w:t>
      </w:r>
      <w:r w:rsidR="003F7DE5">
        <w:rPr>
          <w:rFonts w:ascii="Times New Roman" w:hAnsi="Times New Roman"/>
        </w:rPr>
        <w:t>other State road authorities</w:t>
      </w:r>
      <w:r w:rsidR="00814CE3">
        <w:rPr>
          <w:rFonts w:ascii="Times New Roman" w:hAnsi="Times New Roman"/>
        </w:rPr>
        <w:t xml:space="preserve"> </w:t>
      </w:r>
      <w:r>
        <w:rPr>
          <w:rFonts w:ascii="Times New Roman" w:hAnsi="Times New Roman"/>
        </w:rPr>
        <w:t>processing consent applications, a maximum fee would ensure each coordinating road authority could set its fee according to its exact costs, provided the maximum fee threshold is high enough for the costs incurred by every coordinating road authority.</w:t>
      </w:r>
    </w:p>
    <w:p w:rsidR="004C6FA1" w:rsidRPr="007E6CF8" w:rsidRDefault="004C6FA1" w:rsidP="00FE0384">
      <w:pPr>
        <w:pStyle w:val="Heading4"/>
      </w:pPr>
      <w:r>
        <w:t xml:space="preserve">Option </w:t>
      </w:r>
      <w:r w:rsidR="00C82CE1">
        <w:t>5</w:t>
      </w:r>
      <w:r w:rsidRPr="007E6CF8">
        <w:t xml:space="preserve">: </w:t>
      </w:r>
      <w:r w:rsidR="00671CD2">
        <w:t xml:space="preserve">Fees based on an </w:t>
      </w:r>
      <w:r w:rsidRPr="007E6CF8">
        <w:t xml:space="preserve">Hourly </w:t>
      </w:r>
      <w:r w:rsidR="003F7DE5">
        <w:t>Rate</w:t>
      </w:r>
    </w:p>
    <w:p w:rsidR="004C6FA1" w:rsidRDefault="004C6FA1" w:rsidP="004C6FA1">
      <w:pPr>
        <w:jc w:val="both"/>
        <w:rPr>
          <w:rFonts w:ascii="Times New Roman" w:hAnsi="Times New Roman"/>
        </w:rPr>
      </w:pPr>
    </w:p>
    <w:p w:rsidR="004C6FA1" w:rsidRDefault="004C6FA1" w:rsidP="004C6FA1">
      <w:pPr>
        <w:jc w:val="both"/>
        <w:rPr>
          <w:rFonts w:ascii="Times New Roman" w:hAnsi="Times New Roman"/>
        </w:rPr>
      </w:pPr>
      <w:r>
        <w:rPr>
          <w:rFonts w:ascii="Times New Roman" w:hAnsi="Times New Roman"/>
        </w:rPr>
        <w:t>Th</w:t>
      </w:r>
      <w:r w:rsidR="00E55A56">
        <w:rPr>
          <w:rFonts w:ascii="Times New Roman" w:hAnsi="Times New Roman"/>
        </w:rPr>
        <w:t>is option would provide</w:t>
      </w:r>
      <w:r>
        <w:rPr>
          <w:rFonts w:ascii="Times New Roman" w:hAnsi="Times New Roman"/>
        </w:rPr>
        <w:t xml:space="preserve"> an hourly rate to process consent applications. </w:t>
      </w:r>
      <w:r w:rsidR="00A36312">
        <w:rPr>
          <w:rFonts w:ascii="Times New Roman" w:hAnsi="Times New Roman"/>
        </w:rPr>
        <w:t xml:space="preserve">Based on the cost analysis, </w:t>
      </w:r>
      <w:r w:rsidR="0062387B">
        <w:rPr>
          <w:rFonts w:ascii="Times New Roman" w:hAnsi="Times New Roman"/>
        </w:rPr>
        <w:t xml:space="preserve">the </w:t>
      </w:r>
      <w:r w:rsidR="00A36312">
        <w:rPr>
          <w:rFonts w:ascii="Times New Roman" w:hAnsi="Times New Roman"/>
        </w:rPr>
        <w:t>administrative process would be charged at $80 and $7</w:t>
      </w:r>
      <w:r w:rsidR="004C3E56">
        <w:rPr>
          <w:rFonts w:ascii="Times New Roman" w:hAnsi="Times New Roman"/>
        </w:rPr>
        <w:t>1</w:t>
      </w:r>
      <w:r w:rsidR="00916274">
        <w:rPr>
          <w:rFonts w:ascii="Times New Roman" w:hAnsi="Times New Roman"/>
        </w:rPr>
        <w:t xml:space="preserve"> per hour by VicRoads and l</w:t>
      </w:r>
      <w:r w:rsidR="00A36312">
        <w:rPr>
          <w:rFonts w:ascii="Times New Roman" w:hAnsi="Times New Roman"/>
        </w:rPr>
        <w:t>ocal councils respectively. For s</w:t>
      </w:r>
      <w:r w:rsidR="00916274">
        <w:rPr>
          <w:rFonts w:ascii="Times New Roman" w:hAnsi="Times New Roman"/>
        </w:rPr>
        <w:t>pecialist advice, VicRoads and l</w:t>
      </w:r>
      <w:r w:rsidR="00A36312">
        <w:rPr>
          <w:rFonts w:ascii="Times New Roman" w:hAnsi="Times New Roman"/>
        </w:rPr>
        <w:t>ocal councils would charge $87 per hour and $10</w:t>
      </w:r>
      <w:r w:rsidR="004C3E56">
        <w:rPr>
          <w:rFonts w:ascii="Times New Roman" w:hAnsi="Times New Roman"/>
        </w:rPr>
        <w:t>1</w:t>
      </w:r>
      <w:r w:rsidR="00A36312">
        <w:rPr>
          <w:rFonts w:ascii="Times New Roman" w:hAnsi="Times New Roman"/>
        </w:rPr>
        <w:t xml:space="preserve"> per hour </w:t>
      </w:r>
      <w:r w:rsidR="003F7DE5">
        <w:rPr>
          <w:rFonts w:ascii="Times New Roman" w:hAnsi="Times New Roman"/>
        </w:rPr>
        <w:t xml:space="preserve">respectively </w:t>
      </w:r>
      <w:r w:rsidR="00A36312">
        <w:rPr>
          <w:rFonts w:ascii="Times New Roman" w:hAnsi="Times New Roman"/>
        </w:rPr>
        <w:t>for on-site inspections.</w:t>
      </w:r>
      <w:r w:rsidR="00451884">
        <w:rPr>
          <w:rFonts w:ascii="Times New Roman" w:hAnsi="Times New Roman"/>
        </w:rPr>
        <w:t xml:space="preserve"> The hourly rates are</w:t>
      </w:r>
      <w:r w:rsidR="00916274">
        <w:rPr>
          <w:rFonts w:ascii="Times New Roman" w:hAnsi="Times New Roman"/>
        </w:rPr>
        <w:t xml:space="preserve"> based on the cost analysis in </w:t>
      </w:r>
      <w:r w:rsidR="00451884">
        <w:rPr>
          <w:rFonts w:ascii="Times New Roman" w:hAnsi="Times New Roman"/>
        </w:rPr>
        <w:t>Appendix 2.</w:t>
      </w:r>
    </w:p>
    <w:p w:rsidR="004C6FA1" w:rsidRDefault="004C6FA1" w:rsidP="004C6FA1">
      <w:pPr>
        <w:jc w:val="both"/>
        <w:rPr>
          <w:rFonts w:ascii="Times New Roman" w:hAnsi="Times New Roman"/>
        </w:rPr>
      </w:pPr>
    </w:p>
    <w:p w:rsidR="004C6FA1" w:rsidRPr="007E6CF8" w:rsidRDefault="004C6FA1" w:rsidP="004C6FA1">
      <w:pPr>
        <w:jc w:val="both"/>
        <w:rPr>
          <w:rFonts w:ascii="Times New Roman" w:hAnsi="Times New Roman"/>
          <w:b/>
        </w:rPr>
      </w:pPr>
      <w:r w:rsidRPr="007E6CF8">
        <w:rPr>
          <w:rFonts w:ascii="Times New Roman" w:hAnsi="Times New Roman"/>
          <w:b/>
        </w:rPr>
        <w:t xml:space="preserve">Costs </w:t>
      </w:r>
    </w:p>
    <w:p w:rsidR="004C6FA1" w:rsidRDefault="004C6FA1" w:rsidP="004C6FA1">
      <w:pPr>
        <w:jc w:val="both"/>
        <w:rPr>
          <w:rFonts w:ascii="Times New Roman" w:hAnsi="Times New Roman"/>
        </w:rPr>
      </w:pPr>
    </w:p>
    <w:p w:rsidR="004C6FA1" w:rsidRDefault="001915D6" w:rsidP="004C6FA1">
      <w:pPr>
        <w:jc w:val="both"/>
        <w:rPr>
          <w:rFonts w:ascii="Times New Roman" w:hAnsi="Times New Roman"/>
        </w:rPr>
      </w:pPr>
      <w:r>
        <w:rPr>
          <w:rFonts w:ascii="Times New Roman" w:hAnsi="Times New Roman"/>
        </w:rPr>
        <w:t>T</w:t>
      </w:r>
      <w:r w:rsidR="004C6FA1">
        <w:rPr>
          <w:rFonts w:ascii="Times New Roman" w:hAnsi="Times New Roman"/>
        </w:rPr>
        <w:t xml:space="preserve">here would be transparency and accountability issues regarding the costs associated with providing consent by each coordinating road </w:t>
      </w:r>
      <w:r w:rsidR="00916274">
        <w:rPr>
          <w:rFonts w:ascii="Times New Roman" w:hAnsi="Times New Roman"/>
        </w:rPr>
        <w:t>authority. There would likely</w:t>
      </w:r>
      <w:r w:rsidR="004C6FA1">
        <w:rPr>
          <w:rFonts w:ascii="Times New Roman" w:hAnsi="Times New Roman"/>
        </w:rPr>
        <w:t xml:space="preserve"> be disagreements between applicants and coordinating road authorities</w:t>
      </w:r>
      <w:r>
        <w:rPr>
          <w:rFonts w:ascii="Times New Roman" w:hAnsi="Times New Roman"/>
        </w:rPr>
        <w:t xml:space="preserve"> over the size of the consent application fee</w:t>
      </w:r>
      <w:r w:rsidR="004C6FA1">
        <w:rPr>
          <w:rFonts w:ascii="Times New Roman" w:hAnsi="Times New Roman"/>
        </w:rPr>
        <w:t>, particularly for applications for works</w:t>
      </w:r>
      <w:r w:rsidR="00624C40">
        <w:rPr>
          <w:rFonts w:ascii="Times New Roman" w:hAnsi="Times New Roman"/>
        </w:rPr>
        <w:t xml:space="preserve"> (</w:t>
      </w:r>
      <w:r>
        <w:rPr>
          <w:rFonts w:ascii="Times New Roman" w:hAnsi="Times New Roman"/>
        </w:rPr>
        <w:t>other than minor works</w:t>
      </w:r>
      <w:r w:rsidR="00624C40">
        <w:rPr>
          <w:rFonts w:ascii="Times New Roman" w:hAnsi="Times New Roman"/>
        </w:rPr>
        <w:t>)</w:t>
      </w:r>
      <w:r w:rsidR="004C6FA1">
        <w:rPr>
          <w:rFonts w:ascii="Times New Roman" w:hAnsi="Times New Roman"/>
        </w:rPr>
        <w:t xml:space="preserve">. The hourly rate and the actual number of hours taken to provide any service is not an efficient fee regime in non-competitive markets. In the case of works within a road reserve, the relevant coordinating road authority is the single provider of </w:t>
      </w:r>
      <w:r w:rsidR="004C6FA1">
        <w:rPr>
          <w:rFonts w:ascii="Times New Roman" w:hAnsi="Times New Roman"/>
        </w:rPr>
        <w:lastRenderedPageBreak/>
        <w:t>c</w:t>
      </w:r>
      <w:r>
        <w:rPr>
          <w:rFonts w:ascii="Times New Roman" w:hAnsi="Times New Roman"/>
        </w:rPr>
        <w:t xml:space="preserve">onsents and has no pressure compared with </w:t>
      </w:r>
      <w:r w:rsidR="004C6FA1">
        <w:rPr>
          <w:rFonts w:ascii="Times New Roman" w:hAnsi="Times New Roman"/>
        </w:rPr>
        <w:t>a competitive market to ensure it provides consent within an efficient time frame.</w:t>
      </w:r>
    </w:p>
    <w:p w:rsidR="00451884" w:rsidRDefault="00451884" w:rsidP="004C6FA1">
      <w:pPr>
        <w:jc w:val="both"/>
        <w:rPr>
          <w:rFonts w:ascii="Times New Roman" w:hAnsi="Times New Roman"/>
          <w:b/>
        </w:rPr>
      </w:pPr>
    </w:p>
    <w:p w:rsidR="004C6FA1" w:rsidRDefault="004C6FA1" w:rsidP="004C6FA1">
      <w:pPr>
        <w:jc w:val="both"/>
        <w:rPr>
          <w:rFonts w:ascii="Times New Roman" w:hAnsi="Times New Roman"/>
          <w:b/>
        </w:rPr>
      </w:pPr>
      <w:r w:rsidRPr="007E6CF8">
        <w:rPr>
          <w:rFonts w:ascii="Times New Roman" w:hAnsi="Times New Roman"/>
          <w:b/>
        </w:rPr>
        <w:t>Benefits</w:t>
      </w:r>
    </w:p>
    <w:p w:rsidR="004C6FA1" w:rsidRDefault="004C6FA1" w:rsidP="004C6FA1">
      <w:pPr>
        <w:jc w:val="both"/>
        <w:rPr>
          <w:rFonts w:ascii="Times New Roman" w:hAnsi="Times New Roman"/>
          <w:b/>
        </w:rPr>
      </w:pPr>
    </w:p>
    <w:p w:rsidR="00671CD2" w:rsidRDefault="004C6FA1" w:rsidP="004C6FA1">
      <w:pPr>
        <w:jc w:val="both"/>
        <w:rPr>
          <w:rFonts w:ascii="Times New Roman" w:hAnsi="Times New Roman"/>
        </w:rPr>
      </w:pPr>
      <w:r w:rsidRPr="00CD790B">
        <w:rPr>
          <w:rFonts w:ascii="Times New Roman" w:hAnsi="Times New Roman"/>
        </w:rPr>
        <w:t xml:space="preserve">A </w:t>
      </w:r>
      <w:r w:rsidR="003F7DE5">
        <w:rPr>
          <w:rFonts w:ascii="Times New Roman" w:hAnsi="Times New Roman"/>
        </w:rPr>
        <w:t xml:space="preserve">fee based on an </w:t>
      </w:r>
      <w:r w:rsidRPr="00CD790B">
        <w:rPr>
          <w:rFonts w:ascii="Times New Roman" w:hAnsi="Times New Roman"/>
        </w:rPr>
        <w:t xml:space="preserve">hourly </w:t>
      </w:r>
      <w:r w:rsidR="003F7DE5">
        <w:rPr>
          <w:rFonts w:ascii="Times New Roman" w:hAnsi="Times New Roman"/>
        </w:rPr>
        <w:t>rate</w:t>
      </w:r>
      <w:r w:rsidRPr="00CD790B">
        <w:rPr>
          <w:rFonts w:ascii="Times New Roman" w:hAnsi="Times New Roman"/>
        </w:rPr>
        <w:t xml:space="preserve"> has the potential to </w:t>
      </w:r>
      <w:r>
        <w:rPr>
          <w:rFonts w:ascii="Times New Roman" w:hAnsi="Times New Roman"/>
        </w:rPr>
        <w:t>enable a coordinating road authority to align its costs associated with the processing of consents</w:t>
      </w:r>
      <w:r w:rsidR="00916245">
        <w:rPr>
          <w:rFonts w:ascii="Times New Roman" w:hAnsi="Times New Roman"/>
        </w:rPr>
        <w:t>.</w:t>
      </w:r>
      <w:r>
        <w:rPr>
          <w:rFonts w:ascii="Times New Roman" w:hAnsi="Times New Roman"/>
        </w:rPr>
        <w:t xml:space="preserve"> </w:t>
      </w:r>
      <w:r w:rsidR="00E71ED1">
        <w:rPr>
          <w:rFonts w:ascii="Times New Roman" w:hAnsi="Times New Roman"/>
        </w:rPr>
        <w:t>Those coordinating road authorities that were required to invest more time into a consent application would fully recover their costs. However, whether the total amount of time invested was efficiently applied to the consent application process would always be open to question.</w:t>
      </w:r>
    </w:p>
    <w:p w:rsidR="00156682" w:rsidRDefault="00B5345D" w:rsidP="00FE0384">
      <w:pPr>
        <w:pStyle w:val="Heading4"/>
      </w:pPr>
      <w:r>
        <w:t xml:space="preserve">Summary of </w:t>
      </w:r>
      <w:r w:rsidR="00874E18">
        <w:t xml:space="preserve">Fee </w:t>
      </w:r>
      <w:r>
        <w:t xml:space="preserve">Options </w:t>
      </w:r>
    </w:p>
    <w:p w:rsidR="00156682" w:rsidRDefault="00156682" w:rsidP="004C6FA1">
      <w:pPr>
        <w:jc w:val="both"/>
        <w:rPr>
          <w:rFonts w:ascii="Times New Roman" w:hAnsi="Times New Roman"/>
          <w:b/>
        </w:rPr>
      </w:pPr>
    </w:p>
    <w:p w:rsidR="00874E18" w:rsidRPr="000C562A" w:rsidRDefault="00874E18" w:rsidP="004C6FA1">
      <w:pPr>
        <w:jc w:val="both"/>
        <w:rPr>
          <w:rFonts w:ascii="Times New Roman" w:hAnsi="Times New Roman"/>
        </w:rPr>
      </w:pPr>
      <w:r w:rsidRPr="000C562A">
        <w:rPr>
          <w:rFonts w:ascii="Times New Roman" w:hAnsi="Times New Roman"/>
        </w:rPr>
        <w:t xml:space="preserve">As can be seen in Table </w:t>
      </w:r>
      <w:r w:rsidR="00794C85">
        <w:rPr>
          <w:rFonts w:ascii="Times New Roman" w:hAnsi="Times New Roman"/>
        </w:rPr>
        <w:t>2</w:t>
      </w:r>
      <w:r w:rsidR="00B55DAD">
        <w:rPr>
          <w:rFonts w:ascii="Times New Roman" w:hAnsi="Times New Roman"/>
        </w:rPr>
        <w:t>4</w:t>
      </w:r>
      <w:r w:rsidRPr="000C562A">
        <w:rPr>
          <w:rFonts w:ascii="Times New Roman" w:hAnsi="Times New Roman"/>
        </w:rPr>
        <w:t xml:space="preserve"> below, Option 3 delivers full cost recovery and is superior to Options 1 and 2.</w:t>
      </w:r>
      <w:r w:rsidR="0066059E" w:rsidRPr="000C562A">
        <w:rPr>
          <w:rFonts w:ascii="Times New Roman" w:hAnsi="Times New Roman"/>
        </w:rPr>
        <w:t xml:space="preserve"> However, </w:t>
      </w:r>
      <w:r w:rsidR="00F17DBF" w:rsidRPr="000C562A">
        <w:rPr>
          <w:rFonts w:ascii="Times New Roman" w:hAnsi="Times New Roman"/>
        </w:rPr>
        <w:t xml:space="preserve">full cost recovery cannot be delivered under Option 3 </w:t>
      </w:r>
      <w:r w:rsidR="00F60C3D">
        <w:rPr>
          <w:rFonts w:ascii="Times New Roman" w:hAnsi="Times New Roman"/>
        </w:rPr>
        <w:t xml:space="preserve">without </w:t>
      </w:r>
      <w:r w:rsidR="00F17DBF" w:rsidRPr="000C562A">
        <w:rPr>
          <w:rFonts w:ascii="Times New Roman" w:hAnsi="Times New Roman"/>
        </w:rPr>
        <w:t xml:space="preserve">the Act </w:t>
      </w:r>
      <w:r w:rsidR="00F60C3D">
        <w:rPr>
          <w:rFonts w:ascii="Times New Roman" w:hAnsi="Times New Roman"/>
        </w:rPr>
        <w:t>being</w:t>
      </w:r>
      <w:r w:rsidR="00F17DBF" w:rsidRPr="000C562A">
        <w:rPr>
          <w:rFonts w:ascii="Times New Roman" w:hAnsi="Times New Roman"/>
        </w:rPr>
        <w:t xml:space="preserve"> amended to provide a head of power to prescribe a fee for </w:t>
      </w:r>
      <w:r w:rsidR="00385EA1">
        <w:rPr>
          <w:rFonts w:ascii="Times New Roman" w:hAnsi="Times New Roman"/>
        </w:rPr>
        <w:t xml:space="preserve">the conduct of an </w:t>
      </w:r>
      <w:r w:rsidR="00F17DBF" w:rsidRPr="000C562A">
        <w:rPr>
          <w:rFonts w:ascii="Times New Roman" w:hAnsi="Times New Roman"/>
        </w:rPr>
        <w:t>inspection</w:t>
      </w:r>
      <w:r w:rsidR="00385EA1">
        <w:rPr>
          <w:rFonts w:ascii="Times New Roman" w:hAnsi="Times New Roman"/>
        </w:rPr>
        <w:t xml:space="preserve"> following completion of the works</w:t>
      </w:r>
      <w:r w:rsidR="00F17DBF" w:rsidRPr="000C562A">
        <w:rPr>
          <w:rFonts w:ascii="Times New Roman" w:hAnsi="Times New Roman"/>
        </w:rPr>
        <w:t>.</w:t>
      </w:r>
    </w:p>
    <w:p w:rsidR="003B7CD7" w:rsidRDefault="003B7CD7" w:rsidP="004C6FA1">
      <w:pPr>
        <w:jc w:val="both"/>
        <w:rPr>
          <w:rFonts w:ascii="Times New Roman" w:hAnsi="Times New Roman"/>
          <w:b/>
        </w:rPr>
      </w:pPr>
    </w:p>
    <w:p w:rsidR="00156682" w:rsidRDefault="00563089" w:rsidP="004C6FA1">
      <w:pPr>
        <w:jc w:val="both"/>
        <w:rPr>
          <w:rFonts w:ascii="Times New Roman" w:hAnsi="Times New Roman"/>
          <w:b/>
        </w:rPr>
      </w:pPr>
      <w:r>
        <w:rPr>
          <w:rFonts w:ascii="Times New Roman" w:hAnsi="Times New Roman"/>
          <w:b/>
        </w:rPr>
        <w:t xml:space="preserve">Table </w:t>
      </w:r>
      <w:r w:rsidR="00270CEA">
        <w:rPr>
          <w:rFonts w:ascii="Times New Roman" w:hAnsi="Times New Roman"/>
          <w:b/>
        </w:rPr>
        <w:t>2</w:t>
      </w:r>
      <w:r w:rsidR="000C792C">
        <w:rPr>
          <w:rFonts w:ascii="Times New Roman" w:hAnsi="Times New Roman"/>
          <w:b/>
        </w:rPr>
        <w:t>4</w:t>
      </w:r>
      <w:r>
        <w:rPr>
          <w:rFonts w:ascii="Times New Roman" w:hAnsi="Times New Roman"/>
          <w:b/>
        </w:rPr>
        <w:t>: Summary of Cost Recovery for Options 1, 2 &amp;3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9"/>
        <w:gridCol w:w="2129"/>
        <w:gridCol w:w="2129"/>
        <w:gridCol w:w="2129"/>
      </w:tblGrid>
      <w:tr w:rsidR="005C3924" w:rsidTr="00702F24">
        <w:tc>
          <w:tcPr>
            <w:tcW w:w="2129" w:type="dxa"/>
          </w:tcPr>
          <w:p w:rsidR="00BF21CE" w:rsidRDefault="00BF21CE">
            <w:pPr>
              <w:spacing w:before="2" w:after="2"/>
              <w:jc w:val="both"/>
              <w:rPr>
                <w:rFonts w:ascii="Times New Roman" w:hAnsi="Times New Roman"/>
                <w:b/>
              </w:rPr>
            </w:pPr>
          </w:p>
        </w:tc>
        <w:tc>
          <w:tcPr>
            <w:tcW w:w="2129" w:type="dxa"/>
          </w:tcPr>
          <w:p w:rsidR="00BF21CE" w:rsidRDefault="005C3924">
            <w:pPr>
              <w:spacing w:before="2" w:after="2"/>
              <w:jc w:val="both"/>
              <w:rPr>
                <w:rFonts w:ascii="Times New Roman" w:hAnsi="Times New Roman"/>
                <w:b/>
              </w:rPr>
            </w:pPr>
            <w:r>
              <w:rPr>
                <w:rFonts w:ascii="Times New Roman" w:hAnsi="Times New Roman"/>
                <w:b/>
              </w:rPr>
              <w:t>Estimated Costs</w:t>
            </w:r>
          </w:p>
        </w:tc>
        <w:tc>
          <w:tcPr>
            <w:tcW w:w="2129" w:type="dxa"/>
          </w:tcPr>
          <w:p w:rsidR="00BF21CE" w:rsidRDefault="005C3924">
            <w:pPr>
              <w:spacing w:before="2" w:after="2"/>
              <w:jc w:val="both"/>
              <w:rPr>
                <w:rFonts w:ascii="Times New Roman" w:hAnsi="Times New Roman"/>
                <w:b/>
              </w:rPr>
            </w:pPr>
            <w:r>
              <w:rPr>
                <w:rFonts w:ascii="Times New Roman" w:hAnsi="Times New Roman"/>
                <w:b/>
              </w:rPr>
              <w:t>Estimated Revenue</w:t>
            </w:r>
          </w:p>
        </w:tc>
        <w:tc>
          <w:tcPr>
            <w:tcW w:w="2129" w:type="dxa"/>
          </w:tcPr>
          <w:p w:rsidR="00BF21CE" w:rsidRDefault="005C3924">
            <w:pPr>
              <w:spacing w:before="2" w:after="2"/>
              <w:jc w:val="both"/>
              <w:rPr>
                <w:rFonts w:ascii="Times New Roman" w:hAnsi="Times New Roman"/>
                <w:b/>
              </w:rPr>
            </w:pPr>
            <w:r>
              <w:rPr>
                <w:rFonts w:ascii="Times New Roman" w:hAnsi="Times New Roman"/>
                <w:b/>
              </w:rPr>
              <w:t>Deficit/Surplus</w:t>
            </w:r>
          </w:p>
        </w:tc>
      </w:tr>
      <w:tr w:rsidR="005C3924" w:rsidTr="00702F24">
        <w:tc>
          <w:tcPr>
            <w:tcW w:w="2129" w:type="dxa"/>
          </w:tcPr>
          <w:p w:rsidR="00BF21CE" w:rsidRDefault="005C3924">
            <w:pPr>
              <w:spacing w:before="2" w:after="2"/>
              <w:jc w:val="both"/>
              <w:rPr>
                <w:rFonts w:ascii="Times New Roman" w:hAnsi="Times New Roman"/>
              </w:rPr>
            </w:pPr>
            <w:r w:rsidRPr="00040108">
              <w:rPr>
                <w:rFonts w:ascii="Times New Roman" w:hAnsi="Times New Roman"/>
              </w:rPr>
              <w:t>Option 1</w:t>
            </w:r>
          </w:p>
        </w:tc>
        <w:tc>
          <w:tcPr>
            <w:tcW w:w="2129" w:type="dxa"/>
          </w:tcPr>
          <w:p w:rsidR="00BF21CE" w:rsidRDefault="00D00237">
            <w:pPr>
              <w:spacing w:before="2" w:after="2"/>
              <w:jc w:val="both"/>
              <w:rPr>
                <w:rFonts w:ascii="Times New Roman" w:hAnsi="Times New Roman"/>
              </w:rPr>
            </w:pPr>
            <w:r>
              <w:rPr>
                <w:rFonts w:ascii="Times New Roman" w:hAnsi="Times New Roman"/>
              </w:rPr>
              <w:t>$7,9</w:t>
            </w:r>
            <w:r w:rsidR="009C6B2A">
              <w:rPr>
                <w:rFonts w:ascii="Times New Roman" w:hAnsi="Times New Roman"/>
              </w:rPr>
              <w:t>44</w:t>
            </w:r>
            <w:r>
              <w:rPr>
                <w:rFonts w:ascii="Times New Roman" w:hAnsi="Times New Roman"/>
              </w:rPr>
              <w:t>,</w:t>
            </w:r>
            <w:r w:rsidR="00EA2501">
              <w:rPr>
                <w:rFonts w:ascii="Times New Roman" w:hAnsi="Times New Roman"/>
              </w:rPr>
              <w:t>444</w:t>
            </w:r>
          </w:p>
        </w:tc>
        <w:tc>
          <w:tcPr>
            <w:tcW w:w="2129" w:type="dxa"/>
          </w:tcPr>
          <w:p w:rsidR="00BF21CE" w:rsidRDefault="005C3924">
            <w:pPr>
              <w:spacing w:before="2" w:after="2"/>
              <w:jc w:val="both"/>
              <w:rPr>
                <w:rFonts w:ascii="Times New Roman" w:hAnsi="Times New Roman"/>
              </w:rPr>
            </w:pPr>
            <w:r w:rsidRPr="00040108">
              <w:rPr>
                <w:rFonts w:ascii="Times New Roman" w:hAnsi="Times New Roman"/>
              </w:rPr>
              <w:t>$4,</w:t>
            </w:r>
            <w:r w:rsidR="00D46D5E">
              <w:rPr>
                <w:rFonts w:ascii="Times New Roman" w:hAnsi="Times New Roman"/>
              </w:rPr>
              <w:t>040,659</w:t>
            </w:r>
          </w:p>
        </w:tc>
        <w:tc>
          <w:tcPr>
            <w:tcW w:w="2129" w:type="dxa"/>
          </w:tcPr>
          <w:p w:rsidR="00BF21CE" w:rsidRDefault="005C3924">
            <w:pPr>
              <w:spacing w:before="2" w:after="2"/>
              <w:jc w:val="both"/>
              <w:rPr>
                <w:rFonts w:ascii="Times New Roman" w:hAnsi="Times New Roman"/>
              </w:rPr>
            </w:pPr>
            <w:r w:rsidRPr="00040108">
              <w:rPr>
                <w:rFonts w:ascii="Times New Roman" w:hAnsi="Times New Roman"/>
              </w:rPr>
              <w:t>($</w:t>
            </w:r>
            <w:r w:rsidR="005D1336">
              <w:rPr>
                <w:rFonts w:ascii="Times New Roman" w:hAnsi="Times New Roman"/>
              </w:rPr>
              <w:t>3,9</w:t>
            </w:r>
            <w:r w:rsidR="00EA2501">
              <w:rPr>
                <w:rFonts w:ascii="Times New Roman" w:hAnsi="Times New Roman"/>
              </w:rPr>
              <w:t>03</w:t>
            </w:r>
            <w:r w:rsidR="005D1336">
              <w:rPr>
                <w:rFonts w:ascii="Times New Roman" w:hAnsi="Times New Roman"/>
              </w:rPr>
              <w:t>,</w:t>
            </w:r>
            <w:r w:rsidR="00EA2501">
              <w:rPr>
                <w:rFonts w:ascii="Times New Roman" w:hAnsi="Times New Roman"/>
              </w:rPr>
              <w:t>785</w:t>
            </w:r>
            <w:r w:rsidRPr="00040108">
              <w:rPr>
                <w:rFonts w:ascii="Times New Roman" w:hAnsi="Times New Roman"/>
              </w:rPr>
              <w:t>)</w:t>
            </w:r>
          </w:p>
        </w:tc>
      </w:tr>
      <w:tr w:rsidR="00D00237" w:rsidTr="00702F24">
        <w:tc>
          <w:tcPr>
            <w:tcW w:w="2129" w:type="dxa"/>
          </w:tcPr>
          <w:p w:rsidR="00BF21CE" w:rsidRDefault="00D00237">
            <w:pPr>
              <w:spacing w:before="2" w:after="2"/>
              <w:jc w:val="both"/>
              <w:rPr>
                <w:rFonts w:ascii="Times New Roman" w:hAnsi="Times New Roman"/>
              </w:rPr>
            </w:pPr>
            <w:r w:rsidRPr="00040108">
              <w:rPr>
                <w:rFonts w:ascii="Times New Roman" w:hAnsi="Times New Roman"/>
              </w:rPr>
              <w:t>Option 2</w:t>
            </w:r>
          </w:p>
        </w:tc>
        <w:tc>
          <w:tcPr>
            <w:tcW w:w="2129" w:type="dxa"/>
          </w:tcPr>
          <w:p w:rsidR="00BF21CE" w:rsidRDefault="00D00237">
            <w:pPr>
              <w:spacing w:before="2" w:after="2"/>
              <w:jc w:val="both"/>
              <w:rPr>
                <w:rFonts w:ascii="Times New Roman" w:hAnsi="Times New Roman"/>
              </w:rPr>
            </w:pPr>
            <w:r w:rsidRPr="00DE62D8">
              <w:rPr>
                <w:rFonts w:ascii="Times New Roman" w:hAnsi="Times New Roman"/>
              </w:rPr>
              <w:t>$7</w:t>
            </w:r>
            <w:r>
              <w:rPr>
                <w:rFonts w:ascii="Times New Roman" w:hAnsi="Times New Roman"/>
              </w:rPr>
              <w:t>,9</w:t>
            </w:r>
            <w:r w:rsidR="00EA2501">
              <w:rPr>
                <w:rFonts w:ascii="Times New Roman" w:hAnsi="Times New Roman"/>
              </w:rPr>
              <w:t>44</w:t>
            </w:r>
            <w:r>
              <w:rPr>
                <w:rFonts w:ascii="Times New Roman" w:hAnsi="Times New Roman"/>
              </w:rPr>
              <w:t>,</w:t>
            </w:r>
            <w:r w:rsidR="00EA2501">
              <w:rPr>
                <w:rFonts w:ascii="Times New Roman" w:hAnsi="Times New Roman"/>
              </w:rPr>
              <w:t>444</w:t>
            </w:r>
          </w:p>
        </w:tc>
        <w:tc>
          <w:tcPr>
            <w:tcW w:w="2129" w:type="dxa"/>
          </w:tcPr>
          <w:p w:rsidR="00BF21CE" w:rsidRDefault="00D00237">
            <w:pPr>
              <w:spacing w:before="2" w:after="2"/>
              <w:jc w:val="both"/>
              <w:rPr>
                <w:rFonts w:ascii="Times New Roman" w:hAnsi="Times New Roman"/>
              </w:rPr>
            </w:pPr>
            <w:r w:rsidRPr="00040108">
              <w:rPr>
                <w:rFonts w:ascii="Times New Roman" w:hAnsi="Times New Roman"/>
              </w:rPr>
              <w:t>$</w:t>
            </w:r>
            <w:r w:rsidR="007872E3">
              <w:rPr>
                <w:rFonts w:ascii="Times New Roman" w:hAnsi="Times New Roman"/>
              </w:rPr>
              <w:t>6,835,531</w:t>
            </w:r>
          </w:p>
        </w:tc>
        <w:tc>
          <w:tcPr>
            <w:tcW w:w="2129" w:type="dxa"/>
          </w:tcPr>
          <w:p w:rsidR="00BF21CE" w:rsidRDefault="00D00237">
            <w:pPr>
              <w:spacing w:before="2" w:after="2"/>
              <w:jc w:val="both"/>
              <w:rPr>
                <w:rFonts w:ascii="Times New Roman" w:hAnsi="Times New Roman"/>
              </w:rPr>
            </w:pPr>
            <w:r w:rsidRPr="00040108">
              <w:rPr>
                <w:rFonts w:ascii="Times New Roman" w:hAnsi="Times New Roman"/>
              </w:rPr>
              <w:t>($1,</w:t>
            </w:r>
            <w:r>
              <w:rPr>
                <w:rFonts w:ascii="Times New Roman" w:hAnsi="Times New Roman"/>
              </w:rPr>
              <w:t>1</w:t>
            </w:r>
            <w:r w:rsidR="00F6062E">
              <w:rPr>
                <w:rFonts w:ascii="Times New Roman" w:hAnsi="Times New Roman"/>
              </w:rPr>
              <w:t>28</w:t>
            </w:r>
            <w:r>
              <w:rPr>
                <w:rFonts w:ascii="Times New Roman" w:hAnsi="Times New Roman"/>
              </w:rPr>
              <w:t>,</w:t>
            </w:r>
            <w:r w:rsidR="00F6062E">
              <w:rPr>
                <w:rFonts w:ascii="Times New Roman" w:hAnsi="Times New Roman"/>
              </w:rPr>
              <w:t>951</w:t>
            </w:r>
            <w:r w:rsidRPr="00040108">
              <w:rPr>
                <w:rFonts w:ascii="Times New Roman" w:hAnsi="Times New Roman"/>
              </w:rPr>
              <w:t>)</w:t>
            </w:r>
          </w:p>
        </w:tc>
      </w:tr>
      <w:tr w:rsidR="00D00237" w:rsidTr="00702F24">
        <w:tc>
          <w:tcPr>
            <w:tcW w:w="2129" w:type="dxa"/>
          </w:tcPr>
          <w:p w:rsidR="00BF21CE" w:rsidRDefault="00D00237">
            <w:pPr>
              <w:spacing w:before="2" w:after="2"/>
              <w:jc w:val="both"/>
              <w:rPr>
                <w:rFonts w:ascii="Times New Roman" w:hAnsi="Times New Roman"/>
              </w:rPr>
            </w:pPr>
            <w:r w:rsidRPr="00040108">
              <w:rPr>
                <w:rFonts w:ascii="Times New Roman" w:hAnsi="Times New Roman"/>
              </w:rPr>
              <w:t>Option 3</w:t>
            </w:r>
          </w:p>
        </w:tc>
        <w:tc>
          <w:tcPr>
            <w:tcW w:w="2129" w:type="dxa"/>
          </w:tcPr>
          <w:p w:rsidR="00BF21CE" w:rsidRDefault="00D00237">
            <w:pPr>
              <w:spacing w:before="2" w:after="2"/>
              <w:jc w:val="both"/>
              <w:rPr>
                <w:rFonts w:ascii="Times New Roman" w:hAnsi="Times New Roman"/>
              </w:rPr>
            </w:pPr>
            <w:r w:rsidRPr="00DE62D8">
              <w:rPr>
                <w:rFonts w:ascii="Times New Roman" w:hAnsi="Times New Roman"/>
              </w:rPr>
              <w:t>$7</w:t>
            </w:r>
            <w:r w:rsidR="005D1336">
              <w:rPr>
                <w:rFonts w:ascii="Times New Roman" w:hAnsi="Times New Roman"/>
              </w:rPr>
              <w:t>,</w:t>
            </w:r>
            <w:r>
              <w:rPr>
                <w:rFonts w:ascii="Times New Roman" w:hAnsi="Times New Roman"/>
              </w:rPr>
              <w:t>9</w:t>
            </w:r>
            <w:r w:rsidR="00EA2501">
              <w:rPr>
                <w:rFonts w:ascii="Times New Roman" w:hAnsi="Times New Roman"/>
              </w:rPr>
              <w:t>44</w:t>
            </w:r>
            <w:r>
              <w:rPr>
                <w:rFonts w:ascii="Times New Roman" w:hAnsi="Times New Roman"/>
              </w:rPr>
              <w:t>,</w:t>
            </w:r>
            <w:r w:rsidR="00EA2501">
              <w:rPr>
                <w:rFonts w:ascii="Times New Roman" w:hAnsi="Times New Roman"/>
              </w:rPr>
              <w:t>444</w:t>
            </w:r>
          </w:p>
        </w:tc>
        <w:tc>
          <w:tcPr>
            <w:tcW w:w="2129" w:type="dxa"/>
          </w:tcPr>
          <w:p w:rsidR="00BF21CE" w:rsidRDefault="00D00237">
            <w:pPr>
              <w:spacing w:before="2" w:after="2"/>
              <w:jc w:val="both"/>
              <w:rPr>
                <w:rFonts w:ascii="Times New Roman" w:hAnsi="Times New Roman"/>
              </w:rPr>
            </w:pPr>
            <w:r w:rsidRPr="00040108">
              <w:rPr>
                <w:rFonts w:ascii="Times New Roman" w:hAnsi="Times New Roman"/>
              </w:rPr>
              <w:t>$</w:t>
            </w:r>
            <w:r w:rsidR="005D1336">
              <w:rPr>
                <w:rFonts w:ascii="Times New Roman" w:hAnsi="Times New Roman"/>
              </w:rPr>
              <w:t>7,966,657</w:t>
            </w:r>
          </w:p>
        </w:tc>
        <w:tc>
          <w:tcPr>
            <w:tcW w:w="2129" w:type="dxa"/>
          </w:tcPr>
          <w:p w:rsidR="00BF21CE" w:rsidRDefault="00D00237">
            <w:pPr>
              <w:spacing w:before="2" w:after="2"/>
              <w:jc w:val="both"/>
              <w:rPr>
                <w:rFonts w:ascii="Times New Roman" w:hAnsi="Times New Roman"/>
              </w:rPr>
            </w:pPr>
            <w:r w:rsidRPr="00040108">
              <w:rPr>
                <w:rFonts w:ascii="Times New Roman" w:hAnsi="Times New Roman"/>
              </w:rPr>
              <w:t>$0.00</w:t>
            </w:r>
          </w:p>
        </w:tc>
      </w:tr>
    </w:tbl>
    <w:p w:rsidR="00913704" w:rsidRDefault="00913704" w:rsidP="004C6FA1">
      <w:pPr>
        <w:jc w:val="both"/>
        <w:rPr>
          <w:rFonts w:ascii="Times New Roman" w:hAnsi="Times New Roman"/>
          <w:b/>
        </w:rPr>
      </w:pPr>
    </w:p>
    <w:p w:rsidR="00156682" w:rsidRDefault="00156682" w:rsidP="004C6FA1">
      <w:pPr>
        <w:jc w:val="both"/>
        <w:rPr>
          <w:rFonts w:ascii="Times New Roman" w:hAnsi="Times New Roman"/>
          <w:b/>
        </w:rPr>
      </w:pPr>
    </w:p>
    <w:p w:rsidR="00577E31" w:rsidRDefault="00563089" w:rsidP="00993481">
      <w:pPr>
        <w:keepNext/>
        <w:keepLines/>
        <w:ind w:left="-567"/>
        <w:jc w:val="both"/>
        <w:rPr>
          <w:rFonts w:ascii="Times New Roman" w:hAnsi="Times New Roman"/>
          <w:b/>
        </w:rPr>
      </w:pPr>
      <w:r>
        <w:rPr>
          <w:rFonts w:ascii="Times New Roman" w:hAnsi="Times New Roman"/>
          <w:b/>
        </w:rPr>
        <w:lastRenderedPageBreak/>
        <w:t>Tabl</w:t>
      </w:r>
      <w:r w:rsidR="00BC2947">
        <w:rPr>
          <w:rFonts w:ascii="Times New Roman" w:hAnsi="Times New Roman"/>
          <w:b/>
        </w:rPr>
        <w:t>e</w:t>
      </w:r>
      <w:r>
        <w:rPr>
          <w:rFonts w:ascii="Times New Roman" w:hAnsi="Times New Roman"/>
          <w:b/>
        </w:rPr>
        <w:t xml:space="preserve"> </w:t>
      </w:r>
      <w:r w:rsidR="00794C85">
        <w:rPr>
          <w:rFonts w:ascii="Times New Roman" w:hAnsi="Times New Roman"/>
          <w:b/>
        </w:rPr>
        <w:t>2</w:t>
      </w:r>
      <w:r w:rsidR="000C792C">
        <w:rPr>
          <w:rFonts w:ascii="Times New Roman" w:hAnsi="Times New Roman"/>
          <w:b/>
        </w:rPr>
        <w:t>5</w:t>
      </w:r>
      <w:r>
        <w:rPr>
          <w:rFonts w:ascii="Times New Roman" w:hAnsi="Times New Roman"/>
          <w:b/>
        </w:rPr>
        <w:t>: Comparison of Option 1, 2 &amp; 3 Consent Application Fees</w:t>
      </w:r>
    </w:p>
    <w:tbl>
      <w:tblPr>
        <w:tblStyle w:val="TableGrid"/>
        <w:tblW w:w="9836" w:type="dxa"/>
        <w:tblInd w:w="-1026" w:type="dxa"/>
        <w:tblLayout w:type="fixed"/>
        <w:tblLook w:val="04A0"/>
      </w:tblPr>
      <w:tblGrid>
        <w:gridCol w:w="992"/>
        <w:gridCol w:w="737"/>
        <w:gridCol w:w="737"/>
        <w:gridCol w:w="737"/>
        <w:gridCol w:w="737"/>
        <w:gridCol w:w="737"/>
        <w:gridCol w:w="737"/>
        <w:gridCol w:w="737"/>
        <w:gridCol w:w="737"/>
        <w:gridCol w:w="737"/>
        <w:gridCol w:w="737"/>
        <w:gridCol w:w="737"/>
        <w:gridCol w:w="737"/>
      </w:tblGrid>
      <w:tr w:rsidR="006624A1" w:rsidTr="006624A1">
        <w:tc>
          <w:tcPr>
            <w:tcW w:w="992" w:type="dxa"/>
            <w:tcMar>
              <w:left w:w="57" w:type="dxa"/>
              <w:right w:w="57" w:type="dxa"/>
            </w:tcMar>
          </w:tcPr>
          <w:p w:rsidR="006624A1" w:rsidRPr="00506345" w:rsidRDefault="006624A1" w:rsidP="00993481">
            <w:pPr>
              <w:keepNext/>
              <w:keepLines/>
              <w:jc w:val="both"/>
              <w:rPr>
                <w:rFonts w:ascii="Times New Roman" w:hAnsi="Times New Roman" w:cs="Times New Roman"/>
                <w:sz w:val="20"/>
                <w:szCs w:val="20"/>
              </w:rPr>
            </w:pPr>
          </w:p>
        </w:tc>
        <w:tc>
          <w:tcPr>
            <w:tcW w:w="4422" w:type="dxa"/>
            <w:gridSpan w:val="6"/>
          </w:tcPr>
          <w:p w:rsidR="006624A1" w:rsidRPr="006624A1" w:rsidRDefault="006624A1" w:rsidP="006624A1">
            <w:pPr>
              <w:keepNext/>
              <w:keepLines/>
              <w:jc w:val="center"/>
              <w:rPr>
                <w:rFonts w:ascii="Times New Roman" w:hAnsi="Times New Roman" w:cs="Times New Roman"/>
                <w:b/>
                <w:sz w:val="20"/>
                <w:szCs w:val="20"/>
              </w:rPr>
            </w:pPr>
            <w:r w:rsidRPr="006624A1">
              <w:rPr>
                <w:rFonts w:ascii="Times New Roman" w:hAnsi="Times New Roman" w:cs="Times New Roman"/>
                <w:b/>
                <w:sz w:val="20"/>
                <w:szCs w:val="20"/>
              </w:rPr>
              <w:t>Works, other than minor works</w:t>
            </w:r>
          </w:p>
        </w:tc>
        <w:tc>
          <w:tcPr>
            <w:tcW w:w="4422" w:type="dxa"/>
            <w:gridSpan w:val="6"/>
          </w:tcPr>
          <w:p w:rsidR="006624A1" w:rsidRPr="006624A1" w:rsidRDefault="006624A1" w:rsidP="006624A1">
            <w:pPr>
              <w:keepNext/>
              <w:keepLines/>
              <w:jc w:val="center"/>
              <w:rPr>
                <w:rFonts w:ascii="Times New Roman" w:hAnsi="Times New Roman" w:cs="Times New Roman"/>
                <w:b/>
                <w:sz w:val="20"/>
                <w:szCs w:val="20"/>
              </w:rPr>
            </w:pPr>
            <w:r w:rsidRPr="006624A1">
              <w:rPr>
                <w:rFonts w:ascii="Times New Roman" w:hAnsi="Times New Roman" w:cs="Times New Roman"/>
                <w:b/>
                <w:sz w:val="20"/>
                <w:szCs w:val="20"/>
              </w:rPr>
              <w:t>Minor works</w:t>
            </w:r>
          </w:p>
        </w:tc>
      </w:tr>
      <w:tr w:rsidR="006624A1" w:rsidTr="006624A1">
        <w:tc>
          <w:tcPr>
            <w:tcW w:w="992" w:type="dxa"/>
            <w:tcMar>
              <w:left w:w="57" w:type="dxa"/>
              <w:right w:w="57" w:type="dxa"/>
            </w:tcMar>
          </w:tcPr>
          <w:p w:rsidR="006624A1" w:rsidRPr="00506345" w:rsidRDefault="006624A1" w:rsidP="00993481">
            <w:pPr>
              <w:keepNext/>
              <w:keepLines/>
              <w:jc w:val="both"/>
              <w:rPr>
                <w:rFonts w:ascii="Times New Roman" w:hAnsi="Times New Roman" w:cs="Times New Roman"/>
                <w:sz w:val="20"/>
                <w:szCs w:val="20"/>
              </w:rPr>
            </w:pPr>
          </w:p>
        </w:tc>
        <w:tc>
          <w:tcPr>
            <w:tcW w:w="2211" w:type="dxa"/>
            <w:gridSpan w:val="3"/>
          </w:tcPr>
          <w:p w:rsidR="006624A1" w:rsidRPr="00506345" w:rsidRDefault="006624A1" w:rsidP="00993481">
            <w:pPr>
              <w:keepNext/>
              <w:keepLines/>
              <w:jc w:val="both"/>
              <w:rPr>
                <w:rFonts w:ascii="Times New Roman" w:hAnsi="Times New Roman" w:cs="Times New Roman"/>
                <w:sz w:val="20"/>
                <w:szCs w:val="20"/>
              </w:rPr>
            </w:pPr>
            <w:r w:rsidRPr="00702F24">
              <w:rPr>
                <w:rFonts w:ascii="Times New Roman" w:hAnsi="Times New Roman" w:cs="Times New Roman"/>
                <w:sz w:val="20"/>
                <w:szCs w:val="20"/>
              </w:rPr>
              <w:t>Conducted on, or on any part of the roadway, shoulder or pathway</w:t>
            </w:r>
          </w:p>
        </w:tc>
        <w:tc>
          <w:tcPr>
            <w:tcW w:w="2211" w:type="dxa"/>
            <w:gridSpan w:val="3"/>
          </w:tcPr>
          <w:p w:rsidR="006624A1" w:rsidRPr="00506345" w:rsidRDefault="006624A1" w:rsidP="00993481">
            <w:pPr>
              <w:keepNext/>
              <w:keepLines/>
              <w:jc w:val="both"/>
              <w:rPr>
                <w:rFonts w:ascii="Times New Roman" w:hAnsi="Times New Roman" w:cs="Times New Roman"/>
                <w:sz w:val="20"/>
                <w:szCs w:val="20"/>
              </w:rPr>
            </w:pPr>
            <w:r w:rsidRPr="00702F24">
              <w:rPr>
                <w:rFonts w:ascii="Times New Roman" w:hAnsi="Times New Roman" w:cs="Times New Roman"/>
                <w:sz w:val="20"/>
                <w:szCs w:val="20"/>
              </w:rPr>
              <w:t>Not conducted on, or on any part of the roadway, shoulder or pathway</w:t>
            </w:r>
          </w:p>
        </w:tc>
        <w:tc>
          <w:tcPr>
            <w:tcW w:w="2211" w:type="dxa"/>
            <w:gridSpan w:val="3"/>
          </w:tcPr>
          <w:p w:rsidR="006624A1" w:rsidRPr="00506345" w:rsidRDefault="006624A1" w:rsidP="00993481">
            <w:pPr>
              <w:keepNext/>
              <w:keepLines/>
              <w:jc w:val="both"/>
              <w:rPr>
                <w:rFonts w:ascii="Times New Roman" w:hAnsi="Times New Roman" w:cs="Times New Roman"/>
                <w:sz w:val="20"/>
                <w:szCs w:val="20"/>
              </w:rPr>
            </w:pPr>
            <w:r w:rsidRPr="00702F24">
              <w:rPr>
                <w:rFonts w:ascii="Times New Roman" w:hAnsi="Times New Roman" w:cs="Times New Roman"/>
                <w:sz w:val="20"/>
                <w:szCs w:val="20"/>
              </w:rPr>
              <w:t>Conducted on, or on any part of the roadway, shoulder or pathway</w:t>
            </w:r>
          </w:p>
        </w:tc>
        <w:tc>
          <w:tcPr>
            <w:tcW w:w="2211" w:type="dxa"/>
            <w:gridSpan w:val="3"/>
          </w:tcPr>
          <w:p w:rsidR="006624A1" w:rsidRPr="00506345" w:rsidRDefault="006624A1" w:rsidP="00993481">
            <w:pPr>
              <w:keepNext/>
              <w:keepLines/>
              <w:jc w:val="both"/>
              <w:rPr>
                <w:rFonts w:ascii="Times New Roman" w:hAnsi="Times New Roman" w:cs="Times New Roman"/>
                <w:sz w:val="20"/>
                <w:szCs w:val="20"/>
              </w:rPr>
            </w:pPr>
            <w:r w:rsidRPr="00702F24">
              <w:rPr>
                <w:rFonts w:ascii="Times New Roman" w:hAnsi="Times New Roman" w:cs="Times New Roman"/>
                <w:sz w:val="20"/>
                <w:szCs w:val="20"/>
              </w:rPr>
              <w:t>Not conducted on, or on any part of the roadway, shoulder or pathway</w:t>
            </w:r>
          </w:p>
        </w:tc>
      </w:tr>
      <w:tr w:rsidR="00CB1956" w:rsidTr="006624A1">
        <w:tc>
          <w:tcPr>
            <w:tcW w:w="992"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sidRPr="00506345">
              <w:rPr>
                <w:rFonts w:ascii="Times New Roman" w:hAnsi="Times New Roman" w:cs="Times New Roman"/>
                <w:sz w:val="20"/>
                <w:szCs w:val="20"/>
              </w:rPr>
              <w:t>Fees</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sidRPr="00506345">
              <w:rPr>
                <w:rFonts w:ascii="Times New Roman" w:hAnsi="Times New Roman" w:cs="Times New Roman"/>
                <w:sz w:val="20"/>
                <w:szCs w:val="20"/>
              </w:rPr>
              <w:t>Option 1</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2</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3</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sidRPr="00506345">
              <w:rPr>
                <w:rFonts w:ascii="Times New Roman" w:hAnsi="Times New Roman" w:cs="Times New Roman"/>
                <w:sz w:val="20"/>
                <w:szCs w:val="20"/>
              </w:rPr>
              <w:t>Option 1</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2</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3</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sidRPr="00506345">
              <w:rPr>
                <w:rFonts w:ascii="Times New Roman" w:hAnsi="Times New Roman" w:cs="Times New Roman"/>
                <w:sz w:val="20"/>
                <w:szCs w:val="20"/>
              </w:rPr>
              <w:t>Option 1</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2</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3</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sidRPr="00506345">
              <w:rPr>
                <w:rFonts w:ascii="Times New Roman" w:hAnsi="Times New Roman" w:cs="Times New Roman"/>
                <w:sz w:val="20"/>
                <w:szCs w:val="20"/>
              </w:rPr>
              <w:t>Option 1</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2</w:t>
            </w:r>
          </w:p>
        </w:tc>
        <w:tc>
          <w:tcPr>
            <w:tcW w:w="737" w:type="dxa"/>
            <w:tcMar>
              <w:left w:w="57" w:type="dxa"/>
              <w:right w:w="57" w:type="dxa"/>
            </w:tcMar>
          </w:tcPr>
          <w:p w:rsidR="00506345" w:rsidRPr="00506345" w:rsidRDefault="00506345" w:rsidP="00506345">
            <w:pPr>
              <w:keepNext/>
              <w:keepLines/>
              <w:jc w:val="center"/>
              <w:rPr>
                <w:rFonts w:ascii="Times New Roman" w:hAnsi="Times New Roman" w:cs="Times New Roman"/>
                <w:sz w:val="20"/>
                <w:szCs w:val="20"/>
              </w:rPr>
            </w:pPr>
            <w:r>
              <w:rPr>
                <w:rFonts w:ascii="Times New Roman" w:hAnsi="Times New Roman" w:cs="Times New Roman"/>
                <w:sz w:val="20"/>
                <w:szCs w:val="20"/>
              </w:rPr>
              <w:t>Option 3</w:t>
            </w:r>
          </w:p>
        </w:tc>
      </w:tr>
      <w:tr w:rsidR="00CB1956" w:rsidTr="006624A1">
        <w:tc>
          <w:tcPr>
            <w:tcW w:w="992" w:type="dxa"/>
            <w:tcMar>
              <w:left w:w="57" w:type="dxa"/>
              <w:right w:w="57" w:type="dxa"/>
            </w:tcMar>
          </w:tcPr>
          <w:p w:rsidR="00506345" w:rsidRPr="00506345" w:rsidRDefault="00506345" w:rsidP="00993481">
            <w:pPr>
              <w:keepNext/>
              <w:keepLines/>
              <w:jc w:val="both"/>
              <w:rPr>
                <w:rFonts w:ascii="Times New Roman" w:hAnsi="Times New Roman" w:cs="Times New Roman"/>
                <w:sz w:val="20"/>
                <w:szCs w:val="20"/>
              </w:rPr>
            </w:pPr>
            <w:r w:rsidRPr="00506345">
              <w:rPr>
                <w:rFonts w:ascii="Times New Roman" w:hAnsi="Times New Roman" w:cs="Times New Roman"/>
                <w:sz w:val="20"/>
                <w:szCs w:val="20"/>
              </w:rPr>
              <w:t>Freeway</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$595.80</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$570.91</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$671.96</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$423.70</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$398.81</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$398.81</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$331.00</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$211.71</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$312.76</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$132.40</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$125.66</w:t>
            </w:r>
          </w:p>
        </w:tc>
        <w:tc>
          <w:tcPr>
            <w:tcW w:w="737" w:type="dxa"/>
            <w:tcMar>
              <w:left w:w="28" w:type="dxa"/>
              <w:right w:w="28" w:type="dxa"/>
            </w:tcMar>
          </w:tcPr>
          <w:p w:rsidR="00506345"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$125.66</w:t>
            </w:r>
          </w:p>
        </w:tc>
      </w:tr>
      <w:tr w:rsidR="00CB1956" w:rsidTr="006624A1">
        <w:tc>
          <w:tcPr>
            <w:tcW w:w="992" w:type="dxa"/>
            <w:tcMar>
              <w:left w:w="57" w:type="dxa"/>
              <w:right w:w="57" w:type="dxa"/>
            </w:tcMar>
          </w:tcPr>
          <w:p w:rsidR="00CB1956" w:rsidRPr="00506345" w:rsidRDefault="00CB1956" w:rsidP="00993481">
            <w:pPr>
              <w:keepNext/>
              <w:keepLines/>
              <w:jc w:val="both"/>
              <w:rPr>
                <w:rFonts w:ascii="Times New Roman" w:hAnsi="Times New Roman" w:cs="Times New Roman"/>
                <w:sz w:val="20"/>
                <w:szCs w:val="20"/>
              </w:rPr>
            </w:pPr>
            <w:r w:rsidRPr="00506345">
              <w:rPr>
                <w:rFonts w:ascii="Times New Roman" w:hAnsi="Times New Roman" w:cs="Times New Roman"/>
                <w:sz w:val="20"/>
                <w:szCs w:val="20"/>
              </w:rPr>
              <w:t>Arterial road</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$595.80</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$570.91</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$671.96</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$331.00</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$398.81</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$398.81</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$152.30</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$211.71</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$312.76</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$132.40</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$125.66</w:t>
            </w:r>
          </w:p>
        </w:tc>
        <w:tc>
          <w:tcPr>
            <w:tcW w:w="737" w:type="dxa"/>
            <w:tcMar>
              <w:left w:w="28" w:type="dxa"/>
              <w:right w:w="28" w:type="dxa"/>
            </w:tcMar>
          </w:tcPr>
          <w:p w:rsidR="00CB1956" w:rsidRPr="00506345" w:rsidRDefault="00CB1956" w:rsidP="00993481">
            <w:pPr>
              <w:keepNext/>
              <w:keepLines/>
              <w:jc w:val="both"/>
              <w:rPr>
                <w:rFonts w:ascii="Times New Roman" w:hAnsi="Times New Roman" w:cs="Times New Roman"/>
                <w:sz w:val="20"/>
                <w:szCs w:val="20"/>
              </w:rPr>
            </w:pPr>
            <w:r>
              <w:rPr>
                <w:rFonts w:ascii="Times New Roman" w:hAnsi="Times New Roman" w:cs="Times New Roman"/>
                <w:sz w:val="20"/>
                <w:szCs w:val="20"/>
              </w:rPr>
              <w:t>$125.66</w:t>
            </w:r>
          </w:p>
        </w:tc>
      </w:tr>
      <w:tr w:rsidR="00CB1956" w:rsidTr="006624A1">
        <w:tc>
          <w:tcPr>
            <w:tcW w:w="992" w:type="dxa"/>
            <w:tcMar>
              <w:left w:w="57" w:type="dxa"/>
              <w:right w:w="57" w:type="dxa"/>
            </w:tcMar>
          </w:tcPr>
          <w:p w:rsidR="00CB1956" w:rsidRPr="00506345" w:rsidRDefault="00CB1956" w:rsidP="00993481">
            <w:pPr>
              <w:keepNext/>
              <w:keepLines/>
              <w:jc w:val="both"/>
              <w:rPr>
                <w:rFonts w:ascii="Times New Roman" w:hAnsi="Times New Roman" w:cs="Times New Roman"/>
                <w:sz w:val="20"/>
                <w:szCs w:val="20"/>
              </w:rPr>
            </w:pPr>
            <w:r w:rsidRPr="00506345">
              <w:rPr>
                <w:rFonts w:ascii="Times New Roman" w:hAnsi="Times New Roman" w:cs="Times New Roman"/>
                <w:sz w:val="20"/>
                <w:szCs w:val="20"/>
              </w:rPr>
              <w:t>Municipal road or non-arterial State road on which the maximum speed limit for vehicles at any time is more than 50 kilometres per hour</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$595.80</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$570.00</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$671.59</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$331.00</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$310.23</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$310.23</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$152.30</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$122.05</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$223.64</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$66.20</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$78.75</w:t>
            </w:r>
          </w:p>
        </w:tc>
        <w:tc>
          <w:tcPr>
            <w:tcW w:w="737" w:type="dxa"/>
            <w:tcMar>
              <w:left w:w="28" w:type="dxa"/>
              <w:right w:w="28" w:type="dxa"/>
            </w:tcMar>
          </w:tcPr>
          <w:p w:rsidR="00CB1956"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$78.75</w:t>
            </w:r>
          </w:p>
        </w:tc>
      </w:tr>
      <w:tr w:rsidR="006624A1" w:rsidTr="006624A1">
        <w:tc>
          <w:tcPr>
            <w:tcW w:w="992" w:type="dxa"/>
            <w:tcMar>
              <w:left w:w="57" w:type="dxa"/>
              <w:right w:w="57" w:type="dxa"/>
            </w:tcMar>
          </w:tcPr>
          <w:p w:rsidR="006624A1" w:rsidRPr="00506345" w:rsidRDefault="006624A1" w:rsidP="00993481">
            <w:pPr>
              <w:keepNext/>
              <w:keepLines/>
              <w:jc w:val="both"/>
              <w:rPr>
                <w:rFonts w:ascii="Times New Roman" w:hAnsi="Times New Roman" w:cs="Times New Roman"/>
                <w:sz w:val="20"/>
                <w:szCs w:val="20"/>
              </w:rPr>
            </w:pPr>
            <w:r w:rsidRPr="00506345">
              <w:rPr>
                <w:rFonts w:ascii="Times New Roman" w:hAnsi="Times New Roman" w:cs="Times New Roman"/>
                <w:sz w:val="20"/>
                <w:szCs w:val="20"/>
              </w:rPr>
              <w:t>Municipal road or non-arterial State road on which the maximum speed limit for vehicles is not more than 50 kilometres per hour</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$264.80</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$310.23</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$411.82</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$66.20</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$78.75</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$78.75</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$152.30</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$122.05</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$223.64</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$66.20</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$78.75</w:t>
            </w:r>
          </w:p>
        </w:tc>
        <w:tc>
          <w:tcPr>
            <w:tcW w:w="737" w:type="dxa"/>
            <w:tcMar>
              <w:left w:w="28" w:type="dxa"/>
              <w:right w:w="28" w:type="dxa"/>
            </w:tcMar>
          </w:tcPr>
          <w:p w:rsidR="006624A1" w:rsidRPr="00506345" w:rsidRDefault="006624A1" w:rsidP="00993481">
            <w:pPr>
              <w:keepNext/>
              <w:keepLines/>
              <w:jc w:val="both"/>
              <w:rPr>
                <w:rFonts w:ascii="Times New Roman" w:hAnsi="Times New Roman" w:cs="Times New Roman"/>
                <w:sz w:val="20"/>
                <w:szCs w:val="20"/>
              </w:rPr>
            </w:pPr>
            <w:r>
              <w:rPr>
                <w:rFonts w:ascii="Times New Roman" w:hAnsi="Times New Roman" w:cs="Times New Roman"/>
                <w:sz w:val="20"/>
                <w:szCs w:val="20"/>
              </w:rPr>
              <w:t>$78.75</w:t>
            </w:r>
          </w:p>
        </w:tc>
      </w:tr>
    </w:tbl>
    <w:p w:rsidR="00506345" w:rsidRDefault="00506345" w:rsidP="00993481">
      <w:pPr>
        <w:keepNext/>
        <w:keepLines/>
        <w:ind w:left="-567"/>
        <w:jc w:val="both"/>
        <w:rPr>
          <w:rFonts w:ascii="Times New Roman" w:hAnsi="Times New Roman"/>
          <w:b/>
        </w:rPr>
      </w:pPr>
    </w:p>
    <w:p w:rsidR="006C4A6B" w:rsidRPr="007C2BAA" w:rsidRDefault="00993481" w:rsidP="00FE0384">
      <w:pPr>
        <w:pStyle w:val="Heading3"/>
      </w:pPr>
      <w:r>
        <w:br w:type="page"/>
      </w:r>
      <w:r w:rsidR="006C4A6B" w:rsidRPr="007C2BAA">
        <w:lastRenderedPageBreak/>
        <w:t>Multi-Criteria Analysis of the Fee Options</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Multi-criteria analysis (MCA) was undertaken as the costs and benefits of every option could not be fully quantified.</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The MCA involves:</w:t>
      </w:r>
    </w:p>
    <w:p w:rsidR="006C4A6B" w:rsidRDefault="006C4A6B" w:rsidP="006C4A6B">
      <w:pPr>
        <w:jc w:val="both"/>
        <w:rPr>
          <w:rFonts w:ascii="Times New Roman" w:hAnsi="Times New Roman"/>
        </w:rPr>
      </w:pPr>
    </w:p>
    <w:p w:rsidR="00176829" w:rsidRDefault="006C4A6B">
      <w:pPr>
        <w:pStyle w:val="ListParagraph"/>
        <w:numPr>
          <w:ilvl w:val="0"/>
          <w:numId w:val="12"/>
        </w:numPr>
        <w:ind w:left="567" w:hanging="567"/>
        <w:jc w:val="both"/>
        <w:rPr>
          <w:rFonts w:ascii="Times New Roman" w:hAnsi="Times New Roman"/>
        </w:rPr>
      </w:pPr>
      <w:r w:rsidRPr="00564A64">
        <w:rPr>
          <w:rFonts w:ascii="Times New Roman" w:hAnsi="Times New Roman"/>
        </w:rPr>
        <w:t>Specifying assessment criteria;</w:t>
      </w:r>
    </w:p>
    <w:p w:rsidR="00176829" w:rsidRDefault="006C4A6B">
      <w:pPr>
        <w:pStyle w:val="ListParagraph"/>
        <w:numPr>
          <w:ilvl w:val="0"/>
          <w:numId w:val="12"/>
        </w:numPr>
        <w:ind w:left="567" w:hanging="567"/>
        <w:jc w:val="both"/>
        <w:rPr>
          <w:rFonts w:ascii="Times New Roman" w:hAnsi="Times New Roman"/>
        </w:rPr>
      </w:pPr>
      <w:r w:rsidRPr="00564A64">
        <w:rPr>
          <w:rFonts w:ascii="Times New Roman" w:hAnsi="Times New Roman"/>
        </w:rPr>
        <w:t>Assigning a ‘weighting’ to each criterion;</w:t>
      </w:r>
    </w:p>
    <w:p w:rsidR="00176829" w:rsidRDefault="006C4A6B">
      <w:pPr>
        <w:pStyle w:val="ListParagraph"/>
        <w:numPr>
          <w:ilvl w:val="0"/>
          <w:numId w:val="12"/>
        </w:numPr>
        <w:ind w:left="567" w:hanging="567"/>
        <w:jc w:val="both"/>
        <w:rPr>
          <w:rFonts w:ascii="Times New Roman" w:hAnsi="Times New Roman"/>
        </w:rPr>
      </w:pPr>
      <w:r w:rsidRPr="00564A64">
        <w:rPr>
          <w:rFonts w:ascii="Times New Roman" w:hAnsi="Times New Roman"/>
        </w:rPr>
        <w:t>Assigning scores for each option in relation to each criterion; and</w:t>
      </w:r>
    </w:p>
    <w:p w:rsidR="00176829" w:rsidRDefault="006C4A6B">
      <w:pPr>
        <w:pStyle w:val="ListParagraph"/>
        <w:numPr>
          <w:ilvl w:val="0"/>
          <w:numId w:val="12"/>
        </w:numPr>
        <w:ind w:left="567" w:hanging="567"/>
        <w:jc w:val="both"/>
        <w:rPr>
          <w:rFonts w:ascii="Times New Roman" w:hAnsi="Times New Roman"/>
        </w:rPr>
      </w:pPr>
      <w:r w:rsidRPr="00564A64">
        <w:rPr>
          <w:rFonts w:ascii="Times New Roman" w:hAnsi="Times New Roman"/>
        </w:rPr>
        <w:t>Calculating a weighted score for each option</w:t>
      </w:r>
      <w:r>
        <w:rPr>
          <w:rFonts w:ascii="Times New Roman" w:hAnsi="Times New Roman"/>
        </w:rPr>
        <w:t>.</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MCA allows a decision to be made based on the weighted scores. The option assigned the highest weighted score is the ‘preferred option’.</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The MCA was undertaken using criteria consistent with the key principles in the DTF Cost Recovery Guidelines:</w:t>
      </w:r>
    </w:p>
    <w:p w:rsidR="006C4A6B" w:rsidRDefault="006C4A6B" w:rsidP="006C4A6B">
      <w:pPr>
        <w:jc w:val="both"/>
        <w:rPr>
          <w:rFonts w:ascii="Times New Roman" w:hAnsi="Times New Roman"/>
        </w:rPr>
      </w:pPr>
    </w:p>
    <w:p w:rsidR="00176829" w:rsidRDefault="006C4A6B">
      <w:pPr>
        <w:pStyle w:val="ListParagraph"/>
        <w:numPr>
          <w:ilvl w:val="0"/>
          <w:numId w:val="13"/>
        </w:numPr>
        <w:ind w:left="567" w:hanging="567"/>
        <w:jc w:val="both"/>
        <w:rPr>
          <w:rFonts w:ascii="Times New Roman" w:hAnsi="Times New Roman"/>
        </w:rPr>
      </w:pPr>
      <w:r w:rsidRPr="00DD3011">
        <w:rPr>
          <w:rFonts w:ascii="Times New Roman" w:hAnsi="Times New Roman"/>
        </w:rPr>
        <w:t>Efficiency</w:t>
      </w:r>
    </w:p>
    <w:p w:rsidR="00176829" w:rsidRDefault="006C4A6B">
      <w:pPr>
        <w:pStyle w:val="ListParagraph"/>
        <w:numPr>
          <w:ilvl w:val="0"/>
          <w:numId w:val="13"/>
        </w:numPr>
        <w:ind w:left="567" w:hanging="567"/>
        <w:jc w:val="both"/>
        <w:rPr>
          <w:rFonts w:ascii="Times New Roman" w:hAnsi="Times New Roman"/>
        </w:rPr>
      </w:pPr>
      <w:r>
        <w:rPr>
          <w:rFonts w:ascii="Times New Roman" w:hAnsi="Times New Roman"/>
        </w:rPr>
        <w:t>Effectiveness</w:t>
      </w:r>
    </w:p>
    <w:p w:rsidR="00176829" w:rsidRDefault="006C4A6B">
      <w:pPr>
        <w:pStyle w:val="ListParagraph"/>
        <w:numPr>
          <w:ilvl w:val="0"/>
          <w:numId w:val="13"/>
        </w:numPr>
        <w:ind w:left="567" w:hanging="567"/>
        <w:jc w:val="both"/>
        <w:rPr>
          <w:rFonts w:ascii="Times New Roman" w:hAnsi="Times New Roman"/>
        </w:rPr>
      </w:pPr>
      <w:r w:rsidRPr="00DD3011">
        <w:rPr>
          <w:rFonts w:ascii="Times New Roman" w:hAnsi="Times New Roman"/>
        </w:rPr>
        <w:t>Equity</w:t>
      </w:r>
    </w:p>
    <w:p w:rsidR="00176829" w:rsidRDefault="006C4A6B">
      <w:pPr>
        <w:pStyle w:val="ListParagraph"/>
        <w:numPr>
          <w:ilvl w:val="0"/>
          <w:numId w:val="13"/>
        </w:numPr>
        <w:ind w:left="567" w:hanging="567"/>
        <w:jc w:val="both"/>
        <w:rPr>
          <w:rFonts w:ascii="Times New Roman" w:hAnsi="Times New Roman"/>
        </w:rPr>
      </w:pPr>
      <w:r w:rsidRPr="00DD3011">
        <w:rPr>
          <w:rFonts w:ascii="Times New Roman" w:hAnsi="Times New Roman"/>
        </w:rPr>
        <w:t>Simplicity</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The weightings for each of the criterion are provided in the Table 26 below.</w:t>
      </w:r>
    </w:p>
    <w:p w:rsidR="006C4A6B" w:rsidRDefault="006C4A6B" w:rsidP="006C4A6B">
      <w:pPr>
        <w:jc w:val="both"/>
        <w:rPr>
          <w:rFonts w:ascii="Times New Roman" w:hAnsi="Times New Roman"/>
        </w:rPr>
      </w:pPr>
    </w:p>
    <w:p w:rsidR="006C4A6B" w:rsidRPr="000B3E92" w:rsidRDefault="006C4A6B" w:rsidP="006C4A6B">
      <w:pPr>
        <w:jc w:val="both"/>
        <w:rPr>
          <w:rFonts w:ascii="Times New Roman" w:hAnsi="Times New Roman"/>
          <w:b/>
        </w:rPr>
      </w:pPr>
      <w:r w:rsidRPr="000B3E92">
        <w:rPr>
          <w:rFonts w:ascii="Times New Roman" w:hAnsi="Times New Roman"/>
          <w:b/>
        </w:rPr>
        <w:t xml:space="preserve">Table </w:t>
      </w:r>
      <w:r>
        <w:rPr>
          <w:rFonts w:ascii="Times New Roman" w:hAnsi="Times New Roman"/>
          <w:b/>
        </w:rPr>
        <w:t>26</w:t>
      </w:r>
      <w:r w:rsidRPr="000B3E92">
        <w:rPr>
          <w:rFonts w:ascii="Times New Roman" w:hAnsi="Times New Roman"/>
          <w:b/>
        </w:rPr>
        <w:t>: Multi-Criteria Analysis Criteria Weightings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26"/>
        <w:gridCol w:w="5386"/>
        <w:gridCol w:w="1604"/>
      </w:tblGrid>
      <w:tr w:rsidR="006C4A6B" w:rsidTr="00702F24">
        <w:tc>
          <w:tcPr>
            <w:tcW w:w="1526" w:type="dxa"/>
          </w:tcPr>
          <w:p w:rsidR="00BF21CE" w:rsidRDefault="006C4A6B">
            <w:pPr>
              <w:spacing w:before="2" w:after="2"/>
              <w:jc w:val="both"/>
              <w:rPr>
                <w:rFonts w:ascii="Times New Roman" w:hAnsi="Times New Roman"/>
              </w:rPr>
            </w:pPr>
            <w:r>
              <w:rPr>
                <w:rFonts w:ascii="Times New Roman" w:hAnsi="Times New Roman"/>
              </w:rPr>
              <w:t>Criteria</w:t>
            </w:r>
          </w:p>
        </w:tc>
        <w:tc>
          <w:tcPr>
            <w:tcW w:w="5386" w:type="dxa"/>
          </w:tcPr>
          <w:p w:rsidR="00BF21CE" w:rsidRDefault="006C4A6B">
            <w:pPr>
              <w:spacing w:before="2" w:after="2"/>
              <w:jc w:val="center"/>
              <w:rPr>
                <w:rFonts w:ascii="Times New Roman" w:hAnsi="Times New Roman"/>
              </w:rPr>
            </w:pPr>
            <w:r>
              <w:rPr>
                <w:rFonts w:ascii="Times New Roman" w:hAnsi="Times New Roman"/>
              </w:rPr>
              <w:t>Assessment</w:t>
            </w:r>
          </w:p>
        </w:tc>
        <w:tc>
          <w:tcPr>
            <w:tcW w:w="1604" w:type="dxa"/>
          </w:tcPr>
          <w:p w:rsidR="00BF21CE" w:rsidRDefault="006C4A6B">
            <w:pPr>
              <w:spacing w:before="2" w:after="2"/>
              <w:jc w:val="both"/>
              <w:rPr>
                <w:rFonts w:ascii="Times New Roman" w:hAnsi="Times New Roman"/>
              </w:rPr>
            </w:pPr>
            <w:r>
              <w:rPr>
                <w:rFonts w:ascii="Times New Roman" w:hAnsi="Times New Roman"/>
              </w:rPr>
              <w:t>Weighting</w:t>
            </w:r>
          </w:p>
        </w:tc>
      </w:tr>
      <w:tr w:rsidR="006C4A6B" w:rsidTr="00702F24">
        <w:tc>
          <w:tcPr>
            <w:tcW w:w="1526" w:type="dxa"/>
          </w:tcPr>
          <w:p w:rsidR="00BF21CE" w:rsidRDefault="006C4A6B">
            <w:pPr>
              <w:spacing w:before="2" w:after="2"/>
              <w:jc w:val="both"/>
              <w:rPr>
                <w:rFonts w:ascii="Times New Roman" w:hAnsi="Times New Roman"/>
              </w:rPr>
            </w:pPr>
            <w:r>
              <w:rPr>
                <w:rFonts w:ascii="Times New Roman" w:hAnsi="Times New Roman"/>
              </w:rPr>
              <w:t>Efficiency</w:t>
            </w:r>
          </w:p>
        </w:tc>
        <w:tc>
          <w:tcPr>
            <w:tcW w:w="5386" w:type="dxa"/>
          </w:tcPr>
          <w:p w:rsidR="00BF21CE" w:rsidRDefault="006C4A6B">
            <w:pPr>
              <w:spacing w:before="2" w:after="2"/>
              <w:jc w:val="both"/>
              <w:rPr>
                <w:rFonts w:ascii="Times New Roman" w:hAnsi="Times New Roman"/>
              </w:rPr>
            </w:pPr>
            <w:r>
              <w:rPr>
                <w:rFonts w:ascii="Times New Roman" w:hAnsi="Times New Roman"/>
              </w:rPr>
              <w:t>Full cost recovery ensures that all the relevant costs of bringing the good/service to market are incorporated in the relevant price signals. Allocative efficiency is achieved when the value consumers place on a good or service equals the cost of resources used in production</w:t>
            </w:r>
          </w:p>
        </w:tc>
        <w:tc>
          <w:tcPr>
            <w:tcW w:w="1604" w:type="dxa"/>
          </w:tcPr>
          <w:p w:rsidR="00BF21CE" w:rsidRDefault="006C4A6B">
            <w:pPr>
              <w:spacing w:before="2" w:after="2"/>
              <w:jc w:val="both"/>
              <w:rPr>
                <w:rFonts w:ascii="Times New Roman" w:hAnsi="Times New Roman"/>
              </w:rPr>
            </w:pPr>
            <w:r>
              <w:rPr>
                <w:rFonts w:ascii="Times New Roman" w:hAnsi="Times New Roman"/>
              </w:rPr>
              <w:t>50%</w:t>
            </w:r>
          </w:p>
        </w:tc>
      </w:tr>
      <w:tr w:rsidR="006C4A6B" w:rsidTr="00702F24">
        <w:tc>
          <w:tcPr>
            <w:tcW w:w="1526" w:type="dxa"/>
          </w:tcPr>
          <w:p w:rsidR="00BF21CE" w:rsidRDefault="006C4A6B">
            <w:pPr>
              <w:spacing w:before="2" w:after="2"/>
              <w:jc w:val="both"/>
              <w:rPr>
                <w:rFonts w:ascii="Times New Roman" w:hAnsi="Times New Roman"/>
              </w:rPr>
            </w:pPr>
            <w:r>
              <w:rPr>
                <w:rFonts w:ascii="Times New Roman" w:hAnsi="Times New Roman"/>
              </w:rPr>
              <w:t>Effectiveness</w:t>
            </w:r>
          </w:p>
        </w:tc>
        <w:tc>
          <w:tcPr>
            <w:tcW w:w="5386" w:type="dxa"/>
          </w:tcPr>
          <w:p w:rsidR="00BF21CE" w:rsidRDefault="006C4A6B">
            <w:pPr>
              <w:spacing w:before="2" w:after="2"/>
              <w:jc w:val="both"/>
              <w:rPr>
                <w:rFonts w:ascii="Times New Roman" w:hAnsi="Times New Roman"/>
              </w:rPr>
            </w:pPr>
            <w:r>
              <w:rPr>
                <w:rFonts w:ascii="Times New Roman" w:hAnsi="Times New Roman"/>
              </w:rPr>
              <w:t>The fee structure should facilitate compliance with the regulations and avoid the potential for the fee levels to deter compliance.</w:t>
            </w:r>
          </w:p>
        </w:tc>
        <w:tc>
          <w:tcPr>
            <w:tcW w:w="1604" w:type="dxa"/>
          </w:tcPr>
          <w:p w:rsidR="00BF21CE" w:rsidRDefault="006C4A6B">
            <w:pPr>
              <w:spacing w:before="2" w:after="2"/>
              <w:jc w:val="both"/>
              <w:rPr>
                <w:rFonts w:ascii="Times New Roman" w:hAnsi="Times New Roman"/>
              </w:rPr>
            </w:pPr>
            <w:r>
              <w:rPr>
                <w:rFonts w:ascii="Times New Roman" w:hAnsi="Times New Roman"/>
              </w:rPr>
              <w:t>20%</w:t>
            </w:r>
          </w:p>
        </w:tc>
      </w:tr>
      <w:tr w:rsidR="006C4A6B" w:rsidTr="00702F24">
        <w:tc>
          <w:tcPr>
            <w:tcW w:w="1526" w:type="dxa"/>
          </w:tcPr>
          <w:p w:rsidR="00BF21CE" w:rsidRDefault="006C4A6B">
            <w:pPr>
              <w:spacing w:before="2" w:after="2"/>
              <w:jc w:val="both"/>
              <w:rPr>
                <w:rFonts w:ascii="Times New Roman" w:hAnsi="Times New Roman"/>
              </w:rPr>
            </w:pPr>
            <w:r>
              <w:rPr>
                <w:rFonts w:ascii="Times New Roman" w:hAnsi="Times New Roman"/>
              </w:rPr>
              <w:t>Equity</w:t>
            </w:r>
          </w:p>
        </w:tc>
        <w:tc>
          <w:tcPr>
            <w:tcW w:w="5386" w:type="dxa"/>
          </w:tcPr>
          <w:p w:rsidR="00BF21CE" w:rsidRDefault="006C4A6B">
            <w:pPr>
              <w:spacing w:before="2" w:after="2"/>
              <w:jc w:val="both"/>
              <w:rPr>
                <w:rFonts w:ascii="Times New Roman" w:hAnsi="Times New Roman"/>
              </w:rPr>
            </w:pPr>
            <w:r>
              <w:rPr>
                <w:rFonts w:ascii="Times New Roman" w:hAnsi="Times New Roman"/>
              </w:rPr>
              <w:t xml:space="preserve">The fees should be based on a ‘users pay’ principle, where the user who benefits from government regulation pays for the service. </w:t>
            </w:r>
          </w:p>
        </w:tc>
        <w:tc>
          <w:tcPr>
            <w:tcW w:w="1604" w:type="dxa"/>
          </w:tcPr>
          <w:p w:rsidR="00BF21CE" w:rsidRDefault="006C4A6B">
            <w:pPr>
              <w:spacing w:before="2" w:after="2"/>
              <w:jc w:val="both"/>
              <w:rPr>
                <w:rFonts w:ascii="Times New Roman" w:hAnsi="Times New Roman"/>
              </w:rPr>
            </w:pPr>
            <w:r>
              <w:rPr>
                <w:rFonts w:ascii="Times New Roman" w:hAnsi="Times New Roman"/>
              </w:rPr>
              <w:t>20%</w:t>
            </w:r>
          </w:p>
        </w:tc>
      </w:tr>
      <w:tr w:rsidR="006C4A6B" w:rsidTr="00702F24">
        <w:tc>
          <w:tcPr>
            <w:tcW w:w="1526" w:type="dxa"/>
          </w:tcPr>
          <w:p w:rsidR="00BF21CE" w:rsidRDefault="006C4A6B">
            <w:pPr>
              <w:spacing w:before="2" w:after="2"/>
              <w:jc w:val="both"/>
              <w:rPr>
                <w:rFonts w:ascii="Times New Roman" w:hAnsi="Times New Roman"/>
              </w:rPr>
            </w:pPr>
            <w:r>
              <w:rPr>
                <w:rFonts w:ascii="Times New Roman" w:hAnsi="Times New Roman"/>
              </w:rPr>
              <w:t>Simplicity</w:t>
            </w:r>
          </w:p>
        </w:tc>
        <w:tc>
          <w:tcPr>
            <w:tcW w:w="5386" w:type="dxa"/>
          </w:tcPr>
          <w:p w:rsidR="00BF21CE" w:rsidRDefault="006C4A6B">
            <w:pPr>
              <w:spacing w:before="2" w:after="2"/>
              <w:jc w:val="both"/>
              <w:rPr>
                <w:rFonts w:ascii="Times New Roman" w:hAnsi="Times New Roman"/>
              </w:rPr>
            </w:pPr>
            <w:r>
              <w:rPr>
                <w:rFonts w:ascii="Times New Roman" w:hAnsi="Times New Roman"/>
              </w:rPr>
              <w:t>The fee structure should be simple for business to understand and for the road authority to administer</w:t>
            </w:r>
          </w:p>
        </w:tc>
        <w:tc>
          <w:tcPr>
            <w:tcW w:w="1604" w:type="dxa"/>
          </w:tcPr>
          <w:p w:rsidR="00BF21CE" w:rsidRDefault="006C4A6B">
            <w:pPr>
              <w:spacing w:before="2" w:after="2"/>
              <w:jc w:val="both"/>
              <w:rPr>
                <w:rFonts w:ascii="Times New Roman" w:hAnsi="Times New Roman"/>
              </w:rPr>
            </w:pPr>
            <w:r>
              <w:rPr>
                <w:rFonts w:ascii="Times New Roman" w:hAnsi="Times New Roman"/>
              </w:rPr>
              <w:t>10%</w:t>
            </w:r>
          </w:p>
        </w:tc>
      </w:tr>
    </w:tbl>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The efficiency of the fee levels and the ability to fully recover costs is a key Government objective and has the highest weighting accordingly. The other criteria have similar weightings in view of the compliance levels and the ability of persons to pay varies considerably between small business operators and utilities.</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 xml:space="preserve">In the MCA, each option is given a score from – 10 to + 10 against each criterion. For each option, scores are assigned relative to the base case (which has a score of zero); </w:t>
      </w:r>
      <w:r>
        <w:rPr>
          <w:rFonts w:ascii="Times New Roman" w:hAnsi="Times New Roman"/>
        </w:rPr>
        <w:lastRenderedPageBreak/>
        <w:t>either -10 if the impact is negative and +10 if the impact is positive. Each score is converted to a weighted score with an assessment for the basis of the score.</w:t>
      </w:r>
    </w:p>
    <w:p w:rsidR="006C4A6B" w:rsidRDefault="006C4A6B" w:rsidP="006C4A6B">
      <w:pPr>
        <w:jc w:val="both"/>
        <w:rPr>
          <w:rFonts w:ascii="Times New Roman" w:hAnsi="Times New Roman"/>
          <w:b/>
        </w:rPr>
      </w:pPr>
    </w:p>
    <w:p w:rsidR="006C4A6B" w:rsidRPr="00297123" w:rsidRDefault="006C4A6B" w:rsidP="006C4A6B">
      <w:pPr>
        <w:jc w:val="both"/>
        <w:rPr>
          <w:rFonts w:ascii="Times New Roman" w:hAnsi="Times New Roman"/>
          <w:b/>
        </w:rPr>
      </w:pPr>
      <w:r w:rsidRPr="00297123">
        <w:rPr>
          <w:rFonts w:ascii="Times New Roman" w:hAnsi="Times New Roman"/>
          <w:b/>
        </w:rPr>
        <w:t>Option 1: Current Fee Levels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1984"/>
        <w:gridCol w:w="1985"/>
        <w:gridCol w:w="2268"/>
      </w:tblGrid>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Criteria</w:t>
            </w:r>
          </w:p>
        </w:tc>
        <w:tc>
          <w:tcPr>
            <w:tcW w:w="1984" w:type="dxa"/>
          </w:tcPr>
          <w:p w:rsidR="00BF21CE" w:rsidRDefault="006C4A6B">
            <w:pPr>
              <w:spacing w:before="2" w:after="2"/>
              <w:jc w:val="both"/>
              <w:rPr>
                <w:rFonts w:ascii="Times New Roman" w:hAnsi="Times New Roman"/>
              </w:rPr>
            </w:pPr>
            <w:r>
              <w:rPr>
                <w:rFonts w:ascii="Times New Roman" w:hAnsi="Times New Roman"/>
              </w:rPr>
              <w:t>Weighting</w:t>
            </w:r>
          </w:p>
        </w:tc>
        <w:tc>
          <w:tcPr>
            <w:tcW w:w="1985" w:type="dxa"/>
          </w:tcPr>
          <w:p w:rsidR="00BF21CE" w:rsidRDefault="006C4A6B">
            <w:pPr>
              <w:spacing w:before="2" w:after="2"/>
              <w:jc w:val="both"/>
              <w:rPr>
                <w:rFonts w:ascii="Times New Roman" w:hAnsi="Times New Roman"/>
              </w:rPr>
            </w:pPr>
            <w:r>
              <w:rPr>
                <w:rFonts w:ascii="Times New Roman" w:hAnsi="Times New Roman"/>
              </w:rPr>
              <w:t>Score</w:t>
            </w:r>
          </w:p>
        </w:tc>
        <w:tc>
          <w:tcPr>
            <w:tcW w:w="2268" w:type="dxa"/>
          </w:tcPr>
          <w:p w:rsidR="00BF21CE" w:rsidRDefault="006C4A6B">
            <w:pPr>
              <w:spacing w:before="2" w:after="2"/>
              <w:jc w:val="both"/>
              <w:rPr>
                <w:rFonts w:ascii="Times New Roman" w:hAnsi="Times New Roman"/>
              </w:rPr>
            </w:pPr>
            <w:r>
              <w:rPr>
                <w:rFonts w:ascii="Times New Roman" w:hAnsi="Times New Roman"/>
              </w:rPr>
              <w:t>Weighted Score</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Efficiency</w:t>
            </w:r>
          </w:p>
        </w:tc>
        <w:tc>
          <w:tcPr>
            <w:tcW w:w="1984" w:type="dxa"/>
          </w:tcPr>
          <w:p w:rsidR="00BF21CE" w:rsidRDefault="006C4A6B">
            <w:pPr>
              <w:spacing w:before="2" w:after="2"/>
              <w:jc w:val="both"/>
              <w:rPr>
                <w:rFonts w:ascii="Times New Roman" w:hAnsi="Times New Roman"/>
              </w:rPr>
            </w:pPr>
            <w:r>
              <w:rPr>
                <w:rFonts w:ascii="Times New Roman" w:hAnsi="Times New Roman"/>
              </w:rPr>
              <w:t>50%</w:t>
            </w:r>
          </w:p>
        </w:tc>
        <w:tc>
          <w:tcPr>
            <w:tcW w:w="1985" w:type="dxa"/>
          </w:tcPr>
          <w:p w:rsidR="00BF21CE" w:rsidRDefault="006C4A6B">
            <w:pPr>
              <w:spacing w:before="2" w:after="2"/>
              <w:jc w:val="both"/>
              <w:rPr>
                <w:rFonts w:ascii="Times New Roman" w:hAnsi="Times New Roman"/>
              </w:rPr>
            </w:pPr>
            <w:r>
              <w:rPr>
                <w:rFonts w:ascii="Times New Roman" w:hAnsi="Times New Roman"/>
              </w:rPr>
              <w:t>+4</w:t>
            </w:r>
          </w:p>
        </w:tc>
        <w:tc>
          <w:tcPr>
            <w:tcW w:w="2268" w:type="dxa"/>
          </w:tcPr>
          <w:p w:rsidR="00BF21CE" w:rsidRDefault="006C4A6B">
            <w:pPr>
              <w:spacing w:before="2" w:after="2"/>
              <w:jc w:val="both"/>
              <w:rPr>
                <w:rFonts w:ascii="Times New Roman" w:hAnsi="Times New Roman"/>
              </w:rPr>
            </w:pPr>
            <w:r>
              <w:rPr>
                <w:rFonts w:ascii="Times New Roman" w:hAnsi="Times New Roman"/>
              </w:rPr>
              <w:t>2.0</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Effectiveness</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-2</w:t>
            </w:r>
          </w:p>
        </w:tc>
        <w:tc>
          <w:tcPr>
            <w:tcW w:w="2268" w:type="dxa"/>
          </w:tcPr>
          <w:p w:rsidR="00BF21CE" w:rsidRDefault="006C4A6B">
            <w:pPr>
              <w:spacing w:before="2" w:after="2"/>
              <w:jc w:val="both"/>
              <w:rPr>
                <w:rFonts w:ascii="Times New Roman" w:hAnsi="Times New Roman"/>
              </w:rPr>
            </w:pPr>
            <w:r>
              <w:rPr>
                <w:rFonts w:ascii="Times New Roman" w:hAnsi="Times New Roman"/>
              </w:rPr>
              <w:t>-0.4</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Equity</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- 4</w:t>
            </w:r>
          </w:p>
        </w:tc>
        <w:tc>
          <w:tcPr>
            <w:tcW w:w="2268" w:type="dxa"/>
          </w:tcPr>
          <w:p w:rsidR="00BF21CE" w:rsidRDefault="006C4A6B">
            <w:pPr>
              <w:spacing w:before="2" w:after="2"/>
              <w:jc w:val="both"/>
              <w:rPr>
                <w:rFonts w:ascii="Times New Roman" w:hAnsi="Times New Roman"/>
              </w:rPr>
            </w:pPr>
            <w:r>
              <w:rPr>
                <w:rFonts w:ascii="Times New Roman" w:hAnsi="Times New Roman"/>
              </w:rPr>
              <w:t>-0.8</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Simplicity</w:t>
            </w:r>
          </w:p>
        </w:tc>
        <w:tc>
          <w:tcPr>
            <w:tcW w:w="1984" w:type="dxa"/>
          </w:tcPr>
          <w:p w:rsidR="00BF21CE" w:rsidRDefault="006C4A6B">
            <w:pPr>
              <w:spacing w:before="2" w:after="2"/>
              <w:jc w:val="both"/>
              <w:rPr>
                <w:rFonts w:ascii="Times New Roman" w:hAnsi="Times New Roman"/>
              </w:rPr>
            </w:pPr>
            <w:r>
              <w:rPr>
                <w:rFonts w:ascii="Times New Roman" w:hAnsi="Times New Roman"/>
              </w:rPr>
              <w:t>10%</w:t>
            </w:r>
          </w:p>
        </w:tc>
        <w:tc>
          <w:tcPr>
            <w:tcW w:w="1985" w:type="dxa"/>
          </w:tcPr>
          <w:p w:rsidR="00BF21CE" w:rsidRDefault="006C4A6B">
            <w:pPr>
              <w:spacing w:before="2" w:after="2"/>
              <w:jc w:val="both"/>
              <w:rPr>
                <w:rFonts w:ascii="Times New Roman" w:hAnsi="Times New Roman"/>
              </w:rPr>
            </w:pPr>
            <w:r>
              <w:rPr>
                <w:rFonts w:ascii="Times New Roman" w:hAnsi="Times New Roman"/>
              </w:rPr>
              <w:t>-6</w:t>
            </w:r>
          </w:p>
        </w:tc>
        <w:tc>
          <w:tcPr>
            <w:tcW w:w="2268" w:type="dxa"/>
          </w:tcPr>
          <w:p w:rsidR="00BF21CE" w:rsidRDefault="006C4A6B">
            <w:pPr>
              <w:spacing w:before="2" w:after="2"/>
              <w:jc w:val="both"/>
              <w:rPr>
                <w:rFonts w:ascii="Times New Roman" w:hAnsi="Times New Roman"/>
              </w:rPr>
            </w:pPr>
            <w:r>
              <w:rPr>
                <w:rFonts w:ascii="Times New Roman" w:hAnsi="Times New Roman"/>
              </w:rPr>
              <w:t>-0.6</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Total</w:t>
            </w:r>
          </w:p>
        </w:tc>
        <w:tc>
          <w:tcPr>
            <w:tcW w:w="1984" w:type="dxa"/>
          </w:tcPr>
          <w:p w:rsidR="00BF21CE" w:rsidRDefault="00BF21CE">
            <w:pPr>
              <w:spacing w:before="2" w:after="2"/>
              <w:jc w:val="both"/>
              <w:rPr>
                <w:rFonts w:ascii="Times New Roman" w:hAnsi="Times New Roman"/>
              </w:rPr>
            </w:pPr>
          </w:p>
        </w:tc>
        <w:tc>
          <w:tcPr>
            <w:tcW w:w="1985" w:type="dxa"/>
          </w:tcPr>
          <w:p w:rsidR="00BF21CE" w:rsidRDefault="00BF21CE">
            <w:pPr>
              <w:spacing w:before="2" w:after="2"/>
              <w:jc w:val="both"/>
              <w:rPr>
                <w:rFonts w:ascii="Times New Roman" w:hAnsi="Times New Roman"/>
              </w:rPr>
            </w:pPr>
          </w:p>
        </w:tc>
        <w:tc>
          <w:tcPr>
            <w:tcW w:w="2268" w:type="dxa"/>
          </w:tcPr>
          <w:p w:rsidR="00BF21CE" w:rsidRDefault="006C4A6B">
            <w:pPr>
              <w:spacing w:before="2" w:after="2"/>
              <w:jc w:val="both"/>
              <w:rPr>
                <w:rFonts w:ascii="Times New Roman" w:hAnsi="Times New Roman"/>
              </w:rPr>
            </w:pPr>
            <w:r>
              <w:rPr>
                <w:rFonts w:ascii="Times New Roman" w:hAnsi="Times New Roman"/>
              </w:rPr>
              <w:t>0.2</w:t>
            </w:r>
          </w:p>
        </w:tc>
      </w:tr>
    </w:tbl>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In terms of efficiency, full cost recovery is not achieved, but is still more significant than in the base case where no costs would be recovered. Option 1 achieves 50% cost recovery and would receive a score of + 5. However, five of the sixteen consent application fees exceed cost recovery. The level of under-recovery has a negative effect on allocative efficiency (albeit small) and the score has been adjusted to + 4.</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In terms of effectiveness, the current fee structure relative to the base case could, prima facie, deter compliance with the consent application process. However the current fees represent a small proportion of the total costs for works conducted within a road reserve.   A lack of awareness by some parties that conduct works within a road reserve infrequently about the requirement to seek consent is more likely to affect compliance with the consent application process although the current fees may deter compliance for some parties. Accordingly, Option 1 receives a negative score of -2.</w:t>
      </w:r>
    </w:p>
    <w:p w:rsidR="006C4A6B" w:rsidRDefault="006C4A6B" w:rsidP="006C4A6B">
      <w:pPr>
        <w:jc w:val="both"/>
        <w:rPr>
          <w:rFonts w:ascii="Times New Roman" w:hAnsi="Times New Roman"/>
        </w:rPr>
      </w:pPr>
    </w:p>
    <w:p w:rsidR="006C4A6B" w:rsidDel="00A83FA8" w:rsidRDefault="006C4A6B" w:rsidP="006C4A6B">
      <w:pPr>
        <w:jc w:val="both"/>
        <w:rPr>
          <w:rFonts w:ascii="Times New Roman" w:hAnsi="Times New Roman"/>
        </w:rPr>
      </w:pPr>
      <w:r>
        <w:rPr>
          <w:rFonts w:ascii="Times New Roman" w:hAnsi="Times New Roman"/>
        </w:rPr>
        <w:t>In regards to equity, some of the current fee categories cross-subsidise other fee categories. Five consent application fees are higher than the actual costs and eleven consent application fees are below cost; leading to cross-subsidisation between consent applicants. The post works inspection cost, where it is undertaken, is subsidised by taxpayers and/or ratepayers. Option 1 receives a score of -4 reflecting the degree of under-recovery is relatively small for most fee categories.</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The fee structure is difficult for some local councils to administer and for small business builders and plumbers to understand and receives a negative score of -6 relative to the base case.</w:t>
      </w:r>
    </w:p>
    <w:p w:rsidR="006C4A6B" w:rsidRDefault="006C4A6B" w:rsidP="006C4A6B">
      <w:pPr>
        <w:jc w:val="both"/>
        <w:rPr>
          <w:rFonts w:ascii="Times New Roman" w:hAnsi="Times New Roman"/>
        </w:rPr>
      </w:pPr>
    </w:p>
    <w:p w:rsidR="006C4A6B" w:rsidRPr="00297123" w:rsidRDefault="006C4A6B" w:rsidP="006C4A6B">
      <w:pPr>
        <w:jc w:val="both"/>
        <w:rPr>
          <w:rFonts w:ascii="Times New Roman" w:hAnsi="Times New Roman"/>
          <w:b/>
        </w:rPr>
      </w:pPr>
      <w:r>
        <w:rPr>
          <w:rFonts w:ascii="Times New Roman" w:hAnsi="Times New Roman"/>
          <w:b/>
        </w:rPr>
        <w:t>Option 2</w:t>
      </w:r>
      <w:r w:rsidRPr="00297123">
        <w:rPr>
          <w:rFonts w:ascii="Times New Roman" w:hAnsi="Times New Roman"/>
          <w:b/>
        </w:rPr>
        <w:t>: Fee</w:t>
      </w:r>
      <w:r>
        <w:rPr>
          <w:rFonts w:ascii="Times New Roman" w:hAnsi="Times New Roman"/>
          <w:b/>
        </w:rPr>
        <w:t>s based on partial cost recovery (Preferred Option)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1984"/>
        <w:gridCol w:w="1985"/>
        <w:gridCol w:w="2268"/>
      </w:tblGrid>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Criteria</w:t>
            </w:r>
          </w:p>
        </w:tc>
        <w:tc>
          <w:tcPr>
            <w:tcW w:w="1984" w:type="dxa"/>
          </w:tcPr>
          <w:p w:rsidR="00BF21CE" w:rsidRDefault="006C4A6B">
            <w:pPr>
              <w:spacing w:before="2" w:after="2"/>
              <w:jc w:val="both"/>
              <w:rPr>
                <w:rFonts w:ascii="Times New Roman" w:hAnsi="Times New Roman"/>
              </w:rPr>
            </w:pPr>
            <w:r>
              <w:rPr>
                <w:rFonts w:ascii="Times New Roman" w:hAnsi="Times New Roman"/>
              </w:rPr>
              <w:t>Weighting</w:t>
            </w:r>
          </w:p>
        </w:tc>
        <w:tc>
          <w:tcPr>
            <w:tcW w:w="1985" w:type="dxa"/>
          </w:tcPr>
          <w:p w:rsidR="00BF21CE" w:rsidRDefault="006C4A6B">
            <w:pPr>
              <w:spacing w:before="2" w:after="2"/>
              <w:jc w:val="both"/>
              <w:rPr>
                <w:rFonts w:ascii="Times New Roman" w:hAnsi="Times New Roman"/>
              </w:rPr>
            </w:pPr>
            <w:r>
              <w:rPr>
                <w:rFonts w:ascii="Times New Roman" w:hAnsi="Times New Roman"/>
              </w:rPr>
              <w:t>Score</w:t>
            </w:r>
          </w:p>
        </w:tc>
        <w:tc>
          <w:tcPr>
            <w:tcW w:w="2268" w:type="dxa"/>
          </w:tcPr>
          <w:p w:rsidR="00BF21CE" w:rsidRDefault="006C4A6B">
            <w:pPr>
              <w:spacing w:before="2" w:after="2"/>
              <w:jc w:val="both"/>
              <w:rPr>
                <w:rFonts w:ascii="Times New Roman" w:hAnsi="Times New Roman"/>
              </w:rPr>
            </w:pPr>
            <w:r>
              <w:rPr>
                <w:rFonts w:ascii="Times New Roman" w:hAnsi="Times New Roman"/>
              </w:rPr>
              <w:t>Weighted Score</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Efficiency</w:t>
            </w:r>
          </w:p>
        </w:tc>
        <w:tc>
          <w:tcPr>
            <w:tcW w:w="1984" w:type="dxa"/>
          </w:tcPr>
          <w:p w:rsidR="00BF21CE" w:rsidRDefault="006C4A6B">
            <w:pPr>
              <w:spacing w:before="2" w:after="2"/>
              <w:jc w:val="both"/>
              <w:rPr>
                <w:rFonts w:ascii="Times New Roman" w:hAnsi="Times New Roman"/>
              </w:rPr>
            </w:pPr>
            <w:r>
              <w:rPr>
                <w:rFonts w:ascii="Times New Roman" w:hAnsi="Times New Roman"/>
              </w:rPr>
              <w:t>50%</w:t>
            </w:r>
          </w:p>
        </w:tc>
        <w:tc>
          <w:tcPr>
            <w:tcW w:w="1985" w:type="dxa"/>
          </w:tcPr>
          <w:p w:rsidR="00BF21CE" w:rsidRDefault="006C4A6B">
            <w:pPr>
              <w:spacing w:before="2" w:after="2"/>
              <w:jc w:val="both"/>
              <w:rPr>
                <w:rFonts w:ascii="Times New Roman" w:hAnsi="Times New Roman"/>
              </w:rPr>
            </w:pPr>
            <w:r>
              <w:rPr>
                <w:rFonts w:ascii="Times New Roman" w:hAnsi="Times New Roman"/>
              </w:rPr>
              <w:t>+9</w:t>
            </w:r>
          </w:p>
        </w:tc>
        <w:tc>
          <w:tcPr>
            <w:tcW w:w="2268" w:type="dxa"/>
          </w:tcPr>
          <w:p w:rsidR="00BF21CE" w:rsidRDefault="006C4A6B">
            <w:pPr>
              <w:spacing w:before="2" w:after="2"/>
              <w:jc w:val="both"/>
              <w:rPr>
                <w:rFonts w:ascii="Times New Roman" w:hAnsi="Times New Roman"/>
              </w:rPr>
            </w:pPr>
            <w:r>
              <w:rPr>
                <w:rFonts w:ascii="Times New Roman" w:hAnsi="Times New Roman"/>
              </w:rPr>
              <w:t>4.5</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Effectiveness</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-4</w:t>
            </w:r>
          </w:p>
        </w:tc>
        <w:tc>
          <w:tcPr>
            <w:tcW w:w="2268" w:type="dxa"/>
          </w:tcPr>
          <w:p w:rsidR="00BF21CE" w:rsidRDefault="006C4A6B">
            <w:pPr>
              <w:spacing w:before="2" w:after="2"/>
              <w:jc w:val="both"/>
              <w:rPr>
                <w:rFonts w:ascii="Times New Roman" w:hAnsi="Times New Roman"/>
              </w:rPr>
            </w:pPr>
            <w:r>
              <w:rPr>
                <w:rFonts w:ascii="Times New Roman" w:hAnsi="Times New Roman"/>
              </w:rPr>
              <w:t>-0.8</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Equity</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+4</w:t>
            </w:r>
          </w:p>
        </w:tc>
        <w:tc>
          <w:tcPr>
            <w:tcW w:w="2268" w:type="dxa"/>
          </w:tcPr>
          <w:p w:rsidR="00BF21CE" w:rsidRDefault="006C4A6B">
            <w:pPr>
              <w:spacing w:before="2" w:after="2"/>
              <w:jc w:val="both"/>
              <w:rPr>
                <w:rFonts w:ascii="Times New Roman" w:hAnsi="Times New Roman"/>
              </w:rPr>
            </w:pPr>
            <w:r>
              <w:rPr>
                <w:rFonts w:ascii="Times New Roman" w:hAnsi="Times New Roman"/>
              </w:rPr>
              <w:t>0.8</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Simplicity</w:t>
            </w:r>
          </w:p>
        </w:tc>
        <w:tc>
          <w:tcPr>
            <w:tcW w:w="1984" w:type="dxa"/>
          </w:tcPr>
          <w:p w:rsidR="00BF21CE" w:rsidRDefault="006C4A6B">
            <w:pPr>
              <w:spacing w:before="2" w:after="2"/>
              <w:jc w:val="both"/>
              <w:rPr>
                <w:rFonts w:ascii="Times New Roman" w:hAnsi="Times New Roman"/>
              </w:rPr>
            </w:pPr>
            <w:r>
              <w:rPr>
                <w:rFonts w:ascii="Times New Roman" w:hAnsi="Times New Roman"/>
              </w:rPr>
              <w:t>10%</w:t>
            </w:r>
          </w:p>
        </w:tc>
        <w:tc>
          <w:tcPr>
            <w:tcW w:w="1985" w:type="dxa"/>
          </w:tcPr>
          <w:p w:rsidR="00BF21CE" w:rsidRDefault="006C4A6B">
            <w:pPr>
              <w:spacing w:before="2" w:after="2"/>
              <w:jc w:val="both"/>
              <w:rPr>
                <w:rFonts w:ascii="Times New Roman" w:hAnsi="Times New Roman"/>
              </w:rPr>
            </w:pPr>
            <w:r>
              <w:rPr>
                <w:rFonts w:ascii="Times New Roman" w:hAnsi="Times New Roman"/>
              </w:rPr>
              <w:t>-6</w:t>
            </w:r>
          </w:p>
        </w:tc>
        <w:tc>
          <w:tcPr>
            <w:tcW w:w="2268" w:type="dxa"/>
          </w:tcPr>
          <w:p w:rsidR="00BF21CE" w:rsidRDefault="006C4A6B">
            <w:pPr>
              <w:spacing w:before="2" w:after="2"/>
              <w:jc w:val="both"/>
              <w:rPr>
                <w:rFonts w:ascii="Times New Roman" w:hAnsi="Times New Roman"/>
              </w:rPr>
            </w:pPr>
            <w:r>
              <w:rPr>
                <w:rFonts w:ascii="Times New Roman" w:hAnsi="Times New Roman"/>
              </w:rPr>
              <w:t>-0.6</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Total</w:t>
            </w:r>
          </w:p>
        </w:tc>
        <w:tc>
          <w:tcPr>
            <w:tcW w:w="1984" w:type="dxa"/>
          </w:tcPr>
          <w:p w:rsidR="00BF21CE" w:rsidRDefault="00BF21CE">
            <w:pPr>
              <w:spacing w:before="2" w:after="2"/>
              <w:jc w:val="both"/>
              <w:rPr>
                <w:rFonts w:ascii="Times New Roman" w:hAnsi="Times New Roman"/>
              </w:rPr>
            </w:pPr>
          </w:p>
        </w:tc>
        <w:tc>
          <w:tcPr>
            <w:tcW w:w="1985" w:type="dxa"/>
          </w:tcPr>
          <w:p w:rsidR="00BF21CE" w:rsidRDefault="00BF21CE">
            <w:pPr>
              <w:spacing w:before="2" w:after="2"/>
              <w:jc w:val="both"/>
              <w:rPr>
                <w:rFonts w:ascii="Times New Roman" w:hAnsi="Times New Roman"/>
              </w:rPr>
            </w:pPr>
          </w:p>
        </w:tc>
        <w:tc>
          <w:tcPr>
            <w:tcW w:w="2268" w:type="dxa"/>
          </w:tcPr>
          <w:p w:rsidR="00BF21CE" w:rsidRDefault="006C4A6B">
            <w:pPr>
              <w:spacing w:before="2" w:after="2"/>
              <w:jc w:val="both"/>
              <w:rPr>
                <w:rFonts w:ascii="Times New Roman" w:hAnsi="Times New Roman"/>
              </w:rPr>
            </w:pPr>
            <w:r>
              <w:rPr>
                <w:rFonts w:ascii="Times New Roman" w:hAnsi="Times New Roman"/>
              </w:rPr>
              <w:t>3.9</w:t>
            </w:r>
          </w:p>
        </w:tc>
      </w:tr>
    </w:tbl>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 xml:space="preserve">In terms of efficiency, full cost recovery is not achieved, but this option recovers more costs than in the base case or relative to option 1. Option 2 achieves 86% cost recovery and a score of +9.The level of under-recovery has a negative effect on allocative efficiency (albeit small) but is lower than option 1 and receives a higher </w:t>
      </w:r>
      <w:r>
        <w:rPr>
          <w:rFonts w:ascii="Times New Roman" w:hAnsi="Times New Roman"/>
        </w:rPr>
        <w:lastRenderedPageBreak/>
        <w:t>score accordingly. However, each of the sixteen consent application fees is based on efficient costs but excludes post works inspection costs.</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In terms of effectiveness, option 2 is similar to Option 1 for the same reasons stated in Option 1.  However, the removal of the drafting uncertainty in respect to the definition of ‘minor works’ will prevent other persons such as builders and plumbers submitting minor works consent applications as currently undertaken in Option 1. Accordingly, this group will pay, in some limited cases, substantial fee increases relative to Option 1. Notwithstanding that the consent application fees represent a small proportion of the costs associated with works, the significant fee increase may deter compliance with the consent application process amongst some persons within this group. Accordingly, Option 2 receives a lower score relative to Option 1.</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In regards to equity, option 2 removes the cross-subsidy that exists between fee categories in Option 1. There are increases to six consent fee categories and reductions to ten of the consent application fee categories compared to the current fee structure.  However, the post works inspection cost, where it is undertaken, is still subsidised by taxpayers and/or ratepayers under this option. Option 2 receives a higher score of +6 relative to Option 1.</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The fee structure is the same as under option 1, which has been difficult for some local councils to administer and for small business builders and plumbers to understand. Option 2 receives the same negative score as Option 1.</w:t>
      </w:r>
    </w:p>
    <w:p w:rsidR="006C4A6B" w:rsidRDefault="006C4A6B" w:rsidP="006C4A6B">
      <w:pPr>
        <w:jc w:val="both"/>
        <w:rPr>
          <w:rFonts w:ascii="Times New Roman" w:hAnsi="Times New Roman"/>
          <w:b/>
        </w:rPr>
      </w:pPr>
    </w:p>
    <w:p w:rsidR="006C4A6B" w:rsidRPr="00297123" w:rsidRDefault="006C4A6B" w:rsidP="006C4A6B">
      <w:pPr>
        <w:jc w:val="both"/>
        <w:rPr>
          <w:rFonts w:ascii="Times New Roman" w:hAnsi="Times New Roman"/>
          <w:b/>
        </w:rPr>
      </w:pPr>
      <w:r w:rsidRPr="00297123">
        <w:rPr>
          <w:rFonts w:ascii="Times New Roman" w:hAnsi="Times New Roman"/>
          <w:b/>
        </w:rPr>
        <w:t xml:space="preserve">Option </w:t>
      </w:r>
      <w:r>
        <w:rPr>
          <w:rFonts w:ascii="Times New Roman" w:hAnsi="Times New Roman"/>
          <w:b/>
        </w:rPr>
        <w:t>3</w:t>
      </w:r>
      <w:r w:rsidRPr="00297123">
        <w:rPr>
          <w:rFonts w:ascii="Times New Roman" w:hAnsi="Times New Roman"/>
          <w:b/>
        </w:rPr>
        <w:t>:</w:t>
      </w:r>
      <w:r>
        <w:rPr>
          <w:rFonts w:ascii="Times New Roman" w:hAnsi="Times New Roman"/>
        </w:rPr>
        <w:t xml:space="preserve"> </w:t>
      </w:r>
      <w:r>
        <w:rPr>
          <w:rFonts w:ascii="Times New Roman" w:hAnsi="Times New Roman"/>
          <w:b/>
        </w:rPr>
        <w:t>F</w:t>
      </w:r>
      <w:r w:rsidRPr="001339BE">
        <w:rPr>
          <w:rFonts w:ascii="Times New Roman" w:hAnsi="Times New Roman"/>
          <w:b/>
        </w:rPr>
        <w:t xml:space="preserve">ees based on full cost recovery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1984"/>
        <w:gridCol w:w="1985"/>
        <w:gridCol w:w="2268"/>
      </w:tblGrid>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Criteria</w:t>
            </w:r>
          </w:p>
        </w:tc>
        <w:tc>
          <w:tcPr>
            <w:tcW w:w="1984" w:type="dxa"/>
          </w:tcPr>
          <w:p w:rsidR="00BF21CE" w:rsidRDefault="006C4A6B">
            <w:pPr>
              <w:spacing w:before="2" w:after="2"/>
              <w:jc w:val="both"/>
              <w:rPr>
                <w:rFonts w:ascii="Times New Roman" w:hAnsi="Times New Roman"/>
              </w:rPr>
            </w:pPr>
            <w:r>
              <w:rPr>
                <w:rFonts w:ascii="Times New Roman" w:hAnsi="Times New Roman"/>
              </w:rPr>
              <w:t>Weighting</w:t>
            </w:r>
          </w:p>
        </w:tc>
        <w:tc>
          <w:tcPr>
            <w:tcW w:w="1985" w:type="dxa"/>
          </w:tcPr>
          <w:p w:rsidR="00BF21CE" w:rsidRDefault="006C4A6B">
            <w:pPr>
              <w:spacing w:before="2" w:after="2"/>
              <w:jc w:val="both"/>
              <w:rPr>
                <w:rFonts w:ascii="Times New Roman" w:hAnsi="Times New Roman"/>
              </w:rPr>
            </w:pPr>
            <w:r>
              <w:rPr>
                <w:rFonts w:ascii="Times New Roman" w:hAnsi="Times New Roman"/>
              </w:rPr>
              <w:t>Score</w:t>
            </w:r>
          </w:p>
        </w:tc>
        <w:tc>
          <w:tcPr>
            <w:tcW w:w="2268" w:type="dxa"/>
          </w:tcPr>
          <w:p w:rsidR="00BF21CE" w:rsidRDefault="006C4A6B">
            <w:pPr>
              <w:spacing w:before="2" w:after="2"/>
              <w:jc w:val="both"/>
              <w:rPr>
                <w:rFonts w:ascii="Times New Roman" w:hAnsi="Times New Roman"/>
              </w:rPr>
            </w:pPr>
            <w:r>
              <w:rPr>
                <w:rFonts w:ascii="Times New Roman" w:hAnsi="Times New Roman"/>
              </w:rPr>
              <w:t>Weighted Score</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Efficiency</w:t>
            </w:r>
          </w:p>
        </w:tc>
        <w:tc>
          <w:tcPr>
            <w:tcW w:w="1984" w:type="dxa"/>
          </w:tcPr>
          <w:p w:rsidR="00BF21CE" w:rsidRDefault="006C4A6B">
            <w:pPr>
              <w:spacing w:before="2" w:after="2"/>
              <w:jc w:val="both"/>
              <w:rPr>
                <w:rFonts w:ascii="Times New Roman" w:hAnsi="Times New Roman"/>
              </w:rPr>
            </w:pPr>
            <w:r>
              <w:rPr>
                <w:rFonts w:ascii="Times New Roman" w:hAnsi="Times New Roman"/>
              </w:rPr>
              <w:t>50%</w:t>
            </w:r>
          </w:p>
        </w:tc>
        <w:tc>
          <w:tcPr>
            <w:tcW w:w="1985" w:type="dxa"/>
          </w:tcPr>
          <w:p w:rsidR="00BF21CE" w:rsidRDefault="006C4A6B">
            <w:pPr>
              <w:spacing w:before="2" w:after="2"/>
              <w:jc w:val="both"/>
              <w:rPr>
                <w:rFonts w:ascii="Times New Roman" w:hAnsi="Times New Roman"/>
              </w:rPr>
            </w:pPr>
            <w:r>
              <w:rPr>
                <w:rFonts w:ascii="Times New Roman" w:hAnsi="Times New Roman"/>
              </w:rPr>
              <w:t>10</w:t>
            </w:r>
          </w:p>
        </w:tc>
        <w:tc>
          <w:tcPr>
            <w:tcW w:w="2268" w:type="dxa"/>
          </w:tcPr>
          <w:p w:rsidR="00BF21CE" w:rsidRDefault="006C4A6B">
            <w:pPr>
              <w:spacing w:before="2" w:after="2"/>
              <w:jc w:val="both"/>
              <w:rPr>
                <w:rFonts w:ascii="Times New Roman" w:hAnsi="Times New Roman"/>
              </w:rPr>
            </w:pPr>
            <w:r>
              <w:rPr>
                <w:rFonts w:ascii="Times New Roman" w:hAnsi="Times New Roman"/>
              </w:rPr>
              <w:t>5.0</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Effectiveness</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-6</w:t>
            </w:r>
          </w:p>
        </w:tc>
        <w:tc>
          <w:tcPr>
            <w:tcW w:w="2268" w:type="dxa"/>
          </w:tcPr>
          <w:p w:rsidR="00BF21CE" w:rsidRDefault="006C4A6B">
            <w:pPr>
              <w:spacing w:before="2" w:after="2"/>
              <w:jc w:val="both"/>
              <w:rPr>
                <w:rFonts w:ascii="Times New Roman" w:hAnsi="Times New Roman"/>
              </w:rPr>
            </w:pPr>
            <w:r>
              <w:rPr>
                <w:rFonts w:ascii="Times New Roman" w:hAnsi="Times New Roman"/>
              </w:rPr>
              <w:t>-1.2</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Equity</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10</w:t>
            </w:r>
          </w:p>
        </w:tc>
        <w:tc>
          <w:tcPr>
            <w:tcW w:w="2268" w:type="dxa"/>
          </w:tcPr>
          <w:p w:rsidR="00BF21CE" w:rsidRDefault="006C4A6B">
            <w:pPr>
              <w:spacing w:before="2" w:after="2"/>
              <w:jc w:val="both"/>
              <w:rPr>
                <w:rFonts w:ascii="Times New Roman" w:hAnsi="Times New Roman"/>
              </w:rPr>
            </w:pPr>
            <w:r>
              <w:rPr>
                <w:rFonts w:ascii="Times New Roman" w:hAnsi="Times New Roman"/>
              </w:rPr>
              <w:t>2.0</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Simplicity</w:t>
            </w:r>
          </w:p>
        </w:tc>
        <w:tc>
          <w:tcPr>
            <w:tcW w:w="1984" w:type="dxa"/>
          </w:tcPr>
          <w:p w:rsidR="00BF21CE" w:rsidRDefault="006C4A6B">
            <w:pPr>
              <w:spacing w:before="2" w:after="2"/>
              <w:jc w:val="both"/>
              <w:rPr>
                <w:rFonts w:ascii="Times New Roman" w:hAnsi="Times New Roman"/>
              </w:rPr>
            </w:pPr>
            <w:r>
              <w:rPr>
                <w:rFonts w:ascii="Times New Roman" w:hAnsi="Times New Roman"/>
              </w:rPr>
              <w:t>10%</w:t>
            </w:r>
          </w:p>
        </w:tc>
        <w:tc>
          <w:tcPr>
            <w:tcW w:w="1985" w:type="dxa"/>
          </w:tcPr>
          <w:p w:rsidR="00BF21CE" w:rsidRDefault="006C4A6B">
            <w:pPr>
              <w:spacing w:before="2" w:after="2"/>
              <w:jc w:val="both"/>
              <w:rPr>
                <w:rFonts w:ascii="Times New Roman" w:hAnsi="Times New Roman"/>
              </w:rPr>
            </w:pPr>
            <w:r>
              <w:rPr>
                <w:rFonts w:ascii="Times New Roman" w:hAnsi="Times New Roman"/>
              </w:rPr>
              <w:t>-6</w:t>
            </w:r>
          </w:p>
        </w:tc>
        <w:tc>
          <w:tcPr>
            <w:tcW w:w="2268" w:type="dxa"/>
          </w:tcPr>
          <w:p w:rsidR="00BF21CE" w:rsidRDefault="006C4A6B">
            <w:pPr>
              <w:spacing w:before="2" w:after="2"/>
              <w:jc w:val="both"/>
              <w:rPr>
                <w:rFonts w:ascii="Times New Roman" w:hAnsi="Times New Roman"/>
              </w:rPr>
            </w:pPr>
            <w:r>
              <w:rPr>
                <w:rFonts w:ascii="Times New Roman" w:hAnsi="Times New Roman"/>
              </w:rPr>
              <w:t>- 0.6</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Total</w:t>
            </w:r>
          </w:p>
        </w:tc>
        <w:tc>
          <w:tcPr>
            <w:tcW w:w="1984" w:type="dxa"/>
          </w:tcPr>
          <w:p w:rsidR="00BF21CE" w:rsidRDefault="00BF21CE">
            <w:pPr>
              <w:spacing w:before="2" w:after="2"/>
              <w:jc w:val="both"/>
              <w:rPr>
                <w:rFonts w:ascii="Times New Roman" w:hAnsi="Times New Roman"/>
              </w:rPr>
            </w:pPr>
          </w:p>
        </w:tc>
        <w:tc>
          <w:tcPr>
            <w:tcW w:w="1985" w:type="dxa"/>
          </w:tcPr>
          <w:p w:rsidR="00BF21CE" w:rsidRDefault="00BF21CE">
            <w:pPr>
              <w:spacing w:before="2" w:after="2"/>
              <w:jc w:val="both"/>
              <w:rPr>
                <w:rFonts w:ascii="Times New Roman" w:hAnsi="Times New Roman"/>
              </w:rPr>
            </w:pPr>
          </w:p>
        </w:tc>
        <w:tc>
          <w:tcPr>
            <w:tcW w:w="2268" w:type="dxa"/>
          </w:tcPr>
          <w:p w:rsidR="00BF21CE" w:rsidRDefault="006C4A6B">
            <w:pPr>
              <w:spacing w:before="2" w:after="2"/>
              <w:jc w:val="both"/>
              <w:rPr>
                <w:rFonts w:ascii="Times New Roman" w:hAnsi="Times New Roman"/>
              </w:rPr>
            </w:pPr>
            <w:r>
              <w:rPr>
                <w:rFonts w:ascii="Times New Roman" w:hAnsi="Times New Roman"/>
              </w:rPr>
              <w:t>5.2</w:t>
            </w:r>
          </w:p>
        </w:tc>
      </w:tr>
    </w:tbl>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In terms of efficiency, full cost recovery is achieved and receives a score of +10 and is higher compared to Options 1 and 2.</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 xml:space="preserve">In terms of effectiveness, Option 3 is similar to Option 2. However, the addition of post-works inspection fees under Option 3 to the significant increases to some consent fee categories in Option 2, may deter some persons within the group of builders and plumbers to comply with the consent application process. Accordingly, Option 3 receives a lower score of -6 compared with Option 2. </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In regards to equity, this option would lead to fee increases for eleven consent application fee categories and a fee reduction for five consent application fee categories. The removal of the taxpayer/ratepayer funded post works inspection, where undertaken, together with the removal of cross-subsidies that existed to some extent in Options 1 and 2, enables Option 3 to receive a higher score of +10.</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Similar to Options 1 and 2, the fee structure is difficult for some local councils to administer and for small business builders and plumbers to understand. Option 3 receives the same score as Options 1 and 2.</w:t>
      </w:r>
    </w:p>
    <w:p w:rsidR="006C4A6B" w:rsidRDefault="006C4A6B" w:rsidP="006C4A6B">
      <w:pPr>
        <w:jc w:val="both"/>
        <w:rPr>
          <w:rFonts w:ascii="Times New Roman" w:hAnsi="Times New Roman"/>
        </w:rPr>
      </w:pPr>
    </w:p>
    <w:p w:rsidR="006C4A6B" w:rsidRPr="00297123" w:rsidRDefault="006C4A6B" w:rsidP="006C4A6B">
      <w:pPr>
        <w:jc w:val="both"/>
        <w:rPr>
          <w:rFonts w:ascii="Times New Roman" w:hAnsi="Times New Roman"/>
          <w:b/>
        </w:rPr>
      </w:pPr>
      <w:r w:rsidRPr="00297123">
        <w:rPr>
          <w:rFonts w:ascii="Times New Roman" w:hAnsi="Times New Roman"/>
          <w:b/>
        </w:rPr>
        <w:t xml:space="preserve">Option </w:t>
      </w:r>
      <w:r>
        <w:rPr>
          <w:rFonts w:ascii="Times New Roman" w:hAnsi="Times New Roman"/>
          <w:b/>
        </w:rPr>
        <w:t>4</w:t>
      </w:r>
      <w:r w:rsidRPr="00297123">
        <w:rPr>
          <w:rFonts w:ascii="Times New Roman" w:hAnsi="Times New Roman"/>
          <w:b/>
        </w:rPr>
        <w:t>: Maximum Fees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1984"/>
        <w:gridCol w:w="1985"/>
        <w:gridCol w:w="2268"/>
      </w:tblGrid>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Criteria</w:t>
            </w:r>
          </w:p>
        </w:tc>
        <w:tc>
          <w:tcPr>
            <w:tcW w:w="1984" w:type="dxa"/>
          </w:tcPr>
          <w:p w:rsidR="00BF21CE" w:rsidRDefault="006C4A6B">
            <w:pPr>
              <w:spacing w:before="2" w:after="2"/>
              <w:jc w:val="both"/>
              <w:rPr>
                <w:rFonts w:ascii="Times New Roman" w:hAnsi="Times New Roman"/>
              </w:rPr>
            </w:pPr>
            <w:r>
              <w:rPr>
                <w:rFonts w:ascii="Times New Roman" w:hAnsi="Times New Roman"/>
              </w:rPr>
              <w:t>Weighting</w:t>
            </w:r>
          </w:p>
        </w:tc>
        <w:tc>
          <w:tcPr>
            <w:tcW w:w="1985" w:type="dxa"/>
          </w:tcPr>
          <w:p w:rsidR="00BF21CE" w:rsidRDefault="006C4A6B">
            <w:pPr>
              <w:spacing w:before="2" w:after="2"/>
              <w:jc w:val="both"/>
              <w:rPr>
                <w:rFonts w:ascii="Times New Roman" w:hAnsi="Times New Roman"/>
              </w:rPr>
            </w:pPr>
            <w:r>
              <w:rPr>
                <w:rFonts w:ascii="Times New Roman" w:hAnsi="Times New Roman"/>
              </w:rPr>
              <w:t>Score</w:t>
            </w:r>
          </w:p>
        </w:tc>
        <w:tc>
          <w:tcPr>
            <w:tcW w:w="2268" w:type="dxa"/>
          </w:tcPr>
          <w:p w:rsidR="00BF21CE" w:rsidRDefault="006C4A6B">
            <w:pPr>
              <w:spacing w:before="2" w:after="2"/>
              <w:jc w:val="both"/>
              <w:rPr>
                <w:rFonts w:ascii="Times New Roman" w:hAnsi="Times New Roman"/>
              </w:rPr>
            </w:pPr>
            <w:r>
              <w:rPr>
                <w:rFonts w:ascii="Times New Roman" w:hAnsi="Times New Roman"/>
              </w:rPr>
              <w:t>Weighted Score</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Efficiency</w:t>
            </w:r>
          </w:p>
        </w:tc>
        <w:tc>
          <w:tcPr>
            <w:tcW w:w="1984" w:type="dxa"/>
          </w:tcPr>
          <w:p w:rsidR="00BF21CE" w:rsidRDefault="006C4A6B">
            <w:pPr>
              <w:spacing w:before="2" w:after="2"/>
              <w:jc w:val="both"/>
              <w:rPr>
                <w:rFonts w:ascii="Times New Roman" w:hAnsi="Times New Roman"/>
              </w:rPr>
            </w:pPr>
            <w:r>
              <w:rPr>
                <w:rFonts w:ascii="Times New Roman" w:hAnsi="Times New Roman"/>
              </w:rPr>
              <w:t>50%</w:t>
            </w:r>
          </w:p>
        </w:tc>
        <w:tc>
          <w:tcPr>
            <w:tcW w:w="1985" w:type="dxa"/>
          </w:tcPr>
          <w:p w:rsidR="00BF21CE" w:rsidRDefault="006C4A6B">
            <w:pPr>
              <w:spacing w:before="2" w:after="2"/>
              <w:jc w:val="both"/>
              <w:rPr>
                <w:rFonts w:ascii="Times New Roman" w:hAnsi="Times New Roman"/>
              </w:rPr>
            </w:pPr>
            <w:r>
              <w:rPr>
                <w:rFonts w:ascii="Times New Roman" w:hAnsi="Times New Roman"/>
              </w:rPr>
              <w:t>8</w:t>
            </w:r>
          </w:p>
        </w:tc>
        <w:tc>
          <w:tcPr>
            <w:tcW w:w="2268" w:type="dxa"/>
          </w:tcPr>
          <w:p w:rsidR="00BF21CE" w:rsidRDefault="006C4A6B">
            <w:pPr>
              <w:spacing w:before="2" w:after="2"/>
              <w:jc w:val="both"/>
              <w:rPr>
                <w:rFonts w:ascii="Times New Roman" w:hAnsi="Times New Roman"/>
              </w:rPr>
            </w:pPr>
            <w:r>
              <w:rPr>
                <w:rFonts w:ascii="Times New Roman" w:hAnsi="Times New Roman"/>
              </w:rPr>
              <w:t>4.0</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Effectiveness</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-8</w:t>
            </w:r>
          </w:p>
        </w:tc>
        <w:tc>
          <w:tcPr>
            <w:tcW w:w="2268" w:type="dxa"/>
          </w:tcPr>
          <w:p w:rsidR="00BF21CE" w:rsidRDefault="006C4A6B">
            <w:pPr>
              <w:spacing w:before="2" w:after="2"/>
              <w:jc w:val="both"/>
              <w:rPr>
                <w:rFonts w:ascii="Times New Roman" w:hAnsi="Times New Roman"/>
              </w:rPr>
            </w:pPr>
            <w:r>
              <w:rPr>
                <w:rFonts w:ascii="Times New Roman" w:hAnsi="Times New Roman"/>
              </w:rPr>
              <w:t>-1.6</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Equity</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+4</w:t>
            </w:r>
          </w:p>
        </w:tc>
        <w:tc>
          <w:tcPr>
            <w:tcW w:w="2268" w:type="dxa"/>
          </w:tcPr>
          <w:p w:rsidR="00BF21CE" w:rsidRDefault="006C4A6B">
            <w:pPr>
              <w:spacing w:before="2" w:after="2"/>
              <w:jc w:val="both"/>
              <w:rPr>
                <w:rFonts w:ascii="Times New Roman" w:hAnsi="Times New Roman"/>
              </w:rPr>
            </w:pPr>
            <w:r>
              <w:rPr>
                <w:rFonts w:ascii="Times New Roman" w:hAnsi="Times New Roman"/>
              </w:rPr>
              <w:t>0.8</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Simplicity</w:t>
            </w:r>
          </w:p>
        </w:tc>
        <w:tc>
          <w:tcPr>
            <w:tcW w:w="1984" w:type="dxa"/>
          </w:tcPr>
          <w:p w:rsidR="00BF21CE" w:rsidRDefault="006C4A6B">
            <w:pPr>
              <w:spacing w:before="2" w:after="2"/>
              <w:jc w:val="both"/>
              <w:rPr>
                <w:rFonts w:ascii="Times New Roman" w:hAnsi="Times New Roman"/>
              </w:rPr>
            </w:pPr>
            <w:r>
              <w:rPr>
                <w:rFonts w:ascii="Times New Roman" w:hAnsi="Times New Roman"/>
              </w:rPr>
              <w:t>10%</w:t>
            </w:r>
          </w:p>
        </w:tc>
        <w:tc>
          <w:tcPr>
            <w:tcW w:w="1985" w:type="dxa"/>
          </w:tcPr>
          <w:p w:rsidR="00BF21CE" w:rsidRDefault="006C4A6B">
            <w:pPr>
              <w:spacing w:before="2" w:after="2"/>
              <w:jc w:val="both"/>
              <w:rPr>
                <w:rFonts w:ascii="Times New Roman" w:hAnsi="Times New Roman"/>
              </w:rPr>
            </w:pPr>
            <w:r>
              <w:rPr>
                <w:rFonts w:ascii="Times New Roman" w:hAnsi="Times New Roman"/>
              </w:rPr>
              <w:t>-6</w:t>
            </w:r>
          </w:p>
        </w:tc>
        <w:tc>
          <w:tcPr>
            <w:tcW w:w="2268" w:type="dxa"/>
          </w:tcPr>
          <w:p w:rsidR="00BF21CE" w:rsidRDefault="006C4A6B">
            <w:pPr>
              <w:spacing w:before="2" w:after="2"/>
              <w:jc w:val="both"/>
              <w:rPr>
                <w:rFonts w:ascii="Times New Roman" w:hAnsi="Times New Roman"/>
              </w:rPr>
            </w:pPr>
            <w:r>
              <w:rPr>
                <w:rFonts w:ascii="Times New Roman" w:hAnsi="Times New Roman"/>
              </w:rPr>
              <w:t>-0.6</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Total</w:t>
            </w:r>
          </w:p>
        </w:tc>
        <w:tc>
          <w:tcPr>
            <w:tcW w:w="1984" w:type="dxa"/>
          </w:tcPr>
          <w:p w:rsidR="00BF21CE" w:rsidRDefault="00BF21CE">
            <w:pPr>
              <w:spacing w:before="2" w:after="2"/>
              <w:jc w:val="both"/>
              <w:rPr>
                <w:rFonts w:ascii="Times New Roman" w:hAnsi="Times New Roman"/>
              </w:rPr>
            </w:pPr>
          </w:p>
        </w:tc>
        <w:tc>
          <w:tcPr>
            <w:tcW w:w="1985" w:type="dxa"/>
          </w:tcPr>
          <w:p w:rsidR="00BF21CE" w:rsidRDefault="00BF21CE">
            <w:pPr>
              <w:spacing w:before="2" w:after="2"/>
              <w:jc w:val="both"/>
              <w:rPr>
                <w:rFonts w:ascii="Times New Roman" w:hAnsi="Times New Roman"/>
              </w:rPr>
            </w:pPr>
          </w:p>
        </w:tc>
        <w:tc>
          <w:tcPr>
            <w:tcW w:w="2268" w:type="dxa"/>
          </w:tcPr>
          <w:p w:rsidR="00BF21CE" w:rsidRDefault="006C4A6B">
            <w:pPr>
              <w:spacing w:before="2" w:after="2"/>
              <w:jc w:val="both"/>
              <w:rPr>
                <w:rFonts w:ascii="Times New Roman" w:hAnsi="Times New Roman"/>
              </w:rPr>
            </w:pPr>
            <w:r>
              <w:rPr>
                <w:rFonts w:ascii="Times New Roman" w:hAnsi="Times New Roman"/>
              </w:rPr>
              <w:t>2.6</w:t>
            </w:r>
          </w:p>
        </w:tc>
      </w:tr>
    </w:tbl>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In terms of efficiency, full cost recovery maybe achieved for each coordinating road authority. For full cost recovery to be achieved, the setting of maximum fees requires a detailed knowledge of the time and associated costs allocated to each of the assessment processes across VicRoads and 79 local councils. To enable full cost recovery for all coordinating road authorities, the maximum fee would be based on the highest cost coordinating road authority. This is likely to be more than the efficient costs in Option 3 given that each coordinating road authority will have different levels of productivity and efficiency in terms of resource utilisation. As a result, this Option is more likely to over-recover compared to Option 3 as most coordinating road authorities would set their fees at the maximum fee level. The times and associated costs in Option 3 were based on the reasonable time that would be taken by an efficient coordinating road authority who complied with the requirements of clause 16 of Schedule 7 of the Act. In view of this, Option 4 receives a lower score of +8 relative to Option 3.</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 xml:space="preserve"> In terms of effectiveness, Option 4 would have the same issues as Option 3. However, there is potential for even higher consent application fees than Option 3 and Option 4 receives a lower score of -8. </w:t>
      </w:r>
    </w:p>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 xml:space="preserve">In regards to equity, Option 4 is likely to result in a mixture of fee increases and reductions that are still higher than the consent application fees based on full cost recovery in Option 3. Option 4 receives the same score as Option 2. </w:t>
      </w:r>
    </w:p>
    <w:p w:rsidR="006C4A6B" w:rsidRDefault="006C4A6B" w:rsidP="006C4A6B">
      <w:pPr>
        <w:jc w:val="both"/>
        <w:rPr>
          <w:rFonts w:ascii="Times New Roman" w:hAnsi="Times New Roman"/>
          <w:b/>
        </w:rPr>
      </w:pPr>
    </w:p>
    <w:p w:rsidR="006C4A6B" w:rsidRDefault="006C4A6B" w:rsidP="006C4A6B">
      <w:pPr>
        <w:jc w:val="both"/>
        <w:rPr>
          <w:rFonts w:ascii="Times New Roman" w:hAnsi="Times New Roman"/>
          <w:b/>
        </w:rPr>
      </w:pPr>
      <w:r>
        <w:rPr>
          <w:rFonts w:ascii="Times New Roman" w:hAnsi="Times New Roman"/>
        </w:rPr>
        <w:t xml:space="preserve">The fee structure would be the same as Options 1, 2 and 3 and the same score is applied. </w:t>
      </w:r>
    </w:p>
    <w:p w:rsidR="006C4A6B" w:rsidRDefault="006C4A6B" w:rsidP="006C4A6B">
      <w:pPr>
        <w:jc w:val="both"/>
        <w:rPr>
          <w:rFonts w:ascii="Times New Roman" w:hAnsi="Times New Roman"/>
          <w:b/>
        </w:rPr>
      </w:pPr>
    </w:p>
    <w:p w:rsidR="006C4A6B" w:rsidRPr="00297123" w:rsidRDefault="006C4A6B" w:rsidP="006C4A6B">
      <w:pPr>
        <w:jc w:val="both"/>
        <w:rPr>
          <w:rFonts w:ascii="Times New Roman" w:hAnsi="Times New Roman"/>
          <w:b/>
        </w:rPr>
      </w:pPr>
      <w:r w:rsidRPr="00297123">
        <w:rPr>
          <w:rFonts w:ascii="Times New Roman" w:hAnsi="Times New Roman"/>
          <w:b/>
        </w:rPr>
        <w:t xml:space="preserve">Option </w:t>
      </w:r>
      <w:r>
        <w:rPr>
          <w:rFonts w:ascii="Times New Roman" w:hAnsi="Times New Roman"/>
          <w:b/>
        </w:rPr>
        <w:t>5</w:t>
      </w:r>
      <w:r w:rsidRPr="00297123">
        <w:rPr>
          <w:rFonts w:ascii="Times New Roman" w:hAnsi="Times New Roman"/>
          <w:b/>
        </w:rPr>
        <w:t xml:space="preserve">: </w:t>
      </w:r>
      <w:r>
        <w:rPr>
          <w:rFonts w:ascii="Times New Roman" w:hAnsi="Times New Roman"/>
          <w:b/>
        </w:rPr>
        <w:t xml:space="preserve">Fees based on </w:t>
      </w:r>
      <w:r w:rsidRPr="00297123">
        <w:rPr>
          <w:rFonts w:ascii="Times New Roman" w:hAnsi="Times New Roman"/>
          <w:b/>
        </w:rPr>
        <w:t>Hourly Rates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1984"/>
        <w:gridCol w:w="1985"/>
        <w:gridCol w:w="2268"/>
      </w:tblGrid>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Criteria</w:t>
            </w:r>
          </w:p>
        </w:tc>
        <w:tc>
          <w:tcPr>
            <w:tcW w:w="1984" w:type="dxa"/>
          </w:tcPr>
          <w:p w:rsidR="00BF21CE" w:rsidRDefault="006C4A6B">
            <w:pPr>
              <w:spacing w:before="2" w:after="2"/>
              <w:jc w:val="both"/>
              <w:rPr>
                <w:rFonts w:ascii="Times New Roman" w:hAnsi="Times New Roman"/>
              </w:rPr>
            </w:pPr>
            <w:r>
              <w:rPr>
                <w:rFonts w:ascii="Times New Roman" w:hAnsi="Times New Roman"/>
              </w:rPr>
              <w:t>Weighting</w:t>
            </w:r>
          </w:p>
        </w:tc>
        <w:tc>
          <w:tcPr>
            <w:tcW w:w="1985" w:type="dxa"/>
          </w:tcPr>
          <w:p w:rsidR="00BF21CE" w:rsidRDefault="006C4A6B">
            <w:pPr>
              <w:spacing w:before="2" w:after="2"/>
              <w:jc w:val="both"/>
              <w:rPr>
                <w:rFonts w:ascii="Times New Roman" w:hAnsi="Times New Roman"/>
              </w:rPr>
            </w:pPr>
            <w:r>
              <w:rPr>
                <w:rFonts w:ascii="Times New Roman" w:hAnsi="Times New Roman"/>
              </w:rPr>
              <w:t>Score</w:t>
            </w:r>
          </w:p>
        </w:tc>
        <w:tc>
          <w:tcPr>
            <w:tcW w:w="2268" w:type="dxa"/>
          </w:tcPr>
          <w:p w:rsidR="00BF21CE" w:rsidRDefault="006C4A6B">
            <w:pPr>
              <w:spacing w:before="2" w:after="2"/>
              <w:jc w:val="both"/>
              <w:rPr>
                <w:rFonts w:ascii="Times New Roman" w:hAnsi="Times New Roman"/>
              </w:rPr>
            </w:pPr>
            <w:r>
              <w:rPr>
                <w:rFonts w:ascii="Times New Roman" w:hAnsi="Times New Roman"/>
              </w:rPr>
              <w:t>Weighted Score</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Efficiency</w:t>
            </w:r>
          </w:p>
        </w:tc>
        <w:tc>
          <w:tcPr>
            <w:tcW w:w="1984" w:type="dxa"/>
          </w:tcPr>
          <w:p w:rsidR="00BF21CE" w:rsidRDefault="006C4A6B">
            <w:pPr>
              <w:spacing w:before="2" w:after="2"/>
              <w:jc w:val="both"/>
              <w:rPr>
                <w:rFonts w:ascii="Times New Roman" w:hAnsi="Times New Roman"/>
              </w:rPr>
            </w:pPr>
            <w:r>
              <w:rPr>
                <w:rFonts w:ascii="Times New Roman" w:hAnsi="Times New Roman"/>
              </w:rPr>
              <w:t>50%</w:t>
            </w:r>
          </w:p>
        </w:tc>
        <w:tc>
          <w:tcPr>
            <w:tcW w:w="1985" w:type="dxa"/>
          </w:tcPr>
          <w:p w:rsidR="00BF21CE" w:rsidRDefault="006C4A6B">
            <w:pPr>
              <w:spacing w:before="2" w:after="2"/>
              <w:jc w:val="both"/>
              <w:rPr>
                <w:rFonts w:ascii="Times New Roman" w:hAnsi="Times New Roman"/>
              </w:rPr>
            </w:pPr>
            <w:r>
              <w:rPr>
                <w:rFonts w:ascii="Times New Roman" w:hAnsi="Times New Roman"/>
              </w:rPr>
              <w:t>8</w:t>
            </w:r>
          </w:p>
        </w:tc>
        <w:tc>
          <w:tcPr>
            <w:tcW w:w="2268" w:type="dxa"/>
          </w:tcPr>
          <w:p w:rsidR="00BF21CE" w:rsidRDefault="006C4A6B">
            <w:pPr>
              <w:spacing w:before="2" w:after="2"/>
              <w:jc w:val="both"/>
              <w:rPr>
                <w:rFonts w:ascii="Times New Roman" w:hAnsi="Times New Roman"/>
              </w:rPr>
            </w:pPr>
            <w:r>
              <w:rPr>
                <w:rFonts w:ascii="Times New Roman" w:hAnsi="Times New Roman"/>
              </w:rPr>
              <w:t>4.0</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Effectiveness</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-8</w:t>
            </w:r>
          </w:p>
        </w:tc>
        <w:tc>
          <w:tcPr>
            <w:tcW w:w="2268" w:type="dxa"/>
          </w:tcPr>
          <w:p w:rsidR="00BF21CE" w:rsidRDefault="006C4A6B">
            <w:pPr>
              <w:spacing w:before="2" w:after="2"/>
              <w:jc w:val="both"/>
              <w:rPr>
                <w:rFonts w:ascii="Times New Roman" w:hAnsi="Times New Roman"/>
              </w:rPr>
            </w:pPr>
            <w:r>
              <w:rPr>
                <w:rFonts w:ascii="Times New Roman" w:hAnsi="Times New Roman"/>
              </w:rPr>
              <w:t>-1.6</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Equity</w:t>
            </w:r>
          </w:p>
        </w:tc>
        <w:tc>
          <w:tcPr>
            <w:tcW w:w="1984" w:type="dxa"/>
          </w:tcPr>
          <w:p w:rsidR="00BF21CE" w:rsidRDefault="006C4A6B">
            <w:pPr>
              <w:spacing w:before="2" w:after="2"/>
              <w:jc w:val="both"/>
              <w:rPr>
                <w:rFonts w:ascii="Times New Roman" w:hAnsi="Times New Roman"/>
              </w:rPr>
            </w:pPr>
            <w:r>
              <w:rPr>
                <w:rFonts w:ascii="Times New Roman" w:hAnsi="Times New Roman"/>
              </w:rPr>
              <w:t>20%</w:t>
            </w:r>
          </w:p>
        </w:tc>
        <w:tc>
          <w:tcPr>
            <w:tcW w:w="1985" w:type="dxa"/>
          </w:tcPr>
          <w:p w:rsidR="00BF21CE" w:rsidRDefault="006C4A6B">
            <w:pPr>
              <w:spacing w:before="2" w:after="2"/>
              <w:jc w:val="both"/>
              <w:rPr>
                <w:rFonts w:ascii="Times New Roman" w:hAnsi="Times New Roman"/>
              </w:rPr>
            </w:pPr>
            <w:r>
              <w:rPr>
                <w:rFonts w:ascii="Times New Roman" w:hAnsi="Times New Roman"/>
              </w:rPr>
              <w:t>+4</w:t>
            </w:r>
          </w:p>
        </w:tc>
        <w:tc>
          <w:tcPr>
            <w:tcW w:w="2268" w:type="dxa"/>
          </w:tcPr>
          <w:p w:rsidR="00BF21CE" w:rsidRDefault="006C4A6B">
            <w:pPr>
              <w:spacing w:before="2" w:after="2"/>
              <w:jc w:val="both"/>
              <w:rPr>
                <w:rFonts w:ascii="Times New Roman" w:hAnsi="Times New Roman"/>
              </w:rPr>
            </w:pPr>
            <w:r>
              <w:rPr>
                <w:rFonts w:ascii="Times New Roman" w:hAnsi="Times New Roman"/>
              </w:rPr>
              <w:t>0.8</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Simplicity</w:t>
            </w:r>
          </w:p>
        </w:tc>
        <w:tc>
          <w:tcPr>
            <w:tcW w:w="1984" w:type="dxa"/>
          </w:tcPr>
          <w:p w:rsidR="00BF21CE" w:rsidRDefault="006C4A6B">
            <w:pPr>
              <w:spacing w:before="2" w:after="2"/>
              <w:jc w:val="both"/>
              <w:rPr>
                <w:rFonts w:ascii="Times New Roman" w:hAnsi="Times New Roman"/>
              </w:rPr>
            </w:pPr>
            <w:r>
              <w:rPr>
                <w:rFonts w:ascii="Times New Roman" w:hAnsi="Times New Roman"/>
              </w:rPr>
              <w:t>10%</w:t>
            </w:r>
          </w:p>
        </w:tc>
        <w:tc>
          <w:tcPr>
            <w:tcW w:w="1985" w:type="dxa"/>
          </w:tcPr>
          <w:p w:rsidR="00BF21CE" w:rsidRDefault="006C4A6B">
            <w:pPr>
              <w:spacing w:before="2" w:after="2"/>
              <w:jc w:val="both"/>
              <w:rPr>
                <w:rFonts w:ascii="Times New Roman" w:hAnsi="Times New Roman"/>
              </w:rPr>
            </w:pPr>
            <w:r>
              <w:rPr>
                <w:rFonts w:ascii="Times New Roman" w:hAnsi="Times New Roman"/>
              </w:rPr>
              <w:t>-2</w:t>
            </w:r>
          </w:p>
        </w:tc>
        <w:tc>
          <w:tcPr>
            <w:tcW w:w="2268" w:type="dxa"/>
          </w:tcPr>
          <w:p w:rsidR="00BF21CE" w:rsidRDefault="006C4A6B">
            <w:pPr>
              <w:spacing w:before="2" w:after="2"/>
              <w:jc w:val="both"/>
              <w:rPr>
                <w:rFonts w:ascii="Times New Roman" w:hAnsi="Times New Roman"/>
              </w:rPr>
            </w:pPr>
            <w:r>
              <w:rPr>
                <w:rFonts w:ascii="Times New Roman" w:hAnsi="Times New Roman"/>
              </w:rPr>
              <w:t>-0.2</w:t>
            </w:r>
          </w:p>
        </w:tc>
      </w:tr>
      <w:tr w:rsidR="006C4A6B" w:rsidTr="00E916DD">
        <w:tc>
          <w:tcPr>
            <w:tcW w:w="2235" w:type="dxa"/>
          </w:tcPr>
          <w:p w:rsidR="00BF21CE" w:rsidRDefault="006C4A6B">
            <w:pPr>
              <w:spacing w:before="2" w:after="2"/>
              <w:jc w:val="both"/>
              <w:rPr>
                <w:rFonts w:ascii="Times New Roman" w:hAnsi="Times New Roman"/>
              </w:rPr>
            </w:pPr>
            <w:r>
              <w:rPr>
                <w:rFonts w:ascii="Times New Roman" w:hAnsi="Times New Roman"/>
              </w:rPr>
              <w:t>Total</w:t>
            </w:r>
          </w:p>
        </w:tc>
        <w:tc>
          <w:tcPr>
            <w:tcW w:w="1984" w:type="dxa"/>
          </w:tcPr>
          <w:p w:rsidR="00BF21CE" w:rsidRDefault="00BF21CE">
            <w:pPr>
              <w:spacing w:before="2" w:after="2"/>
              <w:jc w:val="both"/>
              <w:rPr>
                <w:rFonts w:ascii="Times New Roman" w:hAnsi="Times New Roman"/>
              </w:rPr>
            </w:pPr>
          </w:p>
        </w:tc>
        <w:tc>
          <w:tcPr>
            <w:tcW w:w="1985" w:type="dxa"/>
          </w:tcPr>
          <w:p w:rsidR="00BF21CE" w:rsidRDefault="00BF21CE">
            <w:pPr>
              <w:spacing w:before="2" w:after="2"/>
              <w:jc w:val="both"/>
              <w:rPr>
                <w:rFonts w:ascii="Times New Roman" w:hAnsi="Times New Roman"/>
              </w:rPr>
            </w:pPr>
          </w:p>
        </w:tc>
        <w:tc>
          <w:tcPr>
            <w:tcW w:w="2268" w:type="dxa"/>
          </w:tcPr>
          <w:p w:rsidR="00BF21CE" w:rsidRDefault="006C4A6B">
            <w:pPr>
              <w:spacing w:before="2" w:after="2"/>
              <w:jc w:val="both"/>
              <w:rPr>
                <w:rFonts w:ascii="Times New Roman" w:hAnsi="Times New Roman"/>
              </w:rPr>
            </w:pPr>
            <w:r>
              <w:rPr>
                <w:rFonts w:ascii="Times New Roman" w:hAnsi="Times New Roman"/>
              </w:rPr>
              <w:t>3.0</w:t>
            </w:r>
          </w:p>
        </w:tc>
      </w:tr>
    </w:tbl>
    <w:p w:rsidR="006C4A6B" w:rsidRDefault="006C4A6B" w:rsidP="006C4A6B">
      <w:pPr>
        <w:jc w:val="both"/>
        <w:rPr>
          <w:rFonts w:ascii="Times New Roman" w:hAnsi="Times New Roman"/>
        </w:rPr>
      </w:pPr>
    </w:p>
    <w:p w:rsidR="006C4A6B" w:rsidRDefault="006C4A6B" w:rsidP="006C4A6B">
      <w:pPr>
        <w:jc w:val="both"/>
        <w:rPr>
          <w:rFonts w:ascii="Times New Roman" w:hAnsi="Times New Roman"/>
        </w:rPr>
      </w:pPr>
      <w:r>
        <w:rPr>
          <w:rFonts w:ascii="Times New Roman" w:hAnsi="Times New Roman"/>
        </w:rPr>
        <w:t xml:space="preserve">In terms of efficiency, full cost recovery is achieved but is similar to option 4 in that each coordinating road authority will have different levels of productivity and efficiency in terms of resource utilisation.  This is likely to lead to over-recovery of costs relative to the efficient costs associated with Option 3. That is some coordinating road authorities would charge more for a consent application due to the longer hours taken even though another coordinating road authority may take less </w:t>
      </w:r>
      <w:r>
        <w:rPr>
          <w:rFonts w:ascii="Times New Roman" w:hAnsi="Times New Roman"/>
        </w:rPr>
        <w:lastRenderedPageBreak/>
        <w:t>time for the exact same type of consent application. For these reasons, Option 5 receives the same score as Option 4.</w:t>
      </w:r>
    </w:p>
    <w:p w:rsidR="006C4A6B" w:rsidRDefault="006C4A6B" w:rsidP="006C4A6B">
      <w:pPr>
        <w:jc w:val="both"/>
        <w:rPr>
          <w:rFonts w:ascii="Times New Roman" w:hAnsi="Times New Roman"/>
        </w:rPr>
      </w:pPr>
      <w:r>
        <w:rPr>
          <w:rFonts w:ascii="Times New Roman" w:hAnsi="Times New Roman"/>
        </w:rPr>
        <w:t xml:space="preserve"> </w:t>
      </w:r>
    </w:p>
    <w:p w:rsidR="006C4A6B" w:rsidRDefault="006C4A6B" w:rsidP="006C4A6B">
      <w:pPr>
        <w:jc w:val="both"/>
        <w:rPr>
          <w:rFonts w:ascii="Times New Roman" w:hAnsi="Times New Roman"/>
        </w:rPr>
      </w:pPr>
      <w:r>
        <w:rPr>
          <w:rFonts w:ascii="Times New Roman" w:hAnsi="Times New Roman"/>
        </w:rPr>
        <w:t>In terms of effectiveness, the uncertainty of the total cost for a consent application could deter a greater proportion of builders and plumbers to avoid the consent application process as some coordinating road authorities are likely to charge large fees based on the inefficient time allocation to the assessment process.  Transparency and accountability issues would likely arise in relation to number of hours taken for a consent application, and likely to lead to disputes where consent applicants received a large fee.   For these reasons, Option 5 receives the same score as Option 4.</w:t>
      </w:r>
    </w:p>
    <w:p w:rsidR="006C4A6B" w:rsidRDefault="006C4A6B" w:rsidP="006C4A6B">
      <w:pPr>
        <w:jc w:val="both"/>
      </w:pPr>
    </w:p>
    <w:p w:rsidR="006C4A6B" w:rsidRDefault="006C4A6B" w:rsidP="00E61F3E">
      <w:pPr>
        <w:jc w:val="both"/>
      </w:pPr>
      <w:r>
        <w:rPr>
          <w:rFonts w:ascii="Times New Roman" w:hAnsi="Times New Roman"/>
        </w:rPr>
        <w:t xml:space="preserve">In regards to equity, Option 5 is likely to reflect the actual cost involved in assessing consent applications by coordinating road authorities.  However, the consent fees are likely to be higher than the consent application fees based on full cost recovery in Option 3 for the reasons discussed above. Option </w:t>
      </w:r>
      <w:r w:rsidR="009C5777">
        <w:rPr>
          <w:rFonts w:ascii="Times New Roman" w:hAnsi="Times New Roman"/>
        </w:rPr>
        <w:t>5</w:t>
      </w:r>
      <w:r>
        <w:rPr>
          <w:rFonts w:ascii="Times New Roman" w:hAnsi="Times New Roman"/>
        </w:rPr>
        <w:t xml:space="preserve"> receives the same score as Option 2. </w:t>
      </w:r>
    </w:p>
    <w:p w:rsidR="009C5777" w:rsidRDefault="009C5777" w:rsidP="00E61F3E">
      <w:pPr>
        <w:jc w:val="both"/>
        <w:rPr>
          <w:rFonts w:ascii="Times New Roman" w:hAnsi="Times New Roman"/>
        </w:rPr>
      </w:pPr>
    </w:p>
    <w:p w:rsidR="006C4A6B" w:rsidRDefault="006C4A6B" w:rsidP="00A6055C">
      <w:pPr>
        <w:sectPr w:rsidR="006C4A6B">
          <w:footerReference w:type="even" r:id="rId13"/>
          <w:footerReference w:type="default" r:id="rId14"/>
          <w:headerReference w:type="first" r:id="rId15"/>
          <w:footerReference w:type="first" r:id="rId16"/>
          <w:pgSz w:w="11900" w:h="16840"/>
          <w:pgMar w:top="1440" w:right="1800" w:bottom="1440" w:left="1800" w:header="708" w:footer="708" w:gutter="0"/>
          <w:cols w:space="708"/>
          <w:titlePg/>
        </w:sectPr>
      </w:pPr>
      <w:r>
        <w:rPr>
          <w:rFonts w:ascii="Times New Roman" w:hAnsi="Times New Roman"/>
        </w:rPr>
        <w:t>A standard hourly rate for all types of road works would be simpler than the other options for businesses to understand compared to the other options and achieves a higher score accordingly.</w:t>
      </w:r>
    </w:p>
    <w:p w:rsidR="006C4A6B" w:rsidRPr="00EC5640" w:rsidRDefault="006C4A6B" w:rsidP="00FE0384">
      <w:pPr>
        <w:pStyle w:val="Heading4"/>
      </w:pPr>
      <w:r w:rsidRPr="00EC5640">
        <w:lastRenderedPageBreak/>
        <w:t>Summary of options analysis</w:t>
      </w:r>
    </w:p>
    <w:p w:rsidR="006C4A6B" w:rsidRDefault="006C4A6B" w:rsidP="006C4A6B"/>
    <w:p w:rsidR="006C4A6B" w:rsidRPr="003B4422" w:rsidRDefault="006C4A6B" w:rsidP="006C4A6B">
      <w:pPr>
        <w:jc w:val="both"/>
        <w:rPr>
          <w:rFonts w:ascii="Times New Roman" w:hAnsi="Times New Roman"/>
        </w:rPr>
      </w:pPr>
      <w:r w:rsidRPr="003B4422">
        <w:rPr>
          <w:rFonts w:ascii="Times New Roman" w:hAnsi="Times New Roman"/>
        </w:rPr>
        <w:t xml:space="preserve">The Table below provides a summary of the scores for each option. </w:t>
      </w:r>
      <w:r>
        <w:rPr>
          <w:rFonts w:ascii="Times New Roman" w:hAnsi="Times New Roman"/>
        </w:rPr>
        <w:t xml:space="preserve">While Options 2, 3, 4 &amp; 5 have similar high scores for the efficiency criteria, the effectiveness criteria primarily determined the final score. </w:t>
      </w:r>
      <w:r w:rsidRPr="003B4422">
        <w:rPr>
          <w:rFonts w:ascii="Times New Roman" w:hAnsi="Times New Roman"/>
        </w:rPr>
        <w:t xml:space="preserve">Option 3 has the highest score with </w:t>
      </w:r>
      <w:r>
        <w:rPr>
          <w:rFonts w:ascii="Times New Roman" w:hAnsi="Times New Roman"/>
        </w:rPr>
        <w:t>5</w:t>
      </w:r>
      <w:r w:rsidRPr="003B4422">
        <w:rPr>
          <w:rFonts w:ascii="Times New Roman" w:hAnsi="Times New Roman"/>
        </w:rPr>
        <w:t>.</w:t>
      </w:r>
      <w:r>
        <w:rPr>
          <w:rFonts w:ascii="Times New Roman" w:hAnsi="Times New Roman"/>
        </w:rPr>
        <w:t>2</w:t>
      </w:r>
      <w:r w:rsidRPr="003B4422">
        <w:rPr>
          <w:rFonts w:ascii="Times New Roman" w:hAnsi="Times New Roman"/>
        </w:rPr>
        <w:t xml:space="preserve"> and achieves full cost recovery. However, there is no head of power in the Act to recover post works inspection costs. As a result, Option 3 cannot be recommended until the Act is amended to provide the appropriate head of power. In view of this, Option 2 is the preferred option </w:t>
      </w:r>
      <w:r>
        <w:rPr>
          <w:rFonts w:ascii="Times New Roman" w:hAnsi="Times New Roman"/>
        </w:rPr>
        <w:t>with the next highest score.</w:t>
      </w:r>
      <w:r w:rsidRPr="003B4422">
        <w:rPr>
          <w:rFonts w:ascii="Times New Roman" w:hAnsi="Times New Roman"/>
        </w:rPr>
        <w:t xml:space="preserve"> </w:t>
      </w:r>
      <w:r>
        <w:rPr>
          <w:rFonts w:ascii="Times New Roman" w:hAnsi="Times New Roman"/>
        </w:rPr>
        <w:t>T</w:t>
      </w:r>
      <w:r w:rsidRPr="003B4422">
        <w:rPr>
          <w:rFonts w:ascii="Times New Roman" w:hAnsi="Times New Roman"/>
        </w:rPr>
        <w:t xml:space="preserve">he fees </w:t>
      </w:r>
      <w:r>
        <w:rPr>
          <w:rFonts w:ascii="Times New Roman" w:hAnsi="Times New Roman"/>
        </w:rPr>
        <w:t xml:space="preserve">in Option 2 </w:t>
      </w:r>
      <w:r w:rsidRPr="003B4422">
        <w:rPr>
          <w:rFonts w:ascii="Times New Roman" w:hAnsi="Times New Roman"/>
        </w:rPr>
        <w:t xml:space="preserve">are based on </w:t>
      </w:r>
      <w:r>
        <w:rPr>
          <w:rFonts w:ascii="Times New Roman" w:hAnsi="Times New Roman"/>
        </w:rPr>
        <w:t xml:space="preserve">an </w:t>
      </w:r>
      <w:r w:rsidRPr="003B4422">
        <w:rPr>
          <w:rFonts w:ascii="Times New Roman" w:hAnsi="Times New Roman"/>
        </w:rPr>
        <w:t>efficient cost</w:t>
      </w:r>
      <w:r>
        <w:rPr>
          <w:rFonts w:ascii="Times New Roman" w:hAnsi="Times New Roman"/>
        </w:rPr>
        <w:t xml:space="preserve"> base </w:t>
      </w:r>
      <w:r w:rsidRPr="003B4422">
        <w:rPr>
          <w:rFonts w:ascii="Times New Roman" w:hAnsi="Times New Roman"/>
        </w:rPr>
        <w:t>and achieve partial cost recovery.</w:t>
      </w:r>
    </w:p>
    <w:p w:rsidR="006C4A6B" w:rsidRDefault="006C4A6B" w:rsidP="006C4A6B">
      <w:pPr>
        <w:jc w:val="both"/>
        <w:rPr>
          <w:rFonts w:ascii="Times New Roman" w:hAnsi="Times New Roman"/>
        </w:rPr>
      </w:pPr>
    </w:p>
    <w:tbl>
      <w:tblPr>
        <w:tblStyle w:val="TableGrid"/>
        <w:tblW w:w="0" w:type="auto"/>
        <w:tblLook w:val="04A0"/>
      </w:tblPr>
      <w:tblGrid>
        <w:gridCol w:w="1294"/>
        <w:gridCol w:w="1061"/>
        <w:gridCol w:w="965"/>
        <w:gridCol w:w="1008"/>
        <w:gridCol w:w="961"/>
        <w:gridCol w:w="1005"/>
        <w:gridCol w:w="963"/>
        <w:gridCol w:w="1006"/>
        <w:gridCol w:w="963"/>
        <w:gridCol w:w="1006"/>
        <w:gridCol w:w="964"/>
        <w:gridCol w:w="1007"/>
        <w:gridCol w:w="964"/>
        <w:gridCol w:w="1007"/>
      </w:tblGrid>
      <w:tr w:rsidR="00FD3A75" w:rsidTr="00506345">
        <w:tc>
          <w:tcPr>
            <w:tcW w:w="1294" w:type="dxa"/>
          </w:tcPr>
          <w:p w:rsidR="00FD3A75" w:rsidRPr="00082D49" w:rsidRDefault="00FD3A75" w:rsidP="006C4A6B">
            <w:pPr>
              <w:jc w:val="both"/>
              <w:rPr>
                <w:rFonts w:ascii="Times New Roman" w:hAnsi="Times New Roman" w:cs="Times New Roman"/>
                <w:sz w:val="20"/>
                <w:szCs w:val="20"/>
              </w:rPr>
            </w:pPr>
          </w:p>
        </w:tc>
        <w:tc>
          <w:tcPr>
            <w:tcW w:w="1061" w:type="dxa"/>
          </w:tcPr>
          <w:p w:rsidR="00FD3A75" w:rsidRPr="00082D49" w:rsidRDefault="00FD3A75" w:rsidP="006C4A6B">
            <w:pPr>
              <w:jc w:val="both"/>
              <w:rPr>
                <w:rFonts w:ascii="Times New Roman" w:hAnsi="Times New Roman" w:cs="Times New Roman"/>
                <w:sz w:val="20"/>
                <w:szCs w:val="20"/>
              </w:rPr>
            </w:pPr>
          </w:p>
        </w:tc>
        <w:tc>
          <w:tcPr>
            <w:tcW w:w="1973" w:type="dxa"/>
            <w:gridSpan w:val="2"/>
          </w:tcPr>
          <w:p w:rsidR="00FD3A75" w:rsidRPr="00082D49" w:rsidRDefault="00FD3A75" w:rsidP="006C4A6B">
            <w:pPr>
              <w:jc w:val="both"/>
              <w:rPr>
                <w:rFonts w:ascii="Times New Roman" w:hAnsi="Times New Roman" w:cs="Times New Roman"/>
                <w:sz w:val="20"/>
                <w:szCs w:val="20"/>
              </w:rPr>
            </w:pPr>
            <w:r>
              <w:rPr>
                <w:rFonts w:ascii="Times New Roman" w:hAnsi="Times New Roman" w:cs="Times New Roman"/>
                <w:sz w:val="20"/>
                <w:szCs w:val="20"/>
              </w:rPr>
              <w:t>Base Case – No Fees</w:t>
            </w:r>
          </w:p>
        </w:tc>
        <w:tc>
          <w:tcPr>
            <w:tcW w:w="1966" w:type="dxa"/>
            <w:gridSpan w:val="2"/>
          </w:tcPr>
          <w:p w:rsidR="00FD3A75" w:rsidRPr="00082D49" w:rsidRDefault="00FD3A75" w:rsidP="006C4A6B">
            <w:pPr>
              <w:jc w:val="both"/>
              <w:rPr>
                <w:rFonts w:ascii="Times New Roman" w:hAnsi="Times New Roman" w:cs="Times New Roman"/>
                <w:sz w:val="20"/>
                <w:szCs w:val="20"/>
              </w:rPr>
            </w:pPr>
            <w:r>
              <w:rPr>
                <w:rFonts w:ascii="Times New Roman" w:hAnsi="Times New Roman" w:cs="Times New Roman"/>
                <w:sz w:val="20"/>
                <w:szCs w:val="20"/>
              </w:rPr>
              <w:t>Option 1 – Current Fees</w:t>
            </w:r>
          </w:p>
        </w:tc>
        <w:tc>
          <w:tcPr>
            <w:tcW w:w="1969" w:type="dxa"/>
            <w:gridSpan w:val="2"/>
          </w:tcPr>
          <w:p w:rsidR="00FD3A75" w:rsidRPr="00082D49" w:rsidRDefault="00FD3A75" w:rsidP="006C4A6B">
            <w:pPr>
              <w:jc w:val="both"/>
              <w:rPr>
                <w:rFonts w:ascii="Times New Roman" w:hAnsi="Times New Roman" w:cs="Times New Roman"/>
                <w:sz w:val="20"/>
                <w:szCs w:val="20"/>
              </w:rPr>
            </w:pPr>
            <w:r>
              <w:rPr>
                <w:rFonts w:ascii="Times New Roman" w:hAnsi="Times New Roman" w:cs="Times New Roman"/>
                <w:sz w:val="20"/>
                <w:szCs w:val="20"/>
              </w:rPr>
              <w:t>Option 2 – Fees based on Partial Cost Recovery</w:t>
            </w:r>
          </w:p>
        </w:tc>
        <w:tc>
          <w:tcPr>
            <w:tcW w:w="1969" w:type="dxa"/>
            <w:gridSpan w:val="2"/>
          </w:tcPr>
          <w:p w:rsidR="00FD3A75" w:rsidRPr="00082D49" w:rsidRDefault="00FD3A75" w:rsidP="00FD3A75">
            <w:pPr>
              <w:jc w:val="both"/>
              <w:rPr>
                <w:rFonts w:ascii="Times New Roman" w:hAnsi="Times New Roman" w:cs="Times New Roman"/>
                <w:sz w:val="20"/>
                <w:szCs w:val="20"/>
              </w:rPr>
            </w:pPr>
            <w:r>
              <w:rPr>
                <w:rFonts w:ascii="Times New Roman" w:hAnsi="Times New Roman" w:cs="Times New Roman"/>
                <w:sz w:val="20"/>
                <w:szCs w:val="20"/>
              </w:rPr>
              <w:t>Option 3 – Fees based on Full Cost Recovery</w:t>
            </w:r>
          </w:p>
        </w:tc>
        <w:tc>
          <w:tcPr>
            <w:tcW w:w="1971" w:type="dxa"/>
            <w:gridSpan w:val="2"/>
          </w:tcPr>
          <w:p w:rsidR="00FD3A75" w:rsidRPr="00082D49" w:rsidRDefault="00FD3A75" w:rsidP="006C4A6B">
            <w:pPr>
              <w:jc w:val="both"/>
              <w:rPr>
                <w:rFonts w:ascii="Times New Roman" w:hAnsi="Times New Roman" w:cs="Times New Roman"/>
                <w:sz w:val="20"/>
                <w:szCs w:val="20"/>
              </w:rPr>
            </w:pPr>
            <w:r>
              <w:rPr>
                <w:rFonts w:ascii="Times New Roman" w:hAnsi="Times New Roman" w:cs="Times New Roman"/>
                <w:sz w:val="20"/>
                <w:szCs w:val="20"/>
              </w:rPr>
              <w:t>Option 4 – Maximum Fees</w:t>
            </w:r>
          </w:p>
        </w:tc>
        <w:tc>
          <w:tcPr>
            <w:tcW w:w="1971" w:type="dxa"/>
            <w:gridSpan w:val="2"/>
          </w:tcPr>
          <w:p w:rsidR="00FD3A75" w:rsidRPr="00082D49" w:rsidRDefault="00FD3A75" w:rsidP="006C4A6B">
            <w:pPr>
              <w:jc w:val="both"/>
              <w:rPr>
                <w:rFonts w:ascii="Times New Roman" w:hAnsi="Times New Roman" w:cs="Times New Roman"/>
                <w:sz w:val="20"/>
                <w:szCs w:val="20"/>
              </w:rPr>
            </w:pPr>
            <w:r>
              <w:rPr>
                <w:rFonts w:ascii="Times New Roman" w:hAnsi="Times New Roman" w:cs="Times New Roman"/>
                <w:sz w:val="20"/>
                <w:szCs w:val="20"/>
              </w:rPr>
              <w:t>Option 5 – Fees based on Hourly Rate</w:t>
            </w:r>
          </w:p>
        </w:tc>
      </w:tr>
      <w:tr w:rsidR="00082D49" w:rsidTr="00FD3A75">
        <w:tc>
          <w:tcPr>
            <w:tcW w:w="129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Criteria</w:t>
            </w:r>
          </w:p>
        </w:tc>
        <w:tc>
          <w:tcPr>
            <w:tcW w:w="1061"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Weighting</w:t>
            </w:r>
          </w:p>
        </w:tc>
        <w:tc>
          <w:tcPr>
            <w:tcW w:w="96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Score</w:t>
            </w:r>
          </w:p>
        </w:tc>
        <w:tc>
          <w:tcPr>
            <w:tcW w:w="1008"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Weighted Score</w:t>
            </w:r>
          </w:p>
        </w:tc>
        <w:tc>
          <w:tcPr>
            <w:tcW w:w="961"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Score</w:t>
            </w:r>
          </w:p>
        </w:tc>
        <w:tc>
          <w:tcPr>
            <w:tcW w:w="100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Weighted Score</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Score</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Weighted Score</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Score</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Weighted Score</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Score</w:t>
            </w:r>
          </w:p>
        </w:tc>
        <w:tc>
          <w:tcPr>
            <w:tcW w:w="1007"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Weighted Score</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Score</w:t>
            </w:r>
          </w:p>
        </w:tc>
        <w:tc>
          <w:tcPr>
            <w:tcW w:w="1007"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Weighted Score</w:t>
            </w:r>
          </w:p>
        </w:tc>
      </w:tr>
      <w:tr w:rsidR="00082D49" w:rsidTr="00FD3A75">
        <w:tc>
          <w:tcPr>
            <w:tcW w:w="1294"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Efficiency</w:t>
            </w:r>
          </w:p>
        </w:tc>
        <w:tc>
          <w:tcPr>
            <w:tcW w:w="1061"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50%</w:t>
            </w:r>
          </w:p>
        </w:tc>
        <w:tc>
          <w:tcPr>
            <w:tcW w:w="96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w:t>
            </w:r>
          </w:p>
        </w:tc>
        <w:tc>
          <w:tcPr>
            <w:tcW w:w="1008"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w:t>
            </w:r>
          </w:p>
        </w:tc>
        <w:tc>
          <w:tcPr>
            <w:tcW w:w="961"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w:t>
            </w:r>
          </w:p>
        </w:tc>
        <w:tc>
          <w:tcPr>
            <w:tcW w:w="100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2.0</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9</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4.5</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10</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5.0</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8</w:t>
            </w:r>
          </w:p>
        </w:tc>
        <w:tc>
          <w:tcPr>
            <w:tcW w:w="1007"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4.0</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8</w:t>
            </w:r>
          </w:p>
        </w:tc>
        <w:tc>
          <w:tcPr>
            <w:tcW w:w="1007" w:type="dxa"/>
          </w:tcPr>
          <w:p w:rsidR="00082D49" w:rsidRPr="00082D49" w:rsidRDefault="000016F0" w:rsidP="00082D49">
            <w:pPr>
              <w:jc w:val="center"/>
              <w:rPr>
                <w:rFonts w:ascii="Times New Roman" w:hAnsi="Times New Roman" w:cs="Times New Roman"/>
                <w:sz w:val="20"/>
                <w:szCs w:val="20"/>
              </w:rPr>
            </w:pPr>
            <w:r>
              <w:rPr>
                <w:rFonts w:ascii="Times New Roman" w:hAnsi="Times New Roman" w:cs="Times New Roman"/>
                <w:sz w:val="20"/>
                <w:szCs w:val="20"/>
              </w:rPr>
              <w:t>4.0</w:t>
            </w:r>
          </w:p>
        </w:tc>
      </w:tr>
      <w:tr w:rsidR="00082D49" w:rsidTr="00FD3A75">
        <w:tc>
          <w:tcPr>
            <w:tcW w:w="1294"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Effectiveness</w:t>
            </w:r>
          </w:p>
        </w:tc>
        <w:tc>
          <w:tcPr>
            <w:tcW w:w="1061"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20%</w:t>
            </w:r>
          </w:p>
        </w:tc>
        <w:tc>
          <w:tcPr>
            <w:tcW w:w="965" w:type="dxa"/>
          </w:tcPr>
          <w:p w:rsidR="00082D49" w:rsidRPr="00082D49" w:rsidRDefault="00082D49" w:rsidP="00082D49">
            <w:pPr>
              <w:jc w:val="center"/>
              <w:rPr>
                <w:rFonts w:ascii="Times New Roman" w:hAnsi="Times New Roman" w:cs="Times New Roman"/>
                <w:sz w:val="20"/>
                <w:szCs w:val="20"/>
              </w:rPr>
            </w:pPr>
          </w:p>
        </w:tc>
        <w:tc>
          <w:tcPr>
            <w:tcW w:w="1008" w:type="dxa"/>
          </w:tcPr>
          <w:p w:rsidR="00082D49" w:rsidRPr="00082D49" w:rsidRDefault="00082D49" w:rsidP="00082D49">
            <w:pPr>
              <w:jc w:val="center"/>
              <w:rPr>
                <w:rFonts w:ascii="Times New Roman" w:hAnsi="Times New Roman" w:cs="Times New Roman"/>
                <w:sz w:val="20"/>
                <w:szCs w:val="20"/>
              </w:rPr>
            </w:pPr>
          </w:p>
        </w:tc>
        <w:tc>
          <w:tcPr>
            <w:tcW w:w="961"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-2</w:t>
            </w:r>
          </w:p>
        </w:tc>
        <w:tc>
          <w:tcPr>
            <w:tcW w:w="100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-0.4</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-0.8</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-6</w:t>
            </w:r>
          </w:p>
        </w:tc>
        <w:tc>
          <w:tcPr>
            <w:tcW w:w="1006" w:type="dxa"/>
          </w:tcPr>
          <w:p w:rsidR="00082D49" w:rsidRPr="00082D49" w:rsidRDefault="00082D49" w:rsidP="00FD3A75">
            <w:pPr>
              <w:jc w:val="center"/>
              <w:rPr>
                <w:rFonts w:ascii="Times New Roman" w:hAnsi="Times New Roman" w:cs="Times New Roman"/>
                <w:sz w:val="20"/>
                <w:szCs w:val="20"/>
              </w:rPr>
            </w:pPr>
            <w:r>
              <w:rPr>
                <w:rFonts w:ascii="Times New Roman" w:hAnsi="Times New Roman" w:cs="Times New Roman"/>
                <w:sz w:val="20"/>
                <w:szCs w:val="20"/>
              </w:rPr>
              <w:t>-1.</w:t>
            </w:r>
            <w:r w:rsidR="00FD3A75">
              <w:rPr>
                <w:rFonts w:ascii="Times New Roman" w:hAnsi="Times New Roman" w:cs="Times New Roman"/>
                <w:sz w:val="20"/>
                <w:szCs w:val="20"/>
              </w:rPr>
              <w:t>2</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-8</w:t>
            </w:r>
          </w:p>
        </w:tc>
        <w:tc>
          <w:tcPr>
            <w:tcW w:w="1007"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-1.6</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-8</w:t>
            </w:r>
          </w:p>
        </w:tc>
        <w:tc>
          <w:tcPr>
            <w:tcW w:w="1007" w:type="dxa"/>
          </w:tcPr>
          <w:p w:rsidR="00082D49" w:rsidRPr="00082D49" w:rsidRDefault="000016F0" w:rsidP="00082D49">
            <w:pPr>
              <w:jc w:val="center"/>
              <w:rPr>
                <w:rFonts w:ascii="Times New Roman" w:hAnsi="Times New Roman" w:cs="Times New Roman"/>
                <w:sz w:val="20"/>
                <w:szCs w:val="20"/>
              </w:rPr>
            </w:pPr>
            <w:r>
              <w:rPr>
                <w:rFonts w:ascii="Times New Roman" w:hAnsi="Times New Roman" w:cs="Times New Roman"/>
                <w:sz w:val="20"/>
                <w:szCs w:val="20"/>
              </w:rPr>
              <w:t>-1.6</w:t>
            </w:r>
          </w:p>
        </w:tc>
      </w:tr>
      <w:tr w:rsidR="00082D49" w:rsidTr="00FD3A75">
        <w:tc>
          <w:tcPr>
            <w:tcW w:w="1294"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Equity</w:t>
            </w:r>
          </w:p>
        </w:tc>
        <w:tc>
          <w:tcPr>
            <w:tcW w:w="1061"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20%</w:t>
            </w:r>
          </w:p>
        </w:tc>
        <w:tc>
          <w:tcPr>
            <w:tcW w:w="96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w:t>
            </w:r>
          </w:p>
        </w:tc>
        <w:tc>
          <w:tcPr>
            <w:tcW w:w="1008"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w:t>
            </w:r>
          </w:p>
        </w:tc>
        <w:tc>
          <w:tcPr>
            <w:tcW w:w="961"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w:t>
            </w:r>
          </w:p>
        </w:tc>
        <w:tc>
          <w:tcPr>
            <w:tcW w:w="100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-0.8</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0.8</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10</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2.0</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w:t>
            </w:r>
          </w:p>
        </w:tc>
        <w:tc>
          <w:tcPr>
            <w:tcW w:w="1007"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0.8</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4</w:t>
            </w:r>
          </w:p>
        </w:tc>
        <w:tc>
          <w:tcPr>
            <w:tcW w:w="1007" w:type="dxa"/>
          </w:tcPr>
          <w:p w:rsidR="00082D49" w:rsidRPr="00082D49" w:rsidRDefault="000016F0" w:rsidP="00082D49">
            <w:pPr>
              <w:jc w:val="center"/>
              <w:rPr>
                <w:rFonts w:ascii="Times New Roman" w:hAnsi="Times New Roman" w:cs="Times New Roman"/>
                <w:sz w:val="20"/>
                <w:szCs w:val="20"/>
              </w:rPr>
            </w:pPr>
            <w:r>
              <w:rPr>
                <w:rFonts w:ascii="Times New Roman" w:hAnsi="Times New Roman" w:cs="Times New Roman"/>
                <w:sz w:val="20"/>
                <w:szCs w:val="20"/>
              </w:rPr>
              <w:t>0.8</w:t>
            </w:r>
          </w:p>
        </w:tc>
      </w:tr>
      <w:tr w:rsidR="00082D49" w:rsidTr="00FD3A75">
        <w:tc>
          <w:tcPr>
            <w:tcW w:w="1294"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Simplicity</w:t>
            </w:r>
          </w:p>
        </w:tc>
        <w:tc>
          <w:tcPr>
            <w:tcW w:w="1061" w:type="dxa"/>
          </w:tcPr>
          <w:p w:rsidR="00082D49" w:rsidRPr="00082D49" w:rsidRDefault="00082D49" w:rsidP="006C4A6B">
            <w:pPr>
              <w:jc w:val="both"/>
              <w:rPr>
                <w:rFonts w:ascii="Times New Roman" w:hAnsi="Times New Roman" w:cs="Times New Roman"/>
                <w:sz w:val="20"/>
                <w:szCs w:val="20"/>
              </w:rPr>
            </w:pPr>
            <w:r>
              <w:rPr>
                <w:rFonts w:ascii="Times New Roman" w:hAnsi="Times New Roman" w:cs="Times New Roman"/>
                <w:sz w:val="20"/>
                <w:szCs w:val="20"/>
              </w:rPr>
              <w:t>10%</w:t>
            </w:r>
          </w:p>
        </w:tc>
        <w:tc>
          <w:tcPr>
            <w:tcW w:w="96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w:t>
            </w:r>
          </w:p>
        </w:tc>
        <w:tc>
          <w:tcPr>
            <w:tcW w:w="1008"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w:t>
            </w:r>
          </w:p>
        </w:tc>
        <w:tc>
          <w:tcPr>
            <w:tcW w:w="961"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-6</w:t>
            </w:r>
          </w:p>
        </w:tc>
        <w:tc>
          <w:tcPr>
            <w:tcW w:w="1005"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-0.6</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-6</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-0.6</w:t>
            </w:r>
          </w:p>
        </w:tc>
        <w:tc>
          <w:tcPr>
            <w:tcW w:w="963"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-6</w:t>
            </w:r>
          </w:p>
        </w:tc>
        <w:tc>
          <w:tcPr>
            <w:tcW w:w="1006"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-0.6</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-6</w:t>
            </w:r>
          </w:p>
        </w:tc>
        <w:tc>
          <w:tcPr>
            <w:tcW w:w="1007"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-0.6</w:t>
            </w:r>
          </w:p>
        </w:tc>
        <w:tc>
          <w:tcPr>
            <w:tcW w:w="964" w:type="dxa"/>
          </w:tcPr>
          <w:p w:rsidR="00082D49" w:rsidRPr="00082D49" w:rsidRDefault="00082D49" w:rsidP="00082D49">
            <w:pPr>
              <w:jc w:val="center"/>
              <w:rPr>
                <w:rFonts w:ascii="Times New Roman" w:hAnsi="Times New Roman" w:cs="Times New Roman"/>
                <w:sz w:val="20"/>
                <w:szCs w:val="20"/>
              </w:rPr>
            </w:pPr>
            <w:r>
              <w:rPr>
                <w:rFonts w:ascii="Times New Roman" w:hAnsi="Times New Roman" w:cs="Times New Roman"/>
                <w:sz w:val="20"/>
                <w:szCs w:val="20"/>
              </w:rPr>
              <w:t>-2</w:t>
            </w:r>
          </w:p>
        </w:tc>
        <w:tc>
          <w:tcPr>
            <w:tcW w:w="1007" w:type="dxa"/>
          </w:tcPr>
          <w:p w:rsidR="00082D49" w:rsidRPr="00082D49" w:rsidRDefault="000016F0" w:rsidP="00082D49">
            <w:pPr>
              <w:jc w:val="center"/>
              <w:rPr>
                <w:rFonts w:ascii="Times New Roman" w:hAnsi="Times New Roman" w:cs="Times New Roman"/>
                <w:sz w:val="20"/>
                <w:szCs w:val="20"/>
              </w:rPr>
            </w:pPr>
            <w:r>
              <w:rPr>
                <w:rFonts w:ascii="Times New Roman" w:hAnsi="Times New Roman" w:cs="Times New Roman"/>
                <w:sz w:val="20"/>
                <w:szCs w:val="20"/>
              </w:rPr>
              <w:t>-0.2</w:t>
            </w:r>
          </w:p>
        </w:tc>
      </w:tr>
      <w:tr w:rsidR="00082D49" w:rsidTr="00FD3A75">
        <w:tc>
          <w:tcPr>
            <w:tcW w:w="1294" w:type="dxa"/>
          </w:tcPr>
          <w:p w:rsidR="00082D49" w:rsidRPr="00082D49" w:rsidRDefault="00082D49" w:rsidP="006C4A6B">
            <w:pPr>
              <w:jc w:val="both"/>
              <w:rPr>
                <w:rFonts w:ascii="Times New Roman" w:hAnsi="Times New Roman" w:cs="Times New Roman"/>
                <w:b/>
                <w:sz w:val="20"/>
                <w:szCs w:val="20"/>
              </w:rPr>
            </w:pPr>
            <w:r w:rsidRPr="00082D49">
              <w:rPr>
                <w:rFonts w:ascii="Times New Roman" w:hAnsi="Times New Roman" w:cs="Times New Roman"/>
                <w:b/>
                <w:sz w:val="20"/>
                <w:szCs w:val="20"/>
              </w:rPr>
              <w:t>Total</w:t>
            </w:r>
          </w:p>
        </w:tc>
        <w:tc>
          <w:tcPr>
            <w:tcW w:w="1061" w:type="dxa"/>
          </w:tcPr>
          <w:p w:rsidR="00082D49" w:rsidRPr="00082D49" w:rsidRDefault="00082D49" w:rsidP="006C4A6B">
            <w:pPr>
              <w:jc w:val="both"/>
              <w:rPr>
                <w:rFonts w:ascii="Times New Roman" w:hAnsi="Times New Roman" w:cs="Times New Roman"/>
                <w:b/>
                <w:sz w:val="20"/>
                <w:szCs w:val="20"/>
              </w:rPr>
            </w:pPr>
            <w:r w:rsidRPr="00082D49">
              <w:rPr>
                <w:rFonts w:ascii="Times New Roman" w:hAnsi="Times New Roman" w:cs="Times New Roman"/>
                <w:b/>
                <w:sz w:val="20"/>
                <w:szCs w:val="20"/>
              </w:rPr>
              <w:t>100%</w:t>
            </w:r>
          </w:p>
        </w:tc>
        <w:tc>
          <w:tcPr>
            <w:tcW w:w="965" w:type="dxa"/>
          </w:tcPr>
          <w:p w:rsidR="00082D49" w:rsidRPr="00082D49" w:rsidRDefault="00082D49" w:rsidP="00082D49">
            <w:pPr>
              <w:jc w:val="center"/>
              <w:rPr>
                <w:rFonts w:ascii="Times New Roman" w:hAnsi="Times New Roman" w:cs="Times New Roman"/>
                <w:b/>
                <w:sz w:val="20"/>
                <w:szCs w:val="20"/>
              </w:rPr>
            </w:pPr>
          </w:p>
        </w:tc>
        <w:tc>
          <w:tcPr>
            <w:tcW w:w="1008" w:type="dxa"/>
          </w:tcPr>
          <w:p w:rsidR="00082D49" w:rsidRPr="00082D49" w:rsidRDefault="00082D49" w:rsidP="00082D49">
            <w:pPr>
              <w:jc w:val="center"/>
              <w:rPr>
                <w:rFonts w:ascii="Times New Roman" w:hAnsi="Times New Roman" w:cs="Times New Roman"/>
                <w:b/>
                <w:sz w:val="20"/>
                <w:szCs w:val="20"/>
              </w:rPr>
            </w:pPr>
          </w:p>
        </w:tc>
        <w:tc>
          <w:tcPr>
            <w:tcW w:w="961" w:type="dxa"/>
          </w:tcPr>
          <w:p w:rsidR="00082D49" w:rsidRPr="00082D49" w:rsidRDefault="00082D49" w:rsidP="00082D49">
            <w:pPr>
              <w:jc w:val="center"/>
              <w:rPr>
                <w:rFonts w:ascii="Times New Roman" w:hAnsi="Times New Roman" w:cs="Times New Roman"/>
                <w:b/>
                <w:sz w:val="20"/>
                <w:szCs w:val="20"/>
              </w:rPr>
            </w:pPr>
          </w:p>
        </w:tc>
        <w:tc>
          <w:tcPr>
            <w:tcW w:w="1005" w:type="dxa"/>
          </w:tcPr>
          <w:p w:rsidR="00082D49" w:rsidRPr="00082D49" w:rsidRDefault="00082D49" w:rsidP="00082D49">
            <w:pPr>
              <w:jc w:val="center"/>
              <w:rPr>
                <w:rFonts w:ascii="Times New Roman" w:hAnsi="Times New Roman" w:cs="Times New Roman"/>
                <w:b/>
                <w:sz w:val="20"/>
                <w:szCs w:val="20"/>
              </w:rPr>
            </w:pPr>
            <w:r>
              <w:rPr>
                <w:rFonts w:ascii="Times New Roman" w:hAnsi="Times New Roman" w:cs="Times New Roman"/>
                <w:b/>
                <w:sz w:val="20"/>
                <w:szCs w:val="20"/>
              </w:rPr>
              <w:t>0.2</w:t>
            </w:r>
          </w:p>
        </w:tc>
        <w:tc>
          <w:tcPr>
            <w:tcW w:w="963" w:type="dxa"/>
          </w:tcPr>
          <w:p w:rsidR="00082D49" w:rsidRPr="00082D49" w:rsidRDefault="00082D49" w:rsidP="00082D49">
            <w:pPr>
              <w:jc w:val="center"/>
              <w:rPr>
                <w:rFonts w:ascii="Times New Roman" w:hAnsi="Times New Roman" w:cs="Times New Roman"/>
                <w:b/>
                <w:sz w:val="20"/>
                <w:szCs w:val="20"/>
              </w:rPr>
            </w:pPr>
          </w:p>
        </w:tc>
        <w:tc>
          <w:tcPr>
            <w:tcW w:w="1006" w:type="dxa"/>
          </w:tcPr>
          <w:p w:rsidR="00082D49" w:rsidRPr="00082D49" w:rsidRDefault="00082D49" w:rsidP="00082D49">
            <w:pPr>
              <w:jc w:val="center"/>
              <w:rPr>
                <w:rFonts w:ascii="Times New Roman" w:hAnsi="Times New Roman" w:cs="Times New Roman"/>
                <w:b/>
                <w:sz w:val="20"/>
                <w:szCs w:val="20"/>
              </w:rPr>
            </w:pPr>
            <w:r>
              <w:rPr>
                <w:rFonts w:ascii="Times New Roman" w:hAnsi="Times New Roman" w:cs="Times New Roman"/>
                <w:b/>
                <w:sz w:val="20"/>
                <w:szCs w:val="20"/>
              </w:rPr>
              <w:t>3.9</w:t>
            </w:r>
          </w:p>
        </w:tc>
        <w:tc>
          <w:tcPr>
            <w:tcW w:w="963" w:type="dxa"/>
          </w:tcPr>
          <w:p w:rsidR="00082D49" w:rsidRPr="00082D49" w:rsidRDefault="00082D49" w:rsidP="00082D49">
            <w:pPr>
              <w:jc w:val="center"/>
              <w:rPr>
                <w:rFonts w:ascii="Times New Roman" w:hAnsi="Times New Roman" w:cs="Times New Roman"/>
                <w:b/>
                <w:sz w:val="20"/>
                <w:szCs w:val="20"/>
              </w:rPr>
            </w:pPr>
          </w:p>
        </w:tc>
        <w:tc>
          <w:tcPr>
            <w:tcW w:w="1006" w:type="dxa"/>
          </w:tcPr>
          <w:p w:rsidR="00082D49" w:rsidRPr="00082D49" w:rsidRDefault="00082D49" w:rsidP="00082D49">
            <w:pPr>
              <w:jc w:val="center"/>
              <w:rPr>
                <w:rFonts w:ascii="Times New Roman" w:hAnsi="Times New Roman" w:cs="Times New Roman"/>
                <w:b/>
                <w:sz w:val="20"/>
                <w:szCs w:val="20"/>
              </w:rPr>
            </w:pPr>
            <w:r>
              <w:rPr>
                <w:rFonts w:ascii="Times New Roman" w:hAnsi="Times New Roman" w:cs="Times New Roman"/>
                <w:b/>
                <w:sz w:val="20"/>
                <w:szCs w:val="20"/>
              </w:rPr>
              <w:t>5.2</w:t>
            </w:r>
          </w:p>
        </w:tc>
        <w:tc>
          <w:tcPr>
            <w:tcW w:w="964" w:type="dxa"/>
          </w:tcPr>
          <w:p w:rsidR="00082D49" w:rsidRPr="00082D49" w:rsidRDefault="00082D49" w:rsidP="00082D49">
            <w:pPr>
              <w:jc w:val="center"/>
              <w:rPr>
                <w:rFonts w:ascii="Times New Roman" w:hAnsi="Times New Roman" w:cs="Times New Roman"/>
                <w:b/>
                <w:sz w:val="20"/>
                <w:szCs w:val="20"/>
              </w:rPr>
            </w:pPr>
          </w:p>
        </w:tc>
        <w:tc>
          <w:tcPr>
            <w:tcW w:w="1007" w:type="dxa"/>
          </w:tcPr>
          <w:p w:rsidR="00082D49" w:rsidRPr="00082D49" w:rsidRDefault="00082D49" w:rsidP="00082D49">
            <w:pPr>
              <w:jc w:val="center"/>
              <w:rPr>
                <w:rFonts w:ascii="Times New Roman" w:hAnsi="Times New Roman" w:cs="Times New Roman"/>
                <w:b/>
                <w:sz w:val="20"/>
                <w:szCs w:val="20"/>
              </w:rPr>
            </w:pPr>
            <w:r>
              <w:rPr>
                <w:rFonts w:ascii="Times New Roman" w:hAnsi="Times New Roman" w:cs="Times New Roman"/>
                <w:b/>
                <w:sz w:val="20"/>
                <w:szCs w:val="20"/>
              </w:rPr>
              <w:t>2.6</w:t>
            </w:r>
          </w:p>
        </w:tc>
        <w:tc>
          <w:tcPr>
            <w:tcW w:w="964" w:type="dxa"/>
          </w:tcPr>
          <w:p w:rsidR="00082D49" w:rsidRPr="00082D49" w:rsidRDefault="00082D49" w:rsidP="00082D49">
            <w:pPr>
              <w:jc w:val="center"/>
              <w:rPr>
                <w:rFonts w:ascii="Times New Roman" w:hAnsi="Times New Roman" w:cs="Times New Roman"/>
                <w:b/>
                <w:sz w:val="20"/>
                <w:szCs w:val="20"/>
              </w:rPr>
            </w:pPr>
          </w:p>
        </w:tc>
        <w:tc>
          <w:tcPr>
            <w:tcW w:w="1007" w:type="dxa"/>
          </w:tcPr>
          <w:p w:rsidR="00082D49" w:rsidRPr="00082D49" w:rsidRDefault="000016F0" w:rsidP="00082D49">
            <w:pPr>
              <w:jc w:val="center"/>
              <w:rPr>
                <w:rFonts w:ascii="Times New Roman" w:hAnsi="Times New Roman" w:cs="Times New Roman"/>
                <w:b/>
                <w:sz w:val="20"/>
                <w:szCs w:val="20"/>
              </w:rPr>
            </w:pPr>
            <w:r>
              <w:rPr>
                <w:rFonts w:ascii="Times New Roman" w:hAnsi="Times New Roman" w:cs="Times New Roman"/>
                <w:b/>
                <w:sz w:val="20"/>
                <w:szCs w:val="20"/>
              </w:rPr>
              <w:t>3.0</w:t>
            </w:r>
          </w:p>
        </w:tc>
      </w:tr>
    </w:tbl>
    <w:p w:rsidR="00B201BC" w:rsidRDefault="00B201BC" w:rsidP="006C4A6B">
      <w:pPr>
        <w:jc w:val="both"/>
        <w:rPr>
          <w:rFonts w:ascii="Times New Roman" w:hAnsi="Times New Roman"/>
        </w:rPr>
      </w:pPr>
    </w:p>
    <w:p w:rsidR="00B201BC" w:rsidRPr="003B4422" w:rsidRDefault="00B201BC" w:rsidP="006C4A6B">
      <w:pPr>
        <w:jc w:val="both"/>
        <w:rPr>
          <w:rFonts w:ascii="Times New Roman" w:hAnsi="Times New Roman"/>
        </w:rPr>
      </w:pPr>
    </w:p>
    <w:p w:rsidR="006C4A6B" w:rsidRDefault="006C4A6B" w:rsidP="006C4A6B">
      <w:pPr>
        <w:sectPr w:rsidR="006C4A6B">
          <w:pgSz w:w="16838" w:h="11899" w:orient="landscape"/>
          <w:pgMar w:top="1800" w:right="1440" w:bottom="1800" w:left="1440" w:header="708" w:footer="708" w:gutter="0"/>
          <w:cols w:space="708"/>
        </w:sectPr>
      </w:pPr>
    </w:p>
    <w:p w:rsidR="00CC25AE" w:rsidRPr="00CC25AE" w:rsidRDefault="009C5777" w:rsidP="00FE0384">
      <w:pPr>
        <w:pStyle w:val="Heading1"/>
      </w:pPr>
      <w:r>
        <w:lastRenderedPageBreak/>
        <w:t>7</w:t>
      </w:r>
      <w:r w:rsidR="00021714">
        <w:t xml:space="preserve">. </w:t>
      </w:r>
      <w:r w:rsidR="00CC25AE" w:rsidRPr="00CC25AE">
        <w:t>Impact on Small Business</w:t>
      </w:r>
    </w:p>
    <w:p w:rsidR="003E0F54" w:rsidDel="003E0F54" w:rsidRDefault="003E0F54"/>
    <w:p w:rsidR="00216469" w:rsidRDefault="00821022" w:rsidP="00216469">
      <w:pPr>
        <w:jc w:val="both"/>
        <w:rPr>
          <w:rFonts w:ascii="Times New Roman" w:hAnsi="Times New Roman"/>
        </w:rPr>
      </w:pPr>
      <w:r w:rsidRPr="00821022">
        <w:rPr>
          <w:rFonts w:ascii="Times New Roman" w:hAnsi="Times New Roman"/>
        </w:rPr>
        <w:t xml:space="preserve">This section analyses the impact of the proposed regulations on small business. A small business is defined </w:t>
      </w:r>
      <w:r w:rsidR="006800E5">
        <w:rPr>
          <w:rFonts w:ascii="Times New Roman" w:hAnsi="Times New Roman"/>
        </w:rPr>
        <w:t xml:space="preserve">by the Australian Bureau of Statistics </w:t>
      </w:r>
      <w:r w:rsidR="00216469">
        <w:rPr>
          <w:rFonts w:ascii="Times New Roman" w:hAnsi="Times New Roman"/>
        </w:rPr>
        <w:t xml:space="preserve">as a business employing less than 20 people. Most building and plumbing businesses are by definition a small business. </w:t>
      </w:r>
    </w:p>
    <w:p w:rsidR="00171CCE" w:rsidRDefault="00171CCE"/>
    <w:p w:rsidR="0012155B" w:rsidRDefault="00171CCE" w:rsidP="00171CCE">
      <w:pPr>
        <w:jc w:val="both"/>
        <w:rPr>
          <w:rFonts w:ascii="Times New Roman" w:hAnsi="Times New Roman"/>
        </w:rPr>
      </w:pPr>
      <w:r w:rsidRPr="00171CCE">
        <w:rPr>
          <w:rFonts w:ascii="Times New Roman" w:hAnsi="Times New Roman"/>
        </w:rPr>
        <w:t>Most of the proposed regulations exempt utilities, public transport providers and road authorities from consent and notification upon completion of works. These exemptions also include their agents. M</w:t>
      </w:r>
      <w:r>
        <w:rPr>
          <w:rFonts w:ascii="Times New Roman" w:hAnsi="Times New Roman"/>
        </w:rPr>
        <w:t>ost of</w:t>
      </w:r>
      <w:r w:rsidRPr="00171CCE">
        <w:rPr>
          <w:rFonts w:ascii="Times New Roman" w:hAnsi="Times New Roman"/>
        </w:rPr>
        <w:t xml:space="preserve"> these players tend to contract out </w:t>
      </w:r>
      <w:r>
        <w:rPr>
          <w:rFonts w:ascii="Times New Roman" w:hAnsi="Times New Roman"/>
        </w:rPr>
        <w:t xml:space="preserve">their </w:t>
      </w:r>
      <w:r w:rsidR="0043605C">
        <w:rPr>
          <w:rFonts w:ascii="Times New Roman" w:hAnsi="Times New Roman"/>
        </w:rPr>
        <w:t xml:space="preserve">infrastructure </w:t>
      </w:r>
      <w:r>
        <w:rPr>
          <w:rFonts w:ascii="Times New Roman" w:hAnsi="Times New Roman"/>
        </w:rPr>
        <w:t xml:space="preserve">works and most of these contractors would probably not fall within the definition of a small business. </w:t>
      </w:r>
    </w:p>
    <w:p w:rsidR="00FC00E0" w:rsidRDefault="00FC00E0" w:rsidP="00171CCE">
      <w:pPr>
        <w:jc w:val="both"/>
        <w:rPr>
          <w:rFonts w:ascii="Times New Roman" w:hAnsi="Times New Roman"/>
        </w:rPr>
      </w:pPr>
    </w:p>
    <w:p w:rsidR="00192D33" w:rsidRDefault="00FC00E0" w:rsidP="00171CCE">
      <w:pPr>
        <w:jc w:val="both"/>
        <w:rPr>
          <w:rFonts w:ascii="Times New Roman" w:hAnsi="Times New Roman"/>
        </w:rPr>
      </w:pPr>
      <w:r>
        <w:rPr>
          <w:rFonts w:ascii="Times New Roman" w:hAnsi="Times New Roman"/>
        </w:rPr>
        <w:t xml:space="preserve">The consent application fees for </w:t>
      </w:r>
      <w:r w:rsidR="00451884">
        <w:rPr>
          <w:rFonts w:ascii="Times New Roman" w:hAnsi="Times New Roman"/>
        </w:rPr>
        <w:t xml:space="preserve">works </w:t>
      </w:r>
      <w:r w:rsidR="0043605C">
        <w:rPr>
          <w:rFonts w:ascii="Times New Roman" w:hAnsi="Times New Roman"/>
        </w:rPr>
        <w:t>(</w:t>
      </w:r>
      <w:r w:rsidR="00451884">
        <w:rPr>
          <w:rFonts w:ascii="Times New Roman" w:hAnsi="Times New Roman"/>
        </w:rPr>
        <w:t xml:space="preserve">other than </w:t>
      </w:r>
      <w:r>
        <w:rPr>
          <w:rFonts w:ascii="Times New Roman" w:hAnsi="Times New Roman"/>
        </w:rPr>
        <w:t xml:space="preserve">minor </w:t>
      </w:r>
      <w:r w:rsidR="00451884">
        <w:rPr>
          <w:rFonts w:ascii="Times New Roman" w:hAnsi="Times New Roman"/>
        </w:rPr>
        <w:t>works</w:t>
      </w:r>
      <w:r w:rsidR="0043605C">
        <w:rPr>
          <w:rFonts w:ascii="Times New Roman" w:hAnsi="Times New Roman"/>
        </w:rPr>
        <w:t>)</w:t>
      </w:r>
      <w:r w:rsidR="00451884">
        <w:rPr>
          <w:rFonts w:ascii="Times New Roman" w:hAnsi="Times New Roman"/>
        </w:rPr>
        <w:t xml:space="preserve"> </w:t>
      </w:r>
      <w:r>
        <w:rPr>
          <w:rFonts w:ascii="Times New Roman" w:hAnsi="Times New Roman"/>
        </w:rPr>
        <w:t xml:space="preserve">and </w:t>
      </w:r>
      <w:r w:rsidR="00451884">
        <w:rPr>
          <w:rFonts w:ascii="Times New Roman" w:hAnsi="Times New Roman"/>
        </w:rPr>
        <w:t xml:space="preserve">minor </w:t>
      </w:r>
      <w:r>
        <w:rPr>
          <w:rFonts w:ascii="Times New Roman" w:hAnsi="Times New Roman"/>
        </w:rPr>
        <w:t>works</w:t>
      </w:r>
      <w:r w:rsidR="0043605C">
        <w:rPr>
          <w:rFonts w:ascii="Times New Roman" w:hAnsi="Times New Roman"/>
        </w:rPr>
        <w:t xml:space="preserve"> (where an exemption does not apply)</w:t>
      </w:r>
      <w:r>
        <w:rPr>
          <w:rFonts w:ascii="Times New Roman" w:hAnsi="Times New Roman"/>
        </w:rPr>
        <w:t xml:space="preserve">, </w:t>
      </w:r>
      <w:r w:rsidR="00192D33">
        <w:rPr>
          <w:rFonts w:ascii="Times New Roman" w:hAnsi="Times New Roman"/>
        </w:rPr>
        <w:t>impose a relatively small cost component to the overall cost of the works and are not deemed to have a significant impact.</w:t>
      </w:r>
    </w:p>
    <w:p w:rsidR="00192D33" w:rsidRDefault="00192D33" w:rsidP="00171CCE">
      <w:pPr>
        <w:jc w:val="both"/>
        <w:rPr>
          <w:rFonts w:ascii="Times New Roman" w:hAnsi="Times New Roman"/>
        </w:rPr>
      </w:pPr>
    </w:p>
    <w:p w:rsidR="00DC12B3" w:rsidRDefault="00DC12B3" w:rsidP="00171CCE">
      <w:pPr>
        <w:jc w:val="both"/>
        <w:rPr>
          <w:rFonts w:ascii="Times New Roman" w:hAnsi="Times New Roman"/>
        </w:rPr>
      </w:pPr>
      <w:r>
        <w:rPr>
          <w:rFonts w:ascii="Times New Roman" w:hAnsi="Times New Roman"/>
        </w:rPr>
        <w:t>Developers that fall within the definition of a small business are likely to be involved in residential subdivision and industrial complex developments. These developments are likely to have significant impacts on road/traffic flow and require mitigation works</w:t>
      </w:r>
      <w:r w:rsidR="00A77D64">
        <w:rPr>
          <w:rFonts w:ascii="Times New Roman" w:hAnsi="Times New Roman"/>
        </w:rPr>
        <w:t xml:space="preserve"> (e.g traffic signals at a new intersection, right or left turn lanes into a new development)</w:t>
      </w:r>
      <w:r>
        <w:rPr>
          <w:rFonts w:ascii="Times New Roman" w:hAnsi="Times New Roman"/>
        </w:rPr>
        <w:t xml:space="preserve">. </w:t>
      </w:r>
      <w:r w:rsidR="000517F9">
        <w:rPr>
          <w:rFonts w:ascii="Times New Roman" w:hAnsi="Times New Roman"/>
        </w:rPr>
        <w:t>Developers would need to</w:t>
      </w:r>
      <w:r w:rsidR="001A1127">
        <w:rPr>
          <w:rFonts w:ascii="Times New Roman" w:hAnsi="Times New Roman"/>
        </w:rPr>
        <w:t xml:space="preserve"> apply for consent </w:t>
      </w:r>
      <w:r w:rsidR="008C1765">
        <w:rPr>
          <w:rFonts w:ascii="Times New Roman" w:hAnsi="Times New Roman"/>
        </w:rPr>
        <w:t>(</w:t>
      </w:r>
      <w:r w:rsidR="001A1127">
        <w:rPr>
          <w:rFonts w:ascii="Times New Roman" w:hAnsi="Times New Roman"/>
        </w:rPr>
        <w:t>and pay the relevant application fee) as the type of works that they conduct do not come under either the existing or proposed definition of “minor works”</w:t>
      </w:r>
      <w:r w:rsidR="009F0954">
        <w:rPr>
          <w:rFonts w:ascii="Times New Roman" w:hAnsi="Times New Roman"/>
        </w:rPr>
        <w:t xml:space="preserve">. </w:t>
      </w:r>
      <w:r w:rsidR="000517F9">
        <w:rPr>
          <w:rFonts w:ascii="Times New Roman" w:hAnsi="Times New Roman"/>
        </w:rPr>
        <w:t>However, t</w:t>
      </w:r>
      <w:r>
        <w:rPr>
          <w:rFonts w:ascii="Times New Roman" w:hAnsi="Times New Roman"/>
        </w:rPr>
        <w:t>hese developers and/or their contractors are likely to benefit from a reduction for some consent application fees if the works are located on an arterial road or municipal road or non-arterial State road where the maximum speed limit for vehicles is more than 50 kilometres per hour.</w:t>
      </w:r>
    </w:p>
    <w:p w:rsidR="00DC12B3" w:rsidRDefault="00DC12B3" w:rsidP="00171CCE">
      <w:pPr>
        <w:jc w:val="both"/>
        <w:rPr>
          <w:rFonts w:ascii="Times New Roman" w:hAnsi="Times New Roman"/>
        </w:rPr>
      </w:pPr>
    </w:p>
    <w:p w:rsidR="00A44D95" w:rsidRDefault="00192D33" w:rsidP="006968B1">
      <w:pPr>
        <w:jc w:val="both"/>
        <w:rPr>
          <w:rFonts w:ascii="Times New Roman" w:hAnsi="Times New Roman"/>
        </w:rPr>
      </w:pPr>
      <w:r>
        <w:rPr>
          <w:rFonts w:ascii="Times New Roman" w:hAnsi="Times New Roman"/>
        </w:rPr>
        <w:t xml:space="preserve">Small businesses </w:t>
      </w:r>
      <w:r w:rsidR="0012155B">
        <w:rPr>
          <w:rFonts w:ascii="Times New Roman" w:hAnsi="Times New Roman"/>
        </w:rPr>
        <w:t xml:space="preserve">such as builders and plumbers </w:t>
      </w:r>
      <w:r>
        <w:rPr>
          <w:rFonts w:ascii="Times New Roman" w:hAnsi="Times New Roman"/>
        </w:rPr>
        <w:t xml:space="preserve">are more likely to undertake </w:t>
      </w:r>
      <w:r w:rsidR="00DC12B3">
        <w:rPr>
          <w:rFonts w:ascii="Times New Roman" w:hAnsi="Times New Roman"/>
        </w:rPr>
        <w:t>most of th</w:t>
      </w:r>
      <w:r w:rsidR="0089291A">
        <w:rPr>
          <w:rFonts w:ascii="Times New Roman" w:hAnsi="Times New Roman"/>
        </w:rPr>
        <w:t>eir</w:t>
      </w:r>
      <w:r w:rsidR="00DC12B3">
        <w:rPr>
          <w:rFonts w:ascii="Times New Roman" w:hAnsi="Times New Roman"/>
        </w:rPr>
        <w:t xml:space="preserve"> work in residential streets (municipal road where the maximum speed limit for vehicles is not more than 50 kilometres per hour)</w:t>
      </w:r>
      <w:r>
        <w:rPr>
          <w:rFonts w:ascii="Times New Roman" w:hAnsi="Times New Roman"/>
        </w:rPr>
        <w:t xml:space="preserve">. If these works </w:t>
      </w:r>
      <w:r w:rsidR="00451884">
        <w:rPr>
          <w:rFonts w:ascii="Times New Roman" w:hAnsi="Times New Roman"/>
        </w:rPr>
        <w:t xml:space="preserve">are not conducted on a </w:t>
      </w:r>
      <w:r>
        <w:rPr>
          <w:rFonts w:ascii="Times New Roman" w:hAnsi="Times New Roman"/>
        </w:rPr>
        <w:t>roadway, pathway or shoulder, the proposed fee is $</w:t>
      </w:r>
      <w:r w:rsidR="00DC12B3">
        <w:rPr>
          <w:rFonts w:ascii="Times New Roman" w:hAnsi="Times New Roman"/>
        </w:rPr>
        <w:t>7</w:t>
      </w:r>
      <w:r w:rsidR="007E3961">
        <w:rPr>
          <w:rFonts w:ascii="Times New Roman" w:hAnsi="Times New Roman"/>
        </w:rPr>
        <w:t>8</w:t>
      </w:r>
      <w:r w:rsidR="00DC12B3">
        <w:rPr>
          <w:rFonts w:ascii="Times New Roman" w:hAnsi="Times New Roman"/>
        </w:rPr>
        <w:t>.</w:t>
      </w:r>
      <w:r w:rsidR="007E3961">
        <w:rPr>
          <w:rFonts w:ascii="Times New Roman" w:hAnsi="Times New Roman"/>
        </w:rPr>
        <w:t>75</w:t>
      </w:r>
      <w:r w:rsidR="00DC12B3">
        <w:rPr>
          <w:rFonts w:ascii="Times New Roman" w:hAnsi="Times New Roman"/>
        </w:rPr>
        <w:t xml:space="preserve"> compared to the current fee of $66.20</w:t>
      </w:r>
      <w:r w:rsidR="001D45D3">
        <w:rPr>
          <w:rFonts w:ascii="Times New Roman" w:hAnsi="Times New Roman"/>
        </w:rPr>
        <w:t>. Howeve</w:t>
      </w:r>
      <w:r w:rsidR="0089291A">
        <w:rPr>
          <w:rFonts w:ascii="Times New Roman" w:hAnsi="Times New Roman"/>
        </w:rPr>
        <w:t>r, the</w:t>
      </w:r>
      <w:r w:rsidR="001D45D3">
        <w:rPr>
          <w:rFonts w:ascii="Times New Roman" w:hAnsi="Times New Roman"/>
        </w:rPr>
        <w:t xml:space="preserve"> proposed </w:t>
      </w:r>
      <w:r w:rsidR="0089291A">
        <w:rPr>
          <w:rFonts w:ascii="Times New Roman" w:hAnsi="Times New Roman"/>
        </w:rPr>
        <w:t xml:space="preserve">consent application </w:t>
      </w:r>
      <w:r w:rsidR="001D45D3">
        <w:rPr>
          <w:rFonts w:ascii="Times New Roman" w:hAnsi="Times New Roman"/>
        </w:rPr>
        <w:t>fee</w:t>
      </w:r>
      <w:r w:rsidR="0089291A">
        <w:rPr>
          <w:rFonts w:ascii="Times New Roman" w:hAnsi="Times New Roman"/>
        </w:rPr>
        <w:t xml:space="preserve">s for </w:t>
      </w:r>
      <w:r w:rsidR="0045329B">
        <w:rPr>
          <w:rFonts w:ascii="Times New Roman" w:hAnsi="Times New Roman"/>
        </w:rPr>
        <w:t xml:space="preserve">all </w:t>
      </w:r>
      <w:r w:rsidR="0089291A">
        <w:rPr>
          <w:rFonts w:ascii="Times New Roman" w:hAnsi="Times New Roman"/>
        </w:rPr>
        <w:t xml:space="preserve">works </w:t>
      </w:r>
      <w:r w:rsidR="0045329B">
        <w:rPr>
          <w:rFonts w:ascii="Times New Roman" w:hAnsi="Times New Roman"/>
        </w:rPr>
        <w:t>conducted</w:t>
      </w:r>
      <w:r w:rsidR="0089291A">
        <w:rPr>
          <w:rFonts w:ascii="Times New Roman" w:hAnsi="Times New Roman"/>
        </w:rPr>
        <w:t xml:space="preserve"> on municipal roads where the</w:t>
      </w:r>
      <w:r w:rsidR="00127E76">
        <w:rPr>
          <w:rFonts w:ascii="Times New Roman" w:hAnsi="Times New Roman"/>
        </w:rPr>
        <w:t xml:space="preserve"> maximum speed is more th</w:t>
      </w:r>
      <w:r w:rsidR="0089291A">
        <w:rPr>
          <w:rFonts w:ascii="Times New Roman" w:hAnsi="Times New Roman"/>
        </w:rPr>
        <w:t xml:space="preserve">an 50 kilometres, </w:t>
      </w:r>
      <w:r w:rsidR="0045329B">
        <w:rPr>
          <w:rFonts w:ascii="Times New Roman" w:hAnsi="Times New Roman"/>
        </w:rPr>
        <w:t xml:space="preserve">together with </w:t>
      </w:r>
      <w:r w:rsidR="0089291A">
        <w:rPr>
          <w:rFonts w:ascii="Times New Roman" w:hAnsi="Times New Roman"/>
        </w:rPr>
        <w:t>freeways and arterial roads</w:t>
      </w:r>
      <w:r w:rsidR="0045329B">
        <w:rPr>
          <w:rFonts w:ascii="Times New Roman" w:hAnsi="Times New Roman"/>
        </w:rPr>
        <w:t>,</w:t>
      </w:r>
      <w:r w:rsidR="0089291A">
        <w:rPr>
          <w:rFonts w:ascii="Times New Roman" w:hAnsi="Times New Roman"/>
        </w:rPr>
        <w:t xml:space="preserve"> are significantly greater than the current fees </w:t>
      </w:r>
      <w:r w:rsidR="00127E76">
        <w:rPr>
          <w:rFonts w:ascii="Times New Roman" w:hAnsi="Times New Roman"/>
        </w:rPr>
        <w:t>as discussed in Option 2. While small business will incur the cost initially, it is more than likely that developers, builders and plumbers will pass this cost onto their customers.</w:t>
      </w:r>
    </w:p>
    <w:p w:rsidR="00A44D95" w:rsidRPr="00A44D95" w:rsidRDefault="009C5777" w:rsidP="0076236A">
      <w:pPr>
        <w:pStyle w:val="Heading1"/>
        <w:spacing w:before="240"/>
      </w:pPr>
      <w:r>
        <w:t>8</w:t>
      </w:r>
      <w:r w:rsidR="00021714">
        <w:t xml:space="preserve">. </w:t>
      </w:r>
      <w:r w:rsidR="00A44D95" w:rsidRPr="00A44D95">
        <w:t>Competition Assessment</w:t>
      </w:r>
    </w:p>
    <w:p w:rsidR="00A44D95" w:rsidRPr="006301D5" w:rsidRDefault="00A44D95" w:rsidP="00FE0384">
      <w:pPr>
        <w:pStyle w:val="Heading3"/>
      </w:pPr>
      <w:r w:rsidRPr="006301D5">
        <w:t>Overview</w:t>
      </w:r>
    </w:p>
    <w:p w:rsidR="00A44D95" w:rsidRDefault="00A44D95">
      <w:pPr>
        <w:rPr>
          <w:rFonts w:ascii="Times New Roman" w:hAnsi="Times New Roman"/>
        </w:rPr>
      </w:pPr>
    </w:p>
    <w:p w:rsidR="00A44D95" w:rsidRDefault="00A44D95" w:rsidP="009E6F44">
      <w:pPr>
        <w:jc w:val="both"/>
        <w:rPr>
          <w:rFonts w:ascii="Times New Roman" w:hAnsi="Times New Roman"/>
        </w:rPr>
      </w:pPr>
      <w:r>
        <w:rPr>
          <w:rFonts w:ascii="Times New Roman" w:hAnsi="Times New Roman"/>
        </w:rPr>
        <w:t>The National Competition Policy Agreement set</w:t>
      </w:r>
      <w:r w:rsidR="009C5777">
        <w:rPr>
          <w:rFonts w:ascii="Times New Roman" w:hAnsi="Times New Roman"/>
        </w:rPr>
        <w:t>s</w:t>
      </w:r>
      <w:r>
        <w:rPr>
          <w:rFonts w:ascii="Times New Roman" w:hAnsi="Times New Roman"/>
        </w:rPr>
        <w:t xml:space="preserve"> out specific requirements with regard to all new legislation adopted by jurisdictions that are party to the agreements. Clause 5 (1) of the Competition Principles Agreement sets out the basic principle that </w:t>
      </w:r>
      <w:r>
        <w:rPr>
          <w:rFonts w:ascii="Times New Roman" w:hAnsi="Times New Roman"/>
        </w:rPr>
        <w:lastRenderedPageBreak/>
        <w:t>must be applied to both existing legislation, under the legislative review process, and to proposed legislation:</w:t>
      </w:r>
    </w:p>
    <w:p w:rsidR="00A44D95" w:rsidRDefault="00A44D95">
      <w:pPr>
        <w:rPr>
          <w:rFonts w:ascii="Times New Roman" w:hAnsi="Times New Roman"/>
        </w:rPr>
      </w:pPr>
    </w:p>
    <w:p w:rsidR="00A44D95" w:rsidRDefault="00A44D95" w:rsidP="009E6F44">
      <w:pPr>
        <w:jc w:val="both"/>
        <w:rPr>
          <w:rFonts w:ascii="Times New Roman" w:hAnsi="Times New Roman"/>
        </w:rPr>
      </w:pPr>
      <w:r>
        <w:rPr>
          <w:rFonts w:ascii="Times New Roman" w:hAnsi="Times New Roman"/>
        </w:rPr>
        <w:t xml:space="preserve">The guiding principle is that legislation (including Acts, enactments, </w:t>
      </w:r>
      <w:r w:rsidR="00C36763">
        <w:rPr>
          <w:rFonts w:ascii="Times New Roman" w:hAnsi="Times New Roman"/>
        </w:rPr>
        <w:t>o</w:t>
      </w:r>
      <w:r>
        <w:rPr>
          <w:rFonts w:ascii="Times New Roman" w:hAnsi="Times New Roman"/>
        </w:rPr>
        <w:t xml:space="preserve">rdinances or </w:t>
      </w:r>
      <w:r w:rsidR="00C36763">
        <w:rPr>
          <w:rFonts w:ascii="Times New Roman" w:hAnsi="Times New Roman"/>
        </w:rPr>
        <w:t>r</w:t>
      </w:r>
      <w:r>
        <w:rPr>
          <w:rFonts w:ascii="Times New Roman" w:hAnsi="Times New Roman"/>
        </w:rPr>
        <w:t>egulations) should not restrict competition unless it can be demonstrated that:</w:t>
      </w:r>
    </w:p>
    <w:p w:rsidR="00A44D95" w:rsidRDefault="00A44D95" w:rsidP="009E6F44">
      <w:pPr>
        <w:jc w:val="both"/>
        <w:rPr>
          <w:rFonts w:ascii="Times New Roman" w:hAnsi="Times New Roman"/>
        </w:rPr>
      </w:pPr>
    </w:p>
    <w:p w:rsidR="00A44D95" w:rsidRPr="00A44D95" w:rsidRDefault="00A44D95" w:rsidP="009E6F44">
      <w:pPr>
        <w:pStyle w:val="ListParagraph"/>
        <w:numPr>
          <w:ilvl w:val="0"/>
          <w:numId w:val="9"/>
        </w:numPr>
        <w:jc w:val="both"/>
        <w:rPr>
          <w:rFonts w:ascii="Times New Roman" w:hAnsi="Times New Roman"/>
        </w:rPr>
      </w:pPr>
      <w:r w:rsidRPr="00A44D95">
        <w:rPr>
          <w:rFonts w:ascii="Times New Roman" w:hAnsi="Times New Roman"/>
        </w:rPr>
        <w:t>The benefits of the restriction to the community as a whole outweigh the costs; and</w:t>
      </w:r>
    </w:p>
    <w:p w:rsidR="00A44D95" w:rsidRDefault="00A44D95" w:rsidP="009E6F44">
      <w:pPr>
        <w:pStyle w:val="ListParagraph"/>
        <w:numPr>
          <w:ilvl w:val="0"/>
          <w:numId w:val="9"/>
        </w:numPr>
        <w:jc w:val="both"/>
        <w:rPr>
          <w:rFonts w:ascii="Times New Roman" w:hAnsi="Times New Roman"/>
        </w:rPr>
      </w:pPr>
      <w:r>
        <w:rPr>
          <w:rFonts w:ascii="Times New Roman" w:hAnsi="Times New Roman"/>
        </w:rPr>
        <w:t>The objectives of the regulation can only be achieved by restricting competition.</w:t>
      </w:r>
    </w:p>
    <w:p w:rsidR="00A44D95" w:rsidRPr="00A44D95" w:rsidRDefault="00A44D95" w:rsidP="00FE0384">
      <w:pPr>
        <w:pStyle w:val="Heading3"/>
      </w:pPr>
      <w:r w:rsidRPr="00A44D95">
        <w:t>Definition of Market</w:t>
      </w:r>
    </w:p>
    <w:p w:rsidR="00A44D95" w:rsidRDefault="00A44D95" w:rsidP="00A44D95">
      <w:pPr>
        <w:rPr>
          <w:rFonts w:ascii="Times New Roman" w:hAnsi="Times New Roman"/>
        </w:rPr>
      </w:pPr>
    </w:p>
    <w:p w:rsidR="00A44D95" w:rsidRPr="00A44D95" w:rsidRDefault="00A44D95" w:rsidP="00FD385E">
      <w:pPr>
        <w:jc w:val="both"/>
        <w:rPr>
          <w:rFonts w:ascii="Times New Roman" w:hAnsi="Times New Roman"/>
        </w:rPr>
      </w:pPr>
      <w:r>
        <w:rPr>
          <w:rFonts w:ascii="Times New Roman" w:hAnsi="Times New Roman"/>
        </w:rPr>
        <w:t>The primary markets affected by the propos</w:t>
      </w:r>
      <w:r w:rsidR="005852B7">
        <w:rPr>
          <w:rFonts w:ascii="Times New Roman" w:hAnsi="Times New Roman"/>
        </w:rPr>
        <w:t xml:space="preserve">ed regulations are construction, </w:t>
      </w:r>
      <w:r>
        <w:rPr>
          <w:rFonts w:ascii="Times New Roman" w:hAnsi="Times New Roman"/>
        </w:rPr>
        <w:t xml:space="preserve">utility </w:t>
      </w:r>
      <w:r w:rsidR="005852B7">
        <w:rPr>
          <w:rFonts w:ascii="Times New Roman" w:hAnsi="Times New Roman"/>
        </w:rPr>
        <w:t xml:space="preserve">and provider of public transport </w:t>
      </w:r>
      <w:r>
        <w:rPr>
          <w:rFonts w:ascii="Times New Roman" w:hAnsi="Times New Roman"/>
        </w:rPr>
        <w:t>works conducted within a road reserve.</w:t>
      </w:r>
    </w:p>
    <w:p w:rsidR="00F16840" w:rsidRPr="00F16840" w:rsidRDefault="00F16840" w:rsidP="00FE0384">
      <w:pPr>
        <w:pStyle w:val="Heading3"/>
      </w:pPr>
      <w:r w:rsidRPr="00F16840">
        <w:t>Test for Restriction on Competition</w:t>
      </w:r>
    </w:p>
    <w:p w:rsidR="00F16840" w:rsidRPr="00F16840" w:rsidRDefault="00F16840" w:rsidP="00F16840">
      <w:pPr>
        <w:jc w:val="both"/>
        <w:rPr>
          <w:rFonts w:ascii="Times New Roman" w:hAnsi="Times New Roman"/>
        </w:rPr>
      </w:pPr>
    </w:p>
    <w:p w:rsidR="00F16840" w:rsidRPr="00F16840" w:rsidRDefault="00F16840" w:rsidP="00F16840">
      <w:pPr>
        <w:jc w:val="both"/>
        <w:rPr>
          <w:rFonts w:ascii="Times New Roman" w:hAnsi="Times New Roman"/>
        </w:rPr>
      </w:pPr>
      <w:r w:rsidRPr="00F16840">
        <w:rPr>
          <w:rFonts w:ascii="Times New Roman" w:hAnsi="Times New Roman"/>
        </w:rPr>
        <w:t>Under the Guidelines for the application of the Competition Test to New Legislative Proposals, legislative schemes are deemed to contain restrictions on competition if they:</w:t>
      </w:r>
    </w:p>
    <w:p w:rsidR="00F16840" w:rsidRPr="00F16840" w:rsidRDefault="00F16840" w:rsidP="00F16840">
      <w:pPr>
        <w:jc w:val="both"/>
        <w:rPr>
          <w:rFonts w:ascii="Times New Roman" w:hAnsi="Times New Roman"/>
        </w:rPr>
      </w:pPr>
    </w:p>
    <w:p w:rsidR="00176829" w:rsidRDefault="00F16840">
      <w:pPr>
        <w:pStyle w:val="ListParagraph"/>
        <w:numPr>
          <w:ilvl w:val="0"/>
          <w:numId w:val="19"/>
        </w:numPr>
        <w:ind w:left="567" w:hanging="567"/>
        <w:jc w:val="both"/>
        <w:rPr>
          <w:rFonts w:ascii="Times New Roman" w:hAnsi="Times New Roman"/>
        </w:rPr>
      </w:pPr>
      <w:r w:rsidRPr="00C06190">
        <w:rPr>
          <w:rFonts w:ascii="Times New Roman" w:hAnsi="Times New Roman"/>
        </w:rPr>
        <w:t>Allow only one company or person to supply a good or service;</w:t>
      </w:r>
    </w:p>
    <w:p w:rsidR="00176829" w:rsidRDefault="00F16840">
      <w:pPr>
        <w:pStyle w:val="ListParagraph"/>
        <w:numPr>
          <w:ilvl w:val="0"/>
          <w:numId w:val="19"/>
        </w:numPr>
        <w:ind w:left="567" w:hanging="567"/>
        <w:jc w:val="both"/>
        <w:rPr>
          <w:rFonts w:ascii="Times New Roman" w:hAnsi="Times New Roman"/>
        </w:rPr>
      </w:pPr>
      <w:r w:rsidRPr="00C06190">
        <w:rPr>
          <w:rFonts w:ascii="Times New Roman" w:hAnsi="Times New Roman"/>
        </w:rPr>
        <w:t>Require producers to sell to a single company or person;</w:t>
      </w:r>
    </w:p>
    <w:p w:rsidR="00176829" w:rsidRDefault="00F16840">
      <w:pPr>
        <w:pStyle w:val="ListParagraph"/>
        <w:numPr>
          <w:ilvl w:val="0"/>
          <w:numId w:val="19"/>
        </w:numPr>
        <w:ind w:left="567" w:hanging="567"/>
        <w:jc w:val="both"/>
        <w:rPr>
          <w:rFonts w:ascii="Times New Roman" w:hAnsi="Times New Roman"/>
        </w:rPr>
      </w:pPr>
      <w:r w:rsidRPr="00C06190">
        <w:rPr>
          <w:rFonts w:ascii="Times New Roman" w:hAnsi="Times New Roman"/>
        </w:rPr>
        <w:t>Limit the number of industry or individual producers; and</w:t>
      </w:r>
    </w:p>
    <w:p w:rsidR="00176829" w:rsidRDefault="00F16840">
      <w:pPr>
        <w:pStyle w:val="ListParagraph"/>
        <w:numPr>
          <w:ilvl w:val="0"/>
          <w:numId w:val="19"/>
        </w:numPr>
        <w:ind w:left="567" w:hanging="567"/>
        <w:jc w:val="both"/>
        <w:rPr>
          <w:rFonts w:ascii="Times New Roman" w:hAnsi="Times New Roman"/>
        </w:rPr>
      </w:pPr>
      <w:r w:rsidRPr="00C06190">
        <w:rPr>
          <w:rFonts w:ascii="Times New Roman" w:hAnsi="Times New Roman"/>
        </w:rPr>
        <w:t>Limit the number of persons engaged in an occupation.</w:t>
      </w:r>
    </w:p>
    <w:p w:rsidR="00081D55" w:rsidRPr="00081D55" w:rsidRDefault="00081D55" w:rsidP="00FE0384">
      <w:pPr>
        <w:pStyle w:val="Heading3"/>
      </w:pPr>
      <w:r w:rsidRPr="00081D55">
        <w:t>Assessment</w:t>
      </w:r>
    </w:p>
    <w:p w:rsidR="00474AC5" w:rsidRDefault="00474AC5"/>
    <w:p w:rsidR="00474AC5" w:rsidRPr="007E222C" w:rsidRDefault="00474AC5" w:rsidP="00474AC5">
      <w:pPr>
        <w:jc w:val="both"/>
        <w:rPr>
          <w:rFonts w:ascii="Times New Roman" w:hAnsi="Times New Roman"/>
        </w:rPr>
      </w:pPr>
      <w:r w:rsidRPr="007E222C">
        <w:rPr>
          <w:rFonts w:ascii="Times New Roman" w:hAnsi="Times New Roman"/>
        </w:rPr>
        <w:t xml:space="preserve">The proposed regulations do not contain any of the above restrictions. Any individual or business can obtain consent to undertake works in, on, under or over a road reserve, provided that they can meet the road safety, traffic management and road </w:t>
      </w:r>
      <w:r w:rsidR="00C36763">
        <w:rPr>
          <w:rFonts w:ascii="Times New Roman" w:hAnsi="Times New Roman"/>
        </w:rPr>
        <w:t xml:space="preserve">infrastructure / </w:t>
      </w:r>
      <w:r w:rsidRPr="007E222C">
        <w:rPr>
          <w:rFonts w:ascii="Times New Roman" w:hAnsi="Times New Roman"/>
        </w:rPr>
        <w:t xml:space="preserve">reinstatement conditions. </w:t>
      </w:r>
    </w:p>
    <w:p w:rsidR="00474AC5" w:rsidRPr="007E222C" w:rsidRDefault="00474AC5" w:rsidP="00474AC5">
      <w:pPr>
        <w:jc w:val="both"/>
        <w:rPr>
          <w:rFonts w:ascii="Times New Roman" w:hAnsi="Times New Roman"/>
        </w:rPr>
      </w:pPr>
    </w:p>
    <w:p w:rsidR="00474AC5" w:rsidRPr="007E222C" w:rsidRDefault="00474AC5" w:rsidP="00474AC5">
      <w:pPr>
        <w:jc w:val="both"/>
        <w:rPr>
          <w:rFonts w:ascii="Times New Roman" w:hAnsi="Times New Roman"/>
        </w:rPr>
      </w:pPr>
      <w:r w:rsidRPr="007E222C">
        <w:rPr>
          <w:rFonts w:ascii="Times New Roman" w:hAnsi="Times New Roman"/>
        </w:rPr>
        <w:t xml:space="preserve">The various exemptions </w:t>
      </w:r>
      <w:r w:rsidR="00C36763">
        <w:rPr>
          <w:rFonts w:ascii="Times New Roman" w:hAnsi="Times New Roman"/>
        </w:rPr>
        <w:t>from</w:t>
      </w:r>
      <w:r w:rsidR="00C36763" w:rsidRPr="007E222C">
        <w:rPr>
          <w:rFonts w:ascii="Times New Roman" w:hAnsi="Times New Roman"/>
        </w:rPr>
        <w:t xml:space="preserve"> </w:t>
      </w:r>
      <w:r w:rsidRPr="007E222C">
        <w:rPr>
          <w:rFonts w:ascii="Times New Roman" w:hAnsi="Times New Roman"/>
        </w:rPr>
        <w:t xml:space="preserve">consent and notifications apply equally to all utilities and public transport providers. </w:t>
      </w:r>
    </w:p>
    <w:p w:rsidR="00474AC5" w:rsidRPr="007E222C" w:rsidRDefault="00474AC5" w:rsidP="00474AC5">
      <w:pPr>
        <w:jc w:val="both"/>
        <w:rPr>
          <w:rFonts w:ascii="Times New Roman" w:hAnsi="Times New Roman"/>
        </w:rPr>
      </w:pPr>
    </w:p>
    <w:p w:rsidR="00474AC5" w:rsidRPr="007E222C" w:rsidRDefault="00474AC5" w:rsidP="00474AC5">
      <w:pPr>
        <w:jc w:val="both"/>
        <w:rPr>
          <w:rFonts w:ascii="Times New Roman" w:hAnsi="Times New Roman"/>
        </w:rPr>
      </w:pPr>
      <w:r w:rsidRPr="007E222C">
        <w:rPr>
          <w:rFonts w:ascii="Times New Roman" w:hAnsi="Times New Roman"/>
        </w:rPr>
        <w:t xml:space="preserve">The proposed fees impose a nominal cost relative to the </w:t>
      </w:r>
      <w:r w:rsidR="00C36763">
        <w:rPr>
          <w:rFonts w:ascii="Times New Roman" w:hAnsi="Times New Roman"/>
        </w:rPr>
        <w:t xml:space="preserve">cost of the </w:t>
      </w:r>
      <w:r w:rsidRPr="007E222C">
        <w:rPr>
          <w:rFonts w:ascii="Times New Roman" w:hAnsi="Times New Roman"/>
        </w:rPr>
        <w:t xml:space="preserve">average infrastructure works being conducted; even for works </w:t>
      </w:r>
      <w:r w:rsidR="00CE37F6">
        <w:rPr>
          <w:rFonts w:ascii="Times New Roman" w:hAnsi="Times New Roman"/>
        </w:rPr>
        <w:t xml:space="preserve">conducted by a property owner to </w:t>
      </w:r>
      <w:r w:rsidRPr="007E222C">
        <w:rPr>
          <w:rFonts w:ascii="Times New Roman" w:hAnsi="Times New Roman"/>
        </w:rPr>
        <w:t>install</w:t>
      </w:r>
      <w:r w:rsidR="00D62F19">
        <w:rPr>
          <w:rFonts w:ascii="Times New Roman" w:hAnsi="Times New Roman"/>
        </w:rPr>
        <w:t>, maint</w:t>
      </w:r>
      <w:r w:rsidR="00CE37F6">
        <w:rPr>
          <w:rFonts w:ascii="Times New Roman" w:hAnsi="Times New Roman"/>
        </w:rPr>
        <w:t>ai</w:t>
      </w:r>
      <w:r w:rsidR="00D62F19">
        <w:rPr>
          <w:rFonts w:ascii="Times New Roman" w:hAnsi="Times New Roman"/>
        </w:rPr>
        <w:t>n or repair</w:t>
      </w:r>
      <w:r w:rsidRPr="007E222C">
        <w:rPr>
          <w:rFonts w:ascii="Times New Roman" w:hAnsi="Times New Roman"/>
        </w:rPr>
        <w:t xml:space="preserve"> of a driveway on an arterial road </w:t>
      </w:r>
      <w:r w:rsidR="00CE37F6">
        <w:rPr>
          <w:rFonts w:ascii="Times New Roman" w:hAnsi="Times New Roman"/>
        </w:rPr>
        <w:t xml:space="preserve"> where such works are deemed to be traffic impact works and, therefore, require consent</w:t>
      </w:r>
      <w:r w:rsidRPr="007E222C">
        <w:rPr>
          <w:rFonts w:ascii="Times New Roman" w:hAnsi="Times New Roman"/>
        </w:rPr>
        <w:t xml:space="preserve">. </w:t>
      </w:r>
    </w:p>
    <w:p w:rsidR="00474AC5" w:rsidRPr="007E222C" w:rsidRDefault="00474AC5" w:rsidP="00474AC5">
      <w:pPr>
        <w:jc w:val="both"/>
        <w:rPr>
          <w:rFonts w:ascii="Times New Roman" w:hAnsi="Times New Roman"/>
        </w:rPr>
      </w:pPr>
    </w:p>
    <w:p w:rsidR="00081D55" w:rsidRPr="007E222C" w:rsidRDefault="00474AC5" w:rsidP="00474AC5">
      <w:pPr>
        <w:jc w:val="both"/>
        <w:rPr>
          <w:rFonts w:ascii="Times New Roman" w:hAnsi="Times New Roman"/>
        </w:rPr>
      </w:pPr>
      <w:r w:rsidRPr="007E222C">
        <w:rPr>
          <w:rFonts w:ascii="Times New Roman" w:hAnsi="Times New Roman"/>
        </w:rPr>
        <w:t xml:space="preserve">In view of the above, this assessment concludes that the proposed regulations </w:t>
      </w:r>
      <w:r w:rsidR="007E222C" w:rsidRPr="007E222C">
        <w:rPr>
          <w:rFonts w:ascii="Times New Roman" w:hAnsi="Times New Roman"/>
        </w:rPr>
        <w:t>do not act to restrict competition on the construction</w:t>
      </w:r>
      <w:r w:rsidR="008D02A6">
        <w:rPr>
          <w:rFonts w:ascii="Times New Roman" w:hAnsi="Times New Roman"/>
        </w:rPr>
        <w:t xml:space="preserve">, </w:t>
      </w:r>
      <w:r w:rsidR="007E222C" w:rsidRPr="007E222C">
        <w:rPr>
          <w:rFonts w:ascii="Times New Roman" w:hAnsi="Times New Roman"/>
        </w:rPr>
        <w:t xml:space="preserve">utility </w:t>
      </w:r>
      <w:r w:rsidR="008D02A6">
        <w:rPr>
          <w:rFonts w:ascii="Times New Roman" w:hAnsi="Times New Roman"/>
        </w:rPr>
        <w:t xml:space="preserve">and public transport </w:t>
      </w:r>
      <w:r w:rsidR="007E222C" w:rsidRPr="007E222C">
        <w:rPr>
          <w:rFonts w:ascii="Times New Roman" w:hAnsi="Times New Roman"/>
        </w:rPr>
        <w:t>industries</w:t>
      </w:r>
      <w:r w:rsidR="001B722A">
        <w:rPr>
          <w:rFonts w:ascii="Times New Roman" w:hAnsi="Times New Roman"/>
        </w:rPr>
        <w:t xml:space="preserve"> and/or any other sector that might conduct works within a road reserve</w:t>
      </w:r>
      <w:r w:rsidR="007E222C" w:rsidRPr="007E222C">
        <w:rPr>
          <w:rFonts w:ascii="Times New Roman" w:hAnsi="Times New Roman"/>
        </w:rPr>
        <w:t>.</w:t>
      </w:r>
    </w:p>
    <w:p w:rsidR="002A14D8" w:rsidRDefault="002A14D8">
      <w:r>
        <w:br w:type="page"/>
      </w:r>
    </w:p>
    <w:p w:rsidR="00AC5F61" w:rsidRPr="00AC5F61" w:rsidRDefault="002A14D8" w:rsidP="00FE0384">
      <w:pPr>
        <w:pStyle w:val="Heading1"/>
      </w:pPr>
      <w:r>
        <w:lastRenderedPageBreak/>
        <w:t>9</w:t>
      </w:r>
      <w:r w:rsidR="00FD385E">
        <w:t>.</w:t>
      </w:r>
      <w:r w:rsidR="00AC5F61" w:rsidRPr="00AC5F61">
        <w:t>Implementation and Enforcement</w:t>
      </w:r>
    </w:p>
    <w:p w:rsidR="009C598D" w:rsidRPr="009C598D" w:rsidRDefault="009C598D" w:rsidP="00FE0384">
      <w:pPr>
        <w:pStyle w:val="Heading3"/>
      </w:pPr>
      <w:r w:rsidRPr="009C598D">
        <w:t>Implementation</w:t>
      </w:r>
    </w:p>
    <w:p w:rsidR="009C598D" w:rsidRDefault="009C598D"/>
    <w:p w:rsidR="00B33059" w:rsidRDefault="009C598D" w:rsidP="00B33059">
      <w:pPr>
        <w:jc w:val="both"/>
        <w:rPr>
          <w:rFonts w:ascii="Times New Roman" w:hAnsi="Times New Roman"/>
        </w:rPr>
      </w:pPr>
      <w:r w:rsidRPr="009C598D">
        <w:rPr>
          <w:rFonts w:ascii="Times New Roman" w:hAnsi="Times New Roman"/>
        </w:rPr>
        <w:t xml:space="preserve">Given the different approaches undertaken by </w:t>
      </w:r>
      <w:r w:rsidR="00B33059">
        <w:rPr>
          <w:rFonts w:ascii="Times New Roman" w:hAnsi="Times New Roman"/>
        </w:rPr>
        <w:t>local council coordinating road authorities, VicRoads will seek to encourage all local councils to adopt a consistent approach in respect to consent for works within a road reserve; including the adoption of the prescribed fees to ensure consistency and certainty for util</w:t>
      </w:r>
      <w:r w:rsidR="008D02A6">
        <w:rPr>
          <w:rFonts w:ascii="Times New Roman" w:hAnsi="Times New Roman"/>
        </w:rPr>
        <w:t xml:space="preserve">ities, developers, builders, </w:t>
      </w:r>
      <w:r w:rsidR="00B33059">
        <w:rPr>
          <w:rFonts w:ascii="Times New Roman" w:hAnsi="Times New Roman"/>
        </w:rPr>
        <w:t>plumbers</w:t>
      </w:r>
      <w:r w:rsidR="008D02A6">
        <w:rPr>
          <w:rFonts w:ascii="Times New Roman" w:hAnsi="Times New Roman"/>
        </w:rPr>
        <w:t xml:space="preserve"> and other persons proposing to conduct works within the road reserve</w:t>
      </w:r>
      <w:r w:rsidR="00B33059">
        <w:rPr>
          <w:rFonts w:ascii="Times New Roman" w:hAnsi="Times New Roman"/>
        </w:rPr>
        <w:t>.</w:t>
      </w:r>
    </w:p>
    <w:p w:rsidR="005838C0" w:rsidRDefault="005838C0" w:rsidP="00B33059">
      <w:pPr>
        <w:jc w:val="both"/>
        <w:rPr>
          <w:rFonts w:ascii="Times New Roman" w:hAnsi="Times New Roman"/>
        </w:rPr>
      </w:pPr>
    </w:p>
    <w:p w:rsidR="00892AE0" w:rsidDel="00892AE0" w:rsidRDefault="005838C0" w:rsidP="00B33059">
      <w:pPr>
        <w:jc w:val="both"/>
        <w:rPr>
          <w:rFonts w:ascii="Times New Roman" w:hAnsi="Times New Roman"/>
        </w:rPr>
      </w:pPr>
      <w:r>
        <w:rPr>
          <w:rFonts w:ascii="Times New Roman" w:hAnsi="Times New Roman"/>
        </w:rPr>
        <w:t>VicRoads has over the past ten years conducted training seminars for local councils with support from the Municipal Association of Victoria (MAV)</w:t>
      </w:r>
      <w:r w:rsidR="006B3CF7">
        <w:rPr>
          <w:rFonts w:ascii="Times New Roman" w:hAnsi="Times New Roman"/>
        </w:rPr>
        <w:t xml:space="preserve"> and information sessions for utilities, providers of public transport and road authorities</w:t>
      </w:r>
      <w:r>
        <w:rPr>
          <w:rFonts w:ascii="Times New Roman" w:hAnsi="Times New Roman"/>
        </w:rPr>
        <w:t xml:space="preserve">. VicRoads will continue to provide training seminars and also develop best practice administrative guidelines for local councils to enable the collection of baseline data and key performance indicators (KPIs) as described in section </w:t>
      </w:r>
      <w:r w:rsidR="002A14D8">
        <w:rPr>
          <w:rFonts w:ascii="Times New Roman" w:hAnsi="Times New Roman"/>
        </w:rPr>
        <w:t>11</w:t>
      </w:r>
      <w:r>
        <w:rPr>
          <w:rFonts w:ascii="Times New Roman" w:hAnsi="Times New Roman"/>
        </w:rPr>
        <w:t>. The baseline data and KPIs will be used to undertake an evaluation of the regulations.</w:t>
      </w:r>
      <w:r w:rsidR="00600AC8">
        <w:rPr>
          <w:rFonts w:ascii="Times New Roman" w:hAnsi="Times New Roman"/>
        </w:rPr>
        <w:t xml:space="preserve"> In addition, VicRoads will monitor local council coordinating road authorities to verify that they have adopted the prescribed </w:t>
      </w:r>
      <w:r w:rsidR="003E5394">
        <w:rPr>
          <w:rFonts w:ascii="Times New Roman" w:hAnsi="Times New Roman"/>
        </w:rPr>
        <w:t xml:space="preserve">application </w:t>
      </w:r>
      <w:r w:rsidR="00600AC8">
        <w:rPr>
          <w:rFonts w:ascii="Times New Roman" w:hAnsi="Times New Roman"/>
        </w:rPr>
        <w:t xml:space="preserve">fees and notify local councils that are charging </w:t>
      </w:r>
      <w:r w:rsidR="003E5394">
        <w:rPr>
          <w:rFonts w:ascii="Times New Roman" w:hAnsi="Times New Roman"/>
        </w:rPr>
        <w:t xml:space="preserve">incorrect fees to implement </w:t>
      </w:r>
      <w:r w:rsidR="00600AC8">
        <w:rPr>
          <w:rFonts w:ascii="Times New Roman" w:hAnsi="Times New Roman"/>
        </w:rPr>
        <w:t>the prescribed fee structure</w:t>
      </w:r>
      <w:r w:rsidR="003E5394">
        <w:rPr>
          <w:rFonts w:ascii="Times New Roman" w:hAnsi="Times New Roman"/>
        </w:rPr>
        <w:t>, and to the application of the Act’s consent for works process</w:t>
      </w:r>
      <w:r w:rsidR="00600AC8">
        <w:rPr>
          <w:rFonts w:ascii="Times New Roman" w:hAnsi="Times New Roman"/>
        </w:rPr>
        <w:t>.</w:t>
      </w:r>
      <w:r w:rsidR="00BF2E77">
        <w:rPr>
          <w:rFonts w:ascii="Times New Roman" w:hAnsi="Times New Roman"/>
        </w:rPr>
        <w:t xml:space="preserve"> Where some local council coordinating road authorities continue to not adopt the prescribed consent application fees</w:t>
      </w:r>
      <w:r w:rsidR="00892AE0">
        <w:rPr>
          <w:rFonts w:ascii="Times New Roman" w:hAnsi="Times New Roman"/>
        </w:rPr>
        <w:t xml:space="preserve"> or any other aspects of the consent for works process, </w:t>
      </w:r>
      <w:r w:rsidR="008E21A7">
        <w:rPr>
          <w:rFonts w:ascii="Times New Roman" w:hAnsi="Times New Roman"/>
        </w:rPr>
        <w:t>Vic</w:t>
      </w:r>
      <w:r w:rsidR="00892AE0">
        <w:rPr>
          <w:rFonts w:ascii="Times New Roman" w:hAnsi="Times New Roman"/>
        </w:rPr>
        <w:t>Roads will seek the reasons for</w:t>
      </w:r>
      <w:r w:rsidR="008E21A7">
        <w:rPr>
          <w:rFonts w:ascii="Times New Roman" w:hAnsi="Times New Roman"/>
        </w:rPr>
        <w:t xml:space="preserve"> non-adoption</w:t>
      </w:r>
      <w:r w:rsidR="00892AE0">
        <w:rPr>
          <w:rFonts w:ascii="Times New Roman" w:hAnsi="Times New Roman"/>
        </w:rPr>
        <w:t xml:space="preserve"> and assist in whatever way it can to facilitate adoption.</w:t>
      </w:r>
      <w:r w:rsidR="008E21A7">
        <w:rPr>
          <w:rFonts w:ascii="Times New Roman" w:hAnsi="Times New Roman"/>
        </w:rPr>
        <w:t xml:space="preserve"> </w:t>
      </w:r>
    </w:p>
    <w:p w:rsidR="00B33059" w:rsidRDefault="00B33059" w:rsidP="00B33059">
      <w:pPr>
        <w:jc w:val="both"/>
        <w:rPr>
          <w:rFonts w:ascii="Times New Roman" w:hAnsi="Times New Roman"/>
        </w:rPr>
      </w:pPr>
    </w:p>
    <w:p w:rsidR="009C598D" w:rsidRPr="002E58EA" w:rsidRDefault="00B33059" w:rsidP="002E58EA">
      <w:pPr>
        <w:jc w:val="both"/>
        <w:rPr>
          <w:rFonts w:ascii="Times New Roman" w:hAnsi="Times New Roman"/>
        </w:rPr>
      </w:pPr>
      <w:r>
        <w:rPr>
          <w:rFonts w:ascii="Times New Roman" w:hAnsi="Times New Roman"/>
        </w:rPr>
        <w:t>The commencement of the proposed fee structure and the other amendments will become effective with the remaking of the regulations</w:t>
      </w:r>
      <w:r w:rsidR="002E58EA">
        <w:rPr>
          <w:rFonts w:ascii="Times New Roman" w:hAnsi="Times New Roman"/>
        </w:rPr>
        <w:t xml:space="preserve"> on 2</w:t>
      </w:r>
      <w:r w:rsidR="002A14D8">
        <w:rPr>
          <w:rFonts w:ascii="Times New Roman" w:hAnsi="Times New Roman"/>
        </w:rPr>
        <w:t>0</w:t>
      </w:r>
      <w:r w:rsidR="002E58EA">
        <w:rPr>
          <w:rFonts w:ascii="Times New Roman" w:hAnsi="Times New Roman"/>
        </w:rPr>
        <w:t xml:space="preserve"> June 2015.</w:t>
      </w:r>
    </w:p>
    <w:p w:rsidR="009C598D" w:rsidRPr="00A779CF" w:rsidRDefault="009C598D" w:rsidP="00FE0384">
      <w:pPr>
        <w:pStyle w:val="Heading3"/>
      </w:pPr>
      <w:r w:rsidRPr="00A779CF">
        <w:t>Enforcement</w:t>
      </w:r>
    </w:p>
    <w:p w:rsidR="009C598D" w:rsidRPr="00A779CF" w:rsidRDefault="009C598D" w:rsidP="009C598D">
      <w:pPr>
        <w:jc w:val="both"/>
        <w:rPr>
          <w:rFonts w:ascii="Times New Roman" w:hAnsi="Times New Roman"/>
        </w:rPr>
      </w:pPr>
    </w:p>
    <w:p w:rsidR="009C598D" w:rsidRPr="00A779CF" w:rsidRDefault="009C598D" w:rsidP="009C598D">
      <w:pPr>
        <w:jc w:val="both"/>
        <w:rPr>
          <w:rFonts w:ascii="Times New Roman" w:hAnsi="Times New Roman"/>
        </w:rPr>
      </w:pPr>
      <w:r w:rsidRPr="00A779CF">
        <w:rPr>
          <w:rFonts w:ascii="Times New Roman" w:hAnsi="Times New Roman"/>
        </w:rPr>
        <w:t>Section 63 of the Act prescribes maximum penalties for a person conducting any works in, on, under or over a road without the written consent of the coordinating road authority. The penalty in the case of a natural person is 10 penalty units and in the case of a body corporate, 50 penalty units.</w:t>
      </w:r>
    </w:p>
    <w:p w:rsidR="009C598D" w:rsidRDefault="009C598D" w:rsidP="009C598D">
      <w:pPr>
        <w:jc w:val="both"/>
        <w:rPr>
          <w:rFonts w:ascii="Times New Roman" w:hAnsi="Times New Roman"/>
        </w:rPr>
      </w:pPr>
    </w:p>
    <w:p w:rsidR="009C598D" w:rsidRPr="00A779CF" w:rsidRDefault="009C598D" w:rsidP="009C598D">
      <w:pPr>
        <w:jc w:val="both"/>
        <w:rPr>
          <w:rFonts w:ascii="Times New Roman" w:hAnsi="Times New Roman"/>
        </w:rPr>
      </w:pPr>
      <w:r>
        <w:rPr>
          <w:rFonts w:ascii="Times New Roman" w:hAnsi="Times New Roman"/>
        </w:rPr>
        <w:t xml:space="preserve">Section 64 of the Act prescribes maximum penalties for an infrastructure manager or works manager not complying with clause </w:t>
      </w:r>
      <w:r w:rsidR="00050159">
        <w:rPr>
          <w:rFonts w:ascii="Times New Roman" w:hAnsi="Times New Roman"/>
        </w:rPr>
        <w:t>13 of Schedule 7, being the requirement to give notice of completion of works. In</w:t>
      </w:r>
      <w:r>
        <w:rPr>
          <w:rFonts w:ascii="Times New Roman" w:hAnsi="Times New Roman"/>
        </w:rPr>
        <w:t xml:space="preserve"> the case of a natural person</w:t>
      </w:r>
      <w:r w:rsidR="00002692">
        <w:rPr>
          <w:rFonts w:ascii="Times New Roman" w:hAnsi="Times New Roman"/>
        </w:rPr>
        <w:t xml:space="preserve"> </w:t>
      </w:r>
      <w:r>
        <w:rPr>
          <w:rFonts w:ascii="Times New Roman" w:hAnsi="Times New Roman"/>
        </w:rPr>
        <w:t>5 penalty units</w:t>
      </w:r>
      <w:r w:rsidR="00002692">
        <w:rPr>
          <w:rFonts w:ascii="Times New Roman" w:hAnsi="Times New Roman"/>
        </w:rPr>
        <w:t xml:space="preserve"> </w:t>
      </w:r>
      <w:r>
        <w:rPr>
          <w:rFonts w:ascii="Times New Roman" w:hAnsi="Times New Roman"/>
        </w:rPr>
        <w:t>and i</w:t>
      </w:r>
      <w:r w:rsidR="00002692">
        <w:rPr>
          <w:rFonts w:ascii="Times New Roman" w:hAnsi="Times New Roman"/>
        </w:rPr>
        <w:t xml:space="preserve">n the case of a body corporate </w:t>
      </w:r>
      <w:r>
        <w:rPr>
          <w:rFonts w:ascii="Times New Roman" w:hAnsi="Times New Roman"/>
        </w:rPr>
        <w:t>25 penalty units.</w:t>
      </w:r>
    </w:p>
    <w:p w:rsidR="009C598D" w:rsidRPr="00A779CF" w:rsidRDefault="009C598D" w:rsidP="009C598D">
      <w:pPr>
        <w:jc w:val="both"/>
        <w:rPr>
          <w:rFonts w:ascii="Times New Roman" w:hAnsi="Times New Roman"/>
        </w:rPr>
      </w:pPr>
    </w:p>
    <w:p w:rsidR="009C598D" w:rsidRDefault="009C598D" w:rsidP="009C598D">
      <w:pPr>
        <w:jc w:val="both"/>
        <w:rPr>
          <w:rFonts w:ascii="Times New Roman" w:hAnsi="Times New Roman"/>
        </w:rPr>
      </w:pPr>
      <w:r w:rsidRPr="00A779CF">
        <w:rPr>
          <w:rFonts w:ascii="Times New Roman" w:hAnsi="Times New Roman"/>
        </w:rPr>
        <w:t>Section 65 of the Ac</w:t>
      </w:r>
      <w:r>
        <w:rPr>
          <w:rFonts w:ascii="Times New Roman" w:hAnsi="Times New Roman"/>
        </w:rPr>
        <w:t>t</w:t>
      </w:r>
      <w:r w:rsidRPr="00A779CF">
        <w:rPr>
          <w:rFonts w:ascii="Times New Roman" w:hAnsi="Times New Roman"/>
        </w:rPr>
        <w:t xml:space="preserve"> prescribes penalties for non-compliance with the conditions to which a written consent under clause 16 of Schedule 7 is subject.</w:t>
      </w:r>
      <w:r w:rsidR="00EB6263">
        <w:rPr>
          <w:rFonts w:ascii="Times New Roman" w:hAnsi="Times New Roman"/>
        </w:rPr>
        <w:t xml:space="preserve"> In the case of a natural person 10 penalty units and in the case of a body corporate 50 penalty units.</w:t>
      </w:r>
    </w:p>
    <w:p w:rsidR="009C598D" w:rsidRDefault="009C598D" w:rsidP="009C598D">
      <w:pPr>
        <w:jc w:val="both"/>
        <w:rPr>
          <w:rFonts w:ascii="Times New Roman" w:hAnsi="Times New Roman"/>
        </w:rPr>
      </w:pPr>
    </w:p>
    <w:p w:rsidR="009C598D" w:rsidRPr="00A779CF" w:rsidRDefault="009C598D" w:rsidP="009C598D">
      <w:pPr>
        <w:jc w:val="both"/>
        <w:rPr>
          <w:rFonts w:ascii="Times New Roman" w:hAnsi="Times New Roman"/>
        </w:rPr>
      </w:pPr>
      <w:r w:rsidRPr="00A779CF">
        <w:rPr>
          <w:rFonts w:ascii="Times New Roman" w:hAnsi="Times New Roman"/>
        </w:rPr>
        <w:t>Section 71 of the Act enables VicRoads and municipal councils (if they are the relevant road authority) to appoint an offic</w:t>
      </w:r>
      <w:r w:rsidR="00E97BD3">
        <w:rPr>
          <w:rFonts w:ascii="Times New Roman" w:hAnsi="Times New Roman"/>
        </w:rPr>
        <w:t>er or employee to be an authoris</w:t>
      </w:r>
      <w:r w:rsidRPr="00A779CF">
        <w:rPr>
          <w:rFonts w:ascii="Times New Roman" w:hAnsi="Times New Roman"/>
        </w:rPr>
        <w:t>ed officer for the purposes of the Act</w:t>
      </w:r>
      <w:r w:rsidR="00152C1E">
        <w:rPr>
          <w:rFonts w:ascii="Times New Roman" w:hAnsi="Times New Roman"/>
        </w:rPr>
        <w:t>. Amongst other things, authoris</w:t>
      </w:r>
      <w:r w:rsidRPr="00A779CF">
        <w:rPr>
          <w:rFonts w:ascii="Times New Roman" w:hAnsi="Times New Roman"/>
        </w:rPr>
        <w:t>ed officers or a member of the polic</w:t>
      </w:r>
      <w:r w:rsidR="00B33059">
        <w:rPr>
          <w:rFonts w:ascii="Times New Roman" w:hAnsi="Times New Roman"/>
        </w:rPr>
        <w:t xml:space="preserve">e force under section 90 of the </w:t>
      </w:r>
      <w:r w:rsidRPr="00A779CF">
        <w:rPr>
          <w:rFonts w:ascii="Times New Roman" w:hAnsi="Times New Roman"/>
        </w:rPr>
        <w:t xml:space="preserve">Act, may serve a road management </w:t>
      </w:r>
      <w:r w:rsidRPr="00A779CF">
        <w:rPr>
          <w:rFonts w:ascii="Times New Roman" w:hAnsi="Times New Roman"/>
        </w:rPr>
        <w:lastRenderedPageBreak/>
        <w:t xml:space="preserve">infringement notice on a person who has committed a road management infringement specified in Schedule 8 </w:t>
      </w:r>
      <w:r w:rsidR="002A14D8">
        <w:rPr>
          <w:rFonts w:ascii="Times New Roman" w:hAnsi="Times New Roman"/>
        </w:rPr>
        <w:t xml:space="preserve">of the Act </w:t>
      </w:r>
      <w:r w:rsidRPr="00A779CF">
        <w:rPr>
          <w:rFonts w:ascii="Times New Roman" w:hAnsi="Times New Roman"/>
        </w:rPr>
        <w:t xml:space="preserve">or in the regulations. </w:t>
      </w:r>
    </w:p>
    <w:p w:rsidR="009C598D" w:rsidRDefault="009C598D" w:rsidP="009C598D">
      <w:pPr>
        <w:jc w:val="both"/>
        <w:rPr>
          <w:rFonts w:ascii="Times New Roman" w:hAnsi="Times New Roman"/>
        </w:rPr>
      </w:pPr>
    </w:p>
    <w:p w:rsidR="009C598D" w:rsidRDefault="009C598D" w:rsidP="009C598D">
      <w:pPr>
        <w:jc w:val="both"/>
        <w:rPr>
          <w:rFonts w:ascii="Times New Roman" w:hAnsi="Times New Roman"/>
        </w:rPr>
      </w:pPr>
      <w:r>
        <w:rPr>
          <w:rFonts w:ascii="Times New Roman" w:hAnsi="Times New Roman"/>
        </w:rPr>
        <w:t xml:space="preserve">Schedule 8 of the Act prescribes two types of </w:t>
      </w:r>
      <w:r w:rsidR="00522288">
        <w:rPr>
          <w:rFonts w:ascii="Times New Roman" w:hAnsi="Times New Roman"/>
        </w:rPr>
        <w:t xml:space="preserve">road management </w:t>
      </w:r>
      <w:r>
        <w:rPr>
          <w:rFonts w:ascii="Times New Roman" w:hAnsi="Times New Roman"/>
        </w:rPr>
        <w:t>infringement in respect to works conducted within a road reserve:</w:t>
      </w:r>
    </w:p>
    <w:p w:rsidR="009C598D" w:rsidRDefault="009C598D" w:rsidP="009C598D">
      <w:pPr>
        <w:jc w:val="both"/>
        <w:rPr>
          <w:rFonts w:ascii="Times New Roman" w:hAnsi="Times New Roman"/>
        </w:rPr>
      </w:pPr>
    </w:p>
    <w:p w:rsidR="00176829" w:rsidRDefault="009C598D">
      <w:pPr>
        <w:pStyle w:val="ListParagraph"/>
        <w:numPr>
          <w:ilvl w:val="0"/>
          <w:numId w:val="11"/>
        </w:numPr>
        <w:ind w:left="567" w:hanging="567"/>
        <w:jc w:val="both"/>
        <w:rPr>
          <w:rFonts w:ascii="Times New Roman" w:hAnsi="Times New Roman"/>
        </w:rPr>
      </w:pPr>
      <w:r w:rsidRPr="009F5DDA">
        <w:rPr>
          <w:rFonts w:ascii="Times New Roman" w:hAnsi="Times New Roman"/>
        </w:rPr>
        <w:t xml:space="preserve">conducting works in, on, under or over a road without written consent as required under section 63. Schedule 8 of the Act prescribes 3 penalty units in the case of a natural person or </w:t>
      </w:r>
      <w:r>
        <w:rPr>
          <w:rFonts w:ascii="Times New Roman" w:hAnsi="Times New Roman"/>
        </w:rPr>
        <w:t>1</w:t>
      </w:r>
      <w:r w:rsidRPr="009F5DDA">
        <w:rPr>
          <w:rFonts w:ascii="Times New Roman" w:hAnsi="Times New Roman"/>
        </w:rPr>
        <w:t>5 penalty units in the case of a body corporate.</w:t>
      </w:r>
    </w:p>
    <w:p w:rsidR="009C598D" w:rsidRDefault="009C598D" w:rsidP="009C598D">
      <w:pPr>
        <w:ind w:left="567" w:hanging="567"/>
        <w:jc w:val="both"/>
        <w:rPr>
          <w:rFonts w:ascii="Times New Roman" w:hAnsi="Times New Roman"/>
        </w:rPr>
      </w:pPr>
    </w:p>
    <w:p w:rsidR="00176829" w:rsidRDefault="00522288">
      <w:pPr>
        <w:pStyle w:val="ListParagraph"/>
        <w:widowControl w:val="0"/>
        <w:numPr>
          <w:ilvl w:val="0"/>
          <w:numId w:val="11"/>
        </w:numPr>
        <w:autoSpaceDE w:val="0"/>
        <w:autoSpaceDN w:val="0"/>
        <w:adjustRightInd w:val="0"/>
        <w:ind w:left="567" w:hanging="567"/>
        <w:jc w:val="both"/>
        <w:rPr>
          <w:rFonts w:ascii="Times New Roman" w:hAnsi="Times New Roman" w:cs="Times New Roman"/>
        </w:rPr>
      </w:pPr>
      <w:r>
        <w:rPr>
          <w:rFonts w:ascii="Times New Roman" w:hAnsi="Times New Roman" w:cs="Times New Roman"/>
        </w:rPr>
        <w:t xml:space="preserve">failure of a </w:t>
      </w:r>
      <w:r w:rsidR="009C598D" w:rsidRPr="009F5DDA">
        <w:rPr>
          <w:rFonts w:ascii="Times New Roman" w:hAnsi="Times New Roman" w:cs="Times New Roman"/>
        </w:rPr>
        <w:t>works manager</w:t>
      </w:r>
      <w:r>
        <w:rPr>
          <w:rFonts w:ascii="Times New Roman" w:hAnsi="Times New Roman" w:cs="Times New Roman"/>
        </w:rPr>
        <w:t>,</w:t>
      </w:r>
      <w:r w:rsidR="009C598D" w:rsidRPr="009F5DDA">
        <w:rPr>
          <w:rFonts w:ascii="Times New Roman" w:hAnsi="Times New Roman" w:cs="Times New Roman"/>
        </w:rPr>
        <w:t xml:space="preserve"> within 7 days of completing any works, including any reinstatement works, </w:t>
      </w:r>
      <w:r>
        <w:rPr>
          <w:rFonts w:ascii="Times New Roman" w:hAnsi="Times New Roman" w:cs="Times New Roman"/>
        </w:rPr>
        <w:t xml:space="preserve">to </w:t>
      </w:r>
      <w:r w:rsidR="009C598D" w:rsidRPr="009F5DDA">
        <w:rPr>
          <w:rFonts w:ascii="Times New Roman" w:hAnsi="Times New Roman" w:cs="Times New Roman"/>
        </w:rPr>
        <w:t>notify the relevant coordinating road authority as to the works that have been completed</w:t>
      </w:r>
      <w:r w:rsidR="00AF48E7">
        <w:rPr>
          <w:rFonts w:ascii="Times New Roman" w:hAnsi="Times New Roman" w:cs="Times New Roman"/>
        </w:rPr>
        <w:t xml:space="preserve"> (section 64 of the Act refers)</w:t>
      </w:r>
      <w:r w:rsidR="009C598D" w:rsidRPr="009F5DDA">
        <w:rPr>
          <w:rFonts w:ascii="Times New Roman" w:hAnsi="Times New Roman" w:cs="Times New Roman"/>
        </w:rPr>
        <w:t>.</w:t>
      </w:r>
      <w:r w:rsidR="009C598D">
        <w:rPr>
          <w:rFonts w:ascii="Times New Roman" w:hAnsi="Times New Roman" w:cs="Times New Roman"/>
        </w:rPr>
        <w:t xml:space="preserve"> </w:t>
      </w:r>
      <w:r w:rsidR="009C598D" w:rsidRPr="009F5DDA">
        <w:rPr>
          <w:rFonts w:ascii="Times New Roman" w:hAnsi="Times New Roman"/>
        </w:rPr>
        <w:t>Sc</w:t>
      </w:r>
      <w:r w:rsidR="009C598D">
        <w:rPr>
          <w:rFonts w:ascii="Times New Roman" w:hAnsi="Times New Roman"/>
        </w:rPr>
        <w:t>hedule 8 of the Act prescribes 2</w:t>
      </w:r>
      <w:r w:rsidR="009C598D" w:rsidRPr="009F5DDA">
        <w:rPr>
          <w:rFonts w:ascii="Times New Roman" w:hAnsi="Times New Roman"/>
        </w:rPr>
        <w:t xml:space="preserve"> penalty units in the case of a natural person or 5 penalty units in the case of a body corporate.</w:t>
      </w:r>
    </w:p>
    <w:p w:rsidR="00E70C18" w:rsidRDefault="00E70C18" w:rsidP="00E70C18">
      <w:pPr>
        <w:widowControl w:val="0"/>
        <w:autoSpaceDE w:val="0"/>
        <w:autoSpaceDN w:val="0"/>
        <w:adjustRightInd w:val="0"/>
        <w:jc w:val="both"/>
        <w:rPr>
          <w:rFonts w:ascii="Times New Roman" w:hAnsi="Times New Roman" w:cs="Times New Roman"/>
        </w:rPr>
      </w:pPr>
    </w:p>
    <w:p w:rsidR="00E70C18" w:rsidRDefault="00E70C18" w:rsidP="00E70C18">
      <w:pPr>
        <w:widowControl w:val="0"/>
        <w:autoSpaceDE w:val="0"/>
        <w:autoSpaceDN w:val="0"/>
        <w:adjustRightInd w:val="0"/>
        <w:jc w:val="both"/>
        <w:rPr>
          <w:rFonts w:ascii="Times New Roman" w:hAnsi="Times New Roman" w:cs="Times New Roman"/>
        </w:rPr>
      </w:pPr>
      <w:r>
        <w:rPr>
          <w:rFonts w:ascii="Times New Roman" w:hAnsi="Times New Roman" w:cs="Times New Roman"/>
        </w:rPr>
        <w:t>A few local council coordinating road authorities have enforced the regulations</w:t>
      </w:r>
      <w:r w:rsidR="0079476A">
        <w:rPr>
          <w:rFonts w:ascii="Times New Roman" w:hAnsi="Times New Roman" w:cs="Times New Roman"/>
        </w:rPr>
        <w:t xml:space="preserve"> by </w:t>
      </w:r>
      <w:r w:rsidR="00B7411A">
        <w:rPr>
          <w:rFonts w:ascii="Times New Roman" w:hAnsi="Times New Roman" w:cs="Times New Roman"/>
        </w:rPr>
        <w:t xml:space="preserve">actively </w:t>
      </w:r>
      <w:r w:rsidR="0079476A">
        <w:rPr>
          <w:rFonts w:ascii="Times New Roman" w:hAnsi="Times New Roman" w:cs="Times New Roman"/>
        </w:rPr>
        <w:t>undertaking random inspections and issuing infringement notices to persons that have not obtained consent and/or have not met the consent conditions such as complying with the road reinstatement standards.</w:t>
      </w:r>
    </w:p>
    <w:p w:rsidR="0079476A" w:rsidRDefault="0079476A" w:rsidP="00E70C18">
      <w:pPr>
        <w:widowControl w:val="0"/>
        <w:autoSpaceDE w:val="0"/>
        <w:autoSpaceDN w:val="0"/>
        <w:adjustRightInd w:val="0"/>
        <w:jc w:val="both"/>
        <w:rPr>
          <w:rFonts w:ascii="Times New Roman" w:hAnsi="Times New Roman" w:cs="Times New Roman"/>
        </w:rPr>
      </w:pPr>
    </w:p>
    <w:p w:rsidR="0079476A" w:rsidRPr="00E70C18" w:rsidRDefault="0079476A" w:rsidP="00E70C18">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VicRoads will promote the </w:t>
      </w:r>
      <w:r w:rsidR="00B7411A">
        <w:rPr>
          <w:rFonts w:ascii="Times New Roman" w:hAnsi="Times New Roman" w:cs="Times New Roman"/>
        </w:rPr>
        <w:t>efforts of these local councils to other coordinating road authorities as a best practice approach to enforcement and to meeting the objectives of the Act and regulations.</w:t>
      </w:r>
    </w:p>
    <w:p w:rsidR="0076236A" w:rsidRDefault="0076236A">
      <w:pPr>
        <w:rPr>
          <w:rFonts w:asciiTheme="majorHAnsi" w:eastAsiaTheme="majorEastAsia" w:hAnsiTheme="majorHAnsi" w:cstheme="majorBidi"/>
          <w:b/>
          <w:bCs/>
          <w:color w:val="365F91" w:themeColor="accent1" w:themeShade="BF"/>
          <w:sz w:val="28"/>
          <w:szCs w:val="28"/>
        </w:rPr>
      </w:pPr>
      <w:r>
        <w:br w:type="page"/>
      </w:r>
    </w:p>
    <w:p w:rsidR="00DB5AA6" w:rsidRPr="00DB5AA6" w:rsidRDefault="002A14D8" w:rsidP="0076236A">
      <w:pPr>
        <w:pStyle w:val="Heading1"/>
        <w:spacing w:before="240"/>
      </w:pPr>
      <w:r>
        <w:lastRenderedPageBreak/>
        <w:t>10</w:t>
      </w:r>
      <w:r w:rsidR="00021714">
        <w:t xml:space="preserve">. </w:t>
      </w:r>
      <w:r w:rsidR="00DB5AA6" w:rsidRPr="00DB5AA6">
        <w:t>Consultation</w:t>
      </w:r>
    </w:p>
    <w:p w:rsidR="00DB5AA6" w:rsidRPr="006D21B6" w:rsidRDefault="00DB5AA6" w:rsidP="00DB5AA6">
      <w:pPr>
        <w:jc w:val="both"/>
        <w:rPr>
          <w:b/>
        </w:rPr>
      </w:pPr>
    </w:p>
    <w:p w:rsidR="00DB5AA6" w:rsidRPr="00DB5AA6" w:rsidRDefault="00DB5AA6" w:rsidP="00DB5AA6">
      <w:pPr>
        <w:jc w:val="both"/>
        <w:rPr>
          <w:rFonts w:ascii="Times" w:hAnsi="Times"/>
        </w:rPr>
      </w:pPr>
      <w:r w:rsidRPr="00DB5AA6">
        <w:rPr>
          <w:rFonts w:ascii="Times" w:hAnsi="Times"/>
        </w:rPr>
        <w:t>The following local councils were consulted during the preparation of the regulatory impact statement:</w:t>
      </w:r>
    </w:p>
    <w:p w:rsidR="00DB5AA6" w:rsidRPr="00DB5AA6" w:rsidRDefault="00DB5AA6" w:rsidP="00DB5AA6">
      <w:pPr>
        <w:jc w:val="both"/>
        <w:rPr>
          <w:rFonts w:ascii="Times" w:hAnsi="Times"/>
        </w:rPr>
      </w:pPr>
    </w:p>
    <w:p w:rsidR="00DB5AA6" w:rsidRPr="00DB5AA6" w:rsidRDefault="00DB5AA6" w:rsidP="00DB5AA6">
      <w:pPr>
        <w:jc w:val="both"/>
        <w:rPr>
          <w:rFonts w:ascii="Times" w:hAnsi="Times"/>
        </w:rPr>
      </w:pPr>
      <w:r w:rsidRPr="00DB5AA6">
        <w:rPr>
          <w:rFonts w:ascii="Times" w:hAnsi="Times"/>
        </w:rPr>
        <w:t>Bendigo</w:t>
      </w:r>
    </w:p>
    <w:p w:rsidR="00DB5AA6" w:rsidRPr="00DB5AA6" w:rsidRDefault="00DB5AA6" w:rsidP="00DB5AA6">
      <w:pPr>
        <w:jc w:val="both"/>
        <w:rPr>
          <w:rFonts w:ascii="Times" w:hAnsi="Times"/>
        </w:rPr>
      </w:pPr>
      <w:r w:rsidRPr="00DB5AA6">
        <w:rPr>
          <w:rFonts w:ascii="Times" w:hAnsi="Times"/>
        </w:rPr>
        <w:t>Boroondara</w:t>
      </w:r>
    </w:p>
    <w:p w:rsidR="00DB5AA6" w:rsidRPr="00DB5AA6" w:rsidRDefault="00DB5AA6" w:rsidP="00DB5AA6">
      <w:pPr>
        <w:jc w:val="both"/>
        <w:rPr>
          <w:rFonts w:ascii="Times" w:hAnsi="Times"/>
        </w:rPr>
      </w:pPr>
      <w:r w:rsidRPr="00DB5AA6">
        <w:rPr>
          <w:rFonts w:ascii="Times" w:hAnsi="Times"/>
        </w:rPr>
        <w:t>Central Goldfields</w:t>
      </w:r>
    </w:p>
    <w:p w:rsidR="00DB5AA6" w:rsidRPr="00DB5AA6" w:rsidRDefault="00DB5AA6" w:rsidP="00DB5AA6">
      <w:pPr>
        <w:jc w:val="both"/>
        <w:rPr>
          <w:rFonts w:ascii="Times" w:hAnsi="Times"/>
        </w:rPr>
      </w:pPr>
      <w:r w:rsidRPr="00DB5AA6">
        <w:rPr>
          <w:rFonts w:ascii="Times" w:hAnsi="Times"/>
        </w:rPr>
        <w:t>Geelong</w:t>
      </w:r>
    </w:p>
    <w:p w:rsidR="00DB5AA6" w:rsidRPr="00DB5AA6" w:rsidRDefault="00DB5AA6" w:rsidP="00DB5AA6">
      <w:pPr>
        <w:jc w:val="both"/>
        <w:rPr>
          <w:rFonts w:ascii="Times" w:hAnsi="Times"/>
        </w:rPr>
      </w:pPr>
      <w:r w:rsidRPr="00DB5AA6">
        <w:rPr>
          <w:rFonts w:ascii="Times" w:hAnsi="Times"/>
        </w:rPr>
        <w:t>Greater Dandenong</w:t>
      </w:r>
    </w:p>
    <w:p w:rsidR="00DB5AA6" w:rsidRPr="00DB5AA6" w:rsidRDefault="00DB5AA6" w:rsidP="00DB5AA6">
      <w:pPr>
        <w:jc w:val="both"/>
        <w:rPr>
          <w:rFonts w:ascii="Times" w:hAnsi="Times"/>
        </w:rPr>
      </w:pPr>
      <w:r w:rsidRPr="00DB5AA6">
        <w:rPr>
          <w:rFonts w:ascii="Times" w:hAnsi="Times"/>
        </w:rPr>
        <w:t>Hume City Council</w:t>
      </w:r>
    </w:p>
    <w:p w:rsidR="00DB5AA6" w:rsidRPr="00DB5AA6" w:rsidRDefault="00DB5AA6" w:rsidP="00DB5AA6">
      <w:pPr>
        <w:jc w:val="both"/>
        <w:rPr>
          <w:rFonts w:ascii="Times" w:hAnsi="Times"/>
        </w:rPr>
      </w:pPr>
      <w:r w:rsidRPr="00DB5AA6">
        <w:rPr>
          <w:rFonts w:ascii="Times" w:hAnsi="Times"/>
        </w:rPr>
        <w:t>Manningham</w:t>
      </w:r>
    </w:p>
    <w:p w:rsidR="00DB5AA6" w:rsidRPr="00DB5AA6" w:rsidRDefault="00DB5AA6" w:rsidP="00DB5AA6">
      <w:pPr>
        <w:jc w:val="both"/>
        <w:rPr>
          <w:rFonts w:ascii="Times" w:hAnsi="Times"/>
        </w:rPr>
      </w:pPr>
      <w:r w:rsidRPr="00DB5AA6">
        <w:rPr>
          <w:rFonts w:ascii="Times" w:hAnsi="Times"/>
        </w:rPr>
        <w:t>Moreland</w:t>
      </w:r>
    </w:p>
    <w:p w:rsidR="00DB5AA6" w:rsidRPr="00DB5AA6" w:rsidRDefault="00DB5AA6" w:rsidP="00DB5AA6">
      <w:pPr>
        <w:jc w:val="both"/>
        <w:rPr>
          <w:rFonts w:ascii="Times" w:hAnsi="Times"/>
        </w:rPr>
      </w:pPr>
      <w:r w:rsidRPr="00DB5AA6">
        <w:rPr>
          <w:rFonts w:ascii="Times" w:hAnsi="Times"/>
        </w:rPr>
        <w:t>Whitehorse</w:t>
      </w:r>
    </w:p>
    <w:p w:rsidR="00DB5AA6" w:rsidRPr="00DB5AA6" w:rsidRDefault="00DB5AA6" w:rsidP="00DB5AA6">
      <w:pPr>
        <w:jc w:val="both"/>
        <w:rPr>
          <w:rFonts w:ascii="Times" w:hAnsi="Times"/>
        </w:rPr>
      </w:pPr>
      <w:r w:rsidRPr="00DB5AA6">
        <w:rPr>
          <w:rFonts w:ascii="Times" w:hAnsi="Times"/>
        </w:rPr>
        <w:t>Wyndham</w:t>
      </w:r>
    </w:p>
    <w:p w:rsidR="00DB5AA6" w:rsidRPr="00DB5AA6" w:rsidRDefault="00DB5AA6" w:rsidP="00DB5AA6">
      <w:pPr>
        <w:jc w:val="both"/>
        <w:rPr>
          <w:rFonts w:ascii="Times" w:hAnsi="Times"/>
        </w:rPr>
      </w:pPr>
      <w:r w:rsidRPr="00DB5AA6">
        <w:rPr>
          <w:rFonts w:ascii="Times" w:hAnsi="Times"/>
        </w:rPr>
        <w:t>Yarra City</w:t>
      </w:r>
    </w:p>
    <w:p w:rsidR="00DB5AA6" w:rsidRDefault="00DB5AA6" w:rsidP="00DB5AA6">
      <w:pPr>
        <w:jc w:val="both"/>
        <w:rPr>
          <w:rFonts w:ascii="Times" w:hAnsi="Times"/>
        </w:rPr>
      </w:pPr>
    </w:p>
    <w:p w:rsidR="00964332" w:rsidRDefault="00964332" w:rsidP="00964332">
      <w:pPr>
        <w:jc w:val="both"/>
        <w:rPr>
          <w:rFonts w:ascii="Times New Roman" w:hAnsi="Times New Roman"/>
        </w:rPr>
      </w:pPr>
      <w:r w:rsidRPr="006D6077">
        <w:rPr>
          <w:rFonts w:ascii="Times New Roman" w:hAnsi="Times New Roman"/>
        </w:rPr>
        <w:t>The primary purpose of consultation with local councils was to ascertain the processes and associated costs of the consent application process</w:t>
      </w:r>
      <w:r>
        <w:rPr>
          <w:rFonts w:ascii="Times New Roman" w:hAnsi="Times New Roman"/>
        </w:rPr>
        <w:t xml:space="preserve">. It was made clear, particularly from local councils complying with the decision-making requirements of </w:t>
      </w:r>
      <w:r w:rsidR="001350CC">
        <w:rPr>
          <w:rFonts w:ascii="Times New Roman" w:hAnsi="Times New Roman"/>
        </w:rPr>
        <w:t>c</w:t>
      </w:r>
      <w:r w:rsidRPr="00566A75">
        <w:rPr>
          <w:rFonts w:ascii="Times New Roman" w:hAnsi="Times New Roman"/>
        </w:rPr>
        <w:t xml:space="preserve">lause 16 of Schedule 7 of the </w:t>
      </w:r>
      <w:r w:rsidR="001350CC">
        <w:rPr>
          <w:rFonts w:ascii="Times New Roman" w:hAnsi="Times New Roman"/>
        </w:rPr>
        <w:t>Act</w:t>
      </w:r>
      <w:r w:rsidRPr="00566A75">
        <w:rPr>
          <w:rFonts w:ascii="Times New Roman" w:hAnsi="Times New Roman"/>
        </w:rPr>
        <w:t>, that their costs were greater than the current prescribed consent application fees. Specifically, in terms of recovering costs associated with pre and post inspections.</w:t>
      </w:r>
    </w:p>
    <w:p w:rsidR="00964332" w:rsidRPr="00DB5AA6" w:rsidRDefault="00964332" w:rsidP="00DB5AA6">
      <w:pPr>
        <w:jc w:val="both"/>
        <w:rPr>
          <w:rFonts w:ascii="Times" w:hAnsi="Times"/>
        </w:rPr>
      </w:pPr>
    </w:p>
    <w:p w:rsidR="00DB5AA6" w:rsidRPr="00DB5AA6" w:rsidRDefault="00DB5AA6" w:rsidP="002A14D8">
      <w:pPr>
        <w:keepNext/>
        <w:keepLines/>
        <w:jc w:val="both"/>
        <w:rPr>
          <w:rFonts w:ascii="Times" w:hAnsi="Times"/>
        </w:rPr>
      </w:pPr>
      <w:r w:rsidRPr="00DB5AA6">
        <w:rPr>
          <w:rFonts w:ascii="Times" w:hAnsi="Times"/>
        </w:rPr>
        <w:t xml:space="preserve">The following utility companies </w:t>
      </w:r>
      <w:r w:rsidR="000056D9">
        <w:rPr>
          <w:rFonts w:ascii="Times" w:hAnsi="Times"/>
        </w:rPr>
        <w:t xml:space="preserve">and providers of public transport </w:t>
      </w:r>
      <w:r w:rsidRPr="00DB5AA6">
        <w:rPr>
          <w:rFonts w:ascii="Times" w:hAnsi="Times"/>
        </w:rPr>
        <w:t>were consulted:</w:t>
      </w:r>
    </w:p>
    <w:p w:rsidR="00DB5AA6" w:rsidRPr="00DB5AA6" w:rsidRDefault="00DB5AA6" w:rsidP="002A14D8">
      <w:pPr>
        <w:keepNext/>
        <w:keepLines/>
        <w:jc w:val="both"/>
        <w:rPr>
          <w:rFonts w:ascii="Times" w:hAnsi="Times"/>
        </w:rPr>
      </w:pPr>
    </w:p>
    <w:p w:rsidR="00DB5AA6" w:rsidRPr="00DB5AA6" w:rsidRDefault="00DB5AA6" w:rsidP="002A14D8">
      <w:pPr>
        <w:keepNext/>
        <w:keepLines/>
        <w:jc w:val="both"/>
        <w:rPr>
          <w:rFonts w:ascii="Times" w:hAnsi="Times"/>
        </w:rPr>
      </w:pPr>
      <w:r w:rsidRPr="00DB5AA6">
        <w:rPr>
          <w:rFonts w:ascii="Times" w:hAnsi="Times"/>
        </w:rPr>
        <w:t xml:space="preserve">APA </w:t>
      </w:r>
    </w:p>
    <w:p w:rsidR="00DB5AA6" w:rsidRPr="00DB5AA6" w:rsidRDefault="00DB5AA6" w:rsidP="00DB5AA6">
      <w:pPr>
        <w:jc w:val="both"/>
        <w:rPr>
          <w:rFonts w:ascii="Times" w:hAnsi="Times"/>
        </w:rPr>
      </w:pPr>
      <w:r w:rsidRPr="00DB5AA6">
        <w:rPr>
          <w:rFonts w:ascii="Times" w:hAnsi="Times"/>
        </w:rPr>
        <w:t>Citi</w:t>
      </w:r>
      <w:r w:rsidR="00E65991">
        <w:rPr>
          <w:rFonts w:ascii="Times" w:hAnsi="Times"/>
        </w:rPr>
        <w:t>P</w:t>
      </w:r>
      <w:r w:rsidRPr="00DB5AA6">
        <w:rPr>
          <w:rFonts w:ascii="Times" w:hAnsi="Times"/>
        </w:rPr>
        <w:t>ower</w:t>
      </w:r>
      <w:r w:rsidR="00E65991">
        <w:rPr>
          <w:rFonts w:ascii="Times" w:hAnsi="Times"/>
        </w:rPr>
        <w:t xml:space="preserve"> / </w:t>
      </w:r>
      <w:r w:rsidRPr="00DB5AA6">
        <w:rPr>
          <w:rFonts w:ascii="Times" w:hAnsi="Times"/>
        </w:rPr>
        <w:t>Powercor</w:t>
      </w:r>
    </w:p>
    <w:p w:rsidR="00DB5AA6" w:rsidRPr="00DB5AA6" w:rsidRDefault="00DB5AA6" w:rsidP="00DB5AA6">
      <w:pPr>
        <w:jc w:val="both"/>
        <w:rPr>
          <w:rFonts w:ascii="Times" w:hAnsi="Times"/>
        </w:rPr>
      </w:pPr>
      <w:r w:rsidRPr="00DB5AA6">
        <w:rPr>
          <w:rFonts w:ascii="Times" w:hAnsi="Times"/>
        </w:rPr>
        <w:t>United Energy &amp; Multinet Gas</w:t>
      </w:r>
    </w:p>
    <w:p w:rsidR="00DB5AA6" w:rsidRDefault="00DB5AA6" w:rsidP="00DB5AA6">
      <w:pPr>
        <w:jc w:val="both"/>
        <w:rPr>
          <w:rFonts w:ascii="Times" w:hAnsi="Times"/>
        </w:rPr>
      </w:pPr>
      <w:r w:rsidRPr="00DB5AA6">
        <w:rPr>
          <w:rFonts w:ascii="Times" w:hAnsi="Times"/>
        </w:rPr>
        <w:t>South-East Water</w:t>
      </w:r>
    </w:p>
    <w:p w:rsidR="00E65991" w:rsidRPr="00DB5AA6" w:rsidRDefault="00E65991" w:rsidP="00DB5AA6">
      <w:pPr>
        <w:jc w:val="both"/>
        <w:rPr>
          <w:rFonts w:ascii="Times" w:hAnsi="Times"/>
        </w:rPr>
      </w:pPr>
      <w:r>
        <w:rPr>
          <w:rFonts w:ascii="Times" w:hAnsi="Times"/>
        </w:rPr>
        <w:t>Yarra Valley Water</w:t>
      </w:r>
    </w:p>
    <w:p w:rsidR="00DB5AA6" w:rsidRPr="00DB5AA6" w:rsidRDefault="00DB5AA6" w:rsidP="00DB5AA6">
      <w:pPr>
        <w:jc w:val="both"/>
        <w:rPr>
          <w:rFonts w:ascii="Times" w:hAnsi="Times"/>
        </w:rPr>
      </w:pPr>
      <w:r w:rsidRPr="00DB5AA6">
        <w:rPr>
          <w:rFonts w:ascii="Times" w:hAnsi="Times"/>
        </w:rPr>
        <w:t>Yarra Trams</w:t>
      </w:r>
    </w:p>
    <w:p w:rsidR="00DB5AA6" w:rsidRDefault="00DB5AA6"/>
    <w:p w:rsidR="00DC2DD8" w:rsidRDefault="00C13778">
      <w:pPr>
        <w:jc w:val="both"/>
        <w:rPr>
          <w:rFonts w:ascii="Times New Roman" w:hAnsi="Times New Roman"/>
        </w:rPr>
      </w:pPr>
      <w:r>
        <w:rPr>
          <w:rFonts w:ascii="Times New Roman" w:hAnsi="Times New Roman"/>
        </w:rPr>
        <w:t>The primary purpose of the consultation with t</w:t>
      </w:r>
      <w:r w:rsidRPr="00C13778">
        <w:rPr>
          <w:rFonts w:ascii="Times New Roman" w:hAnsi="Times New Roman"/>
        </w:rPr>
        <w:t xml:space="preserve">he utilities and providers of public transport </w:t>
      </w:r>
      <w:r>
        <w:rPr>
          <w:rFonts w:ascii="Times New Roman" w:hAnsi="Times New Roman"/>
        </w:rPr>
        <w:t xml:space="preserve">was to collect data on their consent applications given the absence of reliable data across coordinating road authorities. </w:t>
      </w:r>
      <w:r w:rsidR="00B85A8F">
        <w:rPr>
          <w:rFonts w:ascii="Times New Roman" w:hAnsi="Times New Roman"/>
        </w:rPr>
        <w:t xml:space="preserve">Utilities and providers of public transport </w:t>
      </w:r>
      <w:r>
        <w:rPr>
          <w:rFonts w:ascii="Times New Roman" w:hAnsi="Times New Roman"/>
        </w:rPr>
        <w:t>were supportive of the current exemption threshold</w:t>
      </w:r>
      <w:r w:rsidR="00B85A8F">
        <w:rPr>
          <w:rFonts w:ascii="Times New Roman" w:hAnsi="Times New Roman"/>
        </w:rPr>
        <w:t xml:space="preserve"> but expressed concerns about the inconsistent approach to the consideration of consent applications and the different scale of consent application fees across coordinating road authorities. </w:t>
      </w:r>
      <w:r>
        <w:rPr>
          <w:rFonts w:ascii="Times New Roman" w:hAnsi="Times New Roman"/>
        </w:rPr>
        <w:t xml:space="preserve"> </w:t>
      </w:r>
    </w:p>
    <w:p w:rsidR="0076236A" w:rsidRDefault="0076236A">
      <w:pPr>
        <w:rPr>
          <w:rFonts w:asciiTheme="majorHAnsi" w:eastAsiaTheme="majorEastAsia" w:hAnsiTheme="majorHAnsi" w:cstheme="majorBidi"/>
          <w:b/>
          <w:bCs/>
          <w:color w:val="365F91" w:themeColor="accent1" w:themeShade="BF"/>
          <w:sz w:val="28"/>
          <w:szCs w:val="28"/>
        </w:rPr>
      </w:pPr>
      <w:r>
        <w:br w:type="page"/>
      </w:r>
    </w:p>
    <w:p w:rsidR="00A44D95" w:rsidRPr="00E31DEA" w:rsidRDefault="00021714" w:rsidP="00FE0384">
      <w:pPr>
        <w:pStyle w:val="Heading1"/>
      </w:pPr>
      <w:r>
        <w:lastRenderedPageBreak/>
        <w:t>1</w:t>
      </w:r>
      <w:r w:rsidR="002A14D8">
        <w:t>1</w:t>
      </w:r>
      <w:r>
        <w:t xml:space="preserve">. </w:t>
      </w:r>
      <w:r w:rsidR="00AC5F61">
        <w:t xml:space="preserve">Conclusions and </w:t>
      </w:r>
      <w:r w:rsidR="00E31DEA" w:rsidRPr="00E31DEA">
        <w:t xml:space="preserve">Evaluation </w:t>
      </w:r>
      <w:r w:rsidR="00EC3890">
        <w:t>Strategy</w:t>
      </w:r>
    </w:p>
    <w:p w:rsidR="00F84376" w:rsidRDefault="00F84376"/>
    <w:p w:rsidR="00A44D95" w:rsidRPr="00F84376" w:rsidRDefault="00F84376" w:rsidP="00F84376">
      <w:pPr>
        <w:jc w:val="both"/>
        <w:rPr>
          <w:rFonts w:ascii="Times New Roman" w:hAnsi="Times New Roman"/>
        </w:rPr>
      </w:pPr>
      <w:r w:rsidRPr="00F84376">
        <w:rPr>
          <w:rFonts w:ascii="Times New Roman" w:hAnsi="Times New Roman"/>
        </w:rPr>
        <w:t>The membership of the Infrastructure Reference Panel represents a wide cross-section of the key parties involved in works and infrastructure within a road reserve.</w:t>
      </w:r>
    </w:p>
    <w:p w:rsidR="00F84376" w:rsidRDefault="00F84376"/>
    <w:p w:rsidR="00F84376" w:rsidRDefault="00F84376" w:rsidP="00F84376">
      <w:pPr>
        <w:jc w:val="both"/>
        <w:rPr>
          <w:rFonts w:ascii="Times New Roman" w:hAnsi="Times New Roman"/>
        </w:rPr>
      </w:pPr>
      <w:r w:rsidRPr="00F84376">
        <w:rPr>
          <w:rFonts w:ascii="Times New Roman" w:hAnsi="Times New Roman"/>
        </w:rPr>
        <w:t>The review of the current regulations has found an inconsistent approach by coordinating road authorities in relation to the most basi</w:t>
      </w:r>
      <w:r>
        <w:rPr>
          <w:rFonts w:ascii="Times New Roman" w:hAnsi="Times New Roman"/>
        </w:rPr>
        <w:t xml:space="preserve">c </w:t>
      </w:r>
      <w:r w:rsidR="00EF0DE4">
        <w:rPr>
          <w:rFonts w:ascii="Times New Roman" w:hAnsi="Times New Roman"/>
        </w:rPr>
        <w:t xml:space="preserve">administrative </w:t>
      </w:r>
      <w:r>
        <w:rPr>
          <w:rFonts w:ascii="Times New Roman" w:hAnsi="Times New Roman"/>
        </w:rPr>
        <w:t xml:space="preserve">aspects of the consent </w:t>
      </w:r>
      <w:r w:rsidR="00604DD6">
        <w:rPr>
          <w:rFonts w:ascii="Times New Roman" w:hAnsi="Times New Roman"/>
        </w:rPr>
        <w:t>process</w:t>
      </w:r>
      <w:r>
        <w:rPr>
          <w:rFonts w:ascii="Times New Roman" w:hAnsi="Times New Roman"/>
        </w:rPr>
        <w:t>.</w:t>
      </w:r>
    </w:p>
    <w:p w:rsidR="00F84376" w:rsidRDefault="00F84376" w:rsidP="00F84376">
      <w:pPr>
        <w:jc w:val="both"/>
        <w:rPr>
          <w:rFonts w:ascii="Times New Roman" w:hAnsi="Times New Roman"/>
        </w:rPr>
      </w:pPr>
    </w:p>
    <w:p w:rsidR="00A44D95" w:rsidRPr="00F84376" w:rsidRDefault="00F84376" w:rsidP="00F84376">
      <w:pPr>
        <w:jc w:val="both"/>
        <w:rPr>
          <w:rFonts w:ascii="Times New Roman" w:hAnsi="Times New Roman"/>
        </w:rPr>
      </w:pPr>
      <w:r>
        <w:rPr>
          <w:rFonts w:ascii="Times New Roman" w:hAnsi="Times New Roman"/>
        </w:rPr>
        <w:t xml:space="preserve">VicRoads </w:t>
      </w:r>
      <w:r w:rsidR="00293FBB">
        <w:rPr>
          <w:rFonts w:ascii="Times New Roman" w:hAnsi="Times New Roman"/>
        </w:rPr>
        <w:t xml:space="preserve">will continue </w:t>
      </w:r>
      <w:r>
        <w:rPr>
          <w:rFonts w:ascii="Times New Roman" w:hAnsi="Times New Roman"/>
        </w:rPr>
        <w:t>to work with the 79 local councils to develop a consistent approach to consent, notification, inspection regimes, reinstatement</w:t>
      </w:r>
      <w:r w:rsidR="00293FBB">
        <w:rPr>
          <w:rFonts w:ascii="Times New Roman" w:hAnsi="Times New Roman"/>
        </w:rPr>
        <w:t xml:space="preserve"> standards</w:t>
      </w:r>
      <w:r>
        <w:rPr>
          <w:rFonts w:ascii="Times New Roman" w:hAnsi="Times New Roman"/>
        </w:rPr>
        <w:t xml:space="preserve">, and other conditions to ensure certainty and consistency </w:t>
      </w:r>
      <w:r w:rsidR="007F7A13">
        <w:rPr>
          <w:rFonts w:ascii="Times New Roman" w:hAnsi="Times New Roman"/>
        </w:rPr>
        <w:t xml:space="preserve">for </w:t>
      </w:r>
      <w:r>
        <w:rPr>
          <w:rFonts w:ascii="Times New Roman" w:hAnsi="Times New Roman"/>
        </w:rPr>
        <w:t xml:space="preserve">utilities, public transport providers, developers, builders and plumbers regardless of where they </w:t>
      </w:r>
      <w:r w:rsidR="00293FBB">
        <w:rPr>
          <w:rFonts w:ascii="Times New Roman" w:hAnsi="Times New Roman"/>
        </w:rPr>
        <w:t>conduct</w:t>
      </w:r>
      <w:r>
        <w:rPr>
          <w:rFonts w:ascii="Times New Roman" w:hAnsi="Times New Roman"/>
        </w:rPr>
        <w:t xml:space="preserve"> works within a road reserve</w:t>
      </w:r>
      <w:r w:rsidR="00293FBB">
        <w:rPr>
          <w:rFonts w:ascii="Times New Roman" w:hAnsi="Times New Roman"/>
        </w:rPr>
        <w:t xml:space="preserve"> in Victoria</w:t>
      </w:r>
      <w:r>
        <w:rPr>
          <w:rFonts w:ascii="Times New Roman" w:hAnsi="Times New Roman"/>
        </w:rPr>
        <w:t>.</w:t>
      </w:r>
    </w:p>
    <w:p w:rsidR="00A44D95" w:rsidRDefault="00A44D95"/>
    <w:p w:rsidR="00537548" w:rsidRDefault="00537548" w:rsidP="00537548">
      <w:pPr>
        <w:jc w:val="both"/>
        <w:rPr>
          <w:rFonts w:ascii="Times New Roman" w:hAnsi="Times New Roman"/>
        </w:rPr>
      </w:pPr>
      <w:r w:rsidRPr="00537548">
        <w:rPr>
          <w:rFonts w:ascii="Times New Roman" w:hAnsi="Times New Roman"/>
        </w:rPr>
        <w:t xml:space="preserve">Similarly, </w:t>
      </w:r>
      <w:r w:rsidR="000127D7">
        <w:rPr>
          <w:rFonts w:ascii="Times New Roman" w:hAnsi="Times New Roman"/>
        </w:rPr>
        <w:t xml:space="preserve">some </w:t>
      </w:r>
      <w:r w:rsidRPr="00537548">
        <w:rPr>
          <w:rFonts w:ascii="Times New Roman" w:hAnsi="Times New Roman"/>
        </w:rPr>
        <w:t xml:space="preserve">utilities </w:t>
      </w:r>
      <w:r w:rsidR="000127D7">
        <w:rPr>
          <w:rFonts w:ascii="Times New Roman" w:hAnsi="Times New Roman"/>
        </w:rPr>
        <w:t xml:space="preserve">have </w:t>
      </w:r>
      <w:r>
        <w:rPr>
          <w:rFonts w:ascii="Times New Roman" w:hAnsi="Times New Roman"/>
        </w:rPr>
        <w:t>take</w:t>
      </w:r>
      <w:r w:rsidR="000127D7">
        <w:rPr>
          <w:rFonts w:ascii="Times New Roman" w:hAnsi="Times New Roman"/>
        </w:rPr>
        <w:t>n</w:t>
      </w:r>
      <w:r>
        <w:rPr>
          <w:rFonts w:ascii="Times New Roman" w:hAnsi="Times New Roman"/>
        </w:rPr>
        <w:t xml:space="preserve"> different approaches to compliance</w:t>
      </w:r>
      <w:r w:rsidR="000127D7">
        <w:rPr>
          <w:rFonts w:ascii="Times New Roman" w:hAnsi="Times New Roman"/>
        </w:rPr>
        <w:t>, while others have</w:t>
      </w:r>
      <w:r>
        <w:rPr>
          <w:rFonts w:ascii="Times New Roman" w:hAnsi="Times New Roman"/>
        </w:rPr>
        <w:t xml:space="preserve"> establish</w:t>
      </w:r>
      <w:r w:rsidR="000127D7">
        <w:rPr>
          <w:rFonts w:ascii="Times New Roman" w:hAnsi="Times New Roman"/>
        </w:rPr>
        <w:t>ed</w:t>
      </w:r>
      <w:r>
        <w:rPr>
          <w:rFonts w:ascii="Times New Roman" w:hAnsi="Times New Roman"/>
        </w:rPr>
        <w:t xml:space="preserve"> comprehensive compliance systems and develop</w:t>
      </w:r>
      <w:r w:rsidR="000127D7">
        <w:rPr>
          <w:rFonts w:ascii="Times New Roman" w:hAnsi="Times New Roman"/>
        </w:rPr>
        <w:t>ed</w:t>
      </w:r>
      <w:r>
        <w:rPr>
          <w:rFonts w:ascii="Times New Roman" w:hAnsi="Times New Roman"/>
        </w:rPr>
        <w:t xml:space="preserve"> strong working relationships with coordinating road authorities and the community. VicRoads will continue to promote the adoption of best practice compliance systems amongst utilities and providers of public transport. </w:t>
      </w:r>
    </w:p>
    <w:p w:rsidR="00660AA2" w:rsidRDefault="00660AA2" w:rsidP="00537548">
      <w:pPr>
        <w:jc w:val="both"/>
        <w:rPr>
          <w:rFonts w:ascii="Times New Roman" w:hAnsi="Times New Roman"/>
        </w:rPr>
      </w:pPr>
    </w:p>
    <w:p w:rsidR="00660AA2" w:rsidRDefault="00660AA2" w:rsidP="00537548">
      <w:pPr>
        <w:jc w:val="both"/>
        <w:rPr>
          <w:rFonts w:ascii="Times New Roman" w:hAnsi="Times New Roman"/>
        </w:rPr>
      </w:pPr>
      <w:r>
        <w:rPr>
          <w:rFonts w:ascii="Times New Roman" w:hAnsi="Times New Roman"/>
        </w:rPr>
        <w:t>The following evaluation strategy has been developed to ensure continuous improvement and accountability.</w:t>
      </w:r>
    </w:p>
    <w:p w:rsidR="00660AA2" w:rsidRPr="006E3A09" w:rsidRDefault="006E3A09" w:rsidP="00FE0384">
      <w:pPr>
        <w:pStyle w:val="Heading3"/>
      </w:pPr>
      <w:r w:rsidRPr="006E3A09">
        <w:t>Objectives of the regulatory proposal</w:t>
      </w:r>
    </w:p>
    <w:p w:rsidR="006E3A09" w:rsidRPr="006E3A09" w:rsidRDefault="006E3A09" w:rsidP="00537548">
      <w:pPr>
        <w:jc w:val="both"/>
        <w:rPr>
          <w:rFonts w:ascii="Times New Roman" w:hAnsi="Times New Roman"/>
          <w:b/>
        </w:rPr>
      </w:pPr>
    </w:p>
    <w:p w:rsidR="00660AA2" w:rsidRPr="00B77468" w:rsidRDefault="00660AA2" w:rsidP="00660AA2">
      <w:pPr>
        <w:jc w:val="both"/>
        <w:rPr>
          <w:rFonts w:ascii="Times New Roman" w:hAnsi="Times New Roman"/>
        </w:rPr>
      </w:pPr>
      <w:r w:rsidRPr="00482A78">
        <w:rPr>
          <w:rFonts w:ascii="Times New Roman" w:hAnsi="Times New Roman"/>
        </w:rPr>
        <w:t>The primary objective of the proposed regulations is to</w:t>
      </w:r>
      <w:r w:rsidRPr="00811840">
        <w:t xml:space="preserve"> </w:t>
      </w:r>
      <w:r w:rsidRPr="00B77468">
        <w:rPr>
          <w:rFonts w:ascii="Times New Roman" w:hAnsi="Times New Roman"/>
        </w:rPr>
        <w:t xml:space="preserve">reduce </w:t>
      </w:r>
      <w:r>
        <w:rPr>
          <w:rFonts w:ascii="Times New Roman" w:hAnsi="Times New Roman"/>
        </w:rPr>
        <w:t>the</w:t>
      </w:r>
      <w:r w:rsidRPr="00B77468">
        <w:rPr>
          <w:rFonts w:ascii="Times New Roman" w:hAnsi="Times New Roman"/>
        </w:rPr>
        <w:t xml:space="preserve"> regulatory burden</w:t>
      </w:r>
      <w:r>
        <w:rPr>
          <w:rFonts w:ascii="Times New Roman" w:hAnsi="Times New Roman"/>
        </w:rPr>
        <w:t xml:space="preserve"> imposed by</w:t>
      </w:r>
      <w:r w:rsidRPr="00B77468">
        <w:rPr>
          <w:rFonts w:ascii="Times New Roman" w:hAnsi="Times New Roman"/>
        </w:rPr>
        <w:t xml:space="preserve"> the Act </w:t>
      </w:r>
      <w:r>
        <w:rPr>
          <w:rFonts w:ascii="Times New Roman" w:hAnsi="Times New Roman"/>
        </w:rPr>
        <w:t>for the conduct of certain classes of infrastructure and works undertaken by</w:t>
      </w:r>
      <w:r w:rsidRPr="00B77468">
        <w:rPr>
          <w:rFonts w:ascii="Times New Roman" w:hAnsi="Times New Roman"/>
        </w:rPr>
        <w:t xml:space="preserve"> specific parties that have </w:t>
      </w:r>
      <w:r>
        <w:rPr>
          <w:rFonts w:ascii="Times New Roman" w:hAnsi="Times New Roman"/>
        </w:rPr>
        <w:t>in place</w:t>
      </w:r>
      <w:r w:rsidRPr="00B77468">
        <w:rPr>
          <w:rFonts w:ascii="Times New Roman" w:hAnsi="Times New Roman"/>
        </w:rPr>
        <w:t xml:space="preserve"> processes to minimise any adverse impacts on road safety, traffic operation and the structural integrity of road and non-road infrastructure </w:t>
      </w:r>
      <w:r>
        <w:rPr>
          <w:rFonts w:ascii="Times New Roman" w:hAnsi="Times New Roman"/>
        </w:rPr>
        <w:t xml:space="preserve">located within </w:t>
      </w:r>
      <w:r w:rsidRPr="00B77468">
        <w:rPr>
          <w:rFonts w:ascii="Times New Roman" w:hAnsi="Times New Roman"/>
        </w:rPr>
        <w:t>the road reserve.</w:t>
      </w:r>
    </w:p>
    <w:p w:rsidR="00660AA2" w:rsidRDefault="00660AA2" w:rsidP="00660AA2">
      <w:pPr>
        <w:jc w:val="both"/>
        <w:rPr>
          <w:b/>
        </w:rPr>
      </w:pPr>
    </w:p>
    <w:p w:rsidR="00660AA2" w:rsidRDefault="00660AA2" w:rsidP="00660AA2">
      <w:pPr>
        <w:pStyle w:val="NormalWeb"/>
        <w:spacing w:before="2" w:after="2"/>
        <w:jc w:val="both"/>
        <w:rPr>
          <w:rFonts w:ascii="Times New Roman" w:hAnsi="Times New Roman"/>
          <w:sz w:val="24"/>
          <w:szCs w:val="24"/>
        </w:rPr>
      </w:pPr>
      <w:r w:rsidRPr="00811840">
        <w:rPr>
          <w:rFonts w:ascii="Times New Roman" w:hAnsi="Times New Roman"/>
          <w:sz w:val="24"/>
          <w:szCs w:val="24"/>
        </w:rPr>
        <w:t xml:space="preserve">The secondary objective is to fund the efficient and equitable regulation of works within road reserves by prescribing consent </w:t>
      </w:r>
      <w:r>
        <w:rPr>
          <w:rFonts w:ascii="Times New Roman" w:hAnsi="Times New Roman"/>
          <w:sz w:val="24"/>
          <w:szCs w:val="24"/>
        </w:rPr>
        <w:t xml:space="preserve">application </w:t>
      </w:r>
      <w:r w:rsidRPr="00811840">
        <w:rPr>
          <w:rFonts w:ascii="Times New Roman" w:hAnsi="Times New Roman"/>
          <w:sz w:val="24"/>
          <w:szCs w:val="24"/>
        </w:rPr>
        <w:t xml:space="preserve">fees that fully recover the costs of administration. </w:t>
      </w:r>
    </w:p>
    <w:p w:rsidR="00660AA2" w:rsidRDefault="006E3A09" w:rsidP="00FE0384">
      <w:pPr>
        <w:pStyle w:val="Heading3"/>
      </w:pPr>
      <w:r w:rsidRPr="006E3A09">
        <w:t xml:space="preserve">Baseline data </w:t>
      </w:r>
    </w:p>
    <w:p w:rsidR="006E3A09" w:rsidRDefault="006E3A09" w:rsidP="00537548">
      <w:pPr>
        <w:jc w:val="both"/>
        <w:rPr>
          <w:rFonts w:ascii="Times New Roman" w:hAnsi="Times New Roman"/>
          <w:b/>
        </w:rPr>
      </w:pPr>
    </w:p>
    <w:p w:rsidR="006E3A09" w:rsidRPr="006E3A09" w:rsidRDefault="006E3A09" w:rsidP="00537548">
      <w:pPr>
        <w:jc w:val="both"/>
        <w:rPr>
          <w:rFonts w:ascii="Times New Roman" w:hAnsi="Times New Roman"/>
        </w:rPr>
      </w:pPr>
      <w:r w:rsidRPr="006E3A09">
        <w:rPr>
          <w:rFonts w:ascii="Times New Roman" w:hAnsi="Times New Roman"/>
        </w:rPr>
        <w:t xml:space="preserve">Currently only basic consent data is kept by VicRoads and some local council coordinating road authorities. To enable evaluation of the appropriateness of the exemption threshold, the following baseline data </w:t>
      </w:r>
      <w:r w:rsidR="009E0570">
        <w:rPr>
          <w:rFonts w:ascii="Times New Roman" w:hAnsi="Times New Roman"/>
        </w:rPr>
        <w:t xml:space="preserve">will </w:t>
      </w:r>
      <w:r w:rsidRPr="006E3A09">
        <w:rPr>
          <w:rFonts w:ascii="Times New Roman" w:hAnsi="Times New Roman"/>
        </w:rPr>
        <w:t>need to be collected:</w:t>
      </w:r>
    </w:p>
    <w:p w:rsidR="006E3A09" w:rsidRPr="006E3A09" w:rsidRDefault="006E3A09" w:rsidP="00537548">
      <w:pPr>
        <w:jc w:val="both"/>
        <w:rPr>
          <w:rFonts w:ascii="Times New Roman" w:hAnsi="Times New Roman"/>
        </w:rPr>
      </w:pPr>
    </w:p>
    <w:p w:rsidR="00176829" w:rsidRDefault="006E3A09">
      <w:pPr>
        <w:pStyle w:val="ListParagraph"/>
        <w:numPr>
          <w:ilvl w:val="0"/>
          <w:numId w:val="30"/>
        </w:numPr>
        <w:ind w:left="567" w:hanging="567"/>
        <w:jc w:val="both"/>
        <w:rPr>
          <w:rFonts w:ascii="Times New Roman" w:hAnsi="Times New Roman"/>
        </w:rPr>
      </w:pPr>
      <w:r w:rsidRPr="00192AC7">
        <w:rPr>
          <w:rFonts w:ascii="Times New Roman" w:hAnsi="Times New Roman"/>
        </w:rPr>
        <w:t xml:space="preserve">Consent applications that </w:t>
      </w:r>
      <w:r w:rsidR="002F4A70" w:rsidRPr="00192AC7">
        <w:rPr>
          <w:rFonts w:ascii="Times New Roman" w:hAnsi="Times New Roman"/>
        </w:rPr>
        <w:t xml:space="preserve">require more information or amendments </w:t>
      </w:r>
      <w:r w:rsidRPr="00192AC7">
        <w:rPr>
          <w:rFonts w:ascii="Times New Roman" w:hAnsi="Times New Roman"/>
        </w:rPr>
        <w:t xml:space="preserve">by the coordinating road authority </w:t>
      </w:r>
      <w:r w:rsidR="00D83745" w:rsidRPr="00192AC7">
        <w:rPr>
          <w:rFonts w:ascii="Times New Roman" w:hAnsi="Times New Roman"/>
        </w:rPr>
        <w:t>prior to issuing consent</w:t>
      </w:r>
      <w:r w:rsidR="002F4A70" w:rsidRPr="00192AC7">
        <w:rPr>
          <w:rFonts w:ascii="Times New Roman" w:hAnsi="Times New Roman"/>
        </w:rPr>
        <w:t>,</w:t>
      </w:r>
      <w:r w:rsidR="00D83745" w:rsidRPr="00192AC7">
        <w:rPr>
          <w:rFonts w:ascii="Times New Roman" w:hAnsi="Times New Roman"/>
        </w:rPr>
        <w:t xml:space="preserve"> and disaggregated by the </w:t>
      </w:r>
      <w:r w:rsidR="002F4A70" w:rsidRPr="00192AC7">
        <w:rPr>
          <w:rFonts w:ascii="Times New Roman" w:hAnsi="Times New Roman"/>
        </w:rPr>
        <w:t xml:space="preserve">reason for any </w:t>
      </w:r>
      <w:r w:rsidR="00D83745" w:rsidRPr="00192AC7">
        <w:rPr>
          <w:rFonts w:ascii="Times New Roman" w:hAnsi="Times New Roman"/>
        </w:rPr>
        <w:t>amendment  (road safety, efficient traffic operation</w:t>
      </w:r>
      <w:r w:rsidR="00875217" w:rsidRPr="00192AC7">
        <w:rPr>
          <w:rFonts w:ascii="Times New Roman" w:hAnsi="Times New Roman"/>
        </w:rPr>
        <w:t>, location of the works)</w:t>
      </w:r>
      <w:r w:rsidR="00F20C94">
        <w:rPr>
          <w:rFonts w:ascii="Times New Roman" w:hAnsi="Times New Roman"/>
        </w:rPr>
        <w:t>.</w:t>
      </w:r>
    </w:p>
    <w:p w:rsidR="002B7EF9" w:rsidRDefault="002B7EF9" w:rsidP="00192AC7">
      <w:pPr>
        <w:ind w:left="567" w:hanging="567"/>
        <w:jc w:val="both"/>
        <w:rPr>
          <w:rFonts w:ascii="Times New Roman" w:hAnsi="Times New Roman"/>
        </w:rPr>
      </w:pPr>
    </w:p>
    <w:p w:rsidR="00176829" w:rsidRDefault="002B7EF9">
      <w:pPr>
        <w:pStyle w:val="ListParagraph"/>
        <w:numPr>
          <w:ilvl w:val="0"/>
          <w:numId w:val="30"/>
        </w:numPr>
        <w:ind w:left="567" w:hanging="567"/>
        <w:jc w:val="both"/>
        <w:rPr>
          <w:rFonts w:ascii="Times New Roman" w:hAnsi="Times New Roman"/>
        </w:rPr>
      </w:pPr>
      <w:r w:rsidRPr="00192AC7">
        <w:rPr>
          <w:rFonts w:ascii="Times New Roman" w:hAnsi="Times New Roman"/>
        </w:rPr>
        <w:t xml:space="preserve">The number of consents by type of road and </w:t>
      </w:r>
      <w:r w:rsidR="00D83745" w:rsidRPr="00192AC7">
        <w:rPr>
          <w:rFonts w:ascii="Times New Roman" w:hAnsi="Times New Roman"/>
        </w:rPr>
        <w:t>the location of the works (on or not on the pathway, shoulder o</w:t>
      </w:r>
      <w:r w:rsidR="00EA21C9" w:rsidRPr="00192AC7">
        <w:rPr>
          <w:rFonts w:ascii="Times New Roman" w:hAnsi="Times New Roman"/>
        </w:rPr>
        <w:t>r</w:t>
      </w:r>
      <w:r w:rsidR="00D83745" w:rsidRPr="00192AC7">
        <w:rPr>
          <w:rFonts w:ascii="Times New Roman" w:hAnsi="Times New Roman"/>
        </w:rPr>
        <w:t xml:space="preserve"> roadway</w:t>
      </w:r>
      <w:r w:rsidR="002A14D8">
        <w:rPr>
          <w:rFonts w:ascii="Times New Roman" w:hAnsi="Times New Roman"/>
        </w:rPr>
        <w:t>)</w:t>
      </w:r>
      <w:r w:rsidR="00F20C94">
        <w:rPr>
          <w:rFonts w:ascii="Times New Roman" w:hAnsi="Times New Roman"/>
        </w:rPr>
        <w:t>.</w:t>
      </w:r>
    </w:p>
    <w:p w:rsidR="00D83745" w:rsidRDefault="00D83745" w:rsidP="00192AC7">
      <w:pPr>
        <w:ind w:left="567" w:hanging="567"/>
        <w:jc w:val="both"/>
        <w:rPr>
          <w:rFonts w:ascii="Times New Roman" w:hAnsi="Times New Roman"/>
        </w:rPr>
      </w:pPr>
    </w:p>
    <w:p w:rsidR="00176829" w:rsidRDefault="00D83745">
      <w:pPr>
        <w:pStyle w:val="ListParagraph"/>
        <w:numPr>
          <w:ilvl w:val="0"/>
          <w:numId w:val="30"/>
        </w:numPr>
        <w:ind w:left="567" w:hanging="567"/>
        <w:jc w:val="both"/>
        <w:rPr>
          <w:rFonts w:ascii="Times New Roman" w:hAnsi="Times New Roman"/>
        </w:rPr>
      </w:pPr>
      <w:r w:rsidRPr="00192AC7">
        <w:rPr>
          <w:rFonts w:ascii="Times New Roman" w:hAnsi="Times New Roman"/>
        </w:rPr>
        <w:lastRenderedPageBreak/>
        <w:t>The number of consents issued to each key group (utilities, providers of public transport &amp; road authorities; developers and builders/plumbers and other persons</w:t>
      </w:r>
      <w:r w:rsidR="00EA21C9" w:rsidRPr="00192AC7">
        <w:rPr>
          <w:rFonts w:ascii="Times New Roman" w:hAnsi="Times New Roman"/>
        </w:rPr>
        <w:t>)</w:t>
      </w:r>
      <w:r w:rsidRPr="00192AC7">
        <w:rPr>
          <w:rFonts w:ascii="Times New Roman" w:hAnsi="Times New Roman"/>
        </w:rPr>
        <w:t>.</w:t>
      </w:r>
    </w:p>
    <w:p w:rsidR="00D83745" w:rsidRDefault="00D83745" w:rsidP="00192AC7">
      <w:pPr>
        <w:ind w:left="567" w:hanging="567"/>
        <w:jc w:val="both"/>
        <w:rPr>
          <w:rFonts w:ascii="Times New Roman" w:hAnsi="Times New Roman"/>
        </w:rPr>
      </w:pPr>
    </w:p>
    <w:p w:rsidR="00176829" w:rsidRDefault="00875217">
      <w:pPr>
        <w:pStyle w:val="ListParagraph"/>
        <w:numPr>
          <w:ilvl w:val="0"/>
          <w:numId w:val="30"/>
        </w:numPr>
        <w:ind w:left="567" w:hanging="567"/>
        <w:jc w:val="both"/>
        <w:rPr>
          <w:rFonts w:ascii="Times New Roman" w:hAnsi="Times New Roman"/>
        </w:rPr>
      </w:pPr>
      <w:r w:rsidRPr="00192AC7">
        <w:rPr>
          <w:rFonts w:ascii="Times New Roman" w:hAnsi="Times New Roman"/>
        </w:rPr>
        <w:t>The number and type of consent applications that required pre-consent onsite inspections</w:t>
      </w:r>
      <w:r w:rsidR="00F20C94">
        <w:rPr>
          <w:rFonts w:ascii="Times New Roman" w:hAnsi="Times New Roman"/>
        </w:rPr>
        <w:t>.</w:t>
      </w:r>
    </w:p>
    <w:p w:rsidR="00875217" w:rsidRDefault="00875217" w:rsidP="00192AC7">
      <w:pPr>
        <w:ind w:left="567" w:hanging="567"/>
        <w:jc w:val="both"/>
        <w:rPr>
          <w:rFonts w:ascii="Times New Roman" w:hAnsi="Times New Roman"/>
        </w:rPr>
      </w:pPr>
    </w:p>
    <w:p w:rsidR="00176829" w:rsidRDefault="00875217">
      <w:pPr>
        <w:pStyle w:val="ListParagraph"/>
        <w:numPr>
          <w:ilvl w:val="0"/>
          <w:numId w:val="30"/>
        </w:numPr>
        <w:ind w:left="567" w:hanging="567"/>
        <w:jc w:val="both"/>
        <w:rPr>
          <w:rFonts w:ascii="Times New Roman" w:hAnsi="Times New Roman"/>
        </w:rPr>
      </w:pPr>
      <w:r w:rsidRPr="00192AC7">
        <w:rPr>
          <w:rFonts w:ascii="Times New Roman" w:hAnsi="Times New Roman"/>
        </w:rPr>
        <w:t>The number and type of consent applications that required post-works onsite inspections</w:t>
      </w:r>
      <w:r w:rsidR="00F20C94">
        <w:rPr>
          <w:rFonts w:ascii="Times New Roman" w:hAnsi="Times New Roman"/>
        </w:rPr>
        <w:t>.</w:t>
      </w:r>
    </w:p>
    <w:p w:rsidR="00875217" w:rsidRDefault="00875217" w:rsidP="00192AC7">
      <w:pPr>
        <w:ind w:left="567" w:hanging="567"/>
        <w:jc w:val="both"/>
        <w:rPr>
          <w:rFonts w:ascii="Times New Roman" w:hAnsi="Times New Roman"/>
        </w:rPr>
      </w:pPr>
    </w:p>
    <w:p w:rsidR="00176829" w:rsidRDefault="00875217">
      <w:pPr>
        <w:pStyle w:val="ListParagraph"/>
        <w:numPr>
          <w:ilvl w:val="0"/>
          <w:numId w:val="30"/>
        </w:numPr>
        <w:ind w:left="567" w:hanging="567"/>
        <w:jc w:val="both"/>
        <w:rPr>
          <w:rFonts w:ascii="Times New Roman" w:hAnsi="Times New Roman"/>
        </w:rPr>
      </w:pPr>
      <w:r w:rsidRPr="00192AC7">
        <w:rPr>
          <w:rFonts w:ascii="Times New Roman" w:hAnsi="Times New Roman"/>
        </w:rPr>
        <w:t xml:space="preserve">The number of </w:t>
      </w:r>
      <w:r w:rsidR="00F70B2C" w:rsidRPr="00192AC7">
        <w:rPr>
          <w:rFonts w:ascii="Times New Roman" w:hAnsi="Times New Roman"/>
        </w:rPr>
        <w:t>road safety incidents and traffic delays</w:t>
      </w:r>
      <w:r w:rsidR="00192AC7" w:rsidRPr="00192AC7">
        <w:rPr>
          <w:rFonts w:ascii="Times New Roman" w:hAnsi="Times New Roman"/>
        </w:rPr>
        <w:t>, road reinstatement</w:t>
      </w:r>
      <w:r w:rsidR="00F70B2C" w:rsidRPr="00192AC7">
        <w:rPr>
          <w:rFonts w:ascii="Times New Roman" w:hAnsi="Times New Roman"/>
        </w:rPr>
        <w:t xml:space="preserve"> </w:t>
      </w:r>
      <w:r w:rsidR="00192AC7" w:rsidRPr="00192AC7">
        <w:rPr>
          <w:rFonts w:ascii="Times New Roman" w:hAnsi="Times New Roman"/>
        </w:rPr>
        <w:t>issues caused by</w:t>
      </w:r>
      <w:r w:rsidR="00F70B2C" w:rsidRPr="00192AC7">
        <w:rPr>
          <w:rFonts w:ascii="Times New Roman" w:hAnsi="Times New Roman"/>
        </w:rPr>
        <w:t xml:space="preserve"> organisations operating without consent or not complying with consent conditions</w:t>
      </w:r>
      <w:r w:rsidR="00F20C94">
        <w:rPr>
          <w:rFonts w:ascii="Times New Roman" w:hAnsi="Times New Roman"/>
        </w:rPr>
        <w:t>.</w:t>
      </w:r>
    </w:p>
    <w:p w:rsidR="0026647A" w:rsidRDefault="0026647A" w:rsidP="0026647A">
      <w:pPr>
        <w:jc w:val="both"/>
        <w:rPr>
          <w:rFonts w:ascii="Times New Roman" w:hAnsi="Times New Roman"/>
        </w:rPr>
      </w:pPr>
    </w:p>
    <w:p w:rsidR="00176829" w:rsidRDefault="0026647A">
      <w:pPr>
        <w:pStyle w:val="ListParagraph"/>
        <w:numPr>
          <w:ilvl w:val="0"/>
          <w:numId w:val="30"/>
        </w:numPr>
        <w:ind w:left="567" w:hanging="567"/>
        <w:jc w:val="both"/>
        <w:rPr>
          <w:rFonts w:ascii="Times New Roman" w:hAnsi="Times New Roman"/>
        </w:rPr>
      </w:pPr>
      <w:r w:rsidRPr="0026647A">
        <w:rPr>
          <w:rFonts w:ascii="Times New Roman" w:hAnsi="Times New Roman"/>
        </w:rPr>
        <w:t>The incidence and extent of congestion caused by works</w:t>
      </w:r>
      <w:r w:rsidR="00932791">
        <w:rPr>
          <w:rFonts w:ascii="Times New Roman" w:hAnsi="Times New Roman"/>
        </w:rPr>
        <w:t xml:space="preserve"> to enable an assessment of incentive-based fees.</w:t>
      </w:r>
    </w:p>
    <w:p w:rsidR="00192AC7" w:rsidRDefault="00192AC7" w:rsidP="00835FB7">
      <w:pPr>
        <w:jc w:val="both"/>
        <w:rPr>
          <w:rFonts w:ascii="Times New Roman" w:hAnsi="Times New Roman"/>
        </w:rPr>
      </w:pPr>
    </w:p>
    <w:p w:rsidR="00176829" w:rsidRDefault="00AE1344">
      <w:pPr>
        <w:pStyle w:val="ListParagraph"/>
        <w:numPr>
          <w:ilvl w:val="0"/>
          <w:numId w:val="30"/>
        </w:numPr>
        <w:ind w:left="567" w:hanging="567"/>
        <w:jc w:val="both"/>
        <w:rPr>
          <w:rFonts w:ascii="Times New Roman" w:hAnsi="Times New Roman"/>
        </w:rPr>
      </w:pPr>
      <w:r w:rsidRPr="00192AC7">
        <w:rPr>
          <w:rFonts w:ascii="Times New Roman" w:hAnsi="Times New Roman"/>
        </w:rPr>
        <w:t>The nature of complaints and the outcome of the complaint investigation</w:t>
      </w:r>
      <w:r w:rsidR="00F20C94">
        <w:rPr>
          <w:rFonts w:ascii="Times New Roman" w:hAnsi="Times New Roman"/>
        </w:rPr>
        <w:t>.</w:t>
      </w:r>
    </w:p>
    <w:p w:rsidR="00AE1344" w:rsidRDefault="00AE1344" w:rsidP="00192AC7">
      <w:pPr>
        <w:ind w:left="567" w:hanging="567"/>
        <w:jc w:val="both"/>
        <w:rPr>
          <w:rFonts w:ascii="Times New Roman" w:hAnsi="Times New Roman"/>
        </w:rPr>
      </w:pPr>
    </w:p>
    <w:p w:rsidR="00176829" w:rsidRDefault="00192AC7">
      <w:pPr>
        <w:pStyle w:val="ListParagraph"/>
        <w:numPr>
          <w:ilvl w:val="0"/>
          <w:numId w:val="30"/>
        </w:numPr>
        <w:ind w:left="567" w:hanging="567"/>
        <w:jc w:val="both"/>
        <w:rPr>
          <w:rFonts w:ascii="Times New Roman" w:hAnsi="Times New Roman"/>
        </w:rPr>
      </w:pPr>
      <w:r w:rsidRPr="00192AC7">
        <w:rPr>
          <w:rFonts w:ascii="Times New Roman" w:hAnsi="Times New Roman"/>
        </w:rPr>
        <w:t>The number of consent applications for which the relevant fee was waived or varied</w:t>
      </w:r>
      <w:r w:rsidR="00F20C94">
        <w:rPr>
          <w:rFonts w:ascii="Times New Roman" w:hAnsi="Times New Roman"/>
        </w:rPr>
        <w:t>.</w:t>
      </w:r>
    </w:p>
    <w:p w:rsidR="007A31A4" w:rsidRDefault="007A31A4" w:rsidP="00537548">
      <w:pPr>
        <w:jc w:val="both"/>
        <w:rPr>
          <w:rFonts w:ascii="Times New Roman" w:hAnsi="Times New Roman"/>
          <w:b/>
        </w:rPr>
      </w:pPr>
    </w:p>
    <w:p w:rsidR="007D5315" w:rsidRPr="00C15F9D" w:rsidRDefault="007D5315" w:rsidP="00537548">
      <w:pPr>
        <w:jc w:val="both"/>
        <w:rPr>
          <w:rFonts w:ascii="Times New Roman" w:hAnsi="Times New Roman"/>
        </w:rPr>
      </w:pPr>
      <w:r w:rsidRPr="00603CD4">
        <w:rPr>
          <w:rFonts w:ascii="Times New Roman" w:hAnsi="Times New Roman"/>
        </w:rPr>
        <w:t>The collection of this data will help to inform future policy development</w:t>
      </w:r>
      <w:r w:rsidR="00C97E96">
        <w:rPr>
          <w:rFonts w:ascii="Times New Roman" w:hAnsi="Times New Roman"/>
        </w:rPr>
        <w:t>.</w:t>
      </w:r>
      <w:r w:rsidRPr="00603CD4">
        <w:rPr>
          <w:rFonts w:ascii="Times New Roman" w:hAnsi="Times New Roman"/>
        </w:rPr>
        <w:t xml:space="preserve"> For example, the number of road safety incidents</w:t>
      </w:r>
      <w:r w:rsidR="00C15F9D">
        <w:rPr>
          <w:rFonts w:ascii="Times New Roman" w:hAnsi="Times New Roman"/>
        </w:rPr>
        <w:t>,</w:t>
      </w:r>
      <w:r w:rsidRPr="00603CD4">
        <w:rPr>
          <w:rFonts w:ascii="Times New Roman" w:hAnsi="Times New Roman"/>
          <w:b/>
        </w:rPr>
        <w:t xml:space="preserve"> </w:t>
      </w:r>
      <w:r w:rsidR="00C15F9D" w:rsidRPr="00C15F9D">
        <w:rPr>
          <w:rFonts w:ascii="Times New Roman" w:hAnsi="Times New Roman"/>
        </w:rPr>
        <w:t>traffic delays</w:t>
      </w:r>
      <w:r w:rsidR="00C97E96">
        <w:rPr>
          <w:rFonts w:ascii="Times New Roman" w:hAnsi="Times New Roman"/>
        </w:rPr>
        <w:t xml:space="preserve"> and road reinstatement issues caused by organisations not complying with consent conditions would help to demonstrate the extent of any link between non-compliance and these harms, and therefore, whether the exemptions could be broadened.</w:t>
      </w:r>
    </w:p>
    <w:p w:rsidR="00AE1344" w:rsidRPr="00AE1344" w:rsidRDefault="00AE1344" w:rsidP="00FE0384">
      <w:pPr>
        <w:pStyle w:val="Heading3"/>
      </w:pPr>
      <w:r w:rsidRPr="00AE1344">
        <w:t>Key Performance Indicators</w:t>
      </w:r>
    </w:p>
    <w:p w:rsidR="00AE1344" w:rsidRDefault="00AE1344" w:rsidP="00537548">
      <w:pPr>
        <w:jc w:val="both"/>
        <w:rPr>
          <w:rFonts w:ascii="Times New Roman" w:hAnsi="Times New Roman"/>
        </w:rPr>
      </w:pPr>
    </w:p>
    <w:p w:rsidR="008638E9" w:rsidRDefault="000E4241" w:rsidP="00537548">
      <w:pPr>
        <w:jc w:val="both"/>
        <w:rPr>
          <w:rFonts w:ascii="Times New Roman" w:hAnsi="Times New Roman"/>
        </w:rPr>
      </w:pPr>
      <w:r w:rsidRPr="000E4241">
        <w:rPr>
          <w:rFonts w:ascii="Times New Roman" w:hAnsi="Times New Roman"/>
        </w:rPr>
        <w:t>Ideally</w:t>
      </w:r>
      <w:r w:rsidR="00835FB7">
        <w:rPr>
          <w:rFonts w:ascii="Times New Roman" w:hAnsi="Times New Roman"/>
        </w:rPr>
        <w:t>,</w:t>
      </w:r>
      <w:r w:rsidRPr="000E4241">
        <w:rPr>
          <w:rFonts w:ascii="Times New Roman" w:hAnsi="Times New Roman"/>
        </w:rPr>
        <w:t xml:space="preserve"> key performance indicators should </w:t>
      </w:r>
      <w:r w:rsidR="00F343A0">
        <w:rPr>
          <w:rFonts w:ascii="Times New Roman" w:hAnsi="Times New Roman"/>
        </w:rPr>
        <w:t>reflect</w:t>
      </w:r>
      <w:r w:rsidR="00122371">
        <w:rPr>
          <w:rFonts w:ascii="Times New Roman" w:hAnsi="Times New Roman"/>
        </w:rPr>
        <w:t xml:space="preserve"> improved outcomes to road safety, efficient traffic management and to the structural integrity of the road infrastructure. Given the current absence of data in respect to road safety and traffic congestion/delay incidents, appropriate baseline data will need to be developed first before establishing </w:t>
      </w:r>
      <w:r w:rsidR="003F298A">
        <w:rPr>
          <w:rFonts w:ascii="Times New Roman" w:hAnsi="Times New Roman"/>
        </w:rPr>
        <w:t>a KPI with a specific target reduction or stated number of road safety and traffic congestion/delay incidents.</w:t>
      </w:r>
    </w:p>
    <w:p w:rsidR="00EB4250" w:rsidRDefault="00EB4250" w:rsidP="00537548">
      <w:pPr>
        <w:jc w:val="both"/>
        <w:rPr>
          <w:rFonts w:ascii="Times New Roman" w:hAnsi="Times New Roman"/>
        </w:rPr>
      </w:pPr>
    </w:p>
    <w:p w:rsidR="00EB4250" w:rsidRPr="000E4241" w:rsidRDefault="00EB4250" w:rsidP="00537548">
      <w:pPr>
        <w:jc w:val="both"/>
        <w:rPr>
          <w:rFonts w:ascii="Times New Roman" w:hAnsi="Times New Roman"/>
        </w:rPr>
      </w:pPr>
      <w:r>
        <w:rPr>
          <w:rFonts w:ascii="Times New Roman" w:hAnsi="Times New Roman"/>
        </w:rPr>
        <w:t>Similar baseline data will need to be developed to enable a KPI for a reduction in the number of inadequate road reinstatements.</w:t>
      </w:r>
    </w:p>
    <w:p w:rsidR="00F343A0" w:rsidRDefault="00F343A0" w:rsidP="00537548">
      <w:pPr>
        <w:jc w:val="both"/>
        <w:rPr>
          <w:rFonts w:ascii="Times New Roman" w:hAnsi="Times New Roman"/>
        </w:rPr>
      </w:pPr>
    </w:p>
    <w:p w:rsidR="008638E9" w:rsidRDefault="00835FB7" w:rsidP="00537548">
      <w:pPr>
        <w:jc w:val="both"/>
        <w:rPr>
          <w:rFonts w:ascii="Times New Roman" w:hAnsi="Times New Roman"/>
        </w:rPr>
      </w:pPr>
      <w:r>
        <w:rPr>
          <w:rFonts w:ascii="Times New Roman" w:hAnsi="Times New Roman"/>
        </w:rPr>
        <w:t>However, g</w:t>
      </w:r>
      <w:r w:rsidR="00EB4250">
        <w:rPr>
          <w:rFonts w:ascii="Times New Roman" w:hAnsi="Times New Roman"/>
        </w:rPr>
        <w:t>i</w:t>
      </w:r>
      <w:r w:rsidR="003F298A">
        <w:rPr>
          <w:rFonts w:ascii="Times New Roman" w:hAnsi="Times New Roman"/>
        </w:rPr>
        <w:t>ven the significant variation in the administration of the current regulations by coordinating road authorities, a</w:t>
      </w:r>
      <w:r w:rsidR="006525A5">
        <w:rPr>
          <w:rFonts w:ascii="Times New Roman" w:hAnsi="Times New Roman"/>
        </w:rPr>
        <w:t xml:space="preserve">n additional </w:t>
      </w:r>
      <w:r w:rsidR="003F298A">
        <w:rPr>
          <w:rFonts w:ascii="Times New Roman" w:hAnsi="Times New Roman"/>
        </w:rPr>
        <w:t xml:space="preserve">KPI </w:t>
      </w:r>
      <w:r w:rsidR="006525A5">
        <w:rPr>
          <w:rFonts w:ascii="Times New Roman" w:hAnsi="Times New Roman"/>
        </w:rPr>
        <w:t xml:space="preserve">will be included to measure </w:t>
      </w:r>
      <w:r w:rsidR="003F298A">
        <w:rPr>
          <w:rFonts w:ascii="Times New Roman" w:hAnsi="Times New Roman"/>
        </w:rPr>
        <w:t>the p</w:t>
      </w:r>
      <w:r w:rsidR="008638E9">
        <w:rPr>
          <w:rFonts w:ascii="Times New Roman" w:hAnsi="Times New Roman"/>
        </w:rPr>
        <w:t>roportion of coordinating road authorities that are fully compliant with the administration of the regulations</w:t>
      </w:r>
      <w:r w:rsidR="006525A5">
        <w:rPr>
          <w:rFonts w:ascii="Times New Roman" w:hAnsi="Times New Roman"/>
        </w:rPr>
        <w:t>.</w:t>
      </w:r>
    </w:p>
    <w:p w:rsidR="002B7EF9" w:rsidRPr="00500E41" w:rsidRDefault="002B7EF9" w:rsidP="00FE0384">
      <w:pPr>
        <w:pStyle w:val="Heading3"/>
      </w:pPr>
      <w:r w:rsidRPr="00500E41">
        <w:t xml:space="preserve">Plan </w:t>
      </w:r>
    </w:p>
    <w:p w:rsidR="002B7EF9" w:rsidRDefault="002B7EF9" w:rsidP="003A0412">
      <w:pPr>
        <w:jc w:val="both"/>
        <w:rPr>
          <w:rFonts w:ascii="Times New Roman" w:hAnsi="Times New Roman"/>
        </w:rPr>
      </w:pPr>
    </w:p>
    <w:p w:rsidR="002B7EF9" w:rsidRDefault="002B7EF9" w:rsidP="003A0412">
      <w:pPr>
        <w:jc w:val="both"/>
        <w:rPr>
          <w:rFonts w:ascii="Times New Roman" w:hAnsi="Times New Roman"/>
        </w:rPr>
      </w:pPr>
      <w:r>
        <w:rPr>
          <w:rFonts w:ascii="Times New Roman" w:hAnsi="Times New Roman"/>
        </w:rPr>
        <w:t>The quality of the evaluation will be dependent on coordinating road authorities developing the appropriate</w:t>
      </w:r>
      <w:r w:rsidR="00835FB7">
        <w:rPr>
          <w:rFonts w:ascii="Times New Roman" w:hAnsi="Times New Roman"/>
        </w:rPr>
        <w:t xml:space="preserve"> information </w:t>
      </w:r>
      <w:r>
        <w:rPr>
          <w:rFonts w:ascii="Times New Roman" w:hAnsi="Times New Roman"/>
        </w:rPr>
        <w:t>systems for the collection of the identified baseline data.</w:t>
      </w:r>
      <w:r w:rsidR="009E0570">
        <w:rPr>
          <w:rFonts w:ascii="Times New Roman" w:hAnsi="Times New Roman"/>
        </w:rPr>
        <w:t xml:space="preserve"> VicRoads will advise coordinating road authorities of the evaluation </w:t>
      </w:r>
      <w:r w:rsidR="009E0570">
        <w:rPr>
          <w:rFonts w:ascii="Times New Roman" w:hAnsi="Times New Roman"/>
        </w:rPr>
        <w:lastRenderedPageBreak/>
        <w:t xml:space="preserve">process and the need for them to </w:t>
      </w:r>
      <w:r w:rsidR="007D60CC">
        <w:rPr>
          <w:rFonts w:ascii="Times New Roman" w:hAnsi="Times New Roman"/>
        </w:rPr>
        <w:t xml:space="preserve">collect the baseline data stated above and </w:t>
      </w:r>
      <w:r w:rsidR="009E0570">
        <w:rPr>
          <w:rFonts w:ascii="Times New Roman" w:hAnsi="Times New Roman"/>
        </w:rPr>
        <w:t xml:space="preserve">adopt appropriate information systems shortly after the proposed regulations have been made. </w:t>
      </w:r>
    </w:p>
    <w:p w:rsidR="003A0412" w:rsidRPr="00500E41" w:rsidRDefault="00500E41" w:rsidP="00FE0384">
      <w:pPr>
        <w:pStyle w:val="Heading3"/>
      </w:pPr>
      <w:r w:rsidRPr="00500E41">
        <w:t>Consultation plan</w:t>
      </w:r>
    </w:p>
    <w:p w:rsidR="00500E41" w:rsidRDefault="00500E41" w:rsidP="00537548">
      <w:pPr>
        <w:jc w:val="both"/>
        <w:rPr>
          <w:rFonts w:ascii="Times New Roman" w:hAnsi="Times New Roman"/>
        </w:rPr>
      </w:pPr>
    </w:p>
    <w:p w:rsidR="00500E41" w:rsidRDefault="00500E41" w:rsidP="00537548">
      <w:pPr>
        <w:jc w:val="both"/>
        <w:rPr>
          <w:rFonts w:ascii="Times New Roman" w:hAnsi="Times New Roman"/>
        </w:rPr>
      </w:pPr>
      <w:r>
        <w:rPr>
          <w:rFonts w:ascii="Times New Roman" w:hAnsi="Times New Roman"/>
        </w:rPr>
        <w:t xml:space="preserve">Key stakeholders </w:t>
      </w:r>
      <w:r w:rsidR="00835FB7">
        <w:rPr>
          <w:rFonts w:ascii="Times New Roman" w:hAnsi="Times New Roman"/>
        </w:rPr>
        <w:t>will</w:t>
      </w:r>
      <w:r>
        <w:rPr>
          <w:rFonts w:ascii="Times New Roman" w:hAnsi="Times New Roman"/>
        </w:rPr>
        <w:t xml:space="preserve"> be consulted</w:t>
      </w:r>
      <w:r w:rsidR="00835FB7">
        <w:rPr>
          <w:rFonts w:ascii="Times New Roman" w:hAnsi="Times New Roman"/>
        </w:rPr>
        <w:t>.</w:t>
      </w:r>
      <w:r>
        <w:rPr>
          <w:rFonts w:ascii="Times New Roman" w:hAnsi="Times New Roman"/>
        </w:rPr>
        <w:t xml:space="preserve"> </w:t>
      </w:r>
    </w:p>
    <w:p w:rsidR="00F30A12" w:rsidRPr="00F30A12" w:rsidRDefault="00F30A12" w:rsidP="00FE0384">
      <w:pPr>
        <w:pStyle w:val="Heading3"/>
      </w:pPr>
      <w:r w:rsidRPr="00F30A12">
        <w:t xml:space="preserve">Timing </w:t>
      </w:r>
    </w:p>
    <w:p w:rsidR="00F30A12" w:rsidRDefault="00F30A12" w:rsidP="00537548">
      <w:pPr>
        <w:jc w:val="both"/>
        <w:rPr>
          <w:rFonts w:ascii="Times New Roman" w:hAnsi="Times New Roman"/>
        </w:rPr>
      </w:pPr>
    </w:p>
    <w:p w:rsidR="001A4D05" w:rsidRDefault="001A4D05" w:rsidP="00537548">
      <w:pPr>
        <w:jc w:val="both"/>
        <w:rPr>
          <w:rFonts w:ascii="Times New Roman" w:hAnsi="Times New Roman"/>
        </w:rPr>
      </w:pPr>
      <w:r>
        <w:rPr>
          <w:rFonts w:ascii="Times New Roman" w:hAnsi="Times New Roman"/>
        </w:rPr>
        <w:t xml:space="preserve">The evaluation </w:t>
      </w:r>
      <w:r w:rsidR="00286974">
        <w:rPr>
          <w:rFonts w:ascii="Times New Roman" w:hAnsi="Times New Roman"/>
        </w:rPr>
        <w:t xml:space="preserve">is </w:t>
      </w:r>
      <w:r>
        <w:rPr>
          <w:rFonts w:ascii="Times New Roman" w:hAnsi="Times New Roman"/>
        </w:rPr>
        <w:t xml:space="preserve">planned </w:t>
      </w:r>
      <w:r w:rsidR="00286974">
        <w:rPr>
          <w:rFonts w:ascii="Times New Roman" w:hAnsi="Times New Roman"/>
        </w:rPr>
        <w:t xml:space="preserve">to occur </w:t>
      </w:r>
      <w:r w:rsidR="00D30EBE">
        <w:rPr>
          <w:rFonts w:ascii="Times New Roman" w:hAnsi="Times New Roman"/>
        </w:rPr>
        <w:t>five years after the commencement of the proposed regulations</w:t>
      </w:r>
      <w:r w:rsidR="00286974">
        <w:rPr>
          <w:rFonts w:ascii="Times New Roman" w:hAnsi="Times New Roman"/>
        </w:rPr>
        <w:t>,</w:t>
      </w:r>
      <w:r w:rsidR="00D30EBE">
        <w:rPr>
          <w:rFonts w:ascii="Times New Roman" w:hAnsi="Times New Roman"/>
        </w:rPr>
        <w:t xml:space="preserve"> subject </w:t>
      </w:r>
      <w:r w:rsidR="005627F6">
        <w:rPr>
          <w:rFonts w:ascii="Times New Roman" w:hAnsi="Times New Roman"/>
        </w:rPr>
        <w:t>to appropriate implementation of baseline data amongst</w:t>
      </w:r>
      <w:r w:rsidR="00677F86">
        <w:rPr>
          <w:rFonts w:ascii="Times New Roman" w:hAnsi="Times New Roman"/>
        </w:rPr>
        <w:t xml:space="preserve"> a sample of coordinating road authorities.</w:t>
      </w:r>
      <w:r w:rsidR="005627F6">
        <w:rPr>
          <w:rFonts w:ascii="Times New Roman" w:hAnsi="Times New Roman"/>
        </w:rPr>
        <w:t xml:space="preserve"> </w:t>
      </w:r>
    </w:p>
    <w:p w:rsidR="00D06DE6" w:rsidRPr="00500E41" w:rsidRDefault="00500E41" w:rsidP="00FE0384">
      <w:pPr>
        <w:pStyle w:val="Heading3"/>
      </w:pPr>
      <w:r w:rsidRPr="00500E41">
        <w:t>Responsible Agency</w:t>
      </w:r>
    </w:p>
    <w:p w:rsidR="00500E41" w:rsidRDefault="00500E41" w:rsidP="00D06DE6">
      <w:pPr>
        <w:rPr>
          <w:rFonts w:ascii="Times New Roman" w:hAnsi="Times New Roman"/>
          <w:b/>
          <w:sz w:val="32"/>
        </w:rPr>
      </w:pPr>
    </w:p>
    <w:p w:rsidR="00500E41" w:rsidRDefault="00835FB7" w:rsidP="00D06DE6">
      <w:pPr>
        <w:rPr>
          <w:rFonts w:ascii="Times New Roman" w:hAnsi="Times New Roman"/>
          <w:b/>
          <w:sz w:val="32"/>
        </w:rPr>
      </w:pPr>
      <w:r>
        <w:rPr>
          <w:rFonts w:ascii="Times New Roman" w:hAnsi="Times New Roman"/>
        </w:rPr>
        <w:t>VicRoads</w:t>
      </w:r>
    </w:p>
    <w:p w:rsidR="00D06DE6" w:rsidRPr="00A74369" w:rsidRDefault="002A14D8" w:rsidP="00FE0384">
      <w:pPr>
        <w:pStyle w:val="Heading1"/>
      </w:pPr>
      <w:r>
        <w:br w:type="page"/>
      </w:r>
      <w:r w:rsidR="00D06DE6" w:rsidRPr="00A74369">
        <w:lastRenderedPageBreak/>
        <w:t>Appendix 1: Consent and Minor Works Notifications</w:t>
      </w:r>
    </w:p>
    <w:p w:rsidR="0026131A" w:rsidRPr="0026131A" w:rsidRDefault="0026131A" w:rsidP="00FE0384">
      <w:pPr>
        <w:pStyle w:val="Heading3"/>
      </w:pPr>
      <w:r w:rsidRPr="0026131A">
        <w:t xml:space="preserve">Summary of Data Analysis </w:t>
      </w:r>
    </w:p>
    <w:p w:rsidR="00504900" w:rsidRDefault="00504900" w:rsidP="00D06DE6">
      <w:pPr>
        <w:jc w:val="both"/>
        <w:rPr>
          <w:rFonts w:ascii="Times New Roman" w:hAnsi="Times New Roman"/>
        </w:rPr>
      </w:pPr>
    </w:p>
    <w:p w:rsidR="00504900" w:rsidRDefault="00504900" w:rsidP="00D06DE6">
      <w:pPr>
        <w:jc w:val="both"/>
        <w:rPr>
          <w:rFonts w:ascii="Times New Roman" w:hAnsi="Times New Roman"/>
        </w:rPr>
      </w:pPr>
      <w:r>
        <w:rPr>
          <w:rFonts w:ascii="Times New Roman" w:hAnsi="Times New Roman"/>
        </w:rPr>
        <w:t>Table A1 shows the estimated number of works conducted within a road reserve</w:t>
      </w:r>
      <w:r w:rsidR="00D37246">
        <w:rPr>
          <w:rFonts w:ascii="Times New Roman" w:hAnsi="Times New Roman"/>
        </w:rPr>
        <w:t>,</w:t>
      </w:r>
      <w:r>
        <w:rPr>
          <w:rFonts w:ascii="Times New Roman" w:hAnsi="Times New Roman"/>
        </w:rPr>
        <w:t xml:space="preserve"> including </w:t>
      </w:r>
      <w:r w:rsidR="00D37246">
        <w:rPr>
          <w:rFonts w:ascii="Times New Roman" w:hAnsi="Times New Roman"/>
        </w:rPr>
        <w:t xml:space="preserve">those </w:t>
      </w:r>
      <w:r>
        <w:rPr>
          <w:rFonts w:ascii="Times New Roman" w:hAnsi="Times New Roman"/>
        </w:rPr>
        <w:t xml:space="preserve">works that </w:t>
      </w:r>
      <w:r w:rsidR="00D37246">
        <w:rPr>
          <w:rFonts w:ascii="Times New Roman" w:hAnsi="Times New Roman"/>
        </w:rPr>
        <w:t>were</w:t>
      </w:r>
      <w:r>
        <w:rPr>
          <w:rFonts w:ascii="Times New Roman" w:hAnsi="Times New Roman"/>
        </w:rPr>
        <w:t xml:space="preserve"> conducted without </w:t>
      </w:r>
      <w:r w:rsidR="00D37246">
        <w:rPr>
          <w:rFonts w:ascii="Times New Roman" w:hAnsi="Times New Roman"/>
        </w:rPr>
        <w:t xml:space="preserve">obtaining prior </w:t>
      </w:r>
      <w:r>
        <w:rPr>
          <w:rFonts w:ascii="Times New Roman" w:hAnsi="Times New Roman"/>
        </w:rPr>
        <w:t>consent (estimated at 20% of the total number of works conducted with a consent).</w:t>
      </w:r>
    </w:p>
    <w:p w:rsidR="00D06DE6" w:rsidRDefault="00D06DE6" w:rsidP="00D06DE6">
      <w:pPr>
        <w:jc w:val="both"/>
        <w:rPr>
          <w:rFonts w:ascii="Times New Roman" w:hAnsi="Times New Roman"/>
        </w:rPr>
      </w:pPr>
    </w:p>
    <w:p w:rsidR="00D06DE6" w:rsidRPr="007D0DEE" w:rsidRDefault="007C1D8D" w:rsidP="00D06DE6">
      <w:pPr>
        <w:jc w:val="both"/>
        <w:rPr>
          <w:rFonts w:ascii="Times New Roman" w:hAnsi="Times New Roman"/>
          <w:b/>
        </w:rPr>
      </w:pPr>
      <w:r>
        <w:rPr>
          <w:rFonts w:ascii="Times New Roman" w:hAnsi="Times New Roman"/>
          <w:b/>
        </w:rPr>
        <w:t xml:space="preserve">Table A1: </w:t>
      </w:r>
      <w:r w:rsidR="00D06DE6" w:rsidRPr="007D0DEE">
        <w:rPr>
          <w:rFonts w:ascii="Times New Roman" w:hAnsi="Times New Roman"/>
          <w:b/>
        </w:rPr>
        <w:t>Estima</w:t>
      </w:r>
      <w:r w:rsidR="00D06DE6">
        <w:rPr>
          <w:rFonts w:ascii="Times New Roman" w:hAnsi="Times New Roman"/>
          <w:b/>
        </w:rPr>
        <w:t>ted Number of Works Conducted within</w:t>
      </w:r>
      <w:r w:rsidR="00D06DE6" w:rsidRPr="007D0DEE">
        <w:rPr>
          <w:rFonts w:ascii="Times New Roman" w:hAnsi="Times New Roman"/>
          <w:b/>
        </w:rPr>
        <w:t xml:space="preserve"> a Road Reserve</w:t>
      </w:r>
      <w:r w:rsidR="0010253B">
        <w:rPr>
          <w:rFonts w:ascii="Times New Roman" w:hAnsi="Times New Roman"/>
          <w:b/>
        </w:rPr>
        <w:t xml:space="preserve"> 2013/14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37"/>
        <w:gridCol w:w="2878"/>
      </w:tblGrid>
      <w:tr w:rsidR="00D06DE6" w:rsidTr="00E916DD">
        <w:tc>
          <w:tcPr>
            <w:tcW w:w="5637" w:type="dxa"/>
          </w:tcPr>
          <w:p w:rsidR="00BF21CE" w:rsidRDefault="00D06DE6">
            <w:pPr>
              <w:spacing w:before="2" w:after="2"/>
              <w:jc w:val="both"/>
              <w:rPr>
                <w:rFonts w:ascii="Times New Roman" w:hAnsi="Times New Roman"/>
              </w:rPr>
            </w:pPr>
            <w:r>
              <w:rPr>
                <w:rFonts w:ascii="Times New Roman" w:hAnsi="Times New Roman"/>
              </w:rPr>
              <w:t>Freeway &amp; Arterial roads</w:t>
            </w:r>
            <w:r w:rsidR="00D37246">
              <w:rPr>
                <w:rFonts w:ascii="Times New Roman" w:hAnsi="Times New Roman"/>
              </w:rPr>
              <w:t xml:space="preserve"> – consent required</w:t>
            </w:r>
          </w:p>
        </w:tc>
        <w:tc>
          <w:tcPr>
            <w:tcW w:w="2878" w:type="dxa"/>
          </w:tcPr>
          <w:p w:rsidR="00BF21CE" w:rsidRDefault="00D06DE6">
            <w:pPr>
              <w:spacing w:before="2" w:after="2"/>
              <w:jc w:val="both"/>
              <w:rPr>
                <w:rFonts w:ascii="Times New Roman" w:hAnsi="Times New Roman"/>
              </w:rPr>
            </w:pPr>
            <w:r>
              <w:rPr>
                <w:rFonts w:ascii="Times New Roman" w:hAnsi="Times New Roman"/>
              </w:rPr>
              <w:t>2,027</w:t>
            </w:r>
          </w:p>
        </w:tc>
      </w:tr>
      <w:tr w:rsidR="00D06DE6" w:rsidTr="00E916DD">
        <w:tc>
          <w:tcPr>
            <w:tcW w:w="5637" w:type="dxa"/>
          </w:tcPr>
          <w:p w:rsidR="00BF21CE" w:rsidRDefault="00D06DE6">
            <w:pPr>
              <w:spacing w:before="2" w:after="2"/>
              <w:jc w:val="both"/>
              <w:rPr>
                <w:rFonts w:ascii="Times New Roman" w:hAnsi="Times New Roman"/>
              </w:rPr>
            </w:pPr>
            <w:r>
              <w:rPr>
                <w:rFonts w:ascii="Times New Roman" w:hAnsi="Times New Roman"/>
              </w:rPr>
              <w:t>Municipal roads</w:t>
            </w:r>
            <w:r w:rsidR="00D37246">
              <w:rPr>
                <w:rFonts w:ascii="Times New Roman" w:hAnsi="Times New Roman"/>
              </w:rPr>
              <w:t xml:space="preserve"> – consent required</w:t>
            </w:r>
          </w:p>
        </w:tc>
        <w:tc>
          <w:tcPr>
            <w:tcW w:w="2878" w:type="dxa"/>
          </w:tcPr>
          <w:p w:rsidR="00BF21CE" w:rsidRDefault="00D06DE6">
            <w:pPr>
              <w:spacing w:before="2" w:after="2"/>
              <w:jc w:val="both"/>
              <w:rPr>
                <w:rFonts w:ascii="Times New Roman" w:hAnsi="Times New Roman"/>
              </w:rPr>
            </w:pPr>
            <w:r>
              <w:rPr>
                <w:rFonts w:ascii="Times New Roman" w:hAnsi="Times New Roman"/>
              </w:rPr>
              <w:t>29,304</w:t>
            </w:r>
          </w:p>
        </w:tc>
      </w:tr>
      <w:tr w:rsidR="00D06DE6" w:rsidTr="00E916DD">
        <w:tc>
          <w:tcPr>
            <w:tcW w:w="5637" w:type="dxa"/>
          </w:tcPr>
          <w:p w:rsidR="00BF21CE" w:rsidRDefault="00233B21">
            <w:pPr>
              <w:spacing w:before="2" w:after="2"/>
              <w:jc w:val="both"/>
              <w:rPr>
                <w:rFonts w:ascii="Times New Roman" w:hAnsi="Times New Roman"/>
              </w:rPr>
            </w:pPr>
            <w:r>
              <w:rPr>
                <w:rFonts w:ascii="Times New Roman" w:hAnsi="Times New Roman"/>
              </w:rPr>
              <w:t xml:space="preserve">Exempt </w:t>
            </w:r>
            <w:r w:rsidR="00D06DE6">
              <w:rPr>
                <w:rFonts w:ascii="Times New Roman" w:hAnsi="Times New Roman"/>
              </w:rPr>
              <w:t xml:space="preserve">Minor Works </w:t>
            </w:r>
            <w:r w:rsidR="00D37246">
              <w:rPr>
                <w:rFonts w:ascii="Times New Roman" w:hAnsi="Times New Roman"/>
              </w:rPr>
              <w:t>– conducted on all roads</w:t>
            </w:r>
            <w:r w:rsidR="00491A4C">
              <w:rPr>
                <w:rFonts w:ascii="Times New Roman" w:hAnsi="Times New Roman"/>
              </w:rPr>
              <w:t xml:space="preserve"> *</w:t>
            </w:r>
          </w:p>
        </w:tc>
        <w:tc>
          <w:tcPr>
            <w:tcW w:w="2878" w:type="dxa"/>
          </w:tcPr>
          <w:p w:rsidR="00BF21CE" w:rsidRDefault="00D06DE6">
            <w:pPr>
              <w:spacing w:before="2" w:after="2"/>
              <w:jc w:val="both"/>
              <w:rPr>
                <w:rFonts w:ascii="Times New Roman" w:hAnsi="Times New Roman"/>
              </w:rPr>
            </w:pPr>
            <w:r>
              <w:rPr>
                <w:rFonts w:ascii="Times New Roman" w:hAnsi="Times New Roman"/>
              </w:rPr>
              <w:t>109,196</w:t>
            </w:r>
          </w:p>
        </w:tc>
      </w:tr>
      <w:tr w:rsidR="00D06DE6" w:rsidTr="00E916DD">
        <w:tc>
          <w:tcPr>
            <w:tcW w:w="5637" w:type="dxa"/>
          </w:tcPr>
          <w:p w:rsidR="00BF21CE" w:rsidRDefault="00D06DE6">
            <w:pPr>
              <w:spacing w:before="2" w:after="2"/>
              <w:jc w:val="both"/>
              <w:rPr>
                <w:rFonts w:ascii="Times New Roman" w:hAnsi="Times New Roman"/>
              </w:rPr>
            </w:pPr>
            <w:r>
              <w:rPr>
                <w:rFonts w:ascii="Times New Roman" w:hAnsi="Times New Roman"/>
              </w:rPr>
              <w:t>Total works</w:t>
            </w:r>
            <w:r w:rsidR="00D37246">
              <w:rPr>
                <w:rFonts w:ascii="Times New Roman" w:hAnsi="Times New Roman"/>
              </w:rPr>
              <w:t xml:space="preserve"> </w:t>
            </w:r>
          </w:p>
        </w:tc>
        <w:tc>
          <w:tcPr>
            <w:tcW w:w="2878" w:type="dxa"/>
          </w:tcPr>
          <w:p w:rsidR="00BF21CE" w:rsidRDefault="006A1694">
            <w:pPr>
              <w:spacing w:before="2" w:after="2"/>
              <w:jc w:val="both"/>
              <w:rPr>
                <w:rFonts w:ascii="Times New Roman" w:hAnsi="Times New Roman"/>
              </w:rPr>
            </w:pPr>
            <w:r>
              <w:rPr>
                <w:rFonts w:ascii="Times New Roman" w:hAnsi="Times New Roman"/>
              </w:rPr>
              <w:t>140,527</w:t>
            </w:r>
          </w:p>
        </w:tc>
      </w:tr>
    </w:tbl>
    <w:p w:rsidR="00491A4C" w:rsidRPr="00D43BB4" w:rsidRDefault="00CF1323" w:rsidP="00491A4C">
      <w:pPr>
        <w:tabs>
          <w:tab w:val="left" w:pos="993"/>
        </w:tabs>
        <w:spacing w:before="120"/>
        <w:ind w:left="993" w:hanging="993"/>
        <w:jc w:val="both"/>
        <w:rPr>
          <w:rFonts w:ascii="Times New Roman" w:hAnsi="Times New Roman"/>
          <w:sz w:val="20"/>
        </w:rPr>
      </w:pPr>
      <w:r w:rsidRPr="00CF1323">
        <w:rPr>
          <w:rFonts w:ascii="Times New Roman" w:hAnsi="Times New Roman"/>
          <w:b/>
        </w:rPr>
        <w:t>Note</w:t>
      </w:r>
      <w:r w:rsidR="00D37246">
        <w:rPr>
          <w:rFonts w:ascii="Times New Roman" w:hAnsi="Times New Roman"/>
        </w:rPr>
        <w:t xml:space="preserve">:  </w:t>
      </w:r>
      <w:r w:rsidR="00491A4C">
        <w:rPr>
          <w:rFonts w:ascii="Times New Roman" w:hAnsi="Times New Roman"/>
          <w:b/>
          <w:vertAlign w:val="superscript"/>
        </w:rPr>
        <w:t>*</w:t>
      </w:r>
      <w:r w:rsidR="00D37246">
        <w:rPr>
          <w:rFonts w:ascii="Times New Roman" w:hAnsi="Times New Roman"/>
        </w:rPr>
        <w:tab/>
      </w:r>
      <w:r w:rsidR="00491A4C">
        <w:rPr>
          <w:rFonts w:ascii="Times New Roman" w:hAnsi="Times New Roman"/>
          <w:sz w:val="20"/>
        </w:rPr>
        <w:t xml:space="preserve">Works conducted by utilities, providers of public transport and responsible road authorities but excludes </w:t>
      </w:r>
      <w:r w:rsidR="00491A4C" w:rsidRPr="00E17E36">
        <w:rPr>
          <w:rFonts w:ascii="Times New Roman" w:hAnsi="Times New Roman"/>
          <w:sz w:val="20"/>
        </w:rPr>
        <w:t xml:space="preserve"> ‘works conducted in an emergency’ (refer section 63(2)(e) of the Act).</w:t>
      </w:r>
    </w:p>
    <w:p w:rsidR="00D37246" w:rsidRDefault="00D37246" w:rsidP="00491A4C">
      <w:pPr>
        <w:tabs>
          <w:tab w:val="left" w:pos="993"/>
        </w:tabs>
        <w:spacing w:before="120"/>
        <w:ind w:left="992" w:hanging="992"/>
        <w:jc w:val="both"/>
        <w:rPr>
          <w:rFonts w:ascii="Times New Roman" w:hAnsi="Times New Roman"/>
        </w:rPr>
      </w:pPr>
    </w:p>
    <w:p w:rsidR="00D37246" w:rsidRPr="00BA22C7" w:rsidRDefault="00D37246" w:rsidP="00D37246">
      <w:pPr>
        <w:rPr>
          <w:rFonts w:ascii="Times New Roman" w:hAnsi="Times New Roman"/>
        </w:rPr>
      </w:pPr>
      <w:r w:rsidRPr="00BA22C7">
        <w:rPr>
          <w:rFonts w:ascii="Times New Roman" w:hAnsi="Times New Roman"/>
        </w:rPr>
        <w:t>The Road Management (Works and Infrastructure) Regulations 2005</w:t>
      </w:r>
      <w:r>
        <w:rPr>
          <w:rFonts w:ascii="Times New Roman" w:hAnsi="Times New Roman"/>
        </w:rPr>
        <w:t xml:space="preserve"> provide for the following general types of works</w:t>
      </w:r>
      <w:r w:rsidRPr="00BA22C7">
        <w:rPr>
          <w:rFonts w:ascii="Times New Roman" w:hAnsi="Times New Roman"/>
        </w:rPr>
        <w:t>:</w:t>
      </w:r>
    </w:p>
    <w:p w:rsidR="00D37246" w:rsidRDefault="00D37246" w:rsidP="00D37246">
      <w:pPr>
        <w:rPr>
          <w:rFonts w:ascii="Times New Roman" w:hAnsi="Times New Roman"/>
        </w:rPr>
      </w:pPr>
    </w:p>
    <w:p w:rsidR="00D37246" w:rsidRPr="00BA22C7" w:rsidRDefault="00D37246" w:rsidP="00D37246">
      <w:pPr>
        <w:rPr>
          <w:rFonts w:ascii="Times New Roman" w:hAnsi="Times New Roman"/>
        </w:rPr>
      </w:pPr>
      <w:r w:rsidRPr="000071AE">
        <w:rPr>
          <w:rFonts w:ascii="Times New Roman" w:hAnsi="Times New Roman"/>
          <w:u w:val="single"/>
        </w:rPr>
        <w:t>Works requiring consent</w:t>
      </w:r>
      <w:r>
        <w:rPr>
          <w:rFonts w:ascii="Times New Roman" w:hAnsi="Times New Roman"/>
        </w:rPr>
        <w:t>:</w:t>
      </w:r>
    </w:p>
    <w:p w:rsidR="00176829" w:rsidRDefault="00D37246">
      <w:pPr>
        <w:pStyle w:val="ListParagraph"/>
        <w:numPr>
          <w:ilvl w:val="0"/>
          <w:numId w:val="20"/>
        </w:numPr>
        <w:ind w:left="567" w:hanging="567"/>
        <w:rPr>
          <w:rFonts w:ascii="Times New Roman" w:hAnsi="Times New Roman"/>
        </w:rPr>
      </w:pPr>
      <w:r>
        <w:rPr>
          <w:rFonts w:ascii="Times New Roman" w:hAnsi="Times New Roman"/>
        </w:rPr>
        <w:t>w</w:t>
      </w:r>
      <w:r w:rsidRPr="00BA22C7">
        <w:rPr>
          <w:rFonts w:ascii="Times New Roman" w:hAnsi="Times New Roman"/>
        </w:rPr>
        <w:t xml:space="preserve">orks (other than </w:t>
      </w:r>
      <w:r>
        <w:rPr>
          <w:rFonts w:ascii="Times New Roman" w:hAnsi="Times New Roman"/>
        </w:rPr>
        <w:t>‘</w:t>
      </w:r>
      <w:r w:rsidRPr="00BA22C7">
        <w:rPr>
          <w:rFonts w:ascii="Times New Roman" w:hAnsi="Times New Roman"/>
        </w:rPr>
        <w:t>minor works</w:t>
      </w:r>
      <w:r>
        <w:rPr>
          <w:rFonts w:ascii="Times New Roman" w:hAnsi="Times New Roman"/>
        </w:rPr>
        <w:t>’</w:t>
      </w:r>
      <w:r w:rsidRPr="00BA22C7">
        <w:rPr>
          <w:rFonts w:ascii="Times New Roman" w:hAnsi="Times New Roman"/>
        </w:rPr>
        <w:t>)</w:t>
      </w:r>
    </w:p>
    <w:p w:rsidR="00176829" w:rsidRDefault="00D37246">
      <w:pPr>
        <w:pStyle w:val="ListParagraph"/>
        <w:numPr>
          <w:ilvl w:val="0"/>
          <w:numId w:val="20"/>
        </w:numPr>
        <w:ind w:left="567" w:hanging="567"/>
        <w:rPr>
          <w:rFonts w:ascii="Times New Roman" w:hAnsi="Times New Roman"/>
        </w:rPr>
      </w:pPr>
      <w:r>
        <w:rPr>
          <w:rFonts w:ascii="Times New Roman" w:hAnsi="Times New Roman"/>
        </w:rPr>
        <w:t>‘m</w:t>
      </w:r>
      <w:r w:rsidRPr="000071AE">
        <w:rPr>
          <w:rFonts w:ascii="Times New Roman" w:hAnsi="Times New Roman"/>
        </w:rPr>
        <w:t>inor works</w:t>
      </w:r>
      <w:r>
        <w:rPr>
          <w:rFonts w:ascii="Times New Roman" w:hAnsi="Times New Roman"/>
        </w:rPr>
        <w:t>’ that are ‘traffic impact works’</w:t>
      </w:r>
      <w:r w:rsidR="002C2585">
        <w:rPr>
          <w:rFonts w:ascii="Times New Roman" w:hAnsi="Times New Roman"/>
        </w:rPr>
        <w:t xml:space="preserve"> – conducted by  a utility, provider of public transport or responsible road authority (or its agent)</w:t>
      </w:r>
    </w:p>
    <w:p w:rsidR="00AF5722" w:rsidRDefault="00AF5722" w:rsidP="00D37246">
      <w:pPr>
        <w:jc w:val="both"/>
        <w:rPr>
          <w:rFonts w:ascii="Times New Roman" w:hAnsi="Times New Roman"/>
          <w:u w:val="single"/>
        </w:rPr>
      </w:pPr>
    </w:p>
    <w:p w:rsidR="00D37246" w:rsidRDefault="00D37246" w:rsidP="00D37246">
      <w:pPr>
        <w:jc w:val="both"/>
        <w:rPr>
          <w:rFonts w:ascii="Times New Roman" w:hAnsi="Times New Roman"/>
        </w:rPr>
      </w:pPr>
      <w:r w:rsidRPr="000071AE">
        <w:rPr>
          <w:rFonts w:ascii="Times New Roman" w:hAnsi="Times New Roman"/>
          <w:u w:val="single"/>
        </w:rPr>
        <w:t>Works exempt from consent</w:t>
      </w:r>
      <w:r>
        <w:rPr>
          <w:rFonts w:ascii="Times New Roman" w:hAnsi="Times New Roman"/>
        </w:rPr>
        <w:t>:</w:t>
      </w:r>
    </w:p>
    <w:p w:rsidR="00D37246" w:rsidRPr="000071AE" w:rsidRDefault="00D37246" w:rsidP="00D37246">
      <w:pPr>
        <w:pStyle w:val="ListParagraph"/>
        <w:numPr>
          <w:ilvl w:val="0"/>
          <w:numId w:val="22"/>
        </w:numPr>
        <w:jc w:val="both"/>
        <w:rPr>
          <w:rFonts w:ascii="Times New Roman" w:hAnsi="Times New Roman"/>
        </w:rPr>
      </w:pPr>
      <w:r>
        <w:rPr>
          <w:rFonts w:ascii="Times New Roman" w:hAnsi="Times New Roman"/>
        </w:rPr>
        <w:t>‘</w:t>
      </w:r>
      <w:r w:rsidRPr="00BA22C7">
        <w:rPr>
          <w:rFonts w:ascii="Times New Roman" w:hAnsi="Times New Roman"/>
        </w:rPr>
        <w:t>minor works</w:t>
      </w:r>
      <w:r>
        <w:rPr>
          <w:rFonts w:ascii="Times New Roman" w:hAnsi="Times New Roman"/>
        </w:rPr>
        <w:t>’ (Exempt minor works)</w:t>
      </w:r>
      <w:r w:rsidR="00D61463">
        <w:rPr>
          <w:rFonts w:ascii="Times New Roman" w:hAnsi="Times New Roman"/>
        </w:rPr>
        <w:t xml:space="preserve"> – conducted by  a utility, provider of public transport or responsible road authority (or its agent)</w:t>
      </w:r>
    </w:p>
    <w:p w:rsidR="00D37246" w:rsidRDefault="00D37246" w:rsidP="00D06DE6">
      <w:pPr>
        <w:jc w:val="both"/>
        <w:rPr>
          <w:rFonts w:ascii="Times New Roman" w:hAnsi="Times New Roman"/>
        </w:rPr>
      </w:pPr>
    </w:p>
    <w:p w:rsidR="00D06DE6" w:rsidRDefault="00504900" w:rsidP="00D06DE6">
      <w:pPr>
        <w:jc w:val="both"/>
        <w:rPr>
          <w:rFonts w:ascii="Times New Roman" w:hAnsi="Times New Roman"/>
        </w:rPr>
      </w:pPr>
      <w:r>
        <w:rPr>
          <w:rFonts w:ascii="Times New Roman" w:hAnsi="Times New Roman"/>
        </w:rPr>
        <w:t>Table A2 shows the numbe</w:t>
      </w:r>
      <w:r w:rsidR="00B311F0">
        <w:rPr>
          <w:rFonts w:ascii="Times New Roman" w:hAnsi="Times New Roman"/>
        </w:rPr>
        <w:t xml:space="preserve">r of </w:t>
      </w:r>
      <w:r w:rsidR="00F16F52">
        <w:rPr>
          <w:rFonts w:ascii="Times New Roman" w:hAnsi="Times New Roman"/>
        </w:rPr>
        <w:t xml:space="preserve">works conducted by work type and road classification </w:t>
      </w:r>
      <w:r>
        <w:rPr>
          <w:rFonts w:ascii="Times New Roman" w:hAnsi="Times New Roman"/>
        </w:rPr>
        <w:t xml:space="preserve">(excludes works conducted without </w:t>
      </w:r>
      <w:r w:rsidR="008D7A20">
        <w:rPr>
          <w:rFonts w:ascii="Times New Roman" w:hAnsi="Times New Roman"/>
        </w:rPr>
        <w:t>obtaining prior</w:t>
      </w:r>
      <w:r>
        <w:rPr>
          <w:rFonts w:ascii="Times New Roman" w:hAnsi="Times New Roman"/>
        </w:rPr>
        <w:t xml:space="preserve"> consent). </w:t>
      </w:r>
      <w:r w:rsidR="00D06DE6">
        <w:rPr>
          <w:rFonts w:ascii="Times New Roman" w:hAnsi="Times New Roman"/>
        </w:rPr>
        <w:t>V</w:t>
      </w:r>
      <w:r w:rsidR="00B72519">
        <w:rPr>
          <w:rFonts w:ascii="Times New Roman" w:hAnsi="Times New Roman"/>
        </w:rPr>
        <w:t>icRoads issued 591 consents for</w:t>
      </w:r>
      <w:r w:rsidR="00D06DE6">
        <w:rPr>
          <w:rFonts w:ascii="Times New Roman" w:hAnsi="Times New Roman"/>
        </w:rPr>
        <w:t xml:space="preserve"> works</w:t>
      </w:r>
      <w:r w:rsidR="00B311F0">
        <w:rPr>
          <w:rFonts w:ascii="Times New Roman" w:hAnsi="Times New Roman"/>
        </w:rPr>
        <w:t xml:space="preserve"> (other than minor works)</w:t>
      </w:r>
      <w:r w:rsidR="002A14D8" w:rsidRPr="002A14D8">
        <w:rPr>
          <w:rFonts w:ascii="Times New Roman" w:hAnsi="Times New Roman"/>
        </w:rPr>
        <w:t xml:space="preserve"> </w:t>
      </w:r>
      <w:r w:rsidR="002A14D8">
        <w:rPr>
          <w:rFonts w:ascii="Times New Roman" w:hAnsi="Times New Roman"/>
        </w:rPr>
        <w:t>on freeways and arterial roads</w:t>
      </w:r>
      <w:r w:rsidR="00B311F0">
        <w:rPr>
          <w:rFonts w:ascii="Times New Roman" w:hAnsi="Times New Roman"/>
        </w:rPr>
        <w:t>.</w:t>
      </w:r>
      <w:r w:rsidR="00D06DE6">
        <w:rPr>
          <w:rFonts w:ascii="Times New Roman" w:hAnsi="Times New Roman"/>
        </w:rPr>
        <w:t xml:space="preserve"> This is about 29 percent of total consents</w:t>
      </w:r>
      <w:r w:rsidR="0000104C">
        <w:rPr>
          <w:rFonts w:ascii="Times New Roman" w:hAnsi="Times New Roman"/>
        </w:rPr>
        <w:t xml:space="preserve"> issued</w:t>
      </w:r>
      <w:r w:rsidR="001549A8">
        <w:rPr>
          <w:rFonts w:ascii="Times New Roman" w:hAnsi="Times New Roman"/>
        </w:rPr>
        <w:t xml:space="preserve"> by VicRoads</w:t>
      </w:r>
      <w:r w:rsidR="00D06DE6">
        <w:rPr>
          <w:rFonts w:ascii="Times New Roman" w:hAnsi="Times New Roman"/>
        </w:rPr>
        <w:t>. Local councils issued an est</w:t>
      </w:r>
      <w:r w:rsidR="00521E2E">
        <w:rPr>
          <w:rFonts w:ascii="Times New Roman" w:hAnsi="Times New Roman"/>
        </w:rPr>
        <w:t xml:space="preserve">imated 5,861 consents for </w:t>
      </w:r>
      <w:r w:rsidR="00D06DE6">
        <w:rPr>
          <w:rFonts w:ascii="Times New Roman" w:hAnsi="Times New Roman"/>
        </w:rPr>
        <w:t xml:space="preserve">works </w:t>
      </w:r>
      <w:r w:rsidR="00521E2E">
        <w:rPr>
          <w:rFonts w:ascii="Times New Roman" w:hAnsi="Times New Roman"/>
        </w:rPr>
        <w:t xml:space="preserve">(other than minor works) </w:t>
      </w:r>
      <w:r w:rsidR="002A14D8">
        <w:rPr>
          <w:rFonts w:ascii="Times New Roman" w:hAnsi="Times New Roman"/>
        </w:rPr>
        <w:t xml:space="preserve">on municipal roads </w:t>
      </w:r>
      <w:r w:rsidR="00D06DE6">
        <w:rPr>
          <w:rFonts w:ascii="Times New Roman" w:hAnsi="Times New Roman"/>
        </w:rPr>
        <w:t>or about 20% of total consents</w:t>
      </w:r>
      <w:r w:rsidR="0000104C">
        <w:rPr>
          <w:rFonts w:ascii="Times New Roman" w:hAnsi="Times New Roman"/>
        </w:rPr>
        <w:t xml:space="preserve"> issued</w:t>
      </w:r>
      <w:r w:rsidR="001549A8">
        <w:rPr>
          <w:rFonts w:ascii="Times New Roman" w:hAnsi="Times New Roman"/>
        </w:rPr>
        <w:t xml:space="preserve"> by local councils</w:t>
      </w:r>
      <w:r w:rsidR="00D06DE6">
        <w:rPr>
          <w:rFonts w:ascii="Times New Roman" w:hAnsi="Times New Roman"/>
        </w:rPr>
        <w:t xml:space="preserve">. As can be seen below, minor works </w:t>
      </w:r>
      <w:r w:rsidR="00E72F1E">
        <w:rPr>
          <w:rFonts w:ascii="Times New Roman" w:hAnsi="Times New Roman"/>
        </w:rPr>
        <w:t xml:space="preserve">requiring consent </w:t>
      </w:r>
      <w:r w:rsidR="006658B4">
        <w:rPr>
          <w:rFonts w:ascii="Times New Roman" w:hAnsi="Times New Roman"/>
        </w:rPr>
        <w:t xml:space="preserve">and exempt minor works </w:t>
      </w:r>
      <w:r w:rsidR="00D06DE6">
        <w:rPr>
          <w:rFonts w:ascii="Times New Roman" w:hAnsi="Times New Roman"/>
        </w:rPr>
        <w:t>account for about 9</w:t>
      </w:r>
      <w:r w:rsidR="00BD5CED">
        <w:rPr>
          <w:rFonts w:ascii="Times New Roman" w:hAnsi="Times New Roman"/>
        </w:rPr>
        <w:t>5</w:t>
      </w:r>
      <w:r w:rsidR="00D06DE6">
        <w:rPr>
          <w:rFonts w:ascii="Times New Roman" w:hAnsi="Times New Roman"/>
        </w:rPr>
        <w:t xml:space="preserve"> percent of total works conducted within a road reserve.</w:t>
      </w:r>
    </w:p>
    <w:p w:rsidR="00D06DE6" w:rsidRDefault="00D06DE6" w:rsidP="00D06DE6">
      <w:pPr>
        <w:jc w:val="both"/>
        <w:rPr>
          <w:rFonts w:ascii="Times New Roman" w:hAnsi="Times New Roman"/>
        </w:rPr>
      </w:pPr>
    </w:p>
    <w:p w:rsidR="00C13C8F" w:rsidRDefault="007C1D8D" w:rsidP="00C13C8F">
      <w:pPr>
        <w:jc w:val="both"/>
        <w:rPr>
          <w:rFonts w:ascii="Times New Roman" w:hAnsi="Times New Roman"/>
          <w:sz w:val="20"/>
        </w:rPr>
      </w:pPr>
      <w:r>
        <w:rPr>
          <w:rFonts w:ascii="Times New Roman" w:hAnsi="Times New Roman"/>
          <w:b/>
        </w:rPr>
        <w:t xml:space="preserve">Table A2: </w:t>
      </w:r>
      <w:r w:rsidR="00504900">
        <w:rPr>
          <w:rFonts w:ascii="Times New Roman" w:hAnsi="Times New Roman"/>
          <w:b/>
        </w:rPr>
        <w:t>Estimated Number of Works</w:t>
      </w:r>
      <w:r w:rsidR="006658B4">
        <w:rPr>
          <w:rFonts w:ascii="Times New Roman" w:hAnsi="Times New Roman"/>
          <w:b/>
        </w:rPr>
        <w:t xml:space="preserve"> </w:t>
      </w:r>
      <w:r w:rsidR="004157E1">
        <w:rPr>
          <w:rFonts w:ascii="Times New Roman" w:hAnsi="Times New Roman"/>
          <w:b/>
        </w:rPr>
        <w:t>by Road Classification</w:t>
      </w:r>
      <w:r w:rsidR="0010253B">
        <w:rPr>
          <w:rFonts w:ascii="Times New Roman" w:hAnsi="Times New Roman"/>
          <w:b/>
        </w:rPr>
        <w:t xml:space="preserve"> 2013/14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2"/>
        <w:gridCol w:w="1703"/>
        <w:gridCol w:w="1703"/>
        <w:gridCol w:w="1703"/>
        <w:gridCol w:w="1704"/>
      </w:tblGrid>
      <w:tr w:rsidR="00C13C8F" w:rsidTr="00E916DD">
        <w:tc>
          <w:tcPr>
            <w:tcW w:w="1703" w:type="dxa"/>
          </w:tcPr>
          <w:p w:rsidR="00BF21CE" w:rsidRPr="00E916DD" w:rsidRDefault="00BF21CE">
            <w:pPr>
              <w:spacing w:before="2" w:after="2"/>
              <w:jc w:val="both"/>
              <w:rPr>
                <w:rFonts w:ascii="Times New Roman" w:hAnsi="Times New Roman"/>
                <w:sz w:val="20"/>
                <w:szCs w:val="20"/>
              </w:rPr>
            </w:pPr>
          </w:p>
        </w:tc>
        <w:tc>
          <w:tcPr>
            <w:tcW w:w="1703"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Works (other than minor works)</w:t>
            </w:r>
          </w:p>
        </w:tc>
        <w:tc>
          <w:tcPr>
            <w:tcW w:w="1703"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Minor Works – Consent required</w:t>
            </w:r>
          </w:p>
        </w:tc>
        <w:tc>
          <w:tcPr>
            <w:tcW w:w="1703"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Exempt Minor Works</w:t>
            </w:r>
          </w:p>
        </w:tc>
        <w:tc>
          <w:tcPr>
            <w:tcW w:w="1704"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Total Works</w:t>
            </w:r>
          </w:p>
        </w:tc>
      </w:tr>
      <w:tr w:rsidR="00C13C8F" w:rsidTr="00E916DD">
        <w:tc>
          <w:tcPr>
            <w:tcW w:w="1703"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Freeways &amp; Arterial roads</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591</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1,436</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Not available</w:t>
            </w:r>
          </w:p>
        </w:tc>
        <w:tc>
          <w:tcPr>
            <w:tcW w:w="1704"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2,027</w:t>
            </w:r>
          </w:p>
        </w:tc>
      </w:tr>
      <w:tr w:rsidR="00C13C8F" w:rsidTr="00E916DD">
        <w:tc>
          <w:tcPr>
            <w:tcW w:w="1703"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Municipal roads and non-arterial State roads</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5,861</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23,443</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Not available</w:t>
            </w:r>
          </w:p>
        </w:tc>
        <w:tc>
          <w:tcPr>
            <w:tcW w:w="1704"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29,304</w:t>
            </w:r>
          </w:p>
        </w:tc>
      </w:tr>
      <w:tr w:rsidR="00C13C8F" w:rsidTr="00E916DD">
        <w:tc>
          <w:tcPr>
            <w:tcW w:w="1703"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All roads</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109,196</w:t>
            </w:r>
          </w:p>
        </w:tc>
        <w:tc>
          <w:tcPr>
            <w:tcW w:w="1704"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109,196</w:t>
            </w:r>
          </w:p>
        </w:tc>
      </w:tr>
      <w:tr w:rsidR="00C13C8F" w:rsidTr="00E916DD">
        <w:tc>
          <w:tcPr>
            <w:tcW w:w="1703" w:type="dxa"/>
          </w:tcPr>
          <w:p w:rsidR="00BF21CE" w:rsidRPr="00E916DD" w:rsidRDefault="00C13C8F">
            <w:pPr>
              <w:spacing w:before="2" w:after="2"/>
              <w:jc w:val="both"/>
              <w:rPr>
                <w:rFonts w:ascii="Times New Roman" w:hAnsi="Times New Roman"/>
                <w:sz w:val="20"/>
                <w:szCs w:val="20"/>
              </w:rPr>
            </w:pPr>
            <w:r w:rsidRPr="00E916DD">
              <w:rPr>
                <w:rFonts w:ascii="Times New Roman" w:hAnsi="Times New Roman"/>
                <w:sz w:val="20"/>
                <w:szCs w:val="20"/>
              </w:rPr>
              <w:t>Total</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6,452</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24,879</w:t>
            </w:r>
          </w:p>
        </w:tc>
        <w:tc>
          <w:tcPr>
            <w:tcW w:w="1703"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109,196</w:t>
            </w:r>
          </w:p>
        </w:tc>
        <w:tc>
          <w:tcPr>
            <w:tcW w:w="1704" w:type="dxa"/>
          </w:tcPr>
          <w:p w:rsidR="00BF21CE" w:rsidRPr="00E916DD" w:rsidRDefault="00C13C8F">
            <w:pPr>
              <w:spacing w:before="2" w:after="2"/>
              <w:jc w:val="center"/>
              <w:rPr>
                <w:rFonts w:ascii="Times New Roman" w:hAnsi="Times New Roman"/>
                <w:sz w:val="20"/>
                <w:szCs w:val="20"/>
              </w:rPr>
            </w:pPr>
            <w:r w:rsidRPr="00E916DD">
              <w:rPr>
                <w:rFonts w:ascii="Times New Roman" w:hAnsi="Times New Roman"/>
                <w:sz w:val="20"/>
                <w:szCs w:val="20"/>
              </w:rPr>
              <w:t>140,527</w:t>
            </w:r>
          </w:p>
        </w:tc>
      </w:tr>
    </w:tbl>
    <w:p w:rsidR="0026131A" w:rsidRPr="00ED5189" w:rsidRDefault="0026131A" w:rsidP="00FE0384">
      <w:pPr>
        <w:pStyle w:val="Heading3"/>
      </w:pPr>
      <w:r w:rsidRPr="00ED5189">
        <w:lastRenderedPageBreak/>
        <w:t xml:space="preserve">Data Collection Approach </w:t>
      </w:r>
      <w:r w:rsidR="007C6E41">
        <w:t>and Limitations</w:t>
      </w:r>
    </w:p>
    <w:p w:rsidR="0026131A" w:rsidRDefault="0026131A" w:rsidP="0026131A">
      <w:pPr>
        <w:jc w:val="both"/>
        <w:rPr>
          <w:rFonts w:ascii="Times New Roman" w:hAnsi="Times New Roman"/>
        </w:rPr>
      </w:pPr>
    </w:p>
    <w:p w:rsidR="0026131A" w:rsidRDefault="0026131A" w:rsidP="0026131A">
      <w:pPr>
        <w:jc w:val="both"/>
        <w:rPr>
          <w:rFonts w:ascii="Times New Roman" w:hAnsi="Times New Roman"/>
        </w:rPr>
      </w:pPr>
      <w:r>
        <w:rPr>
          <w:rFonts w:ascii="Times New Roman" w:hAnsi="Times New Roman"/>
        </w:rPr>
        <w:t xml:space="preserve">VicRoads consent data was analysed and a sample of local council consents and minor works data was collected for the period 2013/14 to estimate the total number of consents </w:t>
      </w:r>
      <w:r w:rsidR="00A46A01">
        <w:rPr>
          <w:rFonts w:ascii="Times New Roman" w:hAnsi="Times New Roman"/>
        </w:rPr>
        <w:t xml:space="preserve">issued </w:t>
      </w:r>
      <w:r>
        <w:rPr>
          <w:rFonts w:ascii="Times New Roman" w:hAnsi="Times New Roman"/>
        </w:rPr>
        <w:t xml:space="preserve">and </w:t>
      </w:r>
      <w:r w:rsidR="00A46A01">
        <w:rPr>
          <w:rFonts w:ascii="Times New Roman" w:hAnsi="Times New Roman"/>
        </w:rPr>
        <w:t xml:space="preserve">the number of </w:t>
      </w:r>
      <w:r>
        <w:rPr>
          <w:rFonts w:ascii="Times New Roman" w:hAnsi="Times New Roman"/>
        </w:rPr>
        <w:t xml:space="preserve">minor works </w:t>
      </w:r>
      <w:r w:rsidR="00A46A01">
        <w:rPr>
          <w:rFonts w:ascii="Times New Roman" w:hAnsi="Times New Roman"/>
        </w:rPr>
        <w:t xml:space="preserve">conducted for </w:t>
      </w:r>
      <w:r w:rsidR="00E671B2">
        <w:rPr>
          <w:rFonts w:ascii="Times New Roman" w:hAnsi="Times New Roman"/>
        </w:rPr>
        <w:t xml:space="preserve">which </w:t>
      </w:r>
      <w:r w:rsidR="00A46A01">
        <w:rPr>
          <w:rFonts w:ascii="Times New Roman" w:hAnsi="Times New Roman"/>
        </w:rPr>
        <w:t>an exemption from consent applied</w:t>
      </w:r>
      <w:r>
        <w:rPr>
          <w:rFonts w:ascii="Times New Roman" w:hAnsi="Times New Roman"/>
        </w:rPr>
        <w:t xml:space="preserve">. In addition, </w:t>
      </w:r>
      <w:r w:rsidR="00A46A01">
        <w:rPr>
          <w:rFonts w:ascii="Times New Roman" w:hAnsi="Times New Roman"/>
        </w:rPr>
        <w:t>works</w:t>
      </w:r>
      <w:r w:rsidR="00233B21">
        <w:rPr>
          <w:rFonts w:ascii="Times New Roman" w:hAnsi="Times New Roman"/>
        </w:rPr>
        <w:t xml:space="preserve"> </w:t>
      </w:r>
      <w:r w:rsidRPr="0082678A">
        <w:rPr>
          <w:rFonts w:ascii="Times New Roman" w:hAnsi="Times New Roman"/>
        </w:rPr>
        <w:t xml:space="preserve">data was </w:t>
      </w:r>
      <w:r w:rsidR="00A46A01">
        <w:rPr>
          <w:rFonts w:ascii="Times New Roman" w:hAnsi="Times New Roman"/>
        </w:rPr>
        <w:t xml:space="preserve">also </w:t>
      </w:r>
      <w:r w:rsidRPr="0082678A">
        <w:rPr>
          <w:rFonts w:ascii="Times New Roman" w:hAnsi="Times New Roman"/>
        </w:rPr>
        <w:t xml:space="preserve">obtained from a sample of electricity, gas and water </w:t>
      </w:r>
      <w:r>
        <w:rPr>
          <w:rFonts w:ascii="Times New Roman" w:hAnsi="Times New Roman"/>
        </w:rPr>
        <w:t>utilities for the 2013/14 period</w:t>
      </w:r>
      <w:r w:rsidR="00233B21">
        <w:rPr>
          <w:rFonts w:ascii="Times New Roman" w:hAnsi="Times New Roman"/>
        </w:rPr>
        <w:t xml:space="preserve"> (refer Tables A3 and A4)</w:t>
      </w:r>
      <w:r>
        <w:rPr>
          <w:rFonts w:ascii="Times New Roman" w:hAnsi="Times New Roman"/>
        </w:rPr>
        <w:t xml:space="preserve">. This was used to estimate the total number of consent </w:t>
      </w:r>
      <w:r w:rsidR="00233B21">
        <w:rPr>
          <w:rFonts w:ascii="Times New Roman" w:hAnsi="Times New Roman"/>
        </w:rPr>
        <w:t xml:space="preserve">for works applications </w:t>
      </w:r>
      <w:r>
        <w:rPr>
          <w:rFonts w:ascii="Times New Roman" w:hAnsi="Times New Roman"/>
        </w:rPr>
        <w:t xml:space="preserve">and minor works </w:t>
      </w:r>
      <w:r w:rsidR="00233B21">
        <w:rPr>
          <w:rFonts w:ascii="Times New Roman" w:hAnsi="Times New Roman"/>
        </w:rPr>
        <w:t xml:space="preserve">exemptions </w:t>
      </w:r>
      <w:r>
        <w:rPr>
          <w:rFonts w:ascii="Times New Roman" w:hAnsi="Times New Roman"/>
        </w:rPr>
        <w:t xml:space="preserve">by the utilities sector.  </w:t>
      </w:r>
    </w:p>
    <w:p w:rsidR="00D06DE6" w:rsidRDefault="00D06DE6" w:rsidP="00D06DE6">
      <w:pPr>
        <w:jc w:val="both"/>
        <w:rPr>
          <w:rFonts w:ascii="Times New Roman" w:hAnsi="Times New Roman"/>
        </w:rPr>
      </w:pPr>
    </w:p>
    <w:p w:rsidR="00D06DE6" w:rsidRDefault="00D06DE6" w:rsidP="00D06DE6">
      <w:pPr>
        <w:jc w:val="both"/>
        <w:rPr>
          <w:rFonts w:ascii="Times New Roman" w:hAnsi="Times New Roman"/>
        </w:rPr>
      </w:pPr>
      <w:r>
        <w:rPr>
          <w:rFonts w:ascii="Times New Roman" w:hAnsi="Times New Roman"/>
        </w:rPr>
        <w:t xml:space="preserve">The sampling of utility data on consents </w:t>
      </w:r>
      <w:r w:rsidR="00233B21">
        <w:rPr>
          <w:rFonts w:ascii="Times New Roman" w:hAnsi="Times New Roman"/>
        </w:rPr>
        <w:t xml:space="preserve">(Table A3 refers) </w:t>
      </w:r>
      <w:r>
        <w:rPr>
          <w:rFonts w:ascii="Times New Roman" w:hAnsi="Times New Roman"/>
        </w:rPr>
        <w:t xml:space="preserve">revealed </w:t>
      </w:r>
      <w:r w:rsidR="0026131A">
        <w:rPr>
          <w:rFonts w:ascii="Times New Roman" w:hAnsi="Times New Roman"/>
        </w:rPr>
        <w:t xml:space="preserve">610 consents for less than half of the utility sector. </w:t>
      </w:r>
      <w:r w:rsidR="003E2316">
        <w:rPr>
          <w:rFonts w:ascii="Times New Roman" w:hAnsi="Times New Roman"/>
        </w:rPr>
        <w:t xml:space="preserve">On the other hand, </w:t>
      </w:r>
      <w:r w:rsidR="0026131A">
        <w:rPr>
          <w:rFonts w:ascii="Times New Roman" w:hAnsi="Times New Roman"/>
        </w:rPr>
        <w:t>VicRoads data showed a total of 610 consents</w:t>
      </w:r>
      <w:r w:rsidR="00531A23">
        <w:rPr>
          <w:rFonts w:ascii="Times New Roman" w:hAnsi="Times New Roman"/>
        </w:rPr>
        <w:t xml:space="preserve"> for the entire utility sector.</w:t>
      </w:r>
      <w:r w:rsidR="00233B21">
        <w:rPr>
          <w:rFonts w:ascii="Times New Roman" w:hAnsi="Times New Roman"/>
        </w:rPr>
        <w:t xml:space="preserve"> </w:t>
      </w:r>
      <w:r w:rsidR="0026131A">
        <w:rPr>
          <w:rFonts w:ascii="Times New Roman" w:hAnsi="Times New Roman"/>
        </w:rPr>
        <w:t xml:space="preserve">This significant differential in the number of consents between the utility sector sample and VicRoads data may be </w:t>
      </w:r>
      <w:r w:rsidR="003F5905">
        <w:rPr>
          <w:rFonts w:ascii="Times New Roman" w:hAnsi="Times New Roman"/>
        </w:rPr>
        <w:t>the result that, in some instances,</w:t>
      </w:r>
      <w:r w:rsidR="00966C0C">
        <w:rPr>
          <w:rFonts w:ascii="Times New Roman" w:hAnsi="Times New Roman"/>
        </w:rPr>
        <w:t xml:space="preserve"> </w:t>
      </w:r>
      <w:r w:rsidR="0026131A">
        <w:rPr>
          <w:rFonts w:ascii="Times New Roman" w:hAnsi="Times New Roman"/>
        </w:rPr>
        <w:t>consent</w:t>
      </w:r>
      <w:r w:rsidR="003F5905">
        <w:rPr>
          <w:rFonts w:ascii="Times New Roman" w:hAnsi="Times New Roman"/>
        </w:rPr>
        <w:t xml:space="preserve"> was deemed to have been </w:t>
      </w:r>
      <w:r w:rsidR="00966C0C">
        <w:rPr>
          <w:rFonts w:ascii="Times New Roman" w:hAnsi="Times New Roman"/>
        </w:rPr>
        <w:t xml:space="preserve">given </w:t>
      </w:r>
      <w:r w:rsidR="003F5905">
        <w:rPr>
          <w:rFonts w:ascii="Times New Roman" w:hAnsi="Times New Roman"/>
        </w:rPr>
        <w:t xml:space="preserve">(in accordance with clause 17(5) of Schedule 7 of the Act) </w:t>
      </w:r>
      <w:r w:rsidR="00966C0C">
        <w:rPr>
          <w:rFonts w:ascii="Times New Roman" w:hAnsi="Times New Roman"/>
        </w:rPr>
        <w:t xml:space="preserve">because VicRoads did not respond within </w:t>
      </w:r>
      <w:r w:rsidR="004D4B7F">
        <w:rPr>
          <w:rFonts w:ascii="Times New Roman" w:hAnsi="Times New Roman"/>
        </w:rPr>
        <w:t xml:space="preserve">the prescribed period </w:t>
      </w:r>
      <w:r w:rsidR="00233B21">
        <w:rPr>
          <w:rFonts w:ascii="Times New Roman" w:hAnsi="Times New Roman"/>
        </w:rPr>
        <w:t xml:space="preserve">(e.g </w:t>
      </w:r>
      <w:r w:rsidR="004D4B7F">
        <w:rPr>
          <w:rFonts w:ascii="Times New Roman" w:hAnsi="Times New Roman"/>
        </w:rPr>
        <w:t>20</w:t>
      </w:r>
      <w:r w:rsidR="0026131A">
        <w:rPr>
          <w:rFonts w:ascii="Times New Roman" w:hAnsi="Times New Roman"/>
        </w:rPr>
        <w:t xml:space="preserve"> business days</w:t>
      </w:r>
      <w:r w:rsidR="00233B21">
        <w:rPr>
          <w:rFonts w:ascii="Times New Roman" w:hAnsi="Times New Roman"/>
        </w:rPr>
        <w:t>)</w:t>
      </w:r>
      <w:r w:rsidR="0026131A">
        <w:rPr>
          <w:rFonts w:ascii="Times New Roman" w:hAnsi="Times New Roman"/>
        </w:rPr>
        <w:t xml:space="preserve">. As a result, these consent applications would not be </w:t>
      </w:r>
      <w:r>
        <w:rPr>
          <w:rFonts w:ascii="Times New Roman" w:hAnsi="Times New Roman"/>
        </w:rPr>
        <w:t>processed by VicRoads</w:t>
      </w:r>
      <w:r w:rsidR="0026131A">
        <w:rPr>
          <w:rFonts w:ascii="Times New Roman" w:hAnsi="Times New Roman"/>
        </w:rPr>
        <w:t>.</w:t>
      </w:r>
      <w:r>
        <w:rPr>
          <w:rFonts w:ascii="Times New Roman" w:hAnsi="Times New Roman"/>
        </w:rPr>
        <w:t xml:space="preserve">   Some </w:t>
      </w:r>
      <w:r w:rsidR="00233B21">
        <w:rPr>
          <w:rFonts w:ascii="Times New Roman" w:hAnsi="Times New Roman"/>
        </w:rPr>
        <w:t xml:space="preserve">VicRoads </w:t>
      </w:r>
      <w:r>
        <w:rPr>
          <w:rFonts w:ascii="Times New Roman" w:hAnsi="Times New Roman"/>
        </w:rPr>
        <w:t>regional offices have heavy workloads that prevent them from processing every consent application with the allocated resources.</w:t>
      </w:r>
    </w:p>
    <w:p w:rsidR="007C6E41" w:rsidRDefault="007C6E41" w:rsidP="00FE0384">
      <w:pPr>
        <w:pStyle w:val="Heading3"/>
      </w:pPr>
      <w:r>
        <w:t xml:space="preserve">Sample of Utility Consent &amp; </w:t>
      </w:r>
      <w:r w:rsidR="00292CB1">
        <w:t xml:space="preserve">Exempt Minor Works </w:t>
      </w:r>
      <w:r>
        <w:t>Data</w:t>
      </w:r>
    </w:p>
    <w:p w:rsidR="00E674C4" w:rsidRDefault="00E674C4" w:rsidP="00D06DE6">
      <w:pPr>
        <w:jc w:val="both"/>
        <w:rPr>
          <w:b/>
        </w:rPr>
      </w:pPr>
    </w:p>
    <w:p w:rsidR="00455274" w:rsidRDefault="00344DD6" w:rsidP="00D06DE6">
      <w:pPr>
        <w:jc w:val="both"/>
        <w:rPr>
          <w:rFonts w:ascii="Times New Roman" w:hAnsi="Times New Roman"/>
        </w:rPr>
      </w:pPr>
      <w:r w:rsidRPr="00344DD6">
        <w:rPr>
          <w:rFonts w:ascii="Times New Roman" w:hAnsi="Times New Roman"/>
        </w:rPr>
        <w:t xml:space="preserve">A sample of utilities listed in the </w:t>
      </w:r>
      <w:r w:rsidR="003F5905">
        <w:rPr>
          <w:rFonts w:ascii="Times New Roman" w:hAnsi="Times New Roman"/>
        </w:rPr>
        <w:t>T</w:t>
      </w:r>
      <w:r w:rsidRPr="00344DD6">
        <w:rPr>
          <w:rFonts w:ascii="Times New Roman" w:hAnsi="Times New Roman"/>
        </w:rPr>
        <w:t xml:space="preserve">able </w:t>
      </w:r>
      <w:r w:rsidR="003F5905">
        <w:rPr>
          <w:rFonts w:ascii="Times New Roman" w:hAnsi="Times New Roman"/>
        </w:rPr>
        <w:t xml:space="preserve">A3 </w:t>
      </w:r>
      <w:r w:rsidRPr="00344DD6">
        <w:rPr>
          <w:rFonts w:ascii="Times New Roman" w:hAnsi="Times New Roman"/>
        </w:rPr>
        <w:t xml:space="preserve">below provided data on </w:t>
      </w:r>
      <w:r w:rsidR="00597F41">
        <w:rPr>
          <w:rFonts w:ascii="Times New Roman" w:hAnsi="Times New Roman"/>
        </w:rPr>
        <w:t xml:space="preserve">the number of consent applications </w:t>
      </w:r>
      <w:r w:rsidRPr="00344DD6">
        <w:rPr>
          <w:rFonts w:ascii="Times New Roman" w:hAnsi="Times New Roman"/>
        </w:rPr>
        <w:t xml:space="preserve">and </w:t>
      </w:r>
      <w:r w:rsidR="00292CB1">
        <w:rPr>
          <w:rFonts w:ascii="Times New Roman" w:hAnsi="Times New Roman"/>
        </w:rPr>
        <w:t xml:space="preserve">exempt minor works </w:t>
      </w:r>
      <w:r w:rsidR="00455274">
        <w:rPr>
          <w:rFonts w:ascii="Times New Roman" w:hAnsi="Times New Roman"/>
        </w:rPr>
        <w:t>for 2013/14</w:t>
      </w:r>
      <w:r w:rsidRPr="00344DD6">
        <w:rPr>
          <w:rFonts w:ascii="Times New Roman" w:hAnsi="Times New Roman"/>
        </w:rPr>
        <w:t xml:space="preserve">. As can be seen, a total of 3,225 consents were </w:t>
      </w:r>
      <w:r w:rsidR="00597F41">
        <w:rPr>
          <w:rFonts w:ascii="Times New Roman" w:hAnsi="Times New Roman"/>
        </w:rPr>
        <w:t>submitted</w:t>
      </w:r>
      <w:r w:rsidRPr="00344DD6">
        <w:rPr>
          <w:rFonts w:ascii="Times New Roman" w:hAnsi="Times New Roman"/>
        </w:rPr>
        <w:t xml:space="preserve"> (</w:t>
      </w:r>
      <w:r w:rsidR="0070732F">
        <w:rPr>
          <w:rFonts w:ascii="Times New Roman" w:hAnsi="Times New Roman"/>
        </w:rPr>
        <w:t xml:space="preserve">610 to </w:t>
      </w:r>
      <w:r w:rsidR="00597F41">
        <w:rPr>
          <w:rFonts w:ascii="Times New Roman" w:hAnsi="Times New Roman"/>
        </w:rPr>
        <w:t>VicRoads</w:t>
      </w:r>
      <w:r w:rsidRPr="00344DD6">
        <w:rPr>
          <w:rFonts w:ascii="Times New Roman" w:hAnsi="Times New Roman"/>
        </w:rPr>
        <w:t xml:space="preserve"> and </w:t>
      </w:r>
      <w:r w:rsidR="00597F41">
        <w:rPr>
          <w:rFonts w:ascii="Times New Roman" w:hAnsi="Times New Roman"/>
        </w:rPr>
        <w:t>2,255 to local councils</w:t>
      </w:r>
      <w:r w:rsidRPr="00344DD6">
        <w:rPr>
          <w:rFonts w:ascii="Times New Roman" w:hAnsi="Times New Roman"/>
        </w:rPr>
        <w:t>)</w:t>
      </w:r>
      <w:r w:rsidR="00455274">
        <w:rPr>
          <w:rFonts w:ascii="Times New Roman" w:hAnsi="Times New Roman"/>
        </w:rPr>
        <w:t xml:space="preserve">. A total of 17,346 </w:t>
      </w:r>
      <w:r w:rsidR="00292CB1">
        <w:rPr>
          <w:rFonts w:ascii="Times New Roman" w:hAnsi="Times New Roman"/>
        </w:rPr>
        <w:t xml:space="preserve">exempt minor </w:t>
      </w:r>
      <w:r w:rsidR="00455274">
        <w:rPr>
          <w:rFonts w:ascii="Times New Roman" w:hAnsi="Times New Roman"/>
        </w:rPr>
        <w:t xml:space="preserve">works were </w:t>
      </w:r>
      <w:r w:rsidR="00292CB1">
        <w:rPr>
          <w:rFonts w:ascii="Times New Roman" w:hAnsi="Times New Roman"/>
        </w:rPr>
        <w:t xml:space="preserve">conducted </w:t>
      </w:r>
      <w:r w:rsidR="00455274">
        <w:rPr>
          <w:rFonts w:ascii="Times New Roman" w:hAnsi="Times New Roman"/>
        </w:rPr>
        <w:t>for 2013/14.</w:t>
      </w:r>
    </w:p>
    <w:p w:rsidR="00455274" w:rsidRDefault="00455274" w:rsidP="00D06DE6">
      <w:pPr>
        <w:jc w:val="both"/>
        <w:rPr>
          <w:rFonts w:ascii="Times New Roman" w:hAnsi="Times New Roman"/>
        </w:rPr>
      </w:pPr>
    </w:p>
    <w:p w:rsidR="00E674C4" w:rsidRPr="00344DD6" w:rsidRDefault="00455274" w:rsidP="00D06DE6">
      <w:pPr>
        <w:jc w:val="both"/>
        <w:rPr>
          <w:rFonts w:ascii="Times New Roman" w:hAnsi="Times New Roman"/>
        </w:rPr>
      </w:pPr>
      <w:r>
        <w:rPr>
          <w:rFonts w:ascii="Times New Roman" w:hAnsi="Times New Roman"/>
        </w:rPr>
        <w:t xml:space="preserve">The sampled data was used to estimate consents </w:t>
      </w:r>
      <w:r w:rsidR="0070732F">
        <w:rPr>
          <w:rFonts w:ascii="Times New Roman" w:hAnsi="Times New Roman"/>
        </w:rPr>
        <w:t xml:space="preserve">applications </w:t>
      </w:r>
      <w:r>
        <w:rPr>
          <w:rFonts w:ascii="Times New Roman" w:hAnsi="Times New Roman"/>
        </w:rPr>
        <w:t xml:space="preserve">and </w:t>
      </w:r>
      <w:r w:rsidR="00292CB1">
        <w:rPr>
          <w:rFonts w:ascii="Times New Roman" w:hAnsi="Times New Roman"/>
        </w:rPr>
        <w:t>exempt minor works for</w:t>
      </w:r>
      <w:r>
        <w:rPr>
          <w:rFonts w:ascii="Times New Roman" w:hAnsi="Times New Roman"/>
        </w:rPr>
        <w:t xml:space="preserve"> other electricity, gas and water utilities.</w:t>
      </w:r>
    </w:p>
    <w:p w:rsidR="00D06DE6" w:rsidRDefault="00D06DE6"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C37F3A" w:rsidRDefault="00C37F3A" w:rsidP="00D06DE6">
      <w:pPr>
        <w:jc w:val="both"/>
        <w:rPr>
          <w:b/>
        </w:rPr>
      </w:pPr>
    </w:p>
    <w:p w:rsidR="00D06DE6" w:rsidRPr="00884B2A" w:rsidRDefault="007C1D8D" w:rsidP="00D06DE6">
      <w:pPr>
        <w:rPr>
          <w:rFonts w:ascii="Times New Roman" w:hAnsi="Times New Roman"/>
        </w:rPr>
      </w:pPr>
      <w:r>
        <w:rPr>
          <w:rFonts w:ascii="Times New Roman" w:hAnsi="Times New Roman"/>
          <w:b/>
        </w:rPr>
        <w:lastRenderedPageBreak/>
        <w:t xml:space="preserve">Table A3: </w:t>
      </w:r>
      <w:r w:rsidR="00D06DE6" w:rsidRPr="006D6D26">
        <w:rPr>
          <w:rFonts w:ascii="Times New Roman" w:hAnsi="Times New Roman"/>
          <w:b/>
        </w:rPr>
        <w:t xml:space="preserve">Utility Consents and </w:t>
      </w:r>
      <w:r w:rsidR="00730E37">
        <w:rPr>
          <w:rFonts w:ascii="Times New Roman" w:hAnsi="Times New Roman"/>
          <w:b/>
        </w:rPr>
        <w:t xml:space="preserve">Exempt Minor Works </w:t>
      </w:r>
      <w:r w:rsidR="00344DD6">
        <w:rPr>
          <w:rFonts w:ascii="Times New Roman" w:hAnsi="Times New Roman"/>
          <w:b/>
        </w:rPr>
        <w:t>2013/14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4"/>
        <w:gridCol w:w="1724"/>
        <w:gridCol w:w="1710"/>
        <w:gridCol w:w="1660"/>
        <w:gridCol w:w="1697"/>
      </w:tblGrid>
      <w:tr w:rsidR="00D06DE6" w:rsidRPr="00C37F3A" w:rsidTr="00E916DD">
        <w:tc>
          <w:tcPr>
            <w:tcW w:w="1866" w:type="dxa"/>
          </w:tcPr>
          <w:p w:rsidR="00BF21CE" w:rsidRPr="00E916DD" w:rsidRDefault="00D06DE6">
            <w:pPr>
              <w:spacing w:before="2" w:after="2"/>
              <w:rPr>
                <w:rFonts w:ascii="Times New Roman" w:hAnsi="Times New Roman" w:cs="Times New Roman"/>
                <w:b/>
                <w:sz w:val="20"/>
                <w:szCs w:val="20"/>
              </w:rPr>
            </w:pPr>
            <w:r w:rsidRPr="00E916DD">
              <w:rPr>
                <w:rFonts w:ascii="Times New Roman" w:hAnsi="Times New Roman" w:cs="Times New Roman"/>
                <w:b/>
                <w:sz w:val="20"/>
                <w:szCs w:val="20"/>
              </w:rPr>
              <w:t>Utility</w:t>
            </w:r>
          </w:p>
        </w:tc>
        <w:tc>
          <w:tcPr>
            <w:tcW w:w="1866" w:type="dxa"/>
          </w:tcPr>
          <w:p w:rsidR="00BF21CE" w:rsidRPr="00E916DD" w:rsidRDefault="00D06DE6">
            <w:pPr>
              <w:spacing w:before="2" w:after="2"/>
              <w:rPr>
                <w:rFonts w:ascii="Times New Roman" w:hAnsi="Times New Roman" w:cs="Times New Roman"/>
                <w:b/>
                <w:sz w:val="20"/>
                <w:szCs w:val="20"/>
              </w:rPr>
            </w:pPr>
            <w:r w:rsidRPr="00E916DD">
              <w:rPr>
                <w:rFonts w:ascii="Times New Roman" w:hAnsi="Times New Roman" w:cs="Times New Roman"/>
                <w:b/>
                <w:sz w:val="20"/>
                <w:szCs w:val="20"/>
              </w:rPr>
              <w:t>VicRoads</w:t>
            </w:r>
          </w:p>
        </w:tc>
        <w:tc>
          <w:tcPr>
            <w:tcW w:w="1866" w:type="dxa"/>
          </w:tcPr>
          <w:p w:rsidR="00BF21CE" w:rsidRPr="00E916DD" w:rsidRDefault="00D06DE6">
            <w:pPr>
              <w:spacing w:before="2" w:after="2"/>
              <w:rPr>
                <w:rFonts w:ascii="Times New Roman" w:hAnsi="Times New Roman" w:cs="Times New Roman"/>
                <w:b/>
                <w:sz w:val="20"/>
                <w:szCs w:val="20"/>
              </w:rPr>
            </w:pPr>
            <w:r w:rsidRPr="00E916DD">
              <w:rPr>
                <w:rFonts w:ascii="Times New Roman" w:hAnsi="Times New Roman" w:cs="Times New Roman"/>
                <w:b/>
                <w:sz w:val="20"/>
                <w:szCs w:val="20"/>
              </w:rPr>
              <w:t>Local Councils</w:t>
            </w:r>
          </w:p>
        </w:tc>
        <w:tc>
          <w:tcPr>
            <w:tcW w:w="1866" w:type="dxa"/>
          </w:tcPr>
          <w:p w:rsidR="00BF21CE" w:rsidRPr="00E916DD" w:rsidRDefault="00D06DE6">
            <w:pPr>
              <w:spacing w:before="2" w:after="2"/>
              <w:rPr>
                <w:rFonts w:ascii="Times New Roman" w:hAnsi="Times New Roman" w:cs="Times New Roman"/>
                <w:b/>
                <w:sz w:val="20"/>
                <w:szCs w:val="20"/>
              </w:rPr>
            </w:pPr>
            <w:r w:rsidRPr="00E916DD">
              <w:rPr>
                <w:rFonts w:ascii="Times New Roman" w:hAnsi="Times New Roman" w:cs="Times New Roman"/>
                <w:b/>
                <w:sz w:val="20"/>
                <w:szCs w:val="20"/>
              </w:rPr>
              <w:t>Total</w:t>
            </w:r>
          </w:p>
        </w:tc>
        <w:tc>
          <w:tcPr>
            <w:tcW w:w="1867" w:type="dxa"/>
          </w:tcPr>
          <w:p w:rsidR="00BF21CE" w:rsidRPr="00E916DD" w:rsidRDefault="00730E37">
            <w:pPr>
              <w:spacing w:before="2" w:after="2"/>
              <w:rPr>
                <w:rFonts w:ascii="Times New Roman" w:hAnsi="Times New Roman" w:cs="Times New Roman"/>
                <w:b/>
                <w:sz w:val="20"/>
                <w:szCs w:val="20"/>
              </w:rPr>
            </w:pPr>
            <w:r w:rsidRPr="00E916DD">
              <w:rPr>
                <w:rFonts w:ascii="Times New Roman" w:hAnsi="Times New Roman" w:cs="Times New Roman"/>
                <w:b/>
                <w:sz w:val="20"/>
                <w:szCs w:val="20"/>
              </w:rPr>
              <w:t>Exempt Minor Works</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 xml:space="preserve">APA </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250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350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600</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11,500</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Citipower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180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1,151</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1,331</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Powercor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48</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98</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146</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Yarra Trams</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30</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S/E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330</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3,540</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Yarra Valley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275</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305</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City West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31</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175</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206</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Coliban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40</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Barwon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8</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15</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23</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1,361</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Gippsland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6</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15</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21</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854</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GM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6</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21</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27</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South Gippsland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12</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91</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N/E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15</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21</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36</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Goulburn Valley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56</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66</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Lower Murray Water</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14</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38</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52</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n/a</w:t>
            </w:r>
          </w:p>
        </w:tc>
      </w:tr>
      <w:tr w:rsidR="00D06DE6" w:rsidRPr="00C37F3A" w:rsidTr="00E916DD">
        <w:tc>
          <w:tcPr>
            <w:tcW w:w="1866" w:type="dxa"/>
          </w:tcPr>
          <w:p w:rsidR="00BF21CE" w:rsidRPr="00E916DD" w:rsidRDefault="00BF21CE">
            <w:pPr>
              <w:spacing w:before="2" w:after="2"/>
              <w:rPr>
                <w:rFonts w:ascii="Times New Roman" w:hAnsi="Times New Roman" w:cs="Times New Roman"/>
                <w:sz w:val="20"/>
                <w:szCs w:val="20"/>
              </w:rPr>
            </w:pP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610</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2,255</w:t>
            </w:r>
          </w:p>
        </w:tc>
        <w:tc>
          <w:tcPr>
            <w:tcW w:w="1866"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3,225</w:t>
            </w:r>
          </w:p>
        </w:tc>
        <w:tc>
          <w:tcPr>
            <w:tcW w:w="1867"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17,346</w:t>
            </w:r>
          </w:p>
        </w:tc>
      </w:tr>
    </w:tbl>
    <w:p w:rsidR="00D06DE6" w:rsidRPr="00C37F3A" w:rsidRDefault="00D06DE6" w:rsidP="00D06DE6">
      <w:pPr>
        <w:rPr>
          <w:rFonts w:ascii="Times New Roman" w:hAnsi="Times New Roman"/>
          <w:sz w:val="20"/>
        </w:rPr>
      </w:pPr>
      <w:r w:rsidRPr="00C37F3A">
        <w:rPr>
          <w:rFonts w:ascii="Times New Roman" w:hAnsi="Times New Roman"/>
          <w:sz w:val="20"/>
        </w:rPr>
        <w:t xml:space="preserve">n/a: data not available </w:t>
      </w:r>
    </w:p>
    <w:p w:rsidR="00D06DE6" w:rsidRPr="00F635D7" w:rsidRDefault="00D06DE6" w:rsidP="00D06DE6">
      <w:pPr>
        <w:rPr>
          <w:rFonts w:ascii="Times New Roman" w:hAnsi="Times New Roman"/>
        </w:rPr>
      </w:pPr>
    </w:p>
    <w:p w:rsidR="00D06DE6" w:rsidRPr="00F635D7" w:rsidRDefault="00D06DE6" w:rsidP="00D06DE6">
      <w:pPr>
        <w:jc w:val="both"/>
        <w:rPr>
          <w:rFonts w:ascii="Times New Roman" w:hAnsi="Times New Roman"/>
        </w:rPr>
      </w:pPr>
      <w:r>
        <w:rPr>
          <w:rFonts w:ascii="Times New Roman" w:hAnsi="Times New Roman"/>
        </w:rPr>
        <w:t>The total number of conse</w:t>
      </w:r>
      <w:r w:rsidR="00385513">
        <w:rPr>
          <w:rFonts w:ascii="Times New Roman" w:hAnsi="Times New Roman"/>
        </w:rPr>
        <w:t>nts obtained by APA (gas), CitiP</w:t>
      </w:r>
      <w:r>
        <w:rPr>
          <w:rFonts w:ascii="Times New Roman" w:hAnsi="Times New Roman"/>
        </w:rPr>
        <w:t xml:space="preserve">ower and Powercor (electricity) is 2,077 or an average of 692 each. </w:t>
      </w:r>
      <w:r w:rsidRPr="00F635D7">
        <w:rPr>
          <w:rFonts w:ascii="Times New Roman" w:hAnsi="Times New Roman"/>
        </w:rPr>
        <w:t>Using an average of 6</w:t>
      </w:r>
      <w:r>
        <w:rPr>
          <w:rFonts w:ascii="Times New Roman" w:hAnsi="Times New Roman"/>
        </w:rPr>
        <w:t xml:space="preserve">92 </w:t>
      </w:r>
      <w:r w:rsidRPr="00F635D7">
        <w:rPr>
          <w:rFonts w:ascii="Times New Roman" w:hAnsi="Times New Roman"/>
        </w:rPr>
        <w:t xml:space="preserve">consents for the other electricity </w:t>
      </w:r>
      <w:r>
        <w:rPr>
          <w:rFonts w:ascii="Times New Roman" w:hAnsi="Times New Roman"/>
        </w:rPr>
        <w:t>(</w:t>
      </w:r>
      <w:r w:rsidRPr="00F635D7">
        <w:rPr>
          <w:rFonts w:ascii="Times New Roman" w:hAnsi="Times New Roman"/>
        </w:rPr>
        <w:t>SP Ausnet, Jemena &amp; United Energy) and gas (Origin Energy &amp; Multigas)</w:t>
      </w:r>
      <w:r>
        <w:rPr>
          <w:rFonts w:ascii="Times New Roman" w:hAnsi="Times New Roman"/>
        </w:rPr>
        <w:t xml:space="preserve"> provides an estimate of 3,460 consents for these distributors. App</w:t>
      </w:r>
      <w:r w:rsidR="00385513">
        <w:rPr>
          <w:rFonts w:ascii="Times New Roman" w:hAnsi="Times New Roman"/>
        </w:rPr>
        <w:t xml:space="preserve">lying the 11,500 APA </w:t>
      </w:r>
      <w:r w:rsidR="00A6224C">
        <w:rPr>
          <w:rFonts w:ascii="Times New Roman" w:hAnsi="Times New Roman"/>
        </w:rPr>
        <w:t xml:space="preserve">exempt minor </w:t>
      </w:r>
      <w:r w:rsidR="00385513">
        <w:rPr>
          <w:rFonts w:ascii="Times New Roman" w:hAnsi="Times New Roman"/>
        </w:rPr>
        <w:t>works</w:t>
      </w:r>
      <w:r>
        <w:rPr>
          <w:rFonts w:ascii="Times New Roman" w:hAnsi="Times New Roman"/>
        </w:rPr>
        <w:t xml:space="preserve"> to these 5</w:t>
      </w:r>
      <w:r w:rsidR="00385513">
        <w:rPr>
          <w:rFonts w:ascii="Times New Roman" w:hAnsi="Times New Roman"/>
        </w:rPr>
        <w:t xml:space="preserve"> distributors as well as to CitiP</w:t>
      </w:r>
      <w:r>
        <w:rPr>
          <w:rFonts w:ascii="Times New Roman" w:hAnsi="Times New Roman"/>
        </w:rPr>
        <w:t>ower and Powercor provides an estimate of 80,500.</w:t>
      </w:r>
    </w:p>
    <w:p w:rsidR="00D06DE6" w:rsidRDefault="00D06DE6" w:rsidP="00D06DE6">
      <w:pPr>
        <w:jc w:val="both"/>
      </w:pPr>
    </w:p>
    <w:p w:rsidR="00D06DE6" w:rsidRDefault="00D06DE6" w:rsidP="00D06DE6">
      <w:pPr>
        <w:jc w:val="both"/>
        <w:rPr>
          <w:rFonts w:ascii="Times New Roman" w:hAnsi="Times New Roman"/>
        </w:rPr>
      </w:pPr>
      <w:r w:rsidRPr="005C5B9C">
        <w:rPr>
          <w:rFonts w:ascii="Times New Roman" w:hAnsi="Times New Roman"/>
        </w:rPr>
        <w:t xml:space="preserve">It is assumed that City West Water and Yarra Valley Water would have similar </w:t>
      </w:r>
      <w:r w:rsidR="0040035E">
        <w:rPr>
          <w:rFonts w:ascii="Times New Roman" w:hAnsi="Times New Roman"/>
        </w:rPr>
        <w:t xml:space="preserve">exempt minor works </w:t>
      </w:r>
      <w:r>
        <w:rPr>
          <w:rFonts w:ascii="Times New Roman" w:hAnsi="Times New Roman"/>
        </w:rPr>
        <w:t>to South East Water’s 3,540. This prov</w:t>
      </w:r>
      <w:r w:rsidR="005A2BBC">
        <w:rPr>
          <w:rFonts w:ascii="Times New Roman" w:hAnsi="Times New Roman"/>
        </w:rPr>
        <w:t xml:space="preserve">ides an estimate of 7,080 </w:t>
      </w:r>
      <w:r w:rsidR="0040035E">
        <w:rPr>
          <w:rFonts w:ascii="Times New Roman" w:hAnsi="Times New Roman"/>
        </w:rPr>
        <w:t xml:space="preserve">exempt minor works </w:t>
      </w:r>
      <w:r>
        <w:rPr>
          <w:rFonts w:ascii="Times New Roman" w:hAnsi="Times New Roman"/>
        </w:rPr>
        <w:t>for these two metropolitan water corporations.</w:t>
      </w:r>
    </w:p>
    <w:p w:rsidR="00D06DE6" w:rsidRDefault="00D06DE6" w:rsidP="00D06DE6">
      <w:pPr>
        <w:jc w:val="both"/>
        <w:rPr>
          <w:rFonts w:ascii="Times New Roman" w:hAnsi="Times New Roman"/>
        </w:rPr>
      </w:pPr>
    </w:p>
    <w:p w:rsidR="00D06DE6" w:rsidRPr="005C5B9C" w:rsidRDefault="00D06DE6" w:rsidP="00D06DE6">
      <w:pPr>
        <w:jc w:val="both"/>
        <w:rPr>
          <w:rFonts w:ascii="Times New Roman" w:hAnsi="Times New Roman"/>
        </w:rPr>
      </w:pPr>
      <w:r>
        <w:rPr>
          <w:rFonts w:ascii="Times New Roman" w:hAnsi="Times New Roman"/>
        </w:rPr>
        <w:t>It is assumed Coliban Water, G</w:t>
      </w:r>
      <w:r w:rsidR="00974612">
        <w:rPr>
          <w:rFonts w:ascii="Times New Roman" w:hAnsi="Times New Roman"/>
        </w:rPr>
        <w:t xml:space="preserve">oulburn </w:t>
      </w:r>
      <w:r>
        <w:rPr>
          <w:rFonts w:ascii="Times New Roman" w:hAnsi="Times New Roman"/>
        </w:rPr>
        <w:t>M</w:t>
      </w:r>
      <w:r w:rsidR="00974612">
        <w:rPr>
          <w:rFonts w:ascii="Times New Roman" w:hAnsi="Times New Roman"/>
        </w:rPr>
        <w:t xml:space="preserve">urray </w:t>
      </w:r>
      <w:r>
        <w:rPr>
          <w:rFonts w:ascii="Times New Roman" w:hAnsi="Times New Roman"/>
        </w:rPr>
        <w:t>Water, North East Water, Goulburn Valley Water and Lower Valle</w:t>
      </w:r>
      <w:r w:rsidR="00CB6DE2">
        <w:rPr>
          <w:rFonts w:ascii="Times New Roman" w:hAnsi="Times New Roman"/>
        </w:rPr>
        <w:t xml:space="preserve">y Water would have similar </w:t>
      </w:r>
      <w:r w:rsidR="0040035E">
        <w:rPr>
          <w:rFonts w:ascii="Times New Roman" w:hAnsi="Times New Roman"/>
        </w:rPr>
        <w:t xml:space="preserve">exempt minor </w:t>
      </w:r>
      <w:r>
        <w:rPr>
          <w:rFonts w:ascii="Times New Roman" w:hAnsi="Times New Roman"/>
        </w:rPr>
        <w:t>work</w:t>
      </w:r>
      <w:r w:rsidR="0040035E">
        <w:rPr>
          <w:rFonts w:ascii="Times New Roman" w:hAnsi="Times New Roman"/>
        </w:rPr>
        <w:t>s</w:t>
      </w:r>
      <w:r>
        <w:rPr>
          <w:rFonts w:ascii="Times New Roman" w:hAnsi="Times New Roman"/>
        </w:rPr>
        <w:t xml:space="preserve"> to Gippsland Water as they have a similar number of consents. This prov</w:t>
      </w:r>
      <w:r w:rsidR="00CB6DE2">
        <w:rPr>
          <w:rFonts w:ascii="Times New Roman" w:hAnsi="Times New Roman"/>
        </w:rPr>
        <w:t xml:space="preserve">ides an estimate of 4,270 </w:t>
      </w:r>
      <w:r w:rsidR="0040035E">
        <w:rPr>
          <w:rFonts w:ascii="Times New Roman" w:hAnsi="Times New Roman"/>
        </w:rPr>
        <w:t xml:space="preserve">exempt minor works </w:t>
      </w:r>
      <w:r>
        <w:rPr>
          <w:rFonts w:ascii="Times New Roman" w:hAnsi="Times New Roman"/>
        </w:rPr>
        <w:t xml:space="preserve">for these regional water corporations. </w:t>
      </w:r>
    </w:p>
    <w:p w:rsidR="00D06DE6" w:rsidRDefault="00D06DE6" w:rsidP="00D06DE6">
      <w:pPr>
        <w:jc w:val="both"/>
        <w:rPr>
          <w:rFonts w:ascii="Times New Roman" w:hAnsi="Times New Roman"/>
        </w:rPr>
      </w:pPr>
    </w:p>
    <w:p w:rsidR="00D06DE6" w:rsidRDefault="00D06DE6" w:rsidP="00D06DE6">
      <w:pPr>
        <w:jc w:val="both"/>
        <w:rPr>
          <w:rFonts w:ascii="Times New Roman" w:hAnsi="Times New Roman"/>
        </w:rPr>
      </w:pPr>
      <w:r>
        <w:rPr>
          <w:rFonts w:ascii="Times New Roman" w:hAnsi="Times New Roman"/>
        </w:rPr>
        <w:t>On the basis of the foregoing estimat</w:t>
      </w:r>
      <w:r w:rsidR="003C5A58">
        <w:rPr>
          <w:rFonts w:ascii="Times New Roman" w:hAnsi="Times New Roman"/>
        </w:rPr>
        <w:t>es, the total number of consent applications</w:t>
      </w:r>
      <w:r>
        <w:rPr>
          <w:rFonts w:ascii="Times New Roman" w:hAnsi="Times New Roman"/>
        </w:rPr>
        <w:t xml:space="preserve"> is estimated at about 6,685 </w:t>
      </w:r>
      <w:r w:rsidR="003C5A58">
        <w:rPr>
          <w:rFonts w:ascii="Times New Roman" w:hAnsi="Times New Roman"/>
        </w:rPr>
        <w:t>with</w:t>
      </w:r>
      <w:r>
        <w:rPr>
          <w:rFonts w:ascii="Times New Roman" w:hAnsi="Times New Roman"/>
        </w:rPr>
        <w:t xml:space="preserve"> </w:t>
      </w:r>
      <w:r w:rsidR="00B72519">
        <w:rPr>
          <w:rFonts w:ascii="Times New Roman" w:hAnsi="Times New Roman"/>
        </w:rPr>
        <w:t xml:space="preserve">109,196 </w:t>
      </w:r>
      <w:r w:rsidR="0040035E">
        <w:rPr>
          <w:rFonts w:ascii="Times New Roman" w:hAnsi="Times New Roman"/>
        </w:rPr>
        <w:t>exempt minor works</w:t>
      </w:r>
      <w:r>
        <w:rPr>
          <w:rFonts w:ascii="Times New Roman" w:hAnsi="Times New Roman"/>
        </w:rPr>
        <w:t>.</w:t>
      </w:r>
    </w:p>
    <w:p w:rsidR="00D06DE6" w:rsidRDefault="00D06DE6" w:rsidP="00D06DE6">
      <w:pPr>
        <w:jc w:val="both"/>
        <w:rPr>
          <w:rFonts w:ascii="Times New Roman" w:hAnsi="Times New Roman"/>
        </w:rPr>
      </w:pPr>
    </w:p>
    <w:p w:rsidR="00C37F3A" w:rsidRDefault="00C37F3A" w:rsidP="00D06DE6">
      <w:pPr>
        <w:jc w:val="both"/>
        <w:rPr>
          <w:rFonts w:ascii="Times New Roman" w:hAnsi="Times New Roman"/>
        </w:rPr>
      </w:pPr>
    </w:p>
    <w:p w:rsidR="00C37F3A" w:rsidRDefault="00C37F3A" w:rsidP="00D06DE6">
      <w:pPr>
        <w:jc w:val="both"/>
        <w:rPr>
          <w:rFonts w:ascii="Times New Roman" w:hAnsi="Times New Roman"/>
        </w:rPr>
      </w:pPr>
    </w:p>
    <w:p w:rsidR="00C37F3A" w:rsidRDefault="00C37F3A" w:rsidP="00D06DE6">
      <w:pPr>
        <w:jc w:val="both"/>
        <w:rPr>
          <w:rFonts w:ascii="Times New Roman" w:hAnsi="Times New Roman"/>
        </w:rPr>
      </w:pPr>
    </w:p>
    <w:p w:rsidR="00C37F3A" w:rsidRDefault="00C37F3A" w:rsidP="00D06DE6">
      <w:pPr>
        <w:jc w:val="both"/>
        <w:rPr>
          <w:rFonts w:ascii="Times New Roman" w:hAnsi="Times New Roman"/>
        </w:rPr>
      </w:pPr>
    </w:p>
    <w:p w:rsidR="00C37F3A" w:rsidRDefault="00C37F3A" w:rsidP="00D06DE6">
      <w:pPr>
        <w:jc w:val="both"/>
        <w:rPr>
          <w:rFonts w:ascii="Times New Roman" w:hAnsi="Times New Roman"/>
        </w:rPr>
      </w:pPr>
    </w:p>
    <w:p w:rsidR="00C37F3A" w:rsidRDefault="00C37F3A" w:rsidP="00D06DE6">
      <w:pPr>
        <w:jc w:val="both"/>
        <w:rPr>
          <w:rFonts w:ascii="Times New Roman" w:hAnsi="Times New Roman"/>
        </w:rPr>
      </w:pPr>
    </w:p>
    <w:p w:rsidR="00C37F3A" w:rsidRDefault="00C37F3A" w:rsidP="00D06DE6">
      <w:pPr>
        <w:jc w:val="both"/>
        <w:rPr>
          <w:rFonts w:ascii="Times New Roman" w:hAnsi="Times New Roman"/>
        </w:rPr>
      </w:pPr>
    </w:p>
    <w:p w:rsidR="00C37F3A" w:rsidRDefault="00C37F3A" w:rsidP="00D06DE6">
      <w:pPr>
        <w:jc w:val="both"/>
        <w:rPr>
          <w:rFonts w:ascii="Times New Roman" w:hAnsi="Times New Roman"/>
        </w:rPr>
      </w:pPr>
    </w:p>
    <w:p w:rsidR="00C37F3A" w:rsidRPr="005C5B9C" w:rsidRDefault="00C37F3A" w:rsidP="00D06DE6">
      <w:pPr>
        <w:jc w:val="both"/>
        <w:rPr>
          <w:rFonts w:ascii="Times New Roman" w:hAnsi="Times New Roman"/>
        </w:rPr>
      </w:pPr>
    </w:p>
    <w:p w:rsidR="00D06DE6" w:rsidRPr="006D6D26" w:rsidRDefault="0081408D" w:rsidP="00D06DE6">
      <w:pPr>
        <w:rPr>
          <w:rFonts w:ascii="Times New Roman" w:hAnsi="Times New Roman"/>
          <w:b/>
        </w:rPr>
      </w:pPr>
      <w:r>
        <w:rPr>
          <w:rFonts w:ascii="Times New Roman" w:hAnsi="Times New Roman"/>
          <w:b/>
        </w:rPr>
        <w:lastRenderedPageBreak/>
        <w:t>Table A4</w:t>
      </w:r>
      <w:r w:rsidR="00D06DE6" w:rsidRPr="006D6D26">
        <w:rPr>
          <w:rFonts w:ascii="Times New Roman" w:hAnsi="Times New Roman"/>
          <w:b/>
        </w:rPr>
        <w:t>: Estimations of Utility Consents and</w:t>
      </w:r>
      <w:r w:rsidR="00F1589F">
        <w:rPr>
          <w:rFonts w:ascii="Times New Roman" w:hAnsi="Times New Roman"/>
          <w:b/>
        </w:rPr>
        <w:t xml:space="preserve"> </w:t>
      </w:r>
      <w:r w:rsidR="0040035E">
        <w:rPr>
          <w:rFonts w:ascii="Times New Roman" w:hAnsi="Times New Roman"/>
          <w:b/>
        </w:rPr>
        <w:t>Exempt Minor 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52"/>
        <w:gridCol w:w="2856"/>
        <w:gridCol w:w="2807"/>
      </w:tblGrid>
      <w:tr w:rsidR="00D06DE6" w:rsidTr="00E916DD">
        <w:tc>
          <w:tcPr>
            <w:tcW w:w="3110" w:type="dxa"/>
          </w:tcPr>
          <w:p w:rsidR="00BF21CE" w:rsidRPr="00E916DD" w:rsidRDefault="00BF21CE">
            <w:pPr>
              <w:spacing w:before="2" w:after="2"/>
              <w:rPr>
                <w:rFonts w:ascii="Times New Roman" w:hAnsi="Times New Roman"/>
                <w:sz w:val="20"/>
                <w:szCs w:val="20"/>
              </w:rPr>
            </w:pPr>
          </w:p>
        </w:tc>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Number of Consent</w:t>
            </w:r>
            <w:r w:rsidR="00F1589F" w:rsidRPr="00E916DD">
              <w:rPr>
                <w:rFonts w:ascii="Times New Roman" w:hAnsi="Times New Roman"/>
                <w:sz w:val="20"/>
                <w:szCs w:val="20"/>
              </w:rPr>
              <w:t xml:space="preserve"> Applications</w:t>
            </w:r>
          </w:p>
        </w:tc>
        <w:tc>
          <w:tcPr>
            <w:tcW w:w="3111"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 xml:space="preserve">Number of </w:t>
            </w:r>
            <w:r w:rsidR="0040035E" w:rsidRPr="00E916DD">
              <w:rPr>
                <w:rFonts w:ascii="Times New Roman" w:hAnsi="Times New Roman"/>
                <w:sz w:val="20"/>
                <w:szCs w:val="20"/>
              </w:rPr>
              <w:t>Exempt Minor Works</w:t>
            </w:r>
          </w:p>
        </w:tc>
      </w:tr>
      <w:tr w:rsidR="00D06DE6" w:rsidTr="00E916DD">
        <w:tc>
          <w:tcPr>
            <w:tcW w:w="3110" w:type="dxa"/>
          </w:tcPr>
          <w:p w:rsidR="00BF21CE" w:rsidRPr="00E916DD" w:rsidRDefault="001A489E">
            <w:pPr>
              <w:spacing w:before="2" w:after="2"/>
              <w:rPr>
                <w:rFonts w:ascii="Times New Roman" w:hAnsi="Times New Roman"/>
                <w:sz w:val="20"/>
                <w:szCs w:val="20"/>
              </w:rPr>
            </w:pPr>
            <w:r w:rsidRPr="00E916DD">
              <w:rPr>
                <w:rFonts w:ascii="Times New Roman" w:hAnsi="Times New Roman"/>
                <w:sz w:val="20"/>
                <w:szCs w:val="20"/>
              </w:rPr>
              <w:t>Sampled u</w:t>
            </w:r>
            <w:r w:rsidR="00D06DE6" w:rsidRPr="00E916DD">
              <w:rPr>
                <w:rFonts w:ascii="Times New Roman" w:hAnsi="Times New Roman"/>
                <w:sz w:val="20"/>
                <w:szCs w:val="20"/>
              </w:rPr>
              <w:t xml:space="preserve">tility data </w:t>
            </w:r>
          </w:p>
        </w:tc>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3,225</w:t>
            </w:r>
          </w:p>
        </w:tc>
        <w:tc>
          <w:tcPr>
            <w:tcW w:w="3111"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17,346</w:t>
            </w:r>
          </w:p>
        </w:tc>
      </w:tr>
      <w:tr w:rsidR="00D06DE6" w:rsidTr="00E916DD">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Estimates of other electricity &amp; gas distributors</w:t>
            </w:r>
          </w:p>
        </w:tc>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3,460</w:t>
            </w:r>
          </w:p>
        </w:tc>
        <w:tc>
          <w:tcPr>
            <w:tcW w:w="3111"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80,500</w:t>
            </w:r>
          </w:p>
        </w:tc>
      </w:tr>
      <w:tr w:rsidR="00D06DE6" w:rsidTr="00E916DD">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 xml:space="preserve">Estimates of City West </w:t>
            </w:r>
            <w:r w:rsidR="00730C15" w:rsidRPr="00E916DD">
              <w:rPr>
                <w:rFonts w:ascii="Times New Roman" w:hAnsi="Times New Roman"/>
                <w:sz w:val="20"/>
                <w:szCs w:val="20"/>
              </w:rPr>
              <w:t xml:space="preserve">Water </w:t>
            </w:r>
            <w:r w:rsidRPr="00E916DD">
              <w:rPr>
                <w:rFonts w:ascii="Times New Roman" w:hAnsi="Times New Roman"/>
                <w:sz w:val="20"/>
                <w:szCs w:val="20"/>
              </w:rPr>
              <w:t>&amp; Yarra Valley Water</w:t>
            </w:r>
          </w:p>
        </w:tc>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w:t>
            </w:r>
          </w:p>
        </w:tc>
        <w:tc>
          <w:tcPr>
            <w:tcW w:w="3111"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7,080</w:t>
            </w:r>
          </w:p>
        </w:tc>
      </w:tr>
      <w:tr w:rsidR="00D06DE6" w:rsidTr="00E916DD">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Estimates of regional water corporations</w:t>
            </w:r>
          </w:p>
        </w:tc>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 xml:space="preserve"> - </w:t>
            </w:r>
          </w:p>
        </w:tc>
        <w:tc>
          <w:tcPr>
            <w:tcW w:w="3111"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4,270</w:t>
            </w:r>
          </w:p>
        </w:tc>
      </w:tr>
      <w:tr w:rsidR="00D06DE6" w:rsidTr="00E916DD">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Total estimate</w:t>
            </w:r>
          </w:p>
        </w:tc>
        <w:tc>
          <w:tcPr>
            <w:tcW w:w="3110"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6,685</w:t>
            </w:r>
          </w:p>
        </w:tc>
        <w:tc>
          <w:tcPr>
            <w:tcW w:w="3111" w:type="dxa"/>
          </w:tcPr>
          <w:p w:rsidR="00BF21CE" w:rsidRPr="00E916DD" w:rsidRDefault="00D06DE6">
            <w:pPr>
              <w:spacing w:before="2" w:after="2"/>
              <w:rPr>
                <w:rFonts w:ascii="Times New Roman" w:hAnsi="Times New Roman"/>
                <w:sz w:val="20"/>
                <w:szCs w:val="20"/>
              </w:rPr>
            </w:pPr>
            <w:r w:rsidRPr="00E916DD">
              <w:rPr>
                <w:rFonts w:ascii="Times New Roman" w:hAnsi="Times New Roman"/>
                <w:sz w:val="20"/>
                <w:szCs w:val="20"/>
              </w:rPr>
              <w:t>109,196</w:t>
            </w:r>
          </w:p>
        </w:tc>
      </w:tr>
    </w:tbl>
    <w:p w:rsidR="00D06DE6" w:rsidRPr="006E1D0F" w:rsidRDefault="00D06DE6" w:rsidP="00D06DE6">
      <w:pPr>
        <w:rPr>
          <w:rFonts w:ascii="Times" w:hAnsi="Times"/>
        </w:rPr>
      </w:pPr>
    </w:p>
    <w:p w:rsidR="00FB112B" w:rsidRDefault="00D06DE6" w:rsidP="00D06DE6">
      <w:pPr>
        <w:jc w:val="both"/>
        <w:rPr>
          <w:rFonts w:ascii="Times" w:hAnsi="Times"/>
        </w:rPr>
      </w:pPr>
      <w:r w:rsidRPr="006E1D0F">
        <w:rPr>
          <w:rFonts w:ascii="Times" w:hAnsi="Times"/>
        </w:rPr>
        <w:t>Utili</w:t>
      </w:r>
      <w:r w:rsidR="00B7140C">
        <w:rPr>
          <w:rFonts w:ascii="Times" w:hAnsi="Times"/>
        </w:rPr>
        <w:t>ties (electricity, gas, water</w:t>
      </w:r>
      <w:r w:rsidRPr="006E1D0F">
        <w:rPr>
          <w:rFonts w:ascii="Times" w:hAnsi="Times"/>
        </w:rPr>
        <w:t xml:space="preserve">) are the main sector seeking consent to </w:t>
      </w:r>
      <w:r w:rsidR="00B7140C">
        <w:rPr>
          <w:rFonts w:ascii="Times" w:hAnsi="Times"/>
        </w:rPr>
        <w:t>conduct</w:t>
      </w:r>
      <w:r w:rsidRPr="006E1D0F">
        <w:rPr>
          <w:rFonts w:ascii="Times" w:hAnsi="Times"/>
        </w:rPr>
        <w:t xml:space="preserve"> works </w:t>
      </w:r>
      <w:r w:rsidR="00B7140C">
        <w:rPr>
          <w:rFonts w:ascii="Times" w:hAnsi="Times"/>
        </w:rPr>
        <w:t>within</w:t>
      </w:r>
      <w:r w:rsidRPr="006E1D0F">
        <w:rPr>
          <w:rFonts w:ascii="Times" w:hAnsi="Times"/>
        </w:rPr>
        <w:t xml:space="preserve"> a road reserve.  There </w:t>
      </w:r>
      <w:r w:rsidR="00A821F9">
        <w:rPr>
          <w:rFonts w:ascii="Times" w:hAnsi="Times"/>
        </w:rPr>
        <w:t xml:space="preserve">are </w:t>
      </w:r>
      <w:r w:rsidRPr="006E1D0F">
        <w:rPr>
          <w:rFonts w:ascii="Times" w:hAnsi="Times"/>
        </w:rPr>
        <w:t>an estimated 1</w:t>
      </w:r>
      <w:r w:rsidR="00D466F6">
        <w:rPr>
          <w:rFonts w:ascii="Times" w:hAnsi="Times"/>
        </w:rPr>
        <w:t xml:space="preserve">09,196 </w:t>
      </w:r>
      <w:r w:rsidR="00FB112B">
        <w:rPr>
          <w:rFonts w:ascii="Times" w:hAnsi="Times"/>
        </w:rPr>
        <w:t xml:space="preserve">exempt </w:t>
      </w:r>
      <w:r w:rsidRPr="006E1D0F">
        <w:rPr>
          <w:rFonts w:ascii="Times" w:hAnsi="Times"/>
        </w:rPr>
        <w:t xml:space="preserve">minor works </w:t>
      </w:r>
      <w:r w:rsidR="00D466F6">
        <w:rPr>
          <w:rFonts w:ascii="Times" w:hAnsi="Times"/>
        </w:rPr>
        <w:t>conducted</w:t>
      </w:r>
      <w:r w:rsidRPr="006E1D0F">
        <w:rPr>
          <w:rFonts w:ascii="Times" w:hAnsi="Times"/>
        </w:rPr>
        <w:t xml:space="preserve"> by </w:t>
      </w:r>
      <w:r w:rsidR="00E674C4">
        <w:rPr>
          <w:rFonts w:ascii="Times" w:hAnsi="Times"/>
        </w:rPr>
        <w:t xml:space="preserve">utilities </w:t>
      </w:r>
      <w:r w:rsidR="00B7140C">
        <w:rPr>
          <w:rFonts w:ascii="Times" w:hAnsi="Times"/>
        </w:rPr>
        <w:t>within the road reserve</w:t>
      </w:r>
      <w:r w:rsidR="00FB112B">
        <w:rPr>
          <w:rFonts w:ascii="Times" w:hAnsi="Times"/>
        </w:rPr>
        <w:t>.</w:t>
      </w:r>
    </w:p>
    <w:p w:rsidR="00693055" w:rsidRDefault="00693055" w:rsidP="00FE0384">
      <w:pPr>
        <w:pStyle w:val="Heading3"/>
      </w:pPr>
      <w:r w:rsidRPr="00693055">
        <w:t>VicRoads Consent Data</w:t>
      </w:r>
    </w:p>
    <w:p w:rsidR="00D06DE6" w:rsidRPr="00693055" w:rsidRDefault="00D06DE6" w:rsidP="00D06DE6">
      <w:pPr>
        <w:jc w:val="both"/>
        <w:rPr>
          <w:rFonts w:ascii="Times" w:hAnsi="Times"/>
          <w:b/>
        </w:rPr>
      </w:pPr>
    </w:p>
    <w:p w:rsidR="00D06DE6" w:rsidRPr="00E109C3" w:rsidRDefault="00BF6074" w:rsidP="00D06DE6">
      <w:pPr>
        <w:jc w:val="both"/>
        <w:rPr>
          <w:rFonts w:ascii="Times" w:hAnsi="Times"/>
        </w:rPr>
      </w:pPr>
      <w:r>
        <w:rPr>
          <w:rFonts w:ascii="Times" w:hAnsi="Times"/>
        </w:rPr>
        <w:t>As can be seen from Table A5</w:t>
      </w:r>
      <w:r w:rsidR="00D06DE6" w:rsidRPr="00E109C3">
        <w:rPr>
          <w:rFonts w:ascii="Times" w:hAnsi="Times"/>
        </w:rPr>
        <w:t xml:space="preserve"> below, utilities were issued with 610 or 36% of the 1,689 consents for works. Developers</w:t>
      </w:r>
      <w:r w:rsidR="00693055">
        <w:rPr>
          <w:rFonts w:ascii="Times" w:hAnsi="Times"/>
        </w:rPr>
        <w:t>,</w:t>
      </w:r>
      <w:r w:rsidR="00D06DE6" w:rsidRPr="00E109C3">
        <w:rPr>
          <w:rFonts w:ascii="Times" w:hAnsi="Times"/>
        </w:rPr>
        <w:t xml:space="preserve"> </w:t>
      </w:r>
      <w:r>
        <w:rPr>
          <w:rFonts w:ascii="Times" w:hAnsi="Times"/>
        </w:rPr>
        <w:t>builder</w:t>
      </w:r>
      <w:r w:rsidR="00693055">
        <w:rPr>
          <w:rFonts w:ascii="Times" w:hAnsi="Times"/>
        </w:rPr>
        <w:t>s</w:t>
      </w:r>
      <w:r>
        <w:rPr>
          <w:rFonts w:ascii="Times" w:hAnsi="Times"/>
        </w:rPr>
        <w:t xml:space="preserve">, </w:t>
      </w:r>
      <w:r w:rsidR="00D06DE6" w:rsidRPr="00E109C3">
        <w:rPr>
          <w:rFonts w:ascii="Times" w:hAnsi="Times"/>
        </w:rPr>
        <w:t xml:space="preserve">plumbers </w:t>
      </w:r>
      <w:r w:rsidR="00693055">
        <w:rPr>
          <w:rFonts w:ascii="Times" w:hAnsi="Times"/>
        </w:rPr>
        <w:t xml:space="preserve">and other persons </w:t>
      </w:r>
      <w:r w:rsidR="00D06DE6" w:rsidRPr="00E109C3">
        <w:rPr>
          <w:rFonts w:ascii="Times" w:hAnsi="Times"/>
        </w:rPr>
        <w:t xml:space="preserve">account for the other 1,079 issued consents. </w:t>
      </w:r>
    </w:p>
    <w:p w:rsidR="00D06DE6" w:rsidRPr="00E109C3" w:rsidRDefault="00D06DE6" w:rsidP="00D06DE6">
      <w:pPr>
        <w:rPr>
          <w:rFonts w:ascii="Times" w:hAnsi="Times"/>
          <w:b/>
        </w:rPr>
      </w:pPr>
    </w:p>
    <w:p w:rsidR="00D06DE6" w:rsidRPr="00E109C3" w:rsidRDefault="00BF6074" w:rsidP="00D06DE6">
      <w:pPr>
        <w:rPr>
          <w:rFonts w:ascii="Times" w:hAnsi="Times"/>
          <w:b/>
        </w:rPr>
      </w:pPr>
      <w:r>
        <w:rPr>
          <w:rFonts w:ascii="Times" w:hAnsi="Times"/>
          <w:b/>
        </w:rPr>
        <w:t>Table A5</w:t>
      </w:r>
      <w:r w:rsidR="00F64E53">
        <w:rPr>
          <w:rFonts w:ascii="Times" w:hAnsi="Times"/>
          <w:b/>
        </w:rPr>
        <w:t>: VicRoads</w:t>
      </w:r>
      <w:r w:rsidR="00D06DE6" w:rsidRPr="00E109C3">
        <w:rPr>
          <w:rFonts w:ascii="Times" w:hAnsi="Times"/>
          <w:b/>
        </w:rPr>
        <w:t xml:space="preserve"> Number of Issued Consent</w:t>
      </w:r>
      <w:r w:rsidR="00A27480">
        <w:rPr>
          <w:rFonts w:ascii="Times" w:hAnsi="Times"/>
          <w:b/>
        </w:rPr>
        <w:t>s</w:t>
      </w:r>
      <w:r w:rsidR="00D06DE6" w:rsidRPr="00E109C3">
        <w:rPr>
          <w:rFonts w:ascii="Times" w:hAnsi="Times"/>
          <w:b/>
        </w:rPr>
        <w:t xml:space="preserve"> for Works 2013</w:t>
      </w:r>
      <w:r>
        <w:rPr>
          <w:rFonts w:ascii="Times" w:hAnsi="Times"/>
          <w:b/>
        </w:rPr>
        <w:t>/14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7"/>
        <w:gridCol w:w="2839"/>
        <w:gridCol w:w="2839"/>
      </w:tblGrid>
      <w:tr w:rsidR="00D06DE6" w:rsidRPr="00E109C3" w:rsidTr="00E916DD">
        <w:tc>
          <w:tcPr>
            <w:tcW w:w="2838" w:type="dxa"/>
          </w:tcPr>
          <w:p w:rsidR="00BF21CE" w:rsidRDefault="00D06DE6">
            <w:pPr>
              <w:spacing w:before="2" w:after="2"/>
              <w:rPr>
                <w:b/>
              </w:rPr>
            </w:pPr>
            <w:r w:rsidRPr="00E109C3">
              <w:rPr>
                <w:b/>
              </w:rPr>
              <w:t>VicRoads Region</w:t>
            </w:r>
          </w:p>
        </w:tc>
        <w:tc>
          <w:tcPr>
            <w:tcW w:w="2839" w:type="dxa"/>
          </w:tcPr>
          <w:p w:rsidR="00BF21CE" w:rsidRDefault="003F5905">
            <w:pPr>
              <w:spacing w:before="2" w:after="2"/>
              <w:rPr>
                <w:b/>
              </w:rPr>
            </w:pPr>
            <w:r>
              <w:rPr>
                <w:b/>
              </w:rPr>
              <w:t xml:space="preserve">Total </w:t>
            </w:r>
            <w:r w:rsidR="00D06DE6" w:rsidRPr="00E109C3">
              <w:rPr>
                <w:b/>
              </w:rPr>
              <w:t>Number of Consent for Works Issued</w:t>
            </w:r>
          </w:p>
        </w:tc>
        <w:tc>
          <w:tcPr>
            <w:tcW w:w="2839" w:type="dxa"/>
          </w:tcPr>
          <w:p w:rsidR="00BF21CE" w:rsidRDefault="00D06DE6">
            <w:pPr>
              <w:spacing w:before="2" w:after="2"/>
              <w:rPr>
                <w:b/>
              </w:rPr>
            </w:pPr>
            <w:r w:rsidRPr="00E109C3">
              <w:rPr>
                <w:b/>
              </w:rPr>
              <w:t>Number of Consent for Works Issued to Utilities</w:t>
            </w:r>
          </w:p>
        </w:tc>
      </w:tr>
      <w:tr w:rsidR="00D06DE6" w:rsidRPr="00E109C3" w:rsidTr="00E916DD">
        <w:tc>
          <w:tcPr>
            <w:tcW w:w="2838" w:type="dxa"/>
          </w:tcPr>
          <w:p w:rsidR="00BF21CE" w:rsidRDefault="00D06DE6">
            <w:pPr>
              <w:spacing w:before="2" w:after="2"/>
            </w:pPr>
            <w:r w:rsidRPr="00E109C3">
              <w:t>Metropolitan South East</w:t>
            </w:r>
          </w:p>
        </w:tc>
        <w:tc>
          <w:tcPr>
            <w:tcW w:w="2839" w:type="dxa"/>
          </w:tcPr>
          <w:p w:rsidR="00BF21CE" w:rsidRDefault="00D06DE6">
            <w:pPr>
              <w:spacing w:before="2" w:after="2"/>
            </w:pPr>
            <w:r w:rsidRPr="00E109C3">
              <w:t>274</w:t>
            </w:r>
          </w:p>
        </w:tc>
        <w:tc>
          <w:tcPr>
            <w:tcW w:w="2839" w:type="dxa"/>
          </w:tcPr>
          <w:p w:rsidR="00BF21CE" w:rsidRDefault="00D06DE6">
            <w:pPr>
              <w:spacing w:before="2" w:after="2"/>
            </w:pPr>
            <w:r w:rsidRPr="00E109C3">
              <w:t>85</w:t>
            </w:r>
          </w:p>
        </w:tc>
      </w:tr>
      <w:tr w:rsidR="00D06DE6" w:rsidRPr="00E109C3" w:rsidTr="00E916DD">
        <w:tc>
          <w:tcPr>
            <w:tcW w:w="2838" w:type="dxa"/>
          </w:tcPr>
          <w:p w:rsidR="00BF21CE" w:rsidRDefault="00D06DE6">
            <w:pPr>
              <w:spacing w:before="2" w:after="2"/>
            </w:pPr>
            <w:r w:rsidRPr="00E109C3">
              <w:t>Metropolitan North West</w:t>
            </w:r>
          </w:p>
        </w:tc>
        <w:tc>
          <w:tcPr>
            <w:tcW w:w="2839" w:type="dxa"/>
          </w:tcPr>
          <w:p w:rsidR="00BF21CE" w:rsidRDefault="00D06DE6">
            <w:pPr>
              <w:spacing w:before="2" w:after="2"/>
            </w:pPr>
            <w:r w:rsidRPr="00E109C3">
              <w:t>900</w:t>
            </w:r>
          </w:p>
        </w:tc>
        <w:tc>
          <w:tcPr>
            <w:tcW w:w="2839" w:type="dxa"/>
          </w:tcPr>
          <w:p w:rsidR="00BF21CE" w:rsidRDefault="00D06DE6">
            <w:pPr>
              <w:spacing w:before="2" w:after="2"/>
            </w:pPr>
            <w:r w:rsidRPr="00E109C3">
              <w:t>279</w:t>
            </w:r>
          </w:p>
        </w:tc>
      </w:tr>
      <w:tr w:rsidR="00D06DE6" w:rsidRPr="00E109C3" w:rsidTr="00E916DD">
        <w:tc>
          <w:tcPr>
            <w:tcW w:w="2838" w:type="dxa"/>
          </w:tcPr>
          <w:p w:rsidR="00BF21CE" w:rsidRDefault="00D06DE6">
            <w:pPr>
              <w:spacing w:before="2" w:after="2"/>
            </w:pPr>
            <w:r w:rsidRPr="00E109C3">
              <w:t>Eastern Victoria</w:t>
            </w:r>
          </w:p>
        </w:tc>
        <w:tc>
          <w:tcPr>
            <w:tcW w:w="2839" w:type="dxa"/>
          </w:tcPr>
          <w:p w:rsidR="00BF21CE" w:rsidRDefault="00D06DE6">
            <w:pPr>
              <w:spacing w:before="2" w:after="2"/>
            </w:pPr>
            <w:r w:rsidRPr="00E109C3">
              <w:t>122</w:t>
            </w:r>
          </w:p>
        </w:tc>
        <w:tc>
          <w:tcPr>
            <w:tcW w:w="2839" w:type="dxa"/>
          </w:tcPr>
          <w:p w:rsidR="00BF21CE" w:rsidRDefault="00D06DE6">
            <w:pPr>
              <w:spacing w:before="2" w:after="2"/>
            </w:pPr>
            <w:r w:rsidRPr="00E109C3">
              <w:t>83</w:t>
            </w:r>
          </w:p>
        </w:tc>
      </w:tr>
      <w:tr w:rsidR="00D06DE6" w:rsidRPr="00E109C3" w:rsidTr="00E916DD">
        <w:tc>
          <w:tcPr>
            <w:tcW w:w="2838" w:type="dxa"/>
          </w:tcPr>
          <w:p w:rsidR="00BF21CE" w:rsidRDefault="00D06DE6">
            <w:pPr>
              <w:spacing w:before="2" w:after="2"/>
            </w:pPr>
            <w:r w:rsidRPr="00E109C3">
              <w:t>North Eastern Victoria</w:t>
            </w:r>
          </w:p>
        </w:tc>
        <w:tc>
          <w:tcPr>
            <w:tcW w:w="2839" w:type="dxa"/>
          </w:tcPr>
          <w:p w:rsidR="00BF21CE" w:rsidRDefault="00D06DE6">
            <w:pPr>
              <w:spacing w:before="2" w:after="2"/>
            </w:pPr>
            <w:r w:rsidRPr="00E109C3">
              <w:t>110</w:t>
            </w:r>
          </w:p>
        </w:tc>
        <w:tc>
          <w:tcPr>
            <w:tcW w:w="2839" w:type="dxa"/>
          </w:tcPr>
          <w:p w:rsidR="00BF21CE" w:rsidRDefault="00D06DE6">
            <w:pPr>
              <w:spacing w:before="2" w:after="2"/>
            </w:pPr>
            <w:r w:rsidRPr="00E109C3">
              <w:t>30</w:t>
            </w:r>
          </w:p>
        </w:tc>
      </w:tr>
      <w:tr w:rsidR="00D06DE6" w:rsidRPr="00E109C3" w:rsidTr="00E916DD">
        <w:tc>
          <w:tcPr>
            <w:tcW w:w="2838" w:type="dxa"/>
          </w:tcPr>
          <w:p w:rsidR="00BF21CE" w:rsidRDefault="00D06DE6">
            <w:pPr>
              <w:spacing w:before="2" w:after="2"/>
            </w:pPr>
            <w:r w:rsidRPr="00E109C3">
              <w:t>Northern Victoria</w:t>
            </w:r>
          </w:p>
        </w:tc>
        <w:tc>
          <w:tcPr>
            <w:tcW w:w="2839" w:type="dxa"/>
          </w:tcPr>
          <w:p w:rsidR="00BF21CE" w:rsidRDefault="00D06DE6">
            <w:pPr>
              <w:spacing w:before="2" w:after="2"/>
            </w:pPr>
            <w:r w:rsidRPr="00E109C3">
              <w:t>169</w:t>
            </w:r>
          </w:p>
        </w:tc>
        <w:tc>
          <w:tcPr>
            <w:tcW w:w="2839" w:type="dxa"/>
          </w:tcPr>
          <w:p w:rsidR="00BF21CE" w:rsidRDefault="00D06DE6">
            <w:pPr>
              <w:spacing w:before="2" w:after="2"/>
            </w:pPr>
            <w:r w:rsidRPr="00E109C3">
              <w:t>73</w:t>
            </w:r>
          </w:p>
        </w:tc>
      </w:tr>
      <w:tr w:rsidR="00D06DE6" w:rsidRPr="00E109C3" w:rsidTr="00E916DD">
        <w:tc>
          <w:tcPr>
            <w:tcW w:w="2838" w:type="dxa"/>
          </w:tcPr>
          <w:p w:rsidR="00BF21CE" w:rsidRDefault="00D06DE6">
            <w:pPr>
              <w:spacing w:before="2" w:after="2"/>
            </w:pPr>
            <w:r w:rsidRPr="00E109C3">
              <w:t>Western Victoria</w:t>
            </w:r>
          </w:p>
        </w:tc>
        <w:tc>
          <w:tcPr>
            <w:tcW w:w="2839" w:type="dxa"/>
          </w:tcPr>
          <w:p w:rsidR="00BF21CE" w:rsidRDefault="00D06DE6">
            <w:pPr>
              <w:spacing w:before="2" w:after="2"/>
            </w:pPr>
            <w:r w:rsidRPr="00E109C3">
              <w:t>73</w:t>
            </w:r>
          </w:p>
        </w:tc>
        <w:tc>
          <w:tcPr>
            <w:tcW w:w="2839" w:type="dxa"/>
          </w:tcPr>
          <w:p w:rsidR="00BF21CE" w:rsidRDefault="00D06DE6">
            <w:pPr>
              <w:spacing w:before="2" w:after="2"/>
            </w:pPr>
            <w:r w:rsidRPr="00E109C3">
              <w:t>32</w:t>
            </w:r>
          </w:p>
        </w:tc>
      </w:tr>
      <w:tr w:rsidR="00D06DE6" w:rsidRPr="00E109C3" w:rsidTr="00E916DD">
        <w:tc>
          <w:tcPr>
            <w:tcW w:w="2838" w:type="dxa"/>
          </w:tcPr>
          <w:p w:rsidR="00BF21CE" w:rsidRDefault="00D06DE6">
            <w:pPr>
              <w:spacing w:before="2" w:after="2"/>
            </w:pPr>
            <w:r w:rsidRPr="00E109C3">
              <w:t>South Western Victoria</w:t>
            </w:r>
          </w:p>
        </w:tc>
        <w:tc>
          <w:tcPr>
            <w:tcW w:w="2839" w:type="dxa"/>
          </w:tcPr>
          <w:p w:rsidR="00BF21CE" w:rsidRDefault="00D06DE6">
            <w:pPr>
              <w:spacing w:before="2" w:after="2"/>
            </w:pPr>
            <w:r w:rsidRPr="00E109C3">
              <w:t>41</w:t>
            </w:r>
          </w:p>
        </w:tc>
        <w:tc>
          <w:tcPr>
            <w:tcW w:w="2839" w:type="dxa"/>
          </w:tcPr>
          <w:p w:rsidR="00BF21CE" w:rsidRDefault="00D06DE6">
            <w:pPr>
              <w:spacing w:before="2" w:after="2"/>
            </w:pPr>
            <w:r w:rsidRPr="00E109C3">
              <w:t>26</w:t>
            </w:r>
          </w:p>
        </w:tc>
      </w:tr>
      <w:tr w:rsidR="00D06DE6" w:rsidRPr="00E109C3" w:rsidTr="00E916DD">
        <w:tc>
          <w:tcPr>
            <w:tcW w:w="2838" w:type="dxa"/>
          </w:tcPr>
          <w:p w:rsidR="00BF21CE" w:rsidRDefault="00D06DE6">
            <w:pPr>
              <w:spacing w:before="2" w:after="2"/>
            </w:pPr>
            <w:r w:rsidRPr="00E109C3">
              <w:t xml:space="preserve">Total </w:t>
            </w:r>
          </w:p>
        </w:tc>
        <w:tc>
          <w:tcPr>
            <w:tcW w:w="2839" w:type="dxa"/>
          </w:tcPr>
          <w:p w:rsidR="00BF21CE" w:rsidRDefault="00D06DE6">
            <w:pPr>
              <w:spacing w:before="2" w:after="2"/>
            </w:pPr>
            <w:r w:rsidRPr="00E109C3">
              <w:t>1,689</w:t>
            </w:r>
          </w:p>
        </w:tc>
        <w:tc>
          <w:tcPr>
            <w:tcW w:w="2839" w:type="dxa"/>
          </w:tcPr>
          <w:p w:rsidR="00BF21CE" w:rsidRDefault="00D06DE6">
            <w:pPr>
              <w:spacing w:before="2" w:after="2"/>
            </w:pPr>
            <w:r w:rsidRPr="00E109C3">
              <w:t>610</w:t>
            </w:r>
          </w:p>
        </w:tc>
      </w:tr>
    </w:tbl>
    <w:p w:rsidR="00D06DE6" w:rsidRPr="00E109C3" w:rsidRDefault="00D06DE6" w:rsidP="00D06DE6">
      <w:pPr>
        <w:rPr>
          <w:rFonts w:ascii="Times" w:hAnsi="Times"/>
          <w:sz w:val="20"/>
        </w:rPr>
      </w:pPr>
      <w:r w:rsidRPr="00E109C3">
        <w:rPr>
          <w:rFonts w:ascii="Times" w:hAnsi="Times"/>
          <w:sz w:val="20"/>
        </w:rPr>
        <w:t>Source: VicRoads Non-Road Infrastructure Works (NRIW) database</w:t>
      </w:r>
    </w:p>
    <w:p w:rsidR="00E674C4" w:rsidRDefault="00E674C4" w:rsidP="00D06DE6">
      <w:pPr>
        <w:rPr>
          <w:rFonts w:ascii="Times" w:hAnsi="Times"/>
          <w:b/>
        </w:rPr>
      </w:pPr>
    </w:p>
    <w:p w:rsidR="0007286E" w:rsidRPr="0007286E" w:rsidRDefault="0007286E" w:rsidP="00A47A69">
      <w:pPr>
        <w:jc w:val="both"/>
        <w:rPr>
          <w:rFonts w:ascii="Times" w:hAnsi="Times"/>
        </w:rPr>
      </w:pPr>
      <w:r w:rsidRPr="0007286E">
        <w:rPr>
          <w:rFonts w:ascii="Times" w:hAnsi="Times"/>
        </w:rPr>
        <w:t xml:space="preserve">Table A6 shows the </w:t>
      </w:r>
      <w:r w:rsidR="00F06E81">
        <w:rPr>
          <w:rFonts w:ascii="Times" w:hAnsi="Times"/>
        </w:rPr>
        <w:t xml:space="preserve">percentage of consents issued by </w:t>
      </w:r>
      <w:r w:rsidR="009A3EF7">
        <w:rPr>
          <w:rFonts w:ascii="Times" w:hAnsi="Times"/>
        </w:rPr>
        <w:t xml:space="preserve">the </w:t>
      </w:r>
      <w:r w:rsidR="00F06E81">
        <w:rPr>
          <w:rFonts w:ascii="Times" w:hAnsi="Times"/>
        </w:rPr>
        <w:t xml:space="preserve">scale of works and location within the road reserve. As </w:t>
      </w:r>
      <w:r w:rsidR="00A27480">
        <w:rPr>
          <w:rFonts w:ascii="Times" w:hAnsi="Times"/>
        </w:rPr>
        <w:t>can be seen, most of the works (</w:t>
      </w:r>
      <w:r w:rsidR="00F06E81">
        <w:rPr>
          <w:rFonts w:ascii="Times" w:hAnsi="Times"/>
        </w:rPr>
        <w:t>other than minor works</w:t>
      </w:r>
      <w:r w:rsidR="00A27480">
        <w:rPr>
          <w:rFonts w:ascii="Times" w:hAnsi="Times"/>
        </w:rPr>
        <w:t>)</w:t>
      </w:r>
      <w:r w:rsidR="00F06E81">
        <w:rPr>
          <w:rFonts w:ascii="Times" w:hAnsi="Times"/>
        </w:rPr>
        <w:t xml:space="preserve"> and minor works are conducted on the roadway, shoulder or pathway. A third of consent</w:t>
      </w:r>
      <w:r w:rsidR="003F5905">
        <w:rPr>
          <w:rFonts w:ascii="Times" w:hAnsi="Times"/>
        </w:rPr>
        <w:t xml:space="preserve"> application fees</w:t>
      </w:r>
      <w:r w:rsidR="00F06E81">
        <w:rPr>
          <w:rFonts w:ascii="Times" w:hAnsi="Times"/>
        </w:rPr>
        <w:t xml:space="preserve"> ar</w:t>
      </w:r>
      <w:r w:rsidR="00D2084D">
        <w:rPr>
          <w:rFonts w:ascii="Times" w:hAnsi="Times"/>
        </w:rPr>
        <w:t>e waiv</w:t>
      </w:r>
      <w:r w:rsidR="00F06E81">
        <w:rPr>
          <w:rFonts w:ascii="Times" w:hAnsi="Times"/>
        </w:rPr>
        <w:t xml:space="preserve">ed. </w:t>
      </w:r>
      <w:r w:rsidR="002A00CA">
        <w:rPr>
          <w:rFonts w:ascii="Times" w:hAnsi="Times"/>
        </w:rPr>
        <w:t xml:space="preserve">Most of these consents are issued to developers who pay </w:t>
      </w:r>
      <w:r w:rsidR="00672FB9">
        <w:rPr>
          <w:rFonts w:ascii="Times" w:hAnsi="Times"/>
        </w:rPr>
        <w:t xml:space="preserve">a fee for service under section 123 of the </w:t>
      </w:r>
      <w:r w:rsidR="00DD11FF">
        <w:rPr>
          <w:rFonts w:ascii="Times" w:hAnsi="Times"/>
        </w:rPr>
        <w:t>Act</w:t>
      </w:r>
      <w:r w:rsidR="00672FB9">
        <w:rPr>
          <w:rFonts w:ascii="Times" w:hAnsi="Times"/>
        </w:rPr>
        <w:t xml:space="preserve"> </w:t>
      </w:r>
      <w:r w:rsidR="00DD11FF">
        <w:rPr>
          <w:rFonts w:ascii="Times" w:hAnsi="Times"/>
        </w:rPr>
        <w:t>that incorporates</w:t>
      </w:r>
      <w:r w:rsidR="008378B5">
        <w:rPr>
          <w:rFonts w:ascii="Times" w:hAnsi="Times"/>
        </w:rPr>
        <w:t xml:space="preserve"> the</w:t>
      </w:r>
      <w:r w:rsidR="00DD11FF">
        <w:rPr>
          <w:rFonts w:ascii="Times" w:hAnsi="Times"/>
        </w:rPr>
        <w:t xml:space="preserve"> </w:t>
      </w:r>
      <w:r w:rsidR="008378B5">
        <w:rPr>
          <w:rFonts w:ascii="Times" w:hAnsi="Times"/>
        </w:rPr>
        <w:t xml:space="preserve">costs associated with a consent application. </w:t>
      </w:r>
    </w:p>
    <w:p w:rsidR="00E674C4" w:rsidRPr="0007286E" w:rsidRDefault="00E674C4" w:rsidP="00D06DE6">
      <w:pPr>
        <w:rPr>
          <w:rFonts w:ascii="Times" w:hAnsi="Times"/>
        </w:rPr>
      </w:pPr>
    </w:p>
    <w:p w:rsidR="00C37F3A" w:rsidRDefault="00C37F3A" w:rsidP="00FA6253">
      <w:pPr>
        <w:rPr>
          <w:rFonts w:ascii="Times" w:hAnsi="Times"/>
          <w:b/>
        </w:rPr>
      </w:pPr>
    </w:p>
    <w:p w:rsidR="00C37F3A" w:rsidRDefault="00C37F3A" w:rsidP="00FA6253">
      <w:pPr>
        <w:rPr>
          <w:rFonts w:ascii="Times" w:hAnsi="Times"/>
          <w:b/>
        </w:rPr>
      </w:pPr>
    </w:p>
    <w:p w:rsidR="00C37F3A" w:rsidRDefault="00C37F3A" w:rsidP="00FA6253">
      <w:pPr>
        <w:rPr>
          <w:rFonts w:ascii="Times" w:hAnsi="Times"/>
          <w:b/>
        </w:rPr>
      </w:pPr>
    </w:p>
    <w:p w:rsidR="00C37F3A" w:rsidRDefault="00C37F3A" w:rsidP="00FA6253">
      <w:pPr>
        <w:rPr>
          <w:rFonts w:ascii="Times" w:hAnsi="Times"/>
          <w:b/>
        </w:rPr>
      </w:pPr>
    </w:p>
    <w:p w:rsidR="00C37F3A" w:rsidRDefault="00C37F3A" w:rsidP="00FA6253">
      <w:pPr>
        <w:rPr>
          <w:rFonts w:ascii="Times" w:hAnsi="Times"/>
          <w:b/>
        </w:rPr>
      </w:pPr>
    </w:p>
    <w:p w:rsidR="00C37F3A" w:rsidRDefault="00C37F3A" w:rsidP="00FA6253">
      <w:pPr>
        <w:rPr>
          <w:rFonts w:ascii="Times" w:hAnsi="Times"/>
          <w:b/>
        </w:rPr>
      </w:pPr>
    </w:p>
    <w:p w:rsidR="00C37F3A" w:rsidRDefault="00C37F3A" w:rsidP="00FA6253">
      <w:pPr>
        <w:rPr>
          <w:rFonts w:ascii="Times" w:hAnsi="Times"/>
          <w:b/>
        </w:rPr>
      </w:pPr>
    </w:p>
    <w:p w:rsidR="00C37F3A" w:rsidRDefault="00C37F3A" w:rsidP="00FA6253">
      <w:pPr>
        <w:rPr>
          <w:rFonts w:ascii="Times" w:hAnsi="Times"/>
          <w:b/>
        </w:rPr>
      </w:pPr>
    </w:p>
    <w:p w:rsidR="00C37F3A" w:rsidRDefault="00C37F3A" w:rsidP="00FA6253">
      <w:pPr>
        <w:rPr>
          <w:rFonts w:ascii="Times" w:hAnsi="Times"/>
          <w:b/>
        </w:rPr>
      </w:pPr>
    </w:p>
    <w:p w:rsidR="00FA6253" w:rsidRPr="00E109C3" w:rsidRDefault="00FA6253" w:rsidP="00FA6253">
      <w:pPr>
        <w:rPr>
          <w:rFonts w:ascii="Times" w:hAnsi="Times"/>
          <w:b/>
        </w:rPr>
      </w:pPr>
      <w:r w:rsidRPr="00E109C3">
        <w:rPr>
          <w:rFonts w:ascii="Times" w:hAnsi="Times"/>
          <w:b/>
        </w:rPr>
        <w:t>T</w:t>
      </w:r>
      <w:r>
        <w:rPr>
          <w:rFonts w:ascii="Times" w:hAnsi="Times"/>
          <w:b/>
        </w:rPr>
        <w:t>able A6</w:t>
      </w:r>
      <w:r w:rsidR="009A3EF7">
        <w:rPr>
          <w:rFonts w:ascii="Times" w:hAnsi="Times"/>
          <w:b/>
        </w:rPr>
        <w:t xml:space="preserve">: </w:t>
      </w:r>
      <w:r w:rsidRPr="00E109C3">
        <w:rPr>
          <w:rFonts w:ascii="Times" w:hAnsi="Times"/>
          <w:b/>
        </w:rPr>
        <w:t xml:space="preserve">Number of Consents </w:t>
      </w:r>
      <w:r w:rsidR="0090334C">
        <w:rPr>
          <w:rFonts w:ascii="Times" w:hAnsi="Times"/>
          <w:b/>
        </w:rPr>
        <w:t>Iss</w:t>
      </w:r>
      <w:r w:rsidR="009A3EF7">
        <w:rPr>
          <w:rFonts w:ascii="Times" w:hAnsi="Times"/>
          <w:b/>
        </w:rPr>
        <w:t xml:space="preserve">ued by VicRoads </w:t>
      </w:r>
      <w:r w:rsidRPr="00E109C3">
        <w:rPr>
          <w:rFonts w:ascii="Times" w:hAnsi="Times"/>
          <w:b/>
        </w:rPr>
        <w:t xml:space="preserve">by </w:t>
      </w:r>
      <w:r w:rsidR="009A3EF7">
        <w:rPr>
          <w:rFonts w:ascii="Times" w:hAnsi="Times"/>
          <w:b/>
        </w:rPr>
        <w:t>scale of works and location within the road reserve</w:t>
      </w:r>
      <w:r w:rsidR="0090334C">
        <w:rPr>
          <w:rFonts w:ascii="Times" w:hAnsi="Times"/>
          <w:b/>
        </w:rPr>
        <w:t xml:space="preserve"> for 2013/14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70"/>
        <w:gridCol w:w="1343"/>
        <w:gridCol w:w="1307"/>
        <w:gridCol w:w="1343"/>
        <w:gridCol w:w="1307"/>
        <w:gridCol w:w="1845"/>
      </w:tblGrid>
      <w:tr w:rsidR="00FA6253" w:rsidRPr="00E109C3" w:rsidTr="00E916DD">
        <w:tc>
          <w:tcPr>
            <w:tcW w:w="1370" w:type="dxa"/>
          </w:tcPr>
          <w:p w:rsidR="00BF21CE" w:rsidRPr="00E916DD" w:rsidRDefault="00FA6253">
            <w:pPr>
              <w:spacing w:before="2" w:after="2"/>
              <w:rPr>
                <w:rFonts w:ascii="Times New Roman" w:hAnsi="Times New Roman" w:cs="Times New Roman"/>
                <w:b/>
                <w:sz w:val="20"/>
                <w:szCs w:val="20"/>
              </w:rPr>
            </w:pPr>
            <w:r w:rsidRPr="00E916DD">
              <w:rPr>
                <w:rFonts w:ascii="Times New Roman" w:hAnsi="Times New Roman" w:cs="Times New Roman"/>
                <w:b/>
                <w:sz w:val="20"/>
                <w:szCs w:val="20"/>
              </w:rPr>
              <w:t xml:space="preserve">Type of Consent </w:t>
            </w:r>
          </w:p>
        </w:tc>
        <w:tc>
          <w:tcPr>
            <w:tcW w:w="2650" w:type="dxa"/>
            <w:gridSpan w:val="2"/>
          </w:tcPr>
          <w:p w:rsidR="00BF21CE" w:rsidRPr="00E916DD" w:rsidRDefault="00FA6253" w:rsidP="00CC0EFC">
            <w:pPr>
              <w:spacing w:before="2" w:after="2"/>
              <w:jc w:val="center"/>
              <w:rPr>
                <w:rFonts w:ascii="Times New Roman" w:hAnsi="Times New Roman" w:cs="Times New Roman"/>
                <w:b/>
                <w:sz w:val="20"/>
                <w:szCs w:val="20"/>
              </w:rPr>
            </w:pPr>
            <w:r w:rsidRPr="00E916DD">
              <w:rPr>
                <w:rFonts w:ascii="Times New Roman" w:hAnsi="Times New Roman" w:cs="Times New Roman"/>
                <w:b/>
                <w:sz w:val="20"/>
                <w:szCs w:val="20"/>
              </w:rPr>
              <w:t xml:space="preserve">Works </w:t>
            </w:r>
            <w:r w:rsidR="00A6224C" w:rsidRPr="00E916DD">
              <w:rPr>
                <w:rFonts w:ascii="Times New Roman" w:hAnsi="Times New Roman" w:cs="Times New Roman"/>
                <w:b/>
                <w:sz w:val="20"/>
                <w:szCs w:val="20"/>
              </w:rPr>
              <w:t>(</w:t>
            </w:r>
            <w:r w:rsidRPr="00E916DD">
              <w:rPr>
                <w:rFonts w:ascii="Times New Roman" w:hAnsi="Times New Roman" w:cs="Times New Roman"/>
                <w:b/>
                <w:sz w:val="20"/>
                <w:szCs w:val="20"/>
              </w:rPr>
              <w:t>other than minor works</w:t>
            </w:r>
            <w:r w:rsidR="00A6224C" w:rsidRPr="00E916DD">
              <w:rPr>
                <w:rFonts w:ascii="Times New Roman" w:hAnsi="Times New Roman" w:cs="Times New Roman"/>
                <w:b/>
                <w:sz w:val="20"/>
                <w:szCs w:val="20"/>
              </w:rPr>
              <w:t>)</w:t>
            </w:r>
          </w:p>
        </w:tc>
        <w:tc>
          <w:tcPr>
            <w:tcW w:w="2650" w:type="dxa"/>
            <w:gridSpan w:val="2"/>
          </w:tcPr>
          <w:p w:rsidR="00BF21CE" w:rsidRPr="00E916DD" w:rsidRDefault="00FA6253">
            <w:pPr>
              <w:spacing w:before="2" w:after="2"/>
              <w:jc w:val="center"/>
              <w:rPr>
                <w:rFonts w:ascii="Times New Roman" w:hAnsi="Times New Roman" w:cs="Times New Roman"/>
                <w:b/>
                <w:sz w:val="20"/>
                <w:szCs w:val="20"/>
              </w:rPr>
            </w:pPr>
            <w:r w:rsidRPr="00E916DD">
              <w:rPr>
                <w:rFonts w:ascii="Times New Roman" w:hAnsi="Times New Roman" w:cs="Times New Roman"/>
                <w:b/>
                <w:sz w:val="20"/>
                <w:szCs w:val="20"/>
              </w:rPr>
              <w:t>Minor Works</w:t>
            </w:r>
            <w:r w:rsidR="00A6224C" w:rsidRPr="00E916DD">
              <w:rPr>
                <w:rFonts w:ascii="Times New Roman" w:hAnsi="Times New Roman" w:cs="Times New Roman"/>
                <w:b/>
                <w:sz w:val="20"/>
                <w:szCs w:val="20"/>
              </w:rPr>
              <w:t xml:space="preserve"> – Consent required</w:t>
            </w:r>
          </w:p>
        </w:tc>
        <w:tc>
          <w:tcPr>
            <w:tcW w:w="1845" w:type="dxa"/>
          </w:tcPr>
          <w:p w:rsidR="00BF21CE" w:rsidRPr="00E916DD" w:rsidRDefault="00DD11FF">
            <w:pPr>
              <w:spacing w:before="2" w:after="2"/>
              <w:jc w:val="center"/>
              <w:rPr>
                <w:rFonts w:ascii="Times New Roman" w:hAnsi="Times New Roman" w:cs="Times New Roman"/>
                <w:b/>
                <w:sz w:val="20"/>
                <w:szCs w:val="20"/>
              </w:rPr>
            </w:pPr>
            <w:r w:rsidRPr="00E916DD">
              <w:rPr>
                <w:rFonts w:ascii="Times New Roman" w:hAnsi="Times New Roman" w:cs="Times New Roman"/>
                <w:b/>
                <w:sz w:val="20"/>
                <w:szCs w:val="20"/>
              </w:rPr>
              <w:t>Works - Fees Waiv</w:t>
            </w:r>
            <w:r w:rsidR="00FA6253" w:rsidRPr="00E916DD">
              <w:rPr>
                <w:rFonts w:ascii="Times New Roman" w:hAnsi="Times New Roman" w:cs="Times New Roman"/>
                <w:b/>
                <w:sz w:val="20"/>
                <w:szCs w:val="20"/>
              </w:rPr>
              <w:t>ed</w:t>
            </w:r>
          </w:p>
        </w:tc>
      </w:tr>
      <w:tr w:rsidR="00FA6253" w:rsidRPr="00E109C3" w:rsidTr="00E916DD">
        <w:tc>
          <w:tcPr>
            <w:tcW w:w="1370" w:type="dxa"/>
          </w:tcPr>
          <w:p w:rsidR="00BF21CE" w:rsidRPr="00E916DD" w:rsidRDefault="00BF21CE">
            <w:pPr>
              <w:spacing w:before="2" w:after="2"/>
              <w:rPr>
                <w:rFonts w:ascii="Times New Roman" w:hAnsi="Times New Roman" w:cs="Times New Roman"/>
                <w:sz w:val="20"/>
                <w:szCs w:val="20"/>
              </w:rPr>
            </w:pPr>
          </w:p>
        </w:tc>
        <w:tc>
          <w:tcPr>
            <w:tcW w:w="1343"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Conducted on, or on any part of, the roadway, shoulder or pathway</w:t>
            </w:r>
          </w:p>
        </w:tc>
        <w:tc>
          <w:tcPr>
            <w:tcW w:w="1307"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Not conducted on, or on any part of, the roadway, shoulder or pathway</w:t>
            </w:r>
          </w:p>
        </w:tc>
        <w:tc>
          <w:tcPr>
            <w:tcW w:w="1343"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Conducted on, or on any part of, the roadway, shoulder or pathway</w:t>
            </w:r>
          </w:p>
        </w:tc>
        <w:tc>
          <w:tcPr>
            <w:tcW w:w="1307"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Not conducted on, or on any part of, the roadway, shoulder or pathway</w:t>
            </w:r>
          </w:p>
        </w:tc>
        <w:tc>
          <w:tcPr>
            <w:tcW w:w="184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Location on road reserve unknown</w:t>
            </w:r>
          </w:p>
        </w:tc>
      </w:tr>
      <w:tr w:rsidR="00FA6253" w:rsidRPr="00E109C3" w:rsidTr="00E916DD">
        <w:trPr>
          <w:trHeight w:val="586"/>
        </w:trPr>
        <w:tc>
          <w:tcPr>
            <w:tcW w:w="1370"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Freeway</w:t>
            </w:r>
          </w:p>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Arterial Road</w:t>
            </w:r>
          </w:p>
        </w:tc>
        <w:tc>
          <w:tcPr>
            <w:tcW w:w="1343"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507</w:t>
            </w:r>
          </w:p>
        </w:tc>
        <w:tc>
          <w:tcPr>
            <w:tcW w:w="1307"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84</w:t>
            </w:r>
          </w:p>
        </w:tc>
        <w:tc>
          <w:tcPr>
            <w:tcW w:w="1343"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507</w:t>
            </w:r>
          </w:p>
        </w:tc>
        <w:tc>
          <w:tcPr>
            <w:tcW w:w="1307"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101</w:t>
            </w:r>
          </w:p>
        </w:tc>
        <w:tc>
          <w:tcPr>
            <w:tcW w:w="184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490</w:t>
            </w:r>
          </w:p>
        </w:tc>
      </w:tr>
      <w:tr w:rsidR="00FA6253" w:rsidRPr="00E109C3" w:rsidTr="00E916DD">
        <w:tc>
          <w:tcPr>
            <w:tcW w:w="1370"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Percentage</w:t>
            </w:r>
          </w:p>
        </w:tc>
        <w:tc>
          <w:tcPr>
            <w:tcW w:w="1343"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30%</w:t>
            </w:r>
          </w:p>
        </w:tc>
        <w:tc>
          <w:tcPr>
            <w:tcW w:w="1307"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5%</w:t>
            </w:r>
          </w:p>
        </w:tc>
        <w:tc>
          <w:tcPr>
            <w:tcW w:w="1343"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30%</w:t>
            </w:r>
          </w:p>
        </w:tc>
        <w:tc>
          <w:tcPr>
            <w:tcW w:w="1307"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6%</w:t>
            </w:r>
          </w:p>
        </w:tc>
        <w:tc>
          <w:tcPr>
            <w:tcW w:w="184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29%</w:t>
            </w:r>
          </w:p>
        </w:tc>
      </w:tr>
    </w:tbl>
    <w:p w:rsidR="00161EEC" w:rsidRPr="00E109C3" w:rsidRDefault="00161EEC" w:rsidP="00FE0384">
      <w:pPr>
        <w:pStyle w:val="Heading3"/>
      </w:pPr>
      <w:r w:rsidRPr="00E109C3">
        <w:t xml:space="preserve">Metropolitan </w:t>
      </w:r>
      <w:r w:rsidR="00FE2928">
        <w:t xml:space="preserve">and Rural/Regional </w:t>
      </w:r>
      <w:r w:rsidRPr="00E109C3">
        <w:t>Municipalities</w:t>
      </w:r>
    </w:p>
    <w:p w:rsidR="00E674C4" w:rsidRDefault="00E674C4" w:rsidP="00D06DE6">
      <w:pPr>
        <w:rPr>
          <w:rFonts w:ascii="Times" w:hAnsi="Times"/>
          <w:b/>
        </w:rPr>
      </w:pPr>
    </w:p>
    <w:p w:rsidR="00E674C4" w:rsidRDefault="00161EEC" w:rsidP="00161EEC">
      <w:pPr>
        <w:jc w:val="both"/>
        <w:rPr>
          <w:rFonts w:ascii="Times" w:hAnsi="Times"/>
          <w:b/>
        </w:rPr>
      </w:pPr>
      <w:r w:rsidRPr="00344DD6">
        <w:rPr>
          <w:rFonts w:ascii="Times New Roman" w:hAnsi="Times New Roman"/>
        </w:rPr>
        <w:t xml:space="preserve">A sample of </w:t>
      </w:r>
      <w:r>
        <w:rPr>
          <w:rFonts w:ascii="Times New Roman" w:hAnsi="Times New Roman"/>
        </w:rPr>
        <w:t>metropolitan and rural/regional local councils listed in the T</w:t>
      </w:r>
      <w:r w:rsidRPr="00344DD6">
        <w:rPr>
          <w:rFonts w:ascii="Times New Roman" w:hAnsi="Times New Roman"/>
        </w:rPr>
        <w:t>able</w:t>
      </w:r>
      <w:r>
        <w:rPr>
          <w:rFonts w:ascii="Times New Roman" w:hAnsi="Times New Roman"/>
        </w:rPr>
        <w:t xml:space="preserve">s A7 and A8 </w:t>
      </w:r>
      <w:r w:rsidRPr="00344DD6">
        <w:rPr>
          <w:rFonts w:ascii="Times New Roman" w:hAnsi="Times New Roman"/>
        </w:rPr>
        <w:t xml:space="preserve">provided </w:t>
      </w:r>
      <w:r>
        <w:rPr>
          <w:rFonts w:ascii="Times New Roman" w:hAnsi="Times New Roman"/>
        </w:rPr>
        <w:t xml:space="preserve">estimated </w:t>
      </w:r>
      <w:r w:rsidRPr="00344DD6">
        <w:rPr>
          <w:rFonts w:ascii="Times New Roman" w:hAnsi="Times New Roman"/>
        </w:rPr>
        <w:t xml:space="preserve">data on consents issued </w:t>
      </w:r>
      <w:r>
        <w:rPr>
          <w:rFonts w:ascii="Times New Roman" w:hAnsi="Times New Roman"/>
        </w:rPr>
        <w:t>for 2013/14. As can be seen, from Table A7, the number of consents issued ranged from 208 to 900, with an average of 444 consents.</w:t>
      </w:r>
    </w:p>
    <w:p w:rsidR="00FA6253" w:rsidRDefault="00FA6253" w:rsidP="00FE0384">
      <w:pPr>
        <w:pStyle w:val="Heading4"/>
      </w:pPr>
      <w:r w:rsidRPr="00E109C3">
        <w:t>Metropolitan Municipalities</w:t>
      </w:r>
    </w:p>
    <w:p w:rsidR="00FE0384" w:rsidRPr="00E109C3" w:rsidRDefault="00FE0384" w:rsidP="00FA6253">
      <w:pPr>
        <w:rPr>
          <w:rFonts w:ascii="Times" w:hAnsi="Times"/>
          <w:b/>
        </w:rPr>
      </w:pPr>
    </w:p>
    <w:p w:rsidR="00FA6253" w:rsidRPr="00E109C3" w:rsidRDefault="00A84848" w:rsidP="00FA6253">
      <w:pPr>
        <w:rPr>
          <w:rFonts w:ascii="Times" w:hAnsi="Times"/>
          <w:b/>
        </w:rPr>
      </w:pPr>
      <w:r>
        <w:rPr>
          <w:rFonts w:ascii="Times" w:hAnsi="Times"/>
          <w:b/>
        </w:rPr>
        <w:t>Table A7</w:t>
      </w:r>
      <w:r w:rsidR="00FA6253">
        <w:rPr>
          <w:rFonts w:ascii="Times" w:hAnsi="Times"/>
          <w:b/>
        </w:rPr>
        <w:t xml:space="preserve">: Sample of </w:t>
      </w:r>
      <w:r w:rsidR="00236761">
        <w:rPr>
          <w:rFonts w:ascii="Times" w:hAnsi="Times"/>
          <w:b/>
        </w:rPr>
        <w:t xml:space="preserve">Consents issued by </w:t>
      </w:r>
      <w:r w:rsidR="00FA6253">
        <w:rPr>
          <w:rFonts w:ascii="Times" w:hAnsi="Times"/>
          <w:b/>
        </w:rPr>
        <w:t xml:space="preserve">Metropolitan Municipalities </w:t>
      </w:r>
      <w:r w:rsidR="00161EEC">
        <w:rPr>
          <w:rFonts w:ascii="Times" w:hAnsi="Times"/>
          <w:b/>
        </w:rPr>
        <w:t>for 2013/14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78"/>
        <w:gridCol w:w="4237"/>
      </w:tblGrid>
      <w:tr w:rsidR="00FA6253" w:rsidRPr="00E109C3" w:rsidTr="00E916DD">
        <w:tc>
          <w:tcPr>
            <w:tcW w:w="4665" w:type="dxa"/>
          </w:tcPr>
          <w:p w:rsidR="00BF21CE" w:rsidRPr="00E916DD" w:rsidRDefault="00FA6253">
            <w:pPr>
              <w:spacing w:before="2" w:after="2"/>
              <w:rPr>
                <w:rFonts w:ascii="Times New Roman" w:hAnsi="Times New Roman" w:cs="Times New Roman"/>
                <w:b/>
                <w:sz w:val="20"/>
                <w:szCs w:val="20"/>
              </w:rPr>
            </w:pPr>
            <w:r w:rsidRPr="00E916DD">
              <w:rPr>
                <w:rFonts w:ascii="Times New Roman" w:hAnsi="Times New Roman" w:cs="Times New Roman"/>
                <w:b/>
                <w:sz w:val="20"/>
                <w:szCs w:val="20"/>
              </w:rPr>
              <w:t>Metropolitan Municipality</w:t>
            </w:r>
          </w:p>
        </w:tc>
        <w:tc>
          <w:tcPr>
            <w:tcW w:w="4666" w:type="dxa"/>
          </w:tcPr>
          <w:p w:rsidR="00BF21CE" w:rsidRPr="00E916DD" w:rsidRDefault="00FA6253">
            <w:pPr>
              <w:spacing w:before="2" w:after="2"/>
              <w:rPr>
                <w:rFonts w:ascii="Times New Roman" w:hAnsi="Times New Roman" w:cs="Times New Roman"/>
                <w:b/>
                <w:sz w:val="20"/>
                <w:szCs w:val="20"/>
              </w:rPr>
            </w:pPr>
            <w:r w:rsidRPr="00E916DD">
              <w:rPr>
                <w:rFonts w:ascii="Times New Roman" w:hAnsi="Times New Roman" w:cs="Times New Roman"/>
                <w:b/>
                <w:sz w:val="20"/>
                <w:szCs w:val="20"/>
              </w:rPr>
              <w:t>Number of Consents</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City of Greater Dandenong</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208</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Hume</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461</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Manningham</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250</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Moreland</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500</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Port Phillip</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286</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Whitehorse</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500</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Wyndham</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900</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Total</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3,105</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Average</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444</w:t>
            </w:r>
          </w:p>
        </w:tc>
      </w:tr>
    </w:tbl>
    <w:p w:rsidR="00FA6253" w:rsidRPr="00E109C3" w:rsidRDefault="00FA6253" w:rsidP="00FE0384">
      <w:pPr>
        <w:pStyle w:val="Heading4"/>
      </w:pPr>
      <w:r w:rsidRPr="00E109C3">
        <w:t>Rural and Regional Municipalities</w:t>
      </w:r>
    </w:p>
    <w:p w:rsidR="00FA6253" w:rsidRPr="00E109C3" w:rsidRDefault="00FA6253" w:rsidP="00FA6253">
      <w:pPr>
        <w:rPr>
          <w:rFonts w:ascii="Times" w:hAnsi="Times"/>
          <w:b/>
        </w:rPr>
      </w:pPr>
    </w:p>
    <w:p w:rsidR="00F7127B" w:rsidRPr="00F7127B" w:rsidRDefault="00FA6253" w:rsidP="00FA6253">
      <w:pPr>
        <w:jc w:val="both"/>
        <w:rPr>
          <w:rFonts w:ascii="Times" w:hAnsi="Times"/>
        </w:rPr>
      </w:pPr>
      <w:r w:rsidRPr="00E109C3">
        <w:rPr>
          <w:rFonts w:ascii="Times" w:hAnsi="Times"/>
        </w:rPr>
        <w:t xml:space="preserve">The </w:t>
      </w:r>
      <w:r w:rsidR="00F7127B">
        <w:rPr>
          <w:rFonts w:ascii="Times" w:hAnsi="Times"/>
        </w:rPr>
        <w:t xml:space="preserve">wide </w:t>
      </w:r>
      <w:r w:rsidRPr="00E109C3">
        <w:rPr>
          <w:rFonts w:ascii="Times" w:hAnsi="Times"/>
        </w:rPr>
        <w:t>variance in the number of consents for rural and regional municipalities is signi</w:t>
      </w:r>
      <w:r w:rsidR="00F7127B">
        <w:rPr>
          <w:rFonts w:ascii="Times" w:hAnsi="Times"/>
        </w:rPr>
        <w:t xml:space="preserve">ficant as can be seen in Table A8 below. In view of this, it has been estimated that </w:t>
      </w:r>
      <w:r w:rsidRPr="00E109C3">
        <w:rPr>
          <w:rFonts w:ascii="Times" w:hAnsi="Times"/>
        </w:rPr>
        <w:t>rural and regional municipalities</w:t>
      </w:r>
      <w:r w:rsidR="00F7127B">
        <w:rPr>
          <w:rFonts w:ascii="Times" w:hAnsi="Times"/>
          <w:b/>
        </w:rPr>
        <w:t xml:space="preserve"> </w:t>
      </w:r>
      <w:r w:rsidR="00F7127B" w:rsidRPr="00F7127B">
        <w:rPr>
          <w:rFonts w:ascii="Times" w:hAnsi="Times"/>
        </w:rPr>
        <w:t>would have about half of the consents</w:t>
      </w:r>
      <w:r w:rsidR="00F7127B">
        <w:rPr>
          <w:rFonts w:ascii="Times" w:hAnsi="Times"/>
        </w:rPr>
        <w:t xml:space="preserve"> of metropolitan municipalities; an average of 222 consents.</w:t>
      </w:r>
    </w:p>
    <w:p w:rsidR="00FA6253" w:rsidRPr="00E109C3" w:rsidRDefault="00FA6253" w:rsidP="00FA6253">
      <w:pPr>
        <w:jc w:val="both"/>
        <w:rPr>
          <w:rFonts w:ascii="Times" w:hAnsi="Times"/>
          <w:b/>
        </w:rPr>
      </w:pPr>
    </w:p>
    <w:p w:rsidR="00FA6253" w:rsidRPr="00E109C3" w:rsidRDefault="00A84848" w:rsidP="00FA6253">
      <w:pPr>
        <w:rPr>
          <w:rFonts w:ascii="Times" w:hAnsi="Times"/>
          <w:b/>
        </w:rPr>
      </w:pPr>
      <w:r>
        <w:rPr>
          <w:rFonts w:ascii="Times" w:hAnsi="Times"/>
          <w:b/>
        </w:rPr>
        <w:t>Table A8:</w:t>
      </w:r>
      <w:r w:rsidR="00236761">
        <w:rPr>
          <w:rFonts w:ascii="Times" w:hAnsi="Times"/>
          <w:b/>
        </w:rPr>
        <w:t xml:space="preserve"> Sample of Consents issued by </w:t>
      </w:r>
      <w:r w:rsidR="00236761" w:rsidRPr="00E109C3">
        <w:rPr>
          <w:rFonts w:ascii="Times" w:hAnsi="Times"/>
          <w:b/>
        </w:rPr>
        <w:t>Ru</w:t>
      </w:r>
      <w:r w:rsidR="00236761">
        <w:rPr>
          <w:rFonts w:ascii="Times" w:hAnsi="Times"/>
          <w:b/>
        </w:rPr>
        <w:t>ral and Regional Municipalities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89"/>
        <w:gridCol w:w="4226"/>
      </w:tblGrid>
      <w:tr w:rsidR="00FA6253" w:rsidRPr="00E109C3" w:rsidTr="00E916DD">
        <w:tc>
          <w:tcPr>
            <w:tcW w:w="4665" w:type="dxa"/>
          </w:tcPr>
          <w:p w:rsidR="00BF21CE" w:rsidRPr="00E916DD" w:rsidRDefault="00FA6253">
            <w:pPr>
              <w:spacing w:before="2" w:after="2"/>
              <w:rPr>
                <w:rFonts w:ascii="Times New Roman" w:hAnsi="Times New Roman" w:cs="Times New Roman"/>
                <w:b/>
                <w:sz w:val="20"/>
                <w:szCs w:val="20"/>
              </w:rPr>
            </w:pPr>
            <w:r w:rsidRPr="00E916DD">
              <w:rPr>
                <w:rFonts w:ascii="Times New Roman" w:hAnsi="Times New Roman" w:cs="Times New Roman"/>
                <w:b/>
                <w:sz w:val="20"/>
                <w:szCs w:val="20"/>
              </w:rPr>
              <w:t>Rural/Regional Municipality</w:t>
            </w:r>
          </w:p>
        </w:tc>
        <w:tc>
          <w:tcPr>
            <w:tcW w:w="4666" w:type="dxa"/>
          </w:tcPr>
          <w:p w:rsidR="00BF21CE" w:rsidRPr="00E916DD" w:rsidRDefault="00FA6253">
            <w:pPr>
              <w:spacing w:before="2" w:after="2"/>
              <w:rPr>
                <w:rFonts w:ascii="Times New Roman" w:hAnsi="Times New Roman" w:cs="Times New Roman"/>
                <w:b/>
                <w:sz w:val="20"/>
                <w:szCs w:val="20"/>
              </w:rPr>
            </w:pPr>
            <w:r w:rsidRPr="00E916DD">
              <w:rPr>
                <w:rFonts w:ascii="Times New Roman" w:hAnsi="Times New Roman" w:cs="Times New Roman"/>
                <w:b/>
                <w:sz w:val="20"/>
                <w:szCs w:val="20"/>
              </w:rPr>
              <w:t>Number of Consents</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Bendigo</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600</w:t>
            </w:r>
          </w:p>
        </w:tc>
      </w:tr>
      <w:tr w:rsidR="00FA6253" w:rsidRPr="00E109C3" w:rsidTr="00E916DD">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Central Goldfields</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90</w:t>
            </w:r>
          </w:p>
        </w:tc>
      </w:tr>
      <w:tr w:rsidR="00FA6253" w:rsidRPr="00E109C3" w:rsidTr="00E916DD">
        <w:trPr>
          <w:trHeight w:val="317"/>
        </w:trPr>
        <w:tc>
          <w:tcPr>
            <w:tcW w:w="4665"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Geelong</w:t>
            </w:r>
          </w:p>
        </w:tc>
        <w:tc>
          <w:tcPr>
            <w:tcW w:w="4666" w:type="dxa"/>
          </w:tcPr>
          <w:p w:rsidR="00BF21CE" w:rsidRPr="00E916DD" w:rsidRDefault="00FA6253">
            <w:pPr>
              <w:spacing w:before="2" w:after="2"/>
              <w:rPr>
                <w:rFonts w:ascii="Times New Roman" w:hAnsi="Times New Roman" w:cs="Times New Roman"/>
                <w:sz w:val="20"/>
                <w:szCs w:val="20"/>
              </w:rPr>
            </w:pPr>
            <w:r w:rsidRPr="00E916DD">
              <w:rPr>
                <w:rFonts w:ascii="Times New Roman" w:hAnsi="Times New Roman" w:cs="Times New Roman"/>
                <w:sz w:val="20"/>
                <w:szCs w:val="20"/>
              </w:rPr>
              <w:t>126</w:t>
            </w:r>
          </w:p>
        </w:tc>
      </w:tr>
    </w:tbl>
    <w:p w:rsidR="007E6396" w:rsidRDefault="007E6396" w:rsidP="00F7127B">
      <w:pPr>
        <w:jc w:val="both"/>
        <w:rPr>
          <w:rFonts w:ascii="Times" w:hAnsi="Times"/>
        </w:rPr>
      </w:pPr>
    </w:p>
    <w:p w:rsidR="00F7127B" w:rsidRDefault="00F7127B" w:rsidP="00F7127B">
      <w:pPr>
        <w:jc w:val="both"/>
        <w:rPr>
          <w:rFonts w:ascii="Times" w:hAnsi="Times"/>
        </w:rPr>
      </w:pPr>
      <w:r w:rsidRPr="00F7127B">
        <w:rPr>
          <w:rFonts w:ascii="Times" w:hAnsi="Times"/>
        </w:rPr>
        <w:t xml:space="preserve">Based on the average number of consents for metropolitan and rural/regional municipalities, </w:t>
      </w:r>
      <w:r>
        <w:rPr>
          <w:rFonts w:ascii="Times" w:hAnsi="Times"/>
        </w:rPr>
        <w:t>the total number of consents issued by 79 local council coordinating road authorities has been calculated:</w:t>
      </w:r>
    </w:p>
    <w:p w:rsidR="00F7127B" w:rsidRDefault="00F7127B" w:rsidP="00FA6253">
      <w:pPr>
        <w:rPr>
          <w:rFonts w:ascii="Times" w:hAnsi="Times"/>
        </w:rPr>
      </w:pPr>
    </w:p>
    <w:p w:rsidR="00FA6253" w:rsidRPr="00F7127B" w:rsidRDefault="00FA6253" w:rsidP="00FA6253">
      <w:pPr>
        <w:rPr>
          <w:rFonts w:ascii="Times" w:hAnsi="Times"/>
        </w:rPr>
      </w:pPr>
      <w:r w:rsidRPr="00F7127B">
        <w:rPr>
          <w:rFonts w:ascii="Times" w:hAnsi="Times"/>
        </w:rPr>
        <w:t xml:space="preserve">31 metropolitan municipalities * 444 = </w:t>
      </w:r>
      <w:r w:rsidR="00F7127B">
        <w:rPr>
          <w:rFonts w:ascii="Times" w:hAnsi="Times"/>
        </w:rPr>
        <w:tab/>
      </w:r>
      <w:r w:rsidRPr="00F7127B">
        <w:rPr>
          <w:rFonts w:ascii="Times" w:hAnsi="Times"/>
        </w:rPr>
        <w:t>13,764</w:t>
      </w:r>
      <w:r w:rsidR="00F7127B">
        <w:rPr>
          <w:rFonts w:ascii="Times" w:hAnsi="Times"/>
        </w:rPr>
        <w:t xml:space="preserve"> consents</w:t>
      </w:r>
    </w:p>
    <w:p w:rsidR="00FA6253" w:rsidRPr="00F7127B" w:rsidRDefault="00FA6253" w:rsidP="00FA6253">
      <w:pPr>
        <w:rPr>
          <w:rFonts w:ascii="Times" w:hAnsi="Times"/>
        </w:rPr>
      </w:pPr>
      <w:r w:rsidRPr="00F7127B">
        <w:rPr>
          <w:rFonts w:ascii="Times" w:hAnsi="Times"/>
        </w:rPr>
        <w:t xml:space="preserve">48 </w:t>
      </w:r>
      <w:r w:rsidR="00F7127B">
        <w:rPr>
          <w:rFonts w:ascii="Times" w:hAnsi="Times"/>
        </w:rPr>
        <w:t xml:space="preserve">rural and regional </w:t>
      </w:r>
      <w:r w:rsidRPr="00F7127B">
        <w:rPr>
          <w:rFonts w:ascii="Times" w:hAnsi="Times"/>
        </w:rPr>
        <w:t xml:space="preserve">shires *222 = </w:t>
      </w:r>
      <w:r w:rsidR="00F7127B">
        <w:rPr>
          <w:rFonts w:ascii="Times" w:hAnsi="Times"/>
        </w:rPr>
        <w:tab/>
      </w:r>
      <w:r w:rsidR="00F7127B">
        <w:rPr>
          <w:rFonts w:ascii="Times" w:hAnsi="Times"/>
        </w:rPr>
        <w:tab/>
      </w:r>
      <w:r w:rsidRPr="00F7127B">
        <w:rPr>
          <w:rFonts w:ascii="Times" w:hAnsi="Times"/>
        </w:rPr>
        <w:t>10,656</w:t>
      </w:r>
      <w:r w:rsidR="00F7127B">
        <w:rPr>
          <w:rFonts w:ascii="Times" w:hAnsi="Times"/>
        </w:rPr>
        <w:t xml:space="preserve"> consents</w:t>
      </w:r>
    </w:p>
    <w:p w:rsidR="00FA6253" w:rsidRPr="00F7127B" w:rsidRDefault="00794178" w:rsidP="00FA6253">
      <w:pPr>
        <w:rPr>
          <w:rFonts w:ascii="Times" w:hAnsi="Times"/>
        </w:rPr>
      </w:pPr>
      <w:r>
        <w:rPr>
          <w:rFonts w:ascii="Times" w:hAnsi="Times"/>
        </w:rPr>
        <w:t>Total consents:</w:t>
      </w:r>
      <w:r>
        <w:rPr>
          <w:rFonts w:ascii="Times" w:hAnsi="Times"/>
        </w:rPr>
        <w:tab/>
      </w:r>
      <w:r>
        <w:rPr>
          <w:rFonts w:ascii="Times" w:hAnsi="Times"/>
        </w:rPr>
        <w:tab/>
      </w:r>
      <w:r>
        <w:rPr>
          <w:rFonts w:ascii="Times" w:hAnsi="Times"/>
        </w:rPr>
        <w:tab/>
      </w:r>
      <w:r w:rsidR="00F7127B">
        <w:rPr>
          <w:rFonts w:ascii="Times" w:hAnsi="Times"/>
        </w:rPr>
        <w:tab/>
      </w:r>
      <w:r w:rsidR="00FA6253" w:rsidRPr="00F7127B">
        <w:rPr>
          <w:rFonts w:ascii="Times" w:hAnsi="Times"/>
        </w:rPr>
        <w:t>24,420</w:t>
      </w:r>
      <w:r w:rsidR="00F7127B">
        <w:rPr>
          <w:rFonts w:ascii="Times" w:hAnsi="Times"/>
        </w:rPr>
        <w:t xml:space="preserve"> consents</w:t>
      </w:r>
    </w:p>
    <w:p w:rsidR="00FA6253" w:rsidRPr="00F7127B" w:rsidRDefault="00FA6253" w:rsidP="00FA6253">
      <w:pPr>
        <w:rPr>
          <w:rFonts w:ascii="Times" w:hAnsi="Times"/>
        </w:rPr>
      </w:pPr>
      <w:r w:rsidRPr="00F7127B">
        <w:rPr>
          <w:rFonts w:ascii="Times" w:hAnsi="Times"/>
        </w:rPr>
        <w:t xml:space="preserve">20% </w:t>
      </w:r>
      <w:r w:rsidR="00F7127B">
        <w:rPr>
          <w:rFonts w:ascii="Times" w:hAnsi="Times"/>
        </w:rPr>
        <w:t xml:space="preserve">of works without a </w:t>
      </w:r>
      <w:r w:rsidRPr="00F7127B">
        <w:rPr>
          <w:rFonts w:ascii="Times" w:hAnsi="Times"/>
        </w:rPr>
        <w:t>consent</w:t>
      </w:r>
      <w:r w:rsidR="00F7127B">
        <w:rPr>
          <w:rFonts w:ascii="Times" w:hAnsi="Times"/>
        </w:rPr>
        <w:t xml:space="preserve">  =</w:t>
      </w:r>
      <w:r w:rsidR="00F7127B">
        <w:rPr>
          <w:rFonts w:ascii="Times" w:hAnsi="Times"/>
        </w:rPr>
        <w:tab/>
      </w:r>
      <w:r w:rsidR="00F7127B">
        <w:rPr>
          <w:rFonts w:ascii="Times" w:hAnsi="Times"/>
        </w:rPr>
        <w:tab/>
        <w:t>4884</w:t>
      </w:r>
      <w:r w:rsidR="00794178">
        <w:rPr>
          <w:rFonts w:ascii="Times" w:hAnsi="Times"/>
        </w:rPr>
        <w:t xml:space="preserve"> works</w:t>
      </w:r>
    </w:p>
    <w:p w:rsidR="00794178" w:rsidRDefault="00794178" w:rsidP="00FA6253">
      <w:pPr>
        <w:rPr>
          <w:rFonts w:ascii="Times" w:hAnsi="Times"/>
        </w:rPr>
      </w:pPr>
    </w:p>
    <w:p w:rsidR="00FA6253" w:rsidRPr="00F7127B" w:rsidRDefault="00794178" w:rsidP="00FA6253">
      <w:pPr>
        <w:rPr>
          <w:rFonts w:ascii="Times" w:hAnsi="Times"/>
        </w:rPr>
      </w:pPr>
      <w:r>
        <w:rPr>
          <w:rFonts w:ascii="Times" w:hAnsi="Times"/>
        </w:rPr>
        <w:t>Total works (with &amp; without consent</w:t>
      </w:r>
      <w:r w:rsidR="00AC18D4">
        <w:rPr>
          <w:rFonts w:ascii="Times" w:hAnsi="Times"/>
        </w:rPr>
        <w:t>)</w:t>
      </w:r>
      <w:r>
        <w:rPr>
          <w:rFonts w:ascii="Times" w:hAnsi="Times"/>
        </w:rPr>
        <w:tab/>
      </w:r>
      <w:r w:rsidR="00FA6253" w:rsidRPr="00F7127B">
        <w:rPr>
          <w:rFonts w:ascii="Times" w:hAnsi="Times"/>
        </w:rPr>
        <w:t>29,304</w:t>
      </w:r>
      <w:r>
        <w:rPr>
          <w:rFonts w:ascii="Times" w:hAnsi="Times"/>
        </w:rPr>
        <w:t xml:space="preserve"> works</w:t>
      </w:r>
    </w:p>
    <w:p w:rsidR="00DA5711" w:rsidRDefault="00DA5711" w:rsidP="00D06DE6">
      <w:pPr>
        <w:rPr>
          <w:rFonts w:ascii="Times" w:hAnsi="Times"/>
          <w:b/>
        </w:rPr>
      </w:pPr>
    </w:p>
    <w:p w:rsidR="00E674C4" w:rsidRPr="00DA5711" w:rsidRDefault="00DA5711" w:rsidP="00D06DE6">
      <w:pPr>
        <w:rPr>
          <w:rFonts w:ascii="Times" w:hAnsi="Times"/>
        </w:rPr>
      </w:pPr>
      <w:r w:rsidRPr="00DA5711">
        <w:rPr>
          <w:rFonts w:ascii="Times" w:hAnsi="Times"/>
        </w:rPr>
        <w:t>This analysis provides an estimation of the total size of the market for works within a road reserve across local councils.</w:t>
      </w:r>
    </w:p>
    <w:p w:rsidR="00141088" w:rsidRDefault="00141088" w:rsidP="00D06DE6">
      <w:pPr>
        <w:rPr>
          <w:rFonts w:ascii="Times" w:hAnsi="Times"/>
          <w:b/>
        </w:rPr>
      </w:pPr>
    </w:p>
    <w:p w:rsidR="00D06DE6" w:rsidRPr="00E109C3" w:rsidRDefault="005460E6" w:rsidP="00D06DE6">
      <w:pPr>
        <w:rPr>
          <w:rFonts w:ascii="Times" w:hAnsi="Times"/>
          <w:b/>
        </w:rPr>
      </w:pPr>
      <w:r>
        <w:rPr>
          <w:rFonts w:ascii="Times" w:hAnsi="Times"/>
          <w:b/>
        </w:rPr>
        <w:t xml:space="preserve">Table A9: </w:t>
      </w:r>
      <w:r w:rsidR="00794178">
        <w:rPr>
          <w:rFonts w:ascii="Times" w:hAnsi="Times"/>
          <w:b/>
        </w:rPr>
        <w:t xml:space="preserve">Summary of Consents </w:t>
      </w:r>
      <w:r w:rsidR="00457DF7">
        <w:rPr>
          <w:rFonts w:ascii="Times" w:hAnsi="Times"/>
          <w:b/>
        </w:rPr>
        <w:t xml:space="preserve">for Works </w:t>
      </w:r>
      <w:r w:rsidR="00794178">
        <w:rPr>
          <w:rFonts w:ascii="Times" w:hAnsi="Times"/>
          <w:b/>
        </w:rPr>
        <w:t xml:space="preserve">across </w:t>
      </w:r>
      <w:r w:rsidR="00D06DE6" w:rsidRPr="00E109C3">
        <w:rPr>
          <w:rFonts w:ascii="Times" w:hAnsi="Times"/>
          <w:b/>
        </w:rPr>
        <w:t>79 municipalities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1"/>
        <w:gridCol w:w="2826"/>
        <w:gridCol w:w="2808"/>
      </w:tblGrid>
      <w:tr w:rsidR="00D06DE6" w:rsidRPr="00E109C3" w:rsidTr="00E916DD">
        <w:tc>
          <w:tcPr>
            <w:tcW w:w="3110" w:type="dxa"/>
          </w:tcPr>
          <w:p w:rsidR="00BF21CE" w:rsidRPr="00E916DD" w:rsidRDefault="00BF21CE">
            <w:pPr>
              <w:spacing w:before="2" w:after="2"/>
              <w:rPr>
                <w:rFonts w:ascii="Times New Roman" w:hAnsi="Times New Roman" w:cs="Times New Roman"/>
                <w:b/>
                <w:sz w:val="20"/>
                <w:szCs w:val="20"/>
              </w:rPr>
            </w:pPr>
          </w:p>
        </w:tc>
        <w:tc>
          <w:tcPr>
            <w:tcW w:w="3110" w:type="dxa"/>
          </w:tcPr>
          <w:p w:rsidR="00BF21CE" w:rsidRPr="00E916DD" w:rsidRDefault="00D06DE6">
            <w:pPr>
              <w:spacing w:before="2" w:after="2"/>
              <w:rPr>
                <w:rFonts w:ascii="Times New Roman" w:hAnsi="Times New Roman" w:cs="Times New Roman"/>
                <w:b/>
                <w:sz w:val="20"/>
                <w:szCs w:val="20"/>
              </w:rPr>
            </w:pPr>
            <w:r w:rsidRPr="00E916DD">
              <w:rPr>
                <w:rFonts w:ascii="Times New Roman" w:hAnsi="Times New Roman" w:cs="Times New Roman"/>
                <w:b/>
                <w:sz w:val="20"/>
                <w:szCs w:val="20"/>
              </w:rPr>
              <w:t>Average number of consents</w:t>
            </w:r>
          </w:p>
        </w:tc>
        <w:tc>
          <w:tcPr>
            <w:tcW w:w="3111" w:type="dxa"/>
          </w:tcPr>
          <w:p w:rsidR="00BF21CE" w:rsidRPr="00E916DD" w:rsidRDefault="00D06DE6">
            <w:pPr>
              <w:spacing w:before="2" w:after="2"/>
              <w:rPr>
                <w:rFonts w:ascii="Times New Roman" w:hAnsi="Times New Roman" w:cs="Times New Roman"/>
                <w:b/>
                <w:sz w:val="20"/>
                <w:szCs w:val="20"/>
              </w:rPr>
            </w:pPr>
            <w:r w:rsidRPr="00E916DD">
              <w:rPr>
                <w:rFonts w:ascii="Times New Roman" w:hAnsi="Times New Roman" w:cs="Times New Roman"/>
                <w:b/>
                <w:sz w:val="20"/>
                <w:szCs w:val="20"/>
              </w:rPr>
              <w:t xml:space="preserve">Total </w:t>
            </w:r>
            <w:r w:rsidR="00794178" w:rsidRPr="00E916DD">
              <w:rPr>
                <w:rFonts w:ascii="Times New Roman" w:hAnsi="Times New Roman" w:cs="Times New Roman"/>
                <w:b/>
                <w:sz w:val="20"/>
                <w:szCs w:val="20"/>
              </w:rPr>
              <w:t>Works</w:t>
            </w:r>
          </w:p>
        </w:tc>
      </w:tr>
      <w:tr w:rsidR="00D06DE6" w:rsidRPr="00E109C3" w:rsidTr="00E916DD">
        <w:tc>
          <w:tcPr>
            <w:tcW w:w="3110"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31 metropolitan municipalities</w:t>
            </w:r>
          </w:p>
        </w:tc>
        <w:tc>
          <w:tcPr>
            <w:tcW w:w="3110"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444</w:t>
            </w:r>
          </w:p>
        </w:tc>
        <w:tc>
          <w:tcPr>
            <w:tcW w:w="3111"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13,764</w:t>
            </w:r>
          </w:p>
        </w:tc>
      </w:tr>
      <w:tr w:rsidR="00D06DE6" w:rsidRPr="00E109C3" w:rsidTr="00E916DD">
        <w:tc>
          <w:tcPr>
            <w:tcW w:w="3110"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48 rural &amp; regional municipalities</w:t>
            </w:r>
          </w:p>
        </w:tc>
        <w:tc>
          <w:tcPr>
            <w:tcW w:w="3110"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222</w:t>
            </w:r>
          </w:p>
        </w:tc>
        <w:tc>
          <w:tcPr>
            <w:tcW w:w="3111"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10,656</w:t>
            </w:r>
          </w:p>
        </w:tc>
      </w:tr>
      <w:tr w:rsidR="00D06DE6" w:rsidRPr="00E109C3" w:rsidTr="00E916DD">
        <w:tc>
          <w:tcPr>
            <w:tcW w:w="3110"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Sub-total</w:t>
            </w:r>
          </w:p>
        </w:tc>
        <w:tc>
          <w:tcPr>
            <w:tcW w:w="3110" w:type="dxa"/>
          </w:tcPr>
          <w:p w:rsidR="00BF21CE" w:rsidRPr="00E916DD" w:rsidRDefault="00BF21CE">
            <w:pPr>
              <w:spacing w:before="2" w:after="2"/>
              <w:rPr>
                <w:rFonts w:ascii="Times New Roman" w:hAnsi="Times New Roman" w:cs="Times New Roman"/>
                <w:sz w:val="20"/>
                <w:szCs w:val="20"/>
              </w:rPr>
            </w:pPr>
          </w:p>
        </w:tc>
        <w:tc>
          <w:tcPr>
            <w:tcW w:w="3111"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24,420</w:t>
            </w:r>
          </w:p>
        </w:tc>
      </w:tr>
      <w:tr w:rsidR="00D06DE6" w:rsidRPr="00E109C3" w:rsidTr="00E916DD">
        <w:tc>
          <w:tcPr>
            <w:tcW w:w="3110"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20% non-compliance</w:t>
            </w:r>
          </w:p>
        </w:tc>
        <w:tc>
          <w:tcPr>
            <w:tcW w:w="3110" w:type="dxa"/>
          </w:tcPr>
          <w:p w:rsidR="00BF21CE" w:rsidRPr="00E916DD" w:rsidRDefault="00BF21CE">
            <w:pPr>
              <w:spacing w:before="2" w:after="2"/>
              <w:rPr>
                <w:rFonts w:ascii="Times New Roman" w:hAnsi="Times New Roman" w:cs="Times New Roman"/>
                <w:sz w:val="20"/>
                <w:szCs w:val="20"/>
              </w:rPr>
            </w:pPr>
          </w:p>
        </w:tc>
        <w:tc>
          <w:tcPr>
            <w:tcW w:w="3111"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4,884</w:t>
            </w:r>
          </w:p>
        </w:tc>
      </w:tr>
      <w:tr w:rsidR="00D06DE6" w:rsidRPr="00E109C3" w:rsidTr="00E916DD">
        <w:tc>
          <w:tcPr>
            <w:tcW w:w="3110"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Total</w:t>
            </w:r>
          </w:p>
        </w:tc>
        <w:tc>
          <w:tcPr>
            <w:tcW w:w="3110" w:type="dxa"/>
          </w:tcPr>
          <w:p w:rsidR="00BF21CE" w:rsidRPr="00E916DD" w:rsidRDefault="00BF21CE">
            <w:pPr>
              <w:spacing w:before="2" w:after="2"/>
              <w:rPr>
                <w:rFonts w:ascii="Times New Roman" w:hAnsi="Times New Roman" w:cs="Times New Roman"/>
                <w:sz w:val="20"/>
                <w:szCs w:val="20"/>
              </w:rPr>
            </w:pPr>
          </w:p>
        </w:tc>
        <w:tc>
          <w:tcPr>
            <w:tcW w:w="3111" w:type="dxa"/>
          </w:tcPr>
          <w:p w:rsidR="00BF21CE" w:rsidRPr="00E916DD" w:rsidRDefault="00D06DE6">
            <w:pPr>
              <w:spacing w:before="2" w:after="2"/>
              <w:rPr>
                <w:rFonts w:ascii="Times New Roman" w:hAnsi="Times New Roman" w:cs="Times New Roman"/>
                <w:sz w:val="20"/>
                <w:szCs w:val="20"/>
              </w:rPr>
            </w:pPr>
            <w:r w:rsidRPr="00E916DD">
              <w:rPr>
                <w:rFonts w:ascii="Times New Roman" w:hAnsi="Times New Roman" w:cs="Times New Roman"/>
                <w:sz w:val="20"/>
                <w:szCs w:val="20"/>
              </w:rPr>
              <w:t>29,304</w:t>
            </w:r>
          </w:p>
        </w:tc>
      </w:tr>
    </w:tbl>
    <w:p w:rsidR="002A14D8" w:rsidRDefault="002A14D8" w:rsidP="00D06DE6">
      <w:pPr>
        <w:rPr>
          <w:rFonts w:ascii="Times" w:hAnsi="Times"/>
          <w:b/>
        </w:rPr>
      </w:pPr>
    </w:p>
    <w:p w:rsidR="00987200" w:rsidRDefault="002A14D8" w:rsidP="00FE0384">
      <w:pPr>
        <w:pStyle w:val="Heading1"/>
      </w:pPr>
      <w:r>
        <w:rPr>
          <w:rFonts w:ascii="Times" w:hAnsi="Times"/>
        </w:rPr>
        <w:br w:type="page"/>
      </w:r>
      <w:r w:rsidR="00987200">
        <w:lastRenderedPageBreak/>
        <w:t xml:space="preserve">Appendix 2: </w:t>
      </w:r>
      <w:r w:rsidR="00987200" w:rsidRPr="0062470D">
        <w:t xml:space="preserve">Cost Analysis </w:t>
      </w:r>
      <w:r w:rsidR="00745D17">
        <w:t>for the 16</w:t>
      </w:r>
      <w:r w:rsidR="00987200" w:rsidRPr="0062470D">
        <w:t xml:space="preserve"> Consent Application Fees</w:t>
      </w:r>
    </w:p>
    <w:p w:rsidR="00987200" w:rsidRDefault="00987200" w:rsidP="00987200">
      <w:pPr>
        <w:jc w:val="both"/>
        <w:rPr>
          <w:rFonts w:ascii="Times New Roman" w:hAnsi="Times New Roman"/>
        </w:rPr>
      </w:pPr>
    </w:p>
    <w:p w:rsidR="0014261A" w:rsidRDefault="00987200" w:rsidP="00987200">
      <w:pPr>
        <w:jc w:val="both"/>
        <w:rPr>
          <w:rFonts w:ascii="Times New Roman" w:hAnsi="Times New Roman"/>
          <w:b/>
        </w:rPr>
      </w:pPr>
      <w:r>
        <w:rPr>
          <w:rFonts w:ascii="Times New Roman" w:hAnsi="Times New Roman"/>
        </w:rPr>
        <w:t xml:space="preserve">The following cost analysis incorporates the </w:t>
      </w:r>
      <w:r w:rsidR="00745D17">
        <w:rPr>
          <w:rFonts w:ascii="Times New Roman" w:hAnsi="Times New Roman"/>
        </w:rPr>
        <w:t xml:space="preserve">cost methodology and </w:t>
      </w:r>
      <w:r>
        <w:rPr>
          <w:rFonts w:ascii="Times New Roman" w:hAnsi="Times New Roman"/>
        </w:rPr>
        <w:t>three cost components</w:t>
      </w:r>
      <w:r w:rsidR="001B4DAB">
        <w:rPr>
          <w:rFonts w:ascii="Times New Roman" w:hAnsi="Times New Roman"/>
        </w:rPr>
        <w:t xml:space="preserve"> discussed in </w:t>
      </w:r>
      <w:r w:rsidR="00745D17">
        <w:rPr>
          <w:rFonts w:ascii="Times New Roman" w:hAnsi="Times New Roman"/>
        </w:rPr>
        <w:t xml:space="preserve">Section </w:t>
      </w:r>
      <w:r w:rsidR="002A14D8">
        <w:rPr>
          <w:rFonts w:ascii="Times New Roman" w:hAnsi="Times New Roman"/>
        </w:rPr>
        <w:t>6</w:t>
      </w:r>
      <w:r>
        <w:rPr>
          <w:rFonts w:ascii="Times New Roman" w:hAnsi="Times New Roman"/>
        </w:rPr>
        <w:t>, where applicable, to the 16 consent application fee categories.</w:t>
      </w:r>
    </w:p>
    <w:p w:rsidR="0014261A" w:rsidDel="0014261A" w:rsidRDefault="0014261A" w:rsidP="00987200">
      <w:pPr>
        <w:jc w:val="both"/>
        <w:rPr>
          <w:rFonts w:ascii="Times New Roman" w:hAnsi="Times New Roman"/>
        </w:rPr>
      </w:pPr>
    </w:p>
    <w:p w:rsidR="00987200" w:rsidRPr="00D47BFF" w:rsidRDefault="00D47BFF" w:rsidP="0014261A">
      <w:pPr>
        <w:ind w:left="-567"/>
        <w:jc w:val="both"/>
        <w:rPr>
          <w:rFonts w:ascii="Times New Roman" w:hAnsi="Times New Roman"/>
          <w:b/>
        </w:rPr>
      </w:pPr>
      <w:r>
        <w:rPr>
          <w:rFonts w:ascii="Times New Roman" w:hAnsi="Times New Roman"/>
          <w:b/>
        </w:rPr>
        <w:t>Tabl</w:t>
      </w:r>
      <w:r w:rsidR="0014261A">
        <w:rPr>
          <w:rFonts w:ascii="Times New Roman" w:hAnsi="Times New Roman"/>
          <w:b/>
        </w:rPr>
        <w:t>e</w:t>
      </w:r>
      <w:r>
        <w:rPr>
          <w:rFonts w:ascii="Times New Roman" w:hAnsi="Times New Roman"/>
          <w:b/>
        </w:rPr>
        <w:t xml:space="preserve"> A10:</w:t>
      </w:r>
      <w:r w:rsidR="00B678AD">
        <w:rPr>
          <w:rFonts w:ascii="Times New Roman" w:hAnsi="Times New Roman"/>
          <w:b/>
        </w:rPr>
        <w:t xml:space="preserve"> </w:t>
      </w:r>
      <w:r w:rsidR="00987200">
        <w:rPr>
          <w:rFonts w:ascii="Times New Roman" w:hAnsi="Times New Roman"/>
          <w:b/>
        </w:rPr>
        <w:t xml:space="preserve">Freeway </w:t>
      </w:r>
      <w:r w:rsidR="00B53E47">
        <w:rPr>
          <w:rFonts w:ascii="Times New Roman" w:hAnsi="Times New Roman"/>
          <w:b/>
        </w:rPr>
        <w:t>–</w:t>
      </w:r>
      <w:r w:rsidR="00987200">
        <w:rPr>
          <w:rFonts w:ascii="Times New Roman" w:hAnsi="Times New Roman"/>
          <w:b/>
        </w:rPr>
        <w:t>W</w:t>
      </w:r>
      <w:r w:rsidR="00B53E47">
        <w:rPr>
          <w:rFonts w:ascii="Times New Roman" w:hAnsi="Times New Roman"/>
          <w:b/>
        </w:rPr>
        <w:t>orks (other than minor works)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686"/>
        <w:gridCol w:w="850"/>
        <w:gridCol w:w="851"/>
        <w:gridCol w:w="850"/>
        <w:gridCol w:w="993"/>
        <w:gridCol w:w="1134"/>
        <w:gridCol w:w="1134"/>
      </w:tblGrid>
      <w:tr w:rsidR="00A42F09" w:rsidRPr="00FB2A7B" w:rsidTr="00F6647A">
        <w:tc>
          <w:tcPr>
            <w:tcW w:w="3686" w:type="dxa"/>
          </w:tcPr>
          <w:p w:rsidR="00BF21CE" w:rsidRPr="00F6647A" w:rsidRDefault="000546A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8C186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1" w:type="dxa"/>
          </w:tcPr>
          <w:p w:rsidR="00BF21CE" w:rsidRPr="00F6647A" w:rsidRDefault="006C5E2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8C186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8C186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8C186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w:t>
            </w:r>
            <w:r w:rsidR="00987200" w:rsidRPr="00F6647A">
              <w:rPr>
                <w:rFonts w:ascii="Times New Roman" w:hAnsi="Times New Roman" w:cs="Times New Roman"/>
                <w:sz w:val="20"/>
                <w:szCs w:val="20"/>
              </w:rPr>
              <w:t>ourly rate</w:t>
            </w:r>
          </w:p>
        </w:tc>
        <w:tc>
          <w:tcPr>
            <w:tcW w:w="1134" w:type="dxa"/>
          </w:tcPr>
          <w:p w:rsidR="00BF21CE" w:rsidRPr="00F6647A" w:rsidRDefault="008C186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w:t>
            </w:r>
            <w:r w:rsidR="00987200" w:rsidRPr="00F6647A">
              <w:rPr>
                <w:rFonts w:ascii="Times New Roman" w:hAnsi="Times New Roman" w:cs="Times New Roman"/>
                <w:sz w:val="20"/>
                <w:szCs w:val="20"/>
              </w:rPr>
              <w:t>ours</w:t>
            </w:r>
            <w:r w:rsidR="004566AE"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A42F09" w:rsidRPr="00FB2A7B" w:rsidTr="00F6647A">
        <w:tc>
          <w:tcPr>
            <w:tcW w:w="3686" w:type="dxa"/>
          </w:tcPr>
          <w:p w:rsidR="00BF21CE" w:rsidRPr="00F6647A" w:rsidRDefault="00EF376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t>
            </w:r>
            <w:r w:rsidR="00D71426" w:rsidRPr="00F6647A">
              <w:rPr>
                <w:rFonts w:ascii="Times New Roman" w:hAnsi="Times New Roman" w:cs="Times New Roman"/>
                <w:sz w:val="20"/>
                <w:szCs w:val="20"/>
              </w:rPr>
              <w:t>technical design standards,</w:t>
            </w:r>
            <w:r w:rsidRPr="00F6647A">
              <w:rPr>
                <w:rFonts w:ascii="Times New Roman" w:hAnsi="Times New Roman" w:cs="Times New Roman"/>
                <w:sz w:val="20"/>
                <w:szCs w:val="20"/>
              </w:rPr>
              <w:t xml:space="preserve"> </w:t>
            </w:r>
            <w:r w:rsidR="00D71426" w:rsidRPr="00F6647A">
              <w:rPr>
                <w:rFonts w:ascii="Times New Roman" w:hAnsi="Times New Roman" w:cs="Times New Roman"/>
                <w:sz w:val="20"/>
                <w:szCs w:val="20"/>
              </w:rPr>
              <w:t>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EF376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t>
            </w:r>
            <w:r w:rsidR="00D71426" w:rsidRPr="00F6647A">
              <w:rPr>
                <w:rFonts w:ascii="Times New Roman" w:hAnsi="Times New Roman" w:cs="Times New Roman"/>
                <w:sz w:val="20"/>
                <w:szCs w:val="20"/>
              </w:rPr>
              <w:t>future road strategies and road development proposals (e.g road widening, duplication or reconstruction) that may be impacted by the proposed works.</w:t>
            </w:r>
          </w:p>
          <w:p w:rsidR="00BF21CE" w:rsidRPr="00F6647A" w:rsidRDefault="003F153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EF376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t>
            </w:r>
            <w:r w:rsidR="00D71426" w:rsidRPr="00F6647A">
              <w:rPr>
                <w:rFonts w:ascii="Times New Roman" w:hAnsi="Times New Roman" w:cs="Times New Roman"/>
                <w:sz w:val="20"/>
                <w:szCs w:val="20"/>
              </w:rPr>
              <w:t>road reinstatement methodology to ensure compliance with VicRoads reinstatement standards and specifications.</w:t>
            </w:r>
          </w:p>
          <w:p w:rsidR="00BF21CE" w:rsidRPr="00F6647A" w:rsidRDefault="00EF376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t>
            </w:r>
            <w:r w:rsidR="00D71426" w:rsidRPr="00F6647A">
              <w:rPr>
                <w:rFonts w:ascii="Times New Roman" w:hAnsi="Times New Roman" w:cs="Times New Roman"/>
                <w:sz w:val="20"/>
                <w:szCs w:val="20"/>
              </w:rPr>
              <w:t>potential environmental and heritage impacts associated with the works.</w:t>
            </w:r>
          </w:p>
          <w:p w:rsidR="00BF21CE" w:rsidRPr="00F6647A" w:rsidRDefault="00EF376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Assess </w:t>
            </w:r>
            <w:r w:rsidR="00D20760" w:rsidRPr="00F6647A">
              <w:rPr>
                <w:rFonts w:ascii="Times New Roman" w:hAnsi="Times New Roman" w:cs="Times New Roman"/>
                <w:sz w:val="20"/>
                <w:szCs w:val="20"/>
              </w:rPr>
              <w:t xml:space="preserve">freeway interchanges </w:t>
            </w:r>
            <w:r w:rsidR="00D71426" w:rsidRPr="00F6647A">
              <w:rPr>
                <w:rFonts w:ascii="Times New Roman" w:hAnsi="Times New Roman" w:cs="Times New Roman"/>
                <w:sz w:val="20"/>
                <w:szCs w:val="20"/>
              </w:rPr>
              <w:t>and traffic signal operational impacts based on an analysis of SCATS (the Sydney Coordinated Adaptive Traffic System) to determine impact</w:t>
            </w:r>
            <w:r w:rsidR="00D20760" w:rsidRPr="00F6647A">
              <w:rPr>
                <w:rFonts w:ascii="Times New Roman" w:hAnsi="Times New Roman" w:cs="Times New Roman"/>
                <w:sz w:val="20"/>
                <w:szCs w:val="20"/>
              </w:rPr>
              <w:t xml:space="preserve"> on operation of freeway ramps.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FD70FA" w:rsidRPr="00F6647A">
              <w:rPr>
                <w:rFonts w:ascii="Times New Roman" w:hAnsi="Times New Roman" w:cs="Times New Roman"/>
                <w:sz w:val="20"/>
                <w:szCs w:val="20"/>
              </w:rPr>
              <w:t>5</w:t>
            </w:r>
            <w:r w:rsidRPr="00F6647A">
              <w:rPr>
                <w:rFonts w:ascii="Times New Roman" w:hAnsi="Times New Roman" w:cs="Times New Roman"/>
                <w:sz w:val="20"/>
                <w:szCs w:val="20"/>
              </w:rPr>
              <w:t>.</w:t>
            </w:r>
            <w:r w:rsidR="00FD70FA"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FD70FA"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8E069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8E069A" w:rsidRPr="00F6647A">
              <w:rPr>
                <w:rFonts w:ascii="Times New Roman" w:hAnsi="Times New Roman" w:cs="Times New Roman"/>
                <w:sz w:val="20"/>
                <w:szCs w:val="20"/>
              </w:rPr>
              <w:t>34</w:t>
            </w:r>
            <w:r w:rsidR="00C064D3" w:rsidRPr="00F6647A">
              <w:rPr>
                <w:rFonts w:ascii="Times New Roman" w:hAnsi="Times New Roman" w:cs="Times New Roman"/>
                <w:sz w:val="20"/>
                <w:szCs w:val="20"/>
              </w:rPr>
              <w:t>4</w:t>
            </w:r>
            <w:r w:rsidRPr="00F6647A">
              <w:rPr>
                <w:rFonts w:ascii="Times New Roman" w:hAnsi="Times New Roman" w:cs="Times New Roman"/>
                <w:sz w:val="20"/>
                <w:szCs w:val="20"/>
              </w:rPr>
              <w:t>.</w:t>
            </w:r>
            <w:r w:rsidR="00C064D3" w:rsidRPr="00F6647A">
              <w:rPr>
                <w:rFonts w:ascii="Times New Roman" w:hAnsi="Times New Roman" w:cs="Times New Roman"/>
                <w:sz w:val="20"/>
                <w:szCs w:val="20"/>
              </w:rPr>
              <w:t>20</w:t>
            </w:r>
          </w:p>
        </w:tc>
      </w:tr>
      <w:tr w:rsidR="00A42F09" w:rsidRPr="00FB2A7B" w:rsidTr="00F6647A">
        <w:tc>
          <w:tcPr>
            <w:tcW w:w="3686" w:type="dxa"/>
          </w:tcPr>
          <w:p w:rsidR="00BF21CE" w:rsidRPr="00F6647A" w:rsidRDefault="00C0652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C12AC3" w:rsidRPr="00F6647A">
              <w:rPr>
                <w:rFonts w:ascii="Times New Roman" w:hAnsi="Times New Roman" w:cs="Times New Roman"/>
                <w:sz w:val="20"/>
                <w:szCs w:val="20"/>
              </w:rPr>
              <w:t xml:space="preserve">re consent </w:t>
            </w:r>
            <w:r w:rsidR="004566AE" w:rsidRPr="00F6647A">
              <w:rPr>
                <w:rFonts w:ascii="Times New Roman" w:hAnsi="Times New Roman" w:cs="Times New Roman"/>
                <w:sz w:val="20"/>
                <w:szCs w:val="20"/>
              </w:rPr>
              <w:t>o</w:t>
            </w:r>
            <w:r w:rsidR="00CE4CCC" w:rsidRPr="00F6647A">
              <w:rPr>
                <w:rFonts w:ascii="Times New Roman" w:hAnsi="Times New Roman" w:cs="Times New Roman"/>
                <w:sz w:val="20"/>
                <w:szCs w:val="20"/>
              </w:rPr>
              <w:t xml:space="preserve">n-site </w:t>
            </w:r>
            <w:r w:rsidR="00987200" w:rsidRPr="00F6647A">
              <w:rPr>
                <w:rFonts w:ascii="Times New Roman" w:hAnsi="Times New Roman" w:cs="Times New Roman"/>
                <w:sz w:val="20"/>
                <w:szCs w:val="20"/>
              </w:rPr>
              <w:t xml:space="preserve">inspection </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ED3FF4" w:rsidRPr="00F6647A">
              <w:rPr>
                <w:rFonts w:ascii="Times New Roman" w:hAnsi="Times New Roman" w:cs="Times New Roman"/>
                <w:sz w:val="20"/>
                <w:szCs w:val="20"/>
              </w:rPr>
              <w:t>5</w:t>
            </w:r>
            <w:r w:rsidRPr="00F6647A">
              <w:rPr>
                <w:rFonts w:ascii="Times New Roman" w:hAnsi="Times New Roman" w:cs="Times New Roman"/>
                <w:sz w:val="20"/>
                <w:szCs w:val="20"/>
              </w:rPr>
              <w:t>.</w:t>
            </w:r>
            <w:r w:rsidR="00ED3FF4"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ED3FF4"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8E069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8E069A" w:rsidRPr="00F6647A">
              <w:rPr>
                <w:rFonts w:ascii="Times New Roman" w:hAnsi="Times New Roman" w:cs="Times New Roman"/>
                <w:sz w:val="20"/>
                <w:szCs w:val="20"/>
              </w:rPr>
              <w:t>17</w:t>
            </w:r>
            <w:r w:rsidR="00966532" w:rsidRPr="00F6647A">
              <w:rPr>
                <w:rFonts w:ascii="Times New Roman" w:hAnsi="Times New Roman" w:cs="Times New Roman"/>
                <w:sz w:val="20"/>
                <w:szCs w:val="20"/>
              </w:rPr>
              <w:t>2</w:t>
            </w:r>
            <w:r w:rsidRPr="00F6647A">
              <w:rPr>
                <w:rFonts w:ascii="Times New Roman" w:hAnsi="Times New Roman" w:cs="Times New Roman"/>
                <w:sz w:val="20"/>
                <w:szCs w:val="20"/>
              </w:rPr>
              <w:t>.</w:t>
            </w:r>
            <w:r w:rsidR="00966532" w:rsidRPr="00F6647A">
              <w:rPr>
                <w:rFonts w:ascii="Times New Roman" w:hAnsi="Times New Roman" w:cs="Times New Roman"/>
                <w:sz w:val="20"/>
                <w:szCs w:val="20"/>
              </w:rPr>
              <w:t>10</w:t>
            </w:r>
          </w:p>
        </w:tc>
      </w:tr>
      <w:tr w:rsidR="00A42F09"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A42F09" w:rsidRPr="00FB2A7B" w:rsidTr="00F6647A">
        <w:tc>
          <w:tcPr>
            <w:tcW w:w="3686" w:type="dxa"/>
          </w:tcPr>
          <w:p w:rsidR="00BF21CE" w:rsidRPr="00F6647A" w:rsidRDefault="001F1B3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987200" w:rsidRPr="00F6647A">
              <w:rPr>
                <w:rFonts w:ascii="Times New Roman" w:hAnsi="Times New Roman" w:cs="Times New Roman"/>
                <w:sz w:val="20"/>
                <w:szCs w:val="20"/>
              </w:rPr>
              <w:t>ost works inspection (reinstatement)</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ED3FF4" w:rsidRPr="00F6647A">
              <w:rPr>
                <w:rFonts w:ascii="Times New Roman" w:hAnsi="Times New Roman" w:cs="Times New Roman"/>
                <w:sz w:val="20"/>
                <w:szCs w:val="20"/>
              </w:rPr>
              <w:t>5</w:t>
            </w:r>
            <w:r w:rsidRPr="00F6647A">
              <w:rPr>
                <w:rFonts w:ascii="Times New Roman" w:hAnsi="Times New Roman" w:cs="Times New Roman"/>
                <w:sz w:val="20"/>
                <w:szCs w:val="20"/>
              </w:rPr>
              <w:t>.</w:t>
            </w:r>
            <w:r w:rsidR="00ED3FF4"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ED3FF4"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7E2A0A" w:rsidRPr="00F6647A">
              <w:rPr>
                <w:rFonts w:ascii="Times New Roman" w:hAnsi="Times New Roman" w:cs="Times New Roman"/>
                <w:sz w:val="20"/>
                <w:szCs w:val="20"/>
              </w:rPr>
              <w:t>6</w:t>
            </w:r>
            <w:r w:rsidRPr="00F6647A">
              <w:rPr>
                <w:rFonts w:ascii="Times New Roman" w:hAnsi="Times New Roman" w:cs="Times New Roman"/>
                <w:sz w:val="20"/>
                <w:szCs w:val="20"/>
              </w:rPr>
              <w:t>.</w:t>
            </w:r>
            <w:r w:rsidR="0023437B" w:rsidRPr="00F6647A">
              <w:rPr>
                <w:rFonts w:ascii="Times New Roman" w:hAnsi="Times New Roman" w:cs="Times New Roman"/>
                <w:sz w:val="20"/>
                <w:szCs w:val="20"/>
              </w:rPr>
              <w:t>05</w:t>
            </w:r>
          </w:p>
        </w:tc>
      </w:tr>
      <w:tr w:rsidR="00A42F09"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A42F09" w:rsidRPr="00FB2A7B" w:rsidTr="00F6647A">
        <w:tc>
          <w:tcPr>
            <w:tcW w:w="368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ED3FF4" w:rsidRPr="00F6647A">
              <w:rPr>
                <w:rFonts w:ascii="Times New Roman" w:hAnsi="Times New Roman" w:cs="Times New Roman"/>
                <w:sz w:val="20"/>
                <w:szCs w:val="20"/>
              </w:rPr>
              <w:t>3</w:t>
            </w:r>
            <w:r w:rsidRPr="00F6647A">
              <w:rPr>
                <w:rFonts w:ascii="Times New Roman" w:hAnsi="Times New Roman" w:cs="Times New Roman"/>
                <w:sz w:val="20"/>
                <w:szCs w:val="20"/>
              </w:rPr>
              <w:t>.</w:t>
            </w:r>
            <w:r w:rsidR="00ED3FF4"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ED3FF4"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7E2A0A" w:rsidRPr="00F6647A">
              <w:rPr>
                <w:rFonts w:ascii="Times New Roman" w:hAnsi="Times New Roman" w:cs="Times New Roman"/>
                <w:sz w:val="20"/>
                <w:szCs w:val="20"/>
              </w:rPr>
              <w:t>39</w:t>
            </w:r>
            <w:r w:rsidRPr="00F6647A">
              <w:rPr>
                <w:rFonts w:ascii="Times New Roman" w:hAnsi="Times New Roman" w:cs="Times New Roman"/>
                <w:sz w:val="20"/>
                <w:szCs w:val="20"/>
              </w:rPr>
              <w:t>.</w:t>
            </w:r>
            <w:r w:rsidR="00ED3FF4" w:rsidRPr="00F6647A">
              <w:rPr>
                <w:rFonts w:ascii="Times New Roman" w:hAnsi="Times New Roman" w:cs="Times New Roman"/>
                <w:sz w:val="20"/>
                <w:szCs w:val="20"/>
              </w:rPr>
              <w:t>6</w:t>
            </w:r>
            <w:r w:rsidR="007E2A0A" w:rsidRPr="00F6647A">
              <w:rPr>
                <w:rFonts w:ascii="Times New Roman" w:hAnsi="Times New Roman" w:cs="Times New Roman"/>
                <w:sz w:val="20"/>
                <w:szCs w:val="20"/>
              </w:rPr>
              <w:t>1</w:t>
            </w:r>
          </w:p>
        </w:tc>
      </w:tr>
      <w:tr w:rsidR="00A42F09"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8E069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8E069A" w:rsidRPr="00F6647A">
              <w:rPr>
                <w:rFonts w:ascii="Times New Roman" w:hAnsi="Times New Roman" w:cs="Times New Roman"/>
                <w:sz w:val="20"/>
                <w:szCs w:val="20"/>
              </w:rPr>
              <w:t>67</w:t>
            </w:r>
            <w:r w:rsidR="00846F42" w:rsidRPr="00F6647A">
              <w:rPr>
                <w:rFonts w:ascii="Times New Roman" w:hAnsi="Times New Roman" w:cs="Times New Roman"/>
                <w:sz w:val="20"/>
                <w:szCs w:val="20"/>
              </w:rPr>
              <w:t>1</w:t>
            </w:r>
            <w:r w:rsidRPr="00F6647A">
              <w:rPr>
                <w:rFonts w:ascii="Times New Roman" w:hAnsi="Times New Roman" w:cs="Times New Roman"/>
                <w:sz w:val="20"/>
                <w:szCs w:val="20"/>
              </w:rPr>
              <w:t>.</w:t>
            </w:r>
            <w:r w:rsidR="00431952" w:rsidRPr="00F6647A">
              <w:rPr>
                <w:rFonts w:ascii="Times New Roman" w:hAnsi="Times New Roman" w:cs="Times New Roman"/>
                <w:sz w:val="20"/>
                <w:szCs w:val="20"/>
              </w:rPr>
              <w:t>9</w:t>
            </w:r>
            <w:r w:rsidR="00846F42" w:rsidRPr="00F6647A">
              <w:rPr>
                <w:rFonts w:ascii="Times New Roman" w:hAnsi="Times New Roman" w:cs="Times New Roman"/>
                <w:sz w:val="20"/>
                <w:szCs w:val="20"/>
              </w:rPr>
              <w:t>6</w:t>
            </w:r>
          </w:p>
        </w:tc>
      </w:tr>
    </w:tbl>
    <w:p w:rsidR="00987200" w:rsidRDefault="00987200" w:rsidP="00987200">
      <w:pPr>
        <w:jc w:val="both"/>
        <w:rPr>
          <w:rFonts w:ascii="Times New Roman" w:hAnsi="Times New Roman"/>
          <w:b/>
        </w:rPr>
      </w:pPr>
    </w:p>
    <w:p w:rsidR="00C676DC" w:rsidRDefault="00C676DC" w:rsidP="00987200">
      <w:pPr>
        <w:jc w:val="both"/>
        <w:rPr>
          <w:rFonts w:ascii="Times New Roman" w:hAnsi="Times New Roman"/>
          <w:b/>
        </w:rPr>
      </w:pPr>
    </w:p>
    <w:p w:rsidR="00C676DC" w:rsidRDefault="00C676DC" w:rsidP="00987200">
      <w:pPr>
        <w:jc w:val="both"/>
        <w:rPr>
          <w:rFonts w:ascii="Times New Roman" w:hAnsi="Times New Roman"/>
          <w:b/>
        </w:rPr>
      </w:pPr>
    </w:p>
    <w:p w:rsidR="00C676DC" w:rsidRDefault="00C676DC" w:rsidP="00987200">
      <w:pPr>
        <w:jc w:val="both"/>
        <w:rPr>
          <w:rFonts w:ascii="Times New Roman" w:hAnsi="Times New Roman"/>
          <w:b/>
        </w:rPr>
      </w:pPr>
    </w:p>
    <w:p w:rsidR="00C676DC" w:rsidRDefault="00C676DC" w:rsidP="00987200">
      <w:pPr>
        <w:jc w:val="both"/>
        <w:rPr>
          <w:rFonts w:ascii="Times New Roman" w:hAnsi="Times New Roman"/>
          <w:b/>
        </w:rPr>
      </w:pPr>
    </w:p>
    <w:p w:rsidR="00C676DC" w:rsidRDefault="00C676DC" w:rsidP="00987200">
      <w:pPr>
        <w:jc w:val="both"/>
        <w:rPr>
          <w:rFonts w:ascii="Times New Roman" w:hAnsi="Times New Roman"/>
          <w:b/>
        </w:rPr>
      </w:pPr>
    </w:p>
    <w:p w:rsidR="00987200" w:rsidRPr="002152E7" w:rsidRDefault="00B678AD" w:rsidP="004934FE">
      <w:pPr>
        <w:ind w:left="-567"/>
        <w:jc w:val="both"/>
        <w:rPr>
          <w:rFonts w:ascii="Times New Roman" w:hAnsi="Times New Roman"/>
          <w:b/>
        </w:rPr>
      </w:pPr>
      <w:r>
        <w:rPr>
          <w:rFonts w:ascii="Times New Roman" w:hAnsi="Times New Roman"/>
          <w:b/>
        </w:rPr>
        <w:t>Tabl</w:t>
      </w:r>
      <w:r w:rsidR="004934FE">
        <w:rPr>
          <w:rFonts w:ascii="Times New Roman" w:hAnsi="Times New Roman"/>
          <w:b/>
        </w:rPr>
        <w:t>e</w:t>
      </w:r>
      <w:r>
        <w:rPr>
          <w:rFonts w:ascii="Times New Roman" w:hAnsi="Times New Roman"/>
          <w:b/>
        </w:rPr>
        <w:t xml:space="preserve"> A11: </w:t>
      </w:r>
      <w:r w:rsidR="002519E7">
        <w:rPr>
          <w:rFonts w:ascii="Times New Roman" w:hAnsi="Times New Roman"/>
          <w:b/>
        </w:rPr>
        <w:t>Freeway –Works (other than minor works)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86"/>
        <w:gridCol w:w="885"/>
        <w:gridCol w:w="816"/>
        <w:gridCol w:w="850"/>
        <w:gridCol w:w="993"/>
        <w:gridCol w:w="1134"/>
        <w:gridCol w:w="1134"/>
      </w:tblGrid>
      <w:tr w:rsidR="00987200" w:rsidRPr="00FB2A7B" w:rsidTr="00F6647A">
        <w:tc>
          <w:tcPr>
            <w:tcW w:w="3686" w:type="dxa"/>
          </w:tcPr>
          <w:p w:rsidR="00BF21CE" w:rsidRPr="00F6647A" w:rsidRDefault="000546A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85"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72430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16" w:type="dxa"/>
          </w:tcPr>
          <w:p w:rsidR="00BF21CE" w:rsidRPr="00F6647A" w:rsidRDefault="004E15D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72430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72430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72430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w:t>
            </w:r>
            <w:r w:rsidR="00987200" w:rsidRPr="00F6647A">
              <w:rPr>
                <w:rFonts w:ascii="Times New Roman" w:hAnsi="Times New Roman" w:cs="Times New Roman"/>
                <w:sz w:val="20"/>
                <w:szCs w:val="20"/>
              </w:rPr>
              <w:t>ourly rate</w:t>
            </w:r>
          </w:p>
        </w:tc>
        <w:tc>
          <w:tcPr>
            <w:tcW w:w="1134" w:type="dxa"/>
          </w:tcPr>
          <w:p w:rsidR="00BF21CE" w:rsidRPr="00F6647A" w:rsidRDefault="0072430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w:t>
            </w:r>
            <w:r w:rsidR="00907A9E" w:rsidRPr="00F6647A">
              <w:rPr>
                <w:rFonts w:ascii="Times New Roman" w:hAnsi="Times New Roman" w:cs="Times New Roman"/>
                <w:sz w:val="20"/>
                <w:szCs w:val="20"/>
              </w:rPr>
              <w:t>ours)</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200" w:rsidRPr="00FB2A7B" w:rsidTr="00F6647A">
        <w:tc>
          <w:tcPr>
            <w:tcW w:w="3686" w:type="dxa"/>
          </w:tcPr>
          <w:p w:rsidR="00BF21CE" w:rsidRPr="00F6647A" w:rsidRDefault="00B229B5">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B229B5">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future road strategies and road development proposals (e.g road widening, duplication or reconstruction) that may be impacted by the proposed works.</w:t>
            </w:r>
          </w:p>
          <w:p w:rsidR="00BF21CE" w:rsidRPr="00F6647A" w:rsidRDefault="00B229B5">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B229B5">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VicRoads reinstatement standards and specifications.</w:t>
            </w:r>
          </w:p>
          <w:p w:rsidR="00BF21CE" w:rsidRPr="00F6647A" w:rsidRDefault="00B229B5">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tc>
        <w:tc>
          <w:tcPr>
            <w:tcW w:w="885"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B34DDA" w:rsidRPr="00F6647A">
              <w:rPr>
                <w:rFonts w:ascii="Times New Roman" w:hAnsi="Times New Roman" w:cs="Times New Roman"/>
                <w:sz w:val="20"/>
                <w:szCs w:val="20"/>
              </w:rPr>
              <w:t>5</w:t>
            </w:r>
            <w:r w:rsidRPr="00F6647A">
              <w:rPr>
                <w:rFonts w:ascii="Times New Roman" w:hAnsi="Times New Roman" w:cs="Times New Roman"/>
                <w:sz w:val="20"/>
                <w:szCs w:val="20"/>
              </w:rPr>
              <w:t>.</w:t>
            </w:r>
            <w:r w:rsidR="00B34DDA"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B34DDA"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FA1C4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FA1C47" w:rsidRPr="00F6647A">
              <w:rPr>
                <w:rFonts w:ascii="Times New Roman" w:hAnsi="Times New Roman" w:cs="Times New Roman"/>
                <w:sz w:val="20"/>
                <w:szCs w:val="20"/>
              </w:rPr>
              <w:t>2</w:t>
            </w:r>
            <w:r w:rsidR="003875F5" w:rsidRPr="00F6647A">
              <w:rPr>
                <w:rFonts w:ascii="Times New Roman" w:hAnsi="Times New Roman" w:cs="Times New Roman"/>
                <w:sz w:val="20"/>
                <w:szCs w:val="20"/>
              </w:rPr>
              <w:t>58</w:t>
            </w:r>
            <w:r w:rsidRPr="00F6647A">
              <w:rPr>
                <w:rFonts w:ascii="Times New Roman" w:hAnsi="Times New Roman" w:cs="Times New Roman"/>
                <w:sz w:val="20"/>
                <w:szCs w:val="20"/>
              </w:rPr>
              <w:t>.</w:t>
            </w:r>
            <w:r w:rsidR="00C676DC" w:rsidRPr="00F6647A">
              <w:rPr>
                <w:rFonts w:ascii="Times New Roman" w:hAnsi="Times New Roman" w:cs="Times New Roman"/>
                <w:sz w:val="20"/>
                <w:szCs w:val="20"/>
              </w:rPr>
              <w:t>1</w:t>
            </w:r>
            <w:r w:rsidR="003875F5" w:rsidRPr="00F6647A">
              <w:rPr>
                <w:rFonts w:ascii="Times New Roman" w:hAnsi="Times New Roman" w:cs="Times New Roman"/>
                <w:sz w:val="20"/>
                <w:szCs w:val="20"/>
              </w:rPr>
              <w:t>5</w:t>
            </w:r>
          </w:p>
        </w:tc>
      </w:tr>
      <w:tr w:rsidR="00987200" w:rsidRPr="00FB2A7B" w:rsidTr="00F6647A">
        <w:tc>
          <w:tcPr>
            <w:tcW w:w="3686" w:type="dxa"/>
          </w:tcPr>
          <w:p w:rsidR="00BF21CE" w:rsidRPr="00F6647A" w:rsidRDefault="001220C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3E18C0" w:rsidRPr="00F6647A">
              <w:rPr>
                <w:rFonts w:ascii="Times New Roman" w:hAnsi="Times New Roman" w:cs="Times New Roman"/>
                <w:sz w:val="20"/>
                <w:szCs w:val="20"/>
              </w:rPr>
              <w:t xml:space="preserve">re consent on-site inspection </w:t>
            </w:r>
          </w:p>
        </w:tc>
        <w:tc>
          <w:tcPr>
            <w:tcW w:w="885"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A64285" w:rsidRPr="00F6647A">
              <w:rPr>
                <w:rFonts w:ascii="Times New Roman" w:hAnsi="Times New Roman" w:cs="Times New Roman"/>
                <w:sz w:val="20"/>
                <w:szCs w:val="20"/>
              </w:rPr>
              <w:t>5</w:t>
            </w:r>
            <w:r w:rsidRPr="00F6647A">
              <w:rPr>
                <w:rFonts w:ascii="Times New Roman" w:hAnsi="Times New Roman" w:cs="Times New Roman"/>
                <w:sz w:val="20"/>
                <w:szCs w:val="20"/>
              </w:rPr>
              <w:t>.</w:t>
            </w:r>
            <w:r w:rsidR="00A64285"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A64285"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C676DC" w:rsidRPr="00F6647A">
              <w:rPr>
                <w:rFonts w:ascii="Times New Roman" w:hAnsi="Times New Roman" w:cs="Times New Roman"/>
                <w:sz w:val="20"/>
                <w:szCs w:val="20"/>
              </w:rPr>
              <w:t>6</w:t>
            </w:r>
            <w:r w:rsidRPr="00F6647A">
              <w:rPr>
                <w:rFonts w:ascii="Times New Roman" w:hAnsi="Times New Roman" w:cs="Times New Roman"/>
                <w:sz w:val="20"/>
                <w:szCs w:val="20"/>
              </w:rPr>
              <w:t>.</w:t>
            </w:r>
            <w:r w:rsidR="00A64285" w:rsidRPr="00F6647A">
              <w:rPr>
                <w:rFonts w:ascii="Times New Roman" w:hAnsi="Times New Roman" w:cs="Times New Roman"/>
                <w:sz w:val="20"/>
                <w:szCs w:val="20"/>
              </w:rPr>
              <w:t>05</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68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85"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A64285" w:rsidRPr="00F6647A">
              <w:rPr>
                <w:rFonts w:ascii="Times New Roman" w:hAnsi="Times New Roman" w:cs="Times New Roman"/>
                <w:sz w:val="20"/>
                <w:szCs w:val="20"/>
              </w:rPr>
              <w:t>3</w:t>
            </w:r>
            <w:r w:rsidRPr="00F6647A">
              <w:rPr>
                <w:rFonts w:ascii="Times New Roman" w:hAnsi="Times New Roman" w:cs="Times New Roman"/>
                <w:sz w:val="20"/>
                <w:szCs w:val="20"/>
              </w:rPr>
              <w:t>.</w:t>
            </w:r>
            <w:r w:rsidR="00A64285"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A64285"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C676DC" w:rsidRPr="00F6647A">
              <w:rPr>
                <w:rFonts w:ascii="Times New Roman" w:hAnsi="Times New Roman" w:cs="Times New Roman"/>
                <w:sz w:val="20"/>
                <w:szCs w:val="20"/>
              </w:rPr>
              <w:t>39.</w:t>
            </w:r>
            <w:r w:rsidR="00A64285" w:rsidRPr="00F6647A">
              <w:rPr>
                <w:rFonts w:ascii="Times New Roman" w:hAnsi="Times New Roman" w:cs="Times New Roman"/>
                <w:sz w:val="20"/>
                <w:szCs w:val="20"/>
              </w:rPr>
              <w:t>6</w:t>
            </w:r>
            <w:r w:rsidR="00C676DC" w:rsidRPr="00F6647A">
              <w:rPr>
                <w:rFonts w:ascii="Times New Roman" w:hAnsi="Times New Roman" w:cs="Times New Roman"/>
                <w:sz w:val="20"/>
                <w:szCs w:val="20"/>
              </w:rPr>
              <w:t>1</w:t>
            </w:r>
            <w:r w:rsidRPr="00F6647A">
              <w:rPr>
                <w:rFonts w:ascii="Times New Roman" w:hAnsi="Times New Roman" w:cs="Times New Roman"/>
                <w:sz w:val="20"/>
                <w:szCs w:val="20"/>
              </w:rPr>
              <w:t>.</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522EA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7F0BAB" w:rsidRPr="00F6647A">
              <w:rPr>
                <w:rFonts w:ascii="Times New Roman" w:hAnsi="Times New Roman" w:cs="Times New Roman"/>
                <w:sz w:val="20"/>
                <w:szCs w:val="20"/>
              </w:rPr>
              <w:t>398</w:t>
            </w:r>
            <w:r w:rsidRPr="00F6647A">
              <w:rPr>
                <w:rFonts w:ascii="Times New Roman" w:hAnsi="Times New Roman" w:cs="Times New Roman"/>
                <w:sz w:val="20"/>
                <w:szCs w:val="20"/>
              </w:rPr>
              <w:t>.</w:t>
            </w:r>
            <w:r w:rsidR="007F0BAB" w:rsidRPr="00F6647A">
              <w:rPr>
                <w:rFonts w:ascii="Times New Roman" w:hAnsi="Times New Roman" w:cs="Times New Roman"/>
                <w:sz w:val="20"/>
                <w:szCs w:val="20"/>
              </w:rPr>
              <w:t>81</w:t>
            </w:r>
          </w:p>
        </w:tc>
      </w:tr>
    </w:tbl>
    <w:p w:rsidR="00987200" w:rsidRDefault="00987200" w:rsidP="00987200">
      <w:pPr>
        <w:jc w:val="both"/>
      </w:pPr>
    </w:p>
    <w:p w:rsidR="00956DD1" w:rsidRDefault="00956DD1" w:rsidP="00987200">
      <w:pPr>
        <w:jc w:val="both"/>
        <w:rPr>
          <w:rFonts w:ascii="Times New Roman" w:hAnsi="Times New Roman"/>
          <w:b/>
        </w:rPr>
      </w:pPr>
    </w:p>
    <w:p w:rsidR="00956DD1" w:rsidRDefault="00956DD1" w:rsidP="00987200">
      <w:pPr>
        <w:jc w:val="both"/>
        <w:rPr>
          <w:rFonts w:ascii="Times New Roman" w:hAnsi="Times New Roman"/>
          <w:b/>
        </w:rPr>
      </w:pPr>
    </w:p>
    <w:p w:rsidR="00956DD1" w:rsidRDefault="00956DD1" w:rsidP="00987200">
      <w:pPr>
        <w:jc w:val="both"/>
        <w:rPr>
          <w:rFonts w:ascii="Times New Roman" w:hAnsi="Times New Roman"/>
          <w:b/>
        </w:rPr>
      </w:pPr>
    </w:p>
    <w:p w:rsidR="00956DD1" w:rsidRDefault="00956DD1" w:rsidP="00987200">
      <w:pPr>
        <w:jc w:val="both"/>
        <w:rPr>
          <w:rFonts w:ascii="Times New Roman" w:hAnsi="Times New Roman"/>
          <w:b/>
        </w:rPr>
      </w:pPr>
    </w:p>
    <w:p w:rsidR="00956DD1" w:rsidRDefault="00956DD1" w:rsidP="00987200">
      <w:pPr>
        <w:jc w:val="both"/>
        <w:rPr>
          <w:rFonts w:ascii="Times New Roman" w:hAnsi="Times New Roman"/>
          <w:b/>
        </w:rPr>
      </w:pPr>
    </w:p>
    <w:p w:rsidR="00B229B5" w:rsidRDefault="00B229B5" w:rsidP="00987200">
      <w:pPr>
        <w:jc w:val="both"/>
        <w:rPr>
          <w:rFonts w:ascii="Times New Roman" w:hAnsi="Times New Roman"/>
          <w:b/>
        </w:rPr>
      </w:pPr>
    </w:p>
    <w:p w:rsidR="00190A88" w:rsidRDefault="00190A88" w:rsidP="00987200">
      <w:pPr>
        <w:jc w:val="both"/>
        <w:rPr>
          <w:rFonts w:ascii="Times New Roman" w:hAnsi="Times New Roman"/>
          <w:b/>
        </w:rPr>
      </w:pPr>
    </w:p>
    <w:p w:rsidR="00190A88" w:rsidRDefault="00190A88" w:rsidP="00987200">
      <w:pPr>
        <w:jc w:val="both"/>
        <w:rPr>
          <w:rFonts w:ascii="Times New Roman" w:hAnsi="Times New Roman"/>
          <w:b/>
        </w:rPr>
      </w:pPr>
    </w:p>
    <w:p w:rsidR="00190A88" w:rsidRDefault="00190A88" w:rsidP="00987200">
      <w:pPr>
        <w:jc w:val="both"/>
        <w:rPr>
          <w:rFonts w:ascii="Times New Roman" w:hAnsi="Times New Roman"/>
          <w:b/>
        </w:rPr>
      </w:pPr>
    </w:p>
    <w:p w:rsidR="00190A88" w:rsidRDefault="00190A88" w:rsidP="00987200">
      <w:pPr>
        <w:jc w:val="both"/>
        <w:rPr>
          <w:rFonts w:ascii="Times New Roman" w:hAnsi="Times New Roman"/>
          <w:b/>
        </w:rPr>
      </w:pPr>
    </w:p>
    <w:p w:rsidR="00190A88" w:rsidRDefault="00190A88" w:rsidP="00987200">
      <w:pPr>
        <w:jc w:val="both"/>
        <w:rPr>
          <w:rFonts w:ascii="Times New Roman" w:hAnsi="Times New Roman"/>
          <w:b/>
        </w:rPr>
      </w:pPr>
    </w:p>
    <w:p w:rsidR="00190A88" w:rsidRDefault="00190A88" w:rsidP="00987200">
      <w:pPr>
        <w:jc w:val="both"/>
        <w:rPr>
          <w:rFonts w:ascii="Times New Roman" w:hAnsi="Times New Roman"/>
          <w:b/>
        </w:rPr>
      </w:pPr>
    </w:p>
    <w:p w:rsidR="00190A88" w:rsidRDefault="00190A88" w:rsidP="00987200">
      <w:pPr>
        <w:jc w:val="both"/>
        <w:rPr>
          <w:rFonts w:ascii="Times New Roman" w:hAnsi="Times New Roman"/>
          <w:b/>
        </w:rPr>
      </w:pPr>
    </w:p>
    <w:p w:rsidR="005C4C0F" w:rsidRDefault="005C4C0F" w:rsidP="00987200">
      <w:pPr>
        <w:jc w:val="both"/>
        <w:rPr>
          <w:rFonts w:ascii="Times New Roman" w:hAnsi="Times New Roman"/>
          <w:b/>
        </w:rPr>
      </w:pPr>
    </w:p>
    <w:p w:rsidR="005C4C0F" w:rsidRDefault="005C4C0F" w:rsidP="00987200">
      <w:pPr>
        <w:jc w:val="both"/>
        <w:rPr>
          <w:rFonts w:ascii="Times New Roman" w:hAnsi="Times New Roman"/>
          <w:b/>
        </w:rPr>
      </w:pPr>
    </w:p>
    <w:p w:rsidR="005C4C0F" w:rsidRDefault="005C4C0F" w:rsidP="00987200">
      <w:pPr>
        <w:jc w:val="both"/>
        <w:rPr>
          <w:rFonts w:ascii="Times New Roman" w:hAnsi="Times New Roman"/>
          <w:b/>
        </w:rPr>
      </w:pPr>
    </w:p>
    <w:p w:rsidR="00190A88" w:rsidRDefault="00190A88" w:rsidP="00987200">
      <w:pPr>
        <w:jc w:val="both"/>
        <w:rPr>
          <w:rFonts w:ascii="Times New Roman" w:hAnsi="Times New Roman"/>
          <w:b/>
        </w:rPr>
      </w:pPr>
    </w:p>
    <w:p w:rsidR="00190A88" w:rsidDel="00B229B5" w:rsidRDefault="00190A88" w:rsidP="00987200">
      <w:pPr>
        <w:jc w:val="both"/>
        <w:rPr>
          <w:rFonts w:ascii="Times New Roman" w:hAnsi="Times New Roman"/>
          <w:b/>
        </w:rPr>
      </w:pPr>
    </w:p>
    <w:p w:rsidR="00987200" w:rsidRPr="002152E7" w:rsidRDefault="00611512" w:rsidP="00C74614">
      <w:pPr>
        <w:ind w:left="-567"/>
        <w:jc w:val="both"/>
        <w:rPr>
          <w:rFonts w:ascii="Times New Roman" w:hAnsi="Times New Roman"/>
          <w:b/>
        </w:rPr>
      </w:pPr>
      <w:r>
        <w:rPr>
          <w:rFonts w:ascii="Times New Roman" w:hAnsi="Times New Roman"/>
          <w:b/>
        </w:rPr>
        <w:lastRenderedPageBreak/>
        <w:t xml:space="preserve">Table A12: </w:t>
      </w:r>
      <w:r w:rsidR="00E037FC">
        <w:rPr>
          <w:rFonts w:ascii="Times New Roman" w:hAnsi="Times New Roman"/>
          <w:b/>
        </w:rPr>
        <w:t>Freeway -Minor works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80"/>
        <w:gridCol w:w="856"/>
        <w:gridCol w:w="851"/>
        <w:gridCol w:w="850"/>
        <w:gridCol w:w="993"/>
        <w:gridCol w:w="1134"/>
        <w:gridCol w:w="1134"/>
      </w:tblGrid>
      <w:tr w:rsidR="00987200" w:rsidRPr="00FB2A7B" w:rsidTr="00F6647A">
        <w:tc>
          <w:tcPr>
            <w:tcW w:w="3680" w:type="dxa"/>
          </w:tcPr>
          <w:p w:rsidR="00BF21CE" w:rsidRPr="00F6647A" w:rsidRDefault="000546A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hourly rate</w:t>
            </w:r>
          </w:p>
        </w:tc>
        <w:tc>
          <w:tcPr>
            <w:tcW w:w="851" w:type="dxa"/>
          </w:tcPr>
          <w:p w:rsidR="00BF21CE" w:rsidRPr="00F6647A" w:rsidRDefault="001D037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7231F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7231F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7231F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w:t>
            </w:r>
            <w:r w:rsidR="00987200" w:rsidRPr="00F6647A">
              <w:rPr>
                <w:rFonts w:ascii="Times New Roman" w:hAnsi="Times New Roman" w:cs="Times New Roman"/>
                <w:sz w:val="20"/>
                <w:szCs w:val="20"/>
              </w:rPr>
              <w:t>ourly rate</w:t>
            </w:r>
          </w:p>
        </w:tc>
        <w:tc>
          <w:tcPr>
            <w:tcW w:w="1134" w:type="dxa"/>
          </w:tcPr>
          <w:p w:rsidR="00BF21CE" w:rsidRPr="00F6647A" w:rsidRDefault="007231F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w:t>
            </w:r>
            <w:r w:rsidR="00F67259" w:rsidRPr="00F6647A">
              <w:rPr>
                <w:rFonts w:ascii="Times New Roman" w:hAnsi="Times New Roman" w:cs="Times New Roman"/>
                <w:sz w:val="20"/>
                <w:szCs w:val="20"/>
              </w:rPr>
              <w:t>ours)</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200" w:rsidRPr="00FB2A7B" w:rsidTr="00F6647A">
        <w:tc>
          <w:tcPr>
            <w:tcW w:w="3680" w:type="dxa"/>
          </w:tcPr>
          <w:p w:rsidR="00BF21CE" w:rsidRPr="00F6647A" w:rsidRDefault="003A27E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3A27E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3A27E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VicRoads reinstatement standards and specifications.</w:t>
            </w:r>
          </w:p>
          <w:p w:rsidR="00BF21CE" w:rsidRPr="00F6647A" w:rsidRDefault="003A27E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53381F" w:rsidRPr="00F6647A">
              <w:rPr>
                <w:rFonts w:ascii="Times New Roman" w:hAnsi="Times New Roman" w:cs="Times New Roman"/>
                <w:sz w:val="20"/>
                <w:szCs w:val="20"/>
              </w:rPr>
              <w:t>5</w:t>
            </w:r>
            <w:r w:rsidRPr="00F6647A">
              <w:rPr>
                <w:rFonts w:ascii="Times New Roman" w:hAnsi="Times New Roman" w:cs="Times New Roman"/>
                <w:sz w:val="20"/>
                <w:szCs w:val="20"/>
              </w:rPr>
              <w:t>.</w:t>
            </w:r>
            <w:r w:rsidR="0053381F"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53381F"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E45F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E45FA8" w:rsidRPr="00F6647A">
              <w:rPr>
                <w:rFonts w:ascii="Times New Roman" w:hAnsi="Times New Roman" w:cs="Times New Roman"/>
                <w:sz w:val="20"/>
                <w:szCs w:val="20"/>
              </w:rPr>
              <w:t>17</w:t>
            </w:r>
            <w:r w:rsidR="00A4720C" w:rsidRPr="00F6647A">
              <w:rPr>
                <w:rFonts w:ascii="Times New Roman" w:hAnsi="Times New Roman" w:cs="Times New Roman"/>
                <w:sz w:val="20"/>
                <w:szCs w:val="20"/>
              </w:rPr>
              <w:t>2</w:t>
            </w:r>
            <w:r w:rsidRPr="00F6647A">
              <w:rPr>
                <w:rFonts w:ascii="Times New Roman" w:hAnsi="Times New Roman" w:cs="Times New Roman"/>
                <w:sz w:val="20"/>
                <w:szCs w:val="20"/>
              </w:rPr>
              <w:t>.</w:t>
            </w:r>
            <w:r w:rsidR="00A4720C" w:rsidRPr="00F6647A">
              <w:rPr>
                <w:rFonts w:ascii="Times New Roman" w:hAnsi="Times New Roman" w:cs="Times New Roman"/>
                <w:sz w:val="20"/>
                <w:szCs w:val="20"/>
              </w:rPr>
              <w:t>10</w:t>
            </w:r>
          </w:p>
        </w:tc>
      </w:tr>
      <w:tr w:rsidR="00987200" w:rsidRPr="00FB2A7B" w:rsidTr="00F6647A">
        <w:tc>
          <w:tcPr>
            <w:tcW w:w="3680" w:type="dxa"/>
          </w:tcPr>
          <w:p w:rsidR="00BF21CE" w:rsidRPr="00F6647A" w:rsidRDefault="00DF573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956DD1" w:rsidRPr="00F6647A">
              <w:rPr>
                <w:rFonts w:ascii="Times New Roman" w:hAnsi="Times New Roman" w:cs="Times New Roman"/>
                <w:sz w:val="20"/>
                <w:szCs w:val="20"/>
              </w:rPr>
              <w:t>ost works inspection (reinstatement)</w:t>
            </w:r>
            <w:r w:rsidR="00987200" w:rsidRPr="00F6647A">
              <w:rPr>
                <w:rFonts w:ascii="Times New Roman" w:hAnsi="Times New Roman" w:cs="Times New Roman"/>
                <w:sz w:val="20"/>
                <w:szCs w:val="20"/>
              </w:rPr>
              <w:t xml:space="preserve">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53381F" w:rsidRPr="00F6647A">
              <w:rPr>
                <w:rFonts w:ascii="Times New Roman" w:hAnsi="Times New Roman" w:cs="Times New Roman"/>
                <w:sz w:val="20"/>
                <w:szCs w:val="20"/>
              </w:rPr>
              <w:t>5</w:t>
            </w:r>
            <w:r w:rsidRPr="00F6647A">
              <w:rPr>
                <w:rFonts w:ascii="Times New Roman" w:hAnsi="Times New Roman" w:cs="Times New Roman"/>
                <w:sz w:val="20"/>
                <w:szCs w:val="20"/>
              </w:rPr>
              <w:t>.</w:t>
            </w:r>
            <w:r w:rsidR="0053381F"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53381F"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5C4C0F" w:rsidRPr="00F6647A">
              <w:rPr>
                <w:rFonts w:ascii="Times New Roman" w:hAnsi="Times New Roman" w:cs="Times New Roman"/>
                <w:sz w:val="20"/>
                <w:szCs w:val="20"/>
              </w:rPr>
              <w:t>6</w:t>
            </w:r>
            <w:r w:rsidRPr="00F6647A">
              <w:rPr>
                <w:rFonts w:ascii="Times New Roman" w:hAnsi="Times New Roman" w:cs="Times New Roman"/>
                <w:sz w:val="20"/>
                <w:szCs w:val="20"/>
              </w:rPr>
              <w:t>.</w:t>
            </w:r>
            <w:r w:rsidR="0053381F" w:rsidRPr="00F6647A">
              <w:rPr>
                <w:rFonts w:ascii="Times New Roman" w:hAnsi="Times New Roman" w:cs="Times New Roman"/>
                <w:sz w:val="20"/>
                <w:szCs w:val="20"/>
              </w:rPr>
              <w:t>05</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68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53381F" w:rsidRPr="00F6647A">
              <w:rPr>
                <w:rFonts w:ascii="Times New Roman" w:hAnsi="Times New Roman" w:cs="Times New Roman"/>
                <w:sz w:val="20"/>
                <w:szCs w:val="20"/>
              </w:rPr>
              <w:t>3</w:t>
            </w:r>
            <w:r w:rsidRPr="00F6647A">
              <w:rPr>
                <w:rFonts w:ascii="Times New Roman" w:hAnsi="Times New Roman" w:cs="Times New Roman"/>
                <w:sz w:val="20"/>
                <w:szCs w:val="20"/>
              </w:rPr>
              <w:t>.</w:t>
            </w:r>
            <w:r w:rsidR="0053381F"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53381F"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5C4C0F" w:rsidRPr="00F6647A">
              <w:rPr>
                <w:rFonts w:ascii="Times New Roman" w:hAnsi="Times New Roman" w:cs="Times New Roman"/>
                <w:sz w:val="20"/>
                <w:szCs w:val="20"/>
              </w:rPr>
              <w:t>39</w:t>
            </w:r>
            <w:r w:rsidRPr="00F6647A">
              <w:rPr>
                <w:rFonts w:ascii="Times New Roman" w:hAnsi="Times New Roman" w:cs="Times New Roman"/>
                <w:sz w:val="20"/>
                <w:szCs w:val="20"/>
              </w:rPr>
              <w:t>.</w:t>
            </w:r>
            <w:r w:rsidR="0053381F" w:rsidRPr="00F6647A">
              <w:rPr>
                <w:rFonts w:ascii="Times New Roman" w:hAnsi="Times New Roman" w:cs="Times New Roman"/>
                <w:sz w:val="20"/>
                <w:szCs w:val="20"/>
              </w:rPr>
              <w:t>6</w:t>
            </w:r>
            <w:r w:rsidR="005C4C0F" w:rsidRPr="00F6647A">
              <w:rPr>
                <w:rFonts w:ascii="Times New Roman" w:hAnsi="Times New Roman" w:cs="Times New Roman"/>
                <w:sz w:val="20"/>
                <w:szCs w:val="20"/>
              </w:rPr>
              <w:t>1</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E45F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E45FA8" w:rsidRPr="00F6647A">
              <w:rPr>
                <w:rFonts w:ascii="Times New Roman" w:hAnsi="Times New Roman" w:cs="Times New Roman"/>
                <w:sz w:val="20"/>
                <w:szCs w:val="20"/>
              </w:rPr>
              <w:t>31</w:t>
            </w:r>
            <w:r w:rsidR="00A4720C" w:rsidRPr="00F6647A">
              <w:rPr>
                <w:rFonts w:ascii="Times New Roman" w:hAnsi="Times New Roman" w:cs="Times New Roman"/>
                <w:sz w:val="20"/>
                <w:szCs w:val="20"/>
              </w:rPr>
              <w:t>2</w:t>
            </w:r>
            <w:r w:rsidRPr="00F6647A">
              <w:rPr>
                <w:rFonts w:ascii="Times New Roman" w:hAnsi="Times New Roman" w:cs="Times New Roman"/>
                <w:sz w:val="20"/>
                <w:szCs w:val="20"/>
              </w:rPr>
              <w:t>.</w:t>
            </w:r>
            <w:r w:rsidR="008C73EE" w:rsidRPr="00F6647A">
              <w:rPr>
                <w:rFonts w:ascii="Times New Roman" w:hAnsi="Times New Roman" w:cs="Times New Roman"/>
                <w:sz w:val="20"/>
                <w:szCs w:val="20"/>
              </w:rPr>
              <w:t>7</w:t>
            </w:r>
            <w:r w:rsidR="00A4720C" w:rsidRPr="00F6647A">
              <w:rPr>
                <w:rFonts w:ascii="Times New Roman" w:hAnsi="Times New Roman" w:cs="Times New Roman"/>
                <w:sz w:val="20"/>
                <w:szCs w:val="20"/>
              </w:rPr>
              <w:t>6</w:t>
            </w:r>
          </w:p>
        </w:tc>
      </w:tr>
    </w:tbl>
    <w:p w:rsidR="00C74614" w:rsidRDefault="00C74614" w:rsidP="00C74614">
      <w:pPr>
        <w:ind w:left="-567"/>
        <w:jc w:val="both"/>
        <w:rPr>
          <w:rFonts w:ascii="Times New Roman" w:hAnsi="Times New Roman"/>
          <w:b/>
        </w:rPr>
      </w:pPr>
    </w:p>
    <w:p w:rsidR="00987200" w:rsidRPr="002152E7" w:rsidRDefault="00A820B0" w:rsidP="00C74614">
      <w:pPr>
        <w:ind w:left="-567"/>
        <w:jc w:val="both"/>
        <w:rPr>
          <w:rFonts w:ascii="Times New Roman" w:hAnsi="Times New Roman"/>
          <w:b/>
        </w:rPr>
      </w:pPr>
      <w:r>
        <w:rPr>
          <w:rFonts w:ascii="Times New Roman" w:hAnsi="Times New Roman"/>
          <w:b/>
        </w:rPr>
        <w:t xml:space="preserve">Table A13: </w:t>
      </w:r>
      <w:r w:rsidR="007265BC">
        <w:rPr>
          <w:rFonts w:ascii="Times New Roman" w:hAnsi="Times New Roman"/>
          <w:b/>
        </w:rPr>
        <w:t>Freeway -Minor works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86"/>
        <w:gridCol w:w="850"/>
        <w:gridCol w:w="851"/>
        <w:gridCol w:w="850"/>
        <w:gridCol w:w="993"/>
        <w:gridCol w:w="1134"/>
        <w:gridCol w:w="1134"/>
      </w:tblGrid>
      <w:tr w:rsidR="00987200" w:rsidRPr="00FB2A7B" w:rsidTr="00F6647A">
        <w:tc>
          <w:tcPr>
            <w:tcW w:w="3686" w:type="dxa"/>
          </w:tcPr>
          <w:p w:rsidR="00BF21CE" w:rsidRPr="00F6647A" w:rsidRDefault="00923AF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hourly rate</w:t>
            </w:r>
          </w:p>
        </w:tc>
        <w:tc>
          <w:tcPr>
            <w:tcW w:w="851" w:type="dxa"/>
          </w:tcPr>
          <w:p w:rsidR="00BF21CE" w:rsidRPr="00F6647A" w:rsidRDefault="009D634E">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6550A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6550A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6550A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w:t>
            </w:r>
            <w:r w:rsidR="00987200" w:rsidRPr="00F6647A">
              <w:rPr>
                <w:rFonts w:ascii="Times New Roman" w:hAnsi="Times New Roman" w:cs="Times New Roman"/>
                <w:sz w:val="20"/>
                <w:szCs w:val="20"/>
              </w:rPr>
              <w:t>ourly rate</w:t>
            </w:r>
          </w:p>
        </w:tc>
        <w:tc>
          <w:tcPr>
            <w:tcW w:w="1134" w:type="dxa"/>
          </w:tcPr>
          <w:p w:rsidR="00BF21CE" w:rsidRPr="00F6647A" w:rsidRDefault="006550A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w:t>
            </w:r>
            <w:r w:rsidR="00651457" w:rsidRPr="00F6647A">
              <w:rPr>
                <w:rFonts w:ascii="Times New Roman" w:hAnsi="Times New Roman" w:cs="Times New Roman"/>
                <w:sz w:val="20"/>
                <w:szCs w:val="20"/>
              </w:rPr>
              <w:t>ours)</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200" w:rsidRPr="00FB2A7B" w:rsidTr="00F6647A">
        <w:tc>
          <w:tcPr>
            <w:tcW w:w="3686" w:type="dxa"/>
          </w:tcPr>
          <w:p w:rsidR="00BF21CE" w:rsidRPr="00F6647A" w:rsidRDefault="00C7461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C7461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VicRoads reinstatement standards and specifications.</w:t>
            </w:r>
          </w:p>
          <w:p w:rsidR="00BF21CE" w:rsidRPr="00F6647A" w:rsidRDefault="00C7461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8569A2" w:rsidRPr="00F6647A">
              <w:rPr>
                <w:rFonts w:ascii="Times New Roman" w:hAnsi="Times New Roman" w:cs="Times New Roman"/>
                <w:sz w:val="20"/>
                <w:szCs w:val="20"/>
              </w:rPr>
              <w:t>5</w:t>
            </w:r>
            <w:r w:rsidRPr="00F6647A">
              <w:rPr>
                <w:rFonts w:ascii="Times New Roman" w:hAnsi="Times New Roman" w:cs="Times New Roman"/>
                <w:sz w:val="20"/>
                <w:szCs w:val="20"/>
              </w:rPr>
              <w:t>.</w:t>
            </w:r>
            <w:r w:rsidR="008569A2"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8569A2"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7A7B8A" w:rsidRPr="00F6647A">
              <w:rPr>
                <w:rFonts w:ascii="Times New Roman" w:hAnsi="Times New Roman" w:cs="Times New Roman"/>
                <w:sz w:val="20"/>
                <w:szCs w:val="20"/>
              </w:rPr>
              <w:t>6</w:t>
            </w:r>
            <w:r w:rsidRPr="00F6647A">
              <w:rPr>
                <w:rFonts w:ascii="Times New Roman" w:hAnsi="Times New Roman" w:cs="Times New Roman"/>
                <w:sz w:val="20"/>
                <w:szCs w:val="20"/>
              </w:rPr>
              <w:t>.</w:t>
            </w:r>
            <w:r w:rsidR="008569A2" w:rsidRPr="00F6647A">
              <w:rPr>
                <w:rFonts w:ascii="Times New Roman" w:hAnsi="Times New Roman" w:cs="Times New Roman"/>
                <w:sz w:val="20"/>
                <w:szCs w:val="20"/>
              </w:rPr>
              <w:t>05</w:t>
            </w:r>
          </w:p>
        </w:tc>
      </w:tr>
      <w:tr w:rsidR="00987200" w:rsidRPr="00FB2A7B" w:rsidTr="00F6647A">
        <w:tc>
          <w:tcPr>
            <w:tcW w:w="368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8569A2" w:rsidRPr="00F6647A">
              <w:rPr>
                <w:rFonts w:ascii="Times New Roman" w:hAnsi="Times New Roman" w:cs="Times New Roman"/>
                <w:sz w:val="20"/>
                <w:szCs w:val="20"/>
              </w:rPr>
              <w:t>3</w:t>
            </w:r>
            <w:r w:rsidRPr="00F6647A">
              <w:rPr>
                <w:rFonts w:ascii="Times New Roman" w:hAnsi="Times New Roman" w:cs="Times New Roman"/>
                <w:sz w:val="20"/>
                <w:szCs w:val="20"/>
              </w:rPr>
              <w:t>.</w:t>
            </w:r>
            <w:r w:rsidR="008569A2"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8569A2"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7A7B8A" w:rsidRPr="00F6647A">
              <w:rPr>
                <w:rFonts w:ascii="Times New Roman" w:hAnsi="Times New Roman" w:cs="Times New Roman"/>
                <w:sz w:val="20"/>
                <w:szCs w:val="20"/>
              </w:rPr>
              <w:t>39</w:t>
            </w:r>
            <w:r w:rsidRPr="00F6647A">
              <w:rPr>
                <w:rFonts w:ascii="Times New Roman" w:hAnsi="Times New Roman" w:cs="Times New Roman"/>
                <w:sz w:val="20"/>
                <w:szCs w:val="20"/>
              </w:rPr>
              <w:t>.</w:t>
            </w:r>
            <w:r w:rsidR="008569A2" w:rsidRPr="00F6647A">
              <w:rPr>
                <w:rFonts w:ascii="Times New Roman" w:hAnsi="Times New Roman" w:cs="Times New Roman"/>
                <w:sz w:val="20"/>
                <w:szCs w:val="20"/>
              </w:rPr>
              <w:t>6</w:t>
            </w:r>
            <w:r w:rsidR="007A7B8A" w:rsidRPr="00F6647A">
              <w:rPr>
                <w:rFonts w:ascii="Times New Roman" w:hAnsi="Times New Roman" w:cs="Times New Roman"/>
                <w:sz w:val="20"/>
                <w:szCs w:val="20"/>
              </w:rPr>
              <w:t>1</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$12</w:t>
            </w:r>
            <w:r w:rsidR="009B24D9" w:rsidRPr="00F6647A">
              <w:rPr>
                <w:rFonts w:ascii="Times New Roman" w:hAnsi="Times New Roman" w:cs="Times New Roman"/>
                <w:sz w:val="20"/>
                <w:szCs w:val="20"/>
              </w:rPr>
              <w:t>5</w:t>
            </w:r>
            <w:r w:rsidRPr="00F6647A">
              <w:rPr>
                <w:rFonts w:ascii="Times New Roman" w:hAnsi="Times New Roman" w:cs="Times New Roman"/>
                <w:sz w:val="20"/>
                <w:szCs w:val="20"/>
              </w:rPr>
              <w:t>.</w:t>
            </w:r>
            <w:r w:rsidR="007A7B8A" w:rsidRPr="00F6647A">
              <w:rPr>
                <w:rFonts w:ascii="Times New Roman" w:hAnsi="Times New Roman" w:cs="Times New Roman"/>
                <w:sz w:val="20"/>
                <w:szCs w:val="20"/>
              </w:rPr>
              <w:t>6</w:t>
            </w:r>
            <w:r w:rsidR="009B24D9" w:rsidRPr="00F6647A">
              <w:rPr>
                <w:rFonts w:ascii="Times New Roman" w:hAnsi="Times New Roman" w:cs="Times New Roman"/>
                <w:sz w:val="20"/>
                <w:szCs w:val="20"/>
              </w:rPr>
              <w:t>6</w:t>
            </w:r>
          </w:p>
        </w:tc>
      </w:tr>
    </w:tbl>
    <w:p w:rsidR="0011131E" w:rsidRDefault="0011131E" w:rsidP="00BD2070">
      <w:pPr>
        <w:ind w:left="-567"/>
        <w:jc w:val="both"/>
        <w:rPr>
          <w:rFonts w:ascii="Times New Roman" w:hAnsi="Times New Roman"/>
          <w:b/>
        </w:rPr>
      </w:pPr>
    </w:p>
    <w:p w:rsidR="0011131E" w:rsidRDefault="0011131E" w:rsidP="00BD2070">
      <w:pPr>
        <w:ind w:left="-567"/>
        <w:jc w:val="both"/>
        <w:rPr>
          <w:rFonts w:ascii="Times New Roman" w:hAnsi="Times New Roman"/>
          <w:b/>
        </w:rPr>
      </w:pPr>
    </w:p>
    <w:p w:rsidR="0011131E" w:rsidRDefault="0011131E" w:rsidP="00BD2070">
      <w:pPr>
        <w:ind w:left="-567"/>
        <w:jc w:val="both"/>
        <w:rPr>
          <w:rFonts w:ascii="Times New Roman" w:hAnsi="Times New Roman"/>
          <w:b/>
        </w:rPr>
      </w:pPr>
    </w:p>
    <w:p w:rsidR="0011131E" w:rsidRDefault="0011131E" w:rsidP="00BD2070">
      <w:pPr>
        <w:ind w:left="-567"/>
        <w:jc w:val="both"/>
        <w:rPr>
          <w:rFonts w:ascii="Times New Roman" w:hAnsi="Times New Roman"/>
          <w:b/>
        </w:rPr>
      </w:pPr>
    </w:p>
    <w:p w:rsidR="0011131E" w:rsidRDefault="0011131E" w:rsidP="00BD2070">
      <w:pPr>
        <w:ind w:left="-567"/>
        <w:jc w:val="both"/>
        <w:rPr>
          <w:rFonts w:ascii="Times New Roman" w:hAnsi="Times New Roman"/>
          <w:b/>
        </w:rPr>
      </w:pPr>
    </w:p>
    <w:p w:rsidR="0011131E" w:rsidRDefault="0011131E" w:rsidP="00BD2070">
      <w:pPr>
        <w:ind w:left="-567"/>
        <w:jc w:val="both"/>
        <w:rPr>
          <w:rFonts w:ascii="Times New Roman" w:hAnsi="Times New Roman"/>
          <w:b/>
        </w:rPr>
      </w:pPr>
    </w:p>
    <w:p w:rsidR="0011131E" w:rsidRDefault="0011131E" w:rsidP="00BD2070">
      <w:pPr>
        <w:ind w:left="-567"/>
        <w:jc w:val="both"/>
        <w:rPr>
          <w:rFonts w:ascii="Times New Roman" w:hAnsi="Times New Roman"/>
          <w:b/>
        </w:rPr>
      </w:pPr>
    </w:p>
    <w:p w:rsidR="00987200" w:rsidRPr="00A820B0" w:rsidRDefault="00A820B0" w:rsidP="00BD2070">
      <w:pPr>
        <w:ind w:left="-567"/>
        <w:jc w:val="both"/>
      </w:pPr>
      <w:r>
        <w:rPr>
          <w:rFonts w:ascii="Times New Roman" w:hAnsi="Times New Roman"/>
          <w:b/>
        </w:rPr>
        <w:lastRenderedPageBreak/>
        <w:t>Tabl</w:t>
      </w:r>
      <w:r w:rsidR="00487DEE">
        <w:rPr>
          <w:rFonts w:ascii="Times New Roman" w:hAnsi="Times New Roman"/>
          <w:b/>
        </w:rPr>
        <w:t>e</w:t>
      </w:r>
      <w:r>
        <w:rPr>
          <w:rFonts w:ascii="Times New Roman" w:hAnsi="Times New Roman"/>
          <w:b/>
        </w:rPr>
        <w:t xml:space="preserve"> A14: </w:t>
      </w:r>
      <w:r w:rsidR="00987200">
        <w:rPr>
          <w:rFonts w:ascii="Times New Roman" w:hAnsi="Times New Roman"/>
          <w:b/>
        </w:rPr>
        <w:t xml:space="preserve">Arterial Road </w:t>
      </w:r>
      <w:r w:rsidR="00D41BB1">
        <w:rPr>
          <w:rFonts w:ascii="Times New Roman" w:hAnsi="Times New Roman"/>
          <w:b/>
        </w:rPr>
        <w:t>–</w:t>
      </w:r>
      <w:r w:rsidR="00987200">
        <w:rPr>
          <w:rFonts w:ascii="Times New Roman" w:hAnsi="Times New Roman"/>
          <w:b/>
        </w:rPr>
        <w:t xml:space="preserve"> W</w:t>
      </w:r>
      <w:r w:rsidR="00D41BB1">
        <w:rPr>
          <w:rFonts w:ascii="Times New Roman" w:hAnsi="Times New Roman"/>
          <w:b/>
        </w:rPr>
        <w:t>orks (</w:t>
      </w:r>
      <w:r w:rsidR="00222374">
        <w:rPr>
          <w:rFonts w:ascii="Times New Roman" w:hAnsi="Times New Roman"/>
          <w:b/>
        </w:rPr>
        <w:t>other than minor works</w:t>
      </w:r>
      <w:r w:rsidR="00D41BB1">
        <w:rPr>
          <w:rFonts w:ascii="Times New Roman" w:hAnsi="Times New Roman"/>
          <w:b/>
        </w:rPr>
        <w:t>)</w:t>
      </w:r>
      <w:r w:rsidR="00222374">
        <w:rPr>
          <w:rFonts w:ascii="Times New Roman" w:hAnsi="Times New Roman"/>
          <w:b/>
        </w:rPr>
        <w:t xml:space="preserve">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686"/>
        <w:gridCol w:w="850"/>
        <w:gridCol w:w="851"/>
        <w:gridCol w:w="850"/>
        <w:gridCol w:w="993"/>
        <w:gridCol w:w="1134"/>
        <w:gridCol w:w="1134"/>
      </w:tblGrid>
      <w:tr w:rsidR="00987200" w:rsidRPr="00FB2A7B" w:rsidTr="00F6647A">
        <w:tc>
          <w:tcPr>
            <w:tcW w:w="3686" w:type="dxa"/>
          </w:tcPr>
          <w:p w:rsidR="00BF21CE" w:rsidRPr="00F6647A" w:rsidRDefault="00F26D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hourly rate</w:t>
            </w:r>
          </w:p>
        </w:tc>
        <w:tc>
          <w:tcPr>
            <w:tcW w:w="851" w:type="dxa"/>
          </w:tcPr>
          <w:p w:rsidR="00BF21CE" w:rsidRPr="00F6647A" w:rsidRDefault="0090291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Salary onco</w:t>
            </w:r>
            <w:r w:rsidR="00987200" w:rsidRPr="00F6647A">
              <w:rPr>
                <w:rFonts w:ascii="Times New Roman" w:hAnsi="Times New Roman" w:cs="Times New Roman"/>
                <w:sz w:val="20"/>
                <w:szCs w:val="20"/>
              </w:rPr>
              <w:t>sts</w:t>
            </w:r>
          </w:p>
          <w:p w:rsidR="00BF21CE" w:rsidRPr="00F6647A" w:rsidRDefault="00FD415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FD415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FD415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w:t>
            </w:r>
            <w:r w:rsidR="00987200" w:rsidRPr="00F6647A">
              <w:rPr>
                <w:rFonts w:ascii="Times New Roman" w:hAnsi="Times New Roman" w:cs="Times New Roman"/>
                <w:sz w:val="20"/>
                <w:szCs w:val="20"/>
              </w:rPr>
              <w:t>ours</w:t>
            </w:r>
            <w:r w:rsidR="004D6A9D"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4D6A9D" w:rsidRPr="00FB2A7B" w:rsidTr="00F6647A">
        <w:tc>
          <w:tcPr>
            <w:tcW w:w="3686" w:type="dxa"/>
          </w:tcPr>
          <w:p w:rsidR="00BF21CE" w:rsidRPr="00F6647A" w:rsidRDefault="00F3436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F3436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future road strategies and road development proposals (e.g road widening, duplication or reconstruction) that may be impacted by the proposed works.</w:t>
            </w:r>
          </w:p>
          <w:p w:rsidR="00BF21CE" w:rsidRPr="00F6647A" w:rsidRDefault="00F3436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F3436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VicRoads reinstatement standards and specifications.</w:t>
            </w:r>
          </w:p>
          <w:p w:rsidR="00BF21CE" w:rsidRPr="00F6647A" w:rsidRDefault="00F3436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p w:rsidR="00BF21CE" w:rsidRPr="00F6647A" w:rsidRDefault="00ED0BF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Assess road intersection and traffic signal operational impacts based on an analysis of SCATS (the Sydney Coordinated Adaptive Traffic System) to determine traffic volumes, traffic flow impacts and necessary mitigation measures (e.g re-phasing of traffic signals). </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51"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4503BA" w:rsidRPr="00F6647A">
              <w:rPr>
                <w:rFonts w:ascii="Times New Roman" w:hAnsi="Times New Roman" w:cs="Times New Roman"/>
                <w:sz w:val="20"/>
                <w:szCs w:val="20"/>
              </w:rPr>
              <w:t>5</w:t>
            </w:r>
            <w:r w:rsidRPr="00F6647A">
              <w:rPr>
                <w:rFonts w:ascii="Times New Roman" w:hAnsi="Times New Roman" w:cs="Times New Roman"/>
                <w:sz w:val="20"/>
                <w:szCs w:val="20"/>
              </w:rPr>
              <w:t>.</w:t>
            </w:r>
            <w:r w:rsidR="004503BA" w:rsidRPr="00F6647A">
              <w:rPr>
                <w:rFonts w:ascii="Times New Roman" w:hAnsi="Times New Roman" w:cs="Times New Roman"/>
                <w:sz w:val="20"/>
                <w:szCs w:val="20"/>
              </w:rPr>
              <w:t>42</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4503BA"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620F5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620F59" w:rsidRPr="00F6647A">
              <w:rPr>
                <w:rFonts w:ascii="Times New Roman" w:hAnsi="Times New Roman" w:cs="Times New Roman"/>
                <w:sz w:val="20"/>
                <w:szCs w:val="20"/>
              </w:rPr>
              <w:t>34</w:t>
            </w:r>
            <w:r w:rsidR="00F77F37" w:rsidRPr="00F6647A">
              <w:rPr>
                <w:rFonts w:ascii="Times New Roman" w:hAnsi="Times New Roman" w:cs="Times New Roman"/>
                <w:sz w:val="20"/>
                <w:szCs w:val="20"/>
              </w:rPr>
              <w:t>4</w:t>
            </w:r>
            <w:r w:rsidR="000B62BC" w:rsidRPr="00F6647A">
              <w:rPr>
                <w:rFonts w:ascii="Times New Roman" w:hAnsi="Times New Roman" w:cs="Times New Roman"/>
                <w:sz w:val="20"/>
                <w:szCs w:val="20"/>
              </w:rPr>
              <w:t>.</w:t>
            </w:r>
            <w:r w:rsidR="00F77F37" w:rsidRPr="00F6647A">
              <w:rPr>
                <w:rFonts w:ascii="Times New Roman" w:hAnsi="Times New Roman" w:cs="Times New Roman"/>
                <w:sz w:val="20"/>
                <w:szCs w:val="20"/>
              </w:rPr>
              <w:t>20</w:t>
            </w:r>
          </w:p>
        </w:tc>
      </w:tr>
      <w:tr w:rsidR="004D6A9D" w:rsidRPr="00FB2A7B" w:rsidTr="00F6647A">
        <w:tc>
          <w:tcPr>
            <w:tcW w:w="3686" w:type="dxa"/>
          </w:tcPr>
          <w:p w:rsidR="00BF21CE" w:rsidRPr="00F6647A" w:rsidRDefault="00A12F9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842F9B" w:rsidRPr="00F6647A">
              <w:rPr>
                <w:rFonts w:ascii="Times New Roman" w:hAnsi="Times New Roman" w:cs="Times New Roman"/>
                <w:sz w:val="20"/>
                <w:szCs w:val="20"/>
              </w:rPr>
              <w:t xml:space="preserve">re consent </w:t>
            </w:r>
            <w:r w:rsidR="00983E31" w:rsidRPr="00F6647A">
              <w:rPr>
                <w:rFonts w:ascii="Times New Roman" w:hAnsi="Times New Roman" w:cs="Times New Roman"/>
                <w:sz w:val="20"/>
                <w:szCs w:val="20"/>
              </w:rPr>
              <w:t>o</w:t>
            </w:r>
            <w:r w:rsidR="00040F71" w:rsidRPr="00F6647A">
              <w:rPr>
                <w:rFonts w:ascii="Times New Roman" w:hAnsi="Times New Roman" w:cs="Times New Roman"/>
                <w:sz w:val="20"/>
                <w:szCs w:val="20"/>
              </w:rPr>
              <w:t xml:space="preserve">n-site inspection </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4D6A9D">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4503BA" w:rsidRPr="00F6647A">
              <w:rPr>
                <w:rFonts w:ascii="Times New Roman" w:hAnsi="Times New Roman" w:cs="Times New Roman"/>
                <w:sz w:val="20"/>
                <w:szCs w:val="20"/>
              </w:rPr>
              <w:t>5</w:t>
            </w:r>
            <w:r w:rsidRPr="00F6647A">
              <w:rPr>
                <w:rFonts w:ascii="Times New Roman" w:hAnsi="Times New Roman" w:cs="Times New Roman"/>
                <w:sz w:val="20"/>
                <w:szCs w:val="20"/>
              </w:rPr>
              <w:t>.</w:t>
            </w:r>
            <w:r w:rsidR="004503BA" w:rsidRPr="00F6647A">
              <w:rPr>
                <w:rFonts w:ascii="Times New Roman" w:hAnsi="Times New Roman" w:cs="Times New Roman"/>
                <w:sz w:val="20"/>
                <w:szCs w:val="20"/>
              </w:rPr>
              <w:t>42</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4503BA"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620F5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620F59" w:rsidRPr="00F6647A">
              <w:rPr>
                <w:rFonts w:ascii="Times New Roman" w:hAnsi="Times New Roman" w:cs="Times New Roman"/>
                <w:sz w:val="20"/>
                <w:szCs w:val="20"/>
              </w:rPr>
              <w:t>17</w:t>
            </w:r>
            <w:r w:rsidR="004503BA" w:rsidRPr="00F6647A">
              <w:rPr>
                <w:rFonts w:ascii="Times New Roman" w:hAnsi="Times New Roman" w:cs="Times New Roman"/>
                <w:sz w:val="20"/>
                <w:szCs w:val="20"/>
              </w:rPr>
              <w:t>2</w:t>
            </w:r>
            <w:r w:rsidRPr="00F6647A">
              <w:rPr>
                <w:rFonts w:ascii="Times New Roman" w:hAnsi="Times New Roman" w:cs="Times New Roman"/>
                <w:sz w:val="20"/>
                <w:szCs w:val="20"/>
              </w:rPr>
              <w:t>.</w:t>
            </w:r>
            <w:r w:rsidR="004503BA" w:rsidRPr="00F6647A">
              <w:rPr>
                <w:rFonts w:ascii="Times New Roman" w:hAnsi="Times New Roman" w:cs="Times New Roman"/>
                <w:sz w:val="20"/>
                <w:szCs w:val="20"/>
              </w:rPr>
              <w:t>10</w:t>
            </w:r>
          </w:p>
        </w:tc>
      </w:tr>
      <w:tr w:rsidR="004D6A9D" w:rsidRPr="00FB2A7B" w:rsidTr="00F6647A">
        <w:tc>
          <w:tcPr>
            <w:tcW w:w="7230" w:type="dxa"/>
            <w:gridSpan w:val="5"/>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4D6A9D" w:rsidRPr="00FB2A7B" w:rsidTr="00F6647A">
        <w:tc>
          <w:tcPr>
            <w:tcW w:w="3686" w:type="dxa"/>
          </w:tcPr>
          <w:p w:rsidR="00BF21CE" w:rsidRPr="00F6647A" w:rsidRDefault="00A12F9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983E31" w:rsidRPr="00F6647A">
              <w:rPr>
                <w:rFonts w:ascii="Times New Roman" w:hAnsi="Times New Roman" w:cs="Times New Roman"/>
                <w:sz w:val="20"/>
                <w:szCs w:val="20"/>
              </w:rPr>
              <w:t xml:space="preserve">ost </w:t>
            </w:r>
            <w:r w:rsidR="004D6A9D" w:rsidRPr="00F6647A">
              <w:rPr>
                <w:rFonts w:ascii="Times New Roman" w:hAnsi="Times New Roman" w:cs="Times New Roman"/>
                <w:sz w:val="20"/>
                <w:szCs w:val="20"/>
              </w:rPr>
              <w:t>works inspection (reinstatement)</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4D6A9D">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380C2D" w:rsidRPr="00F6647A">
              <w:rPr>
                <w:rFonts w:ascii="Times New Roman" w:hAnsi="Times New Roman" w:cs="Times New Roman"/>
                <w:sz w:val="20"/>
                <w:szCs w:val="20"/>
              </w:rPr>
              <w:t>5</w:t>
            </w:r>
            <w:r w:rsidRPr="00F6647A">
              <w:rPr>
                <w:rFonts w:ascii="Times New Roman" w:hAnsi="Times New Roman" w:cs="Times New Roman"/>
                <w:sz w:val="20"/>
                <w:szCs w:val="20"/>
              </w:rPr>
              <w:t>.</w:t>
            </w:r>
            <w:r w:rsidR="00380C2D" w:rsidRPr="00F6647A">
              <w:rPr>
                <w:rFonts w:ascii="Times New Roman" w:hAnsi="Times New Roman" w:cs="Times New Roman"/>
                <w:sz w:val="20"/>
                <w:szCs w:val="20"/>
              </w:rPr>
              <w:t>42</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380C2D"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11131E" w:rsidRPr="00F6647A">
              <w:rPr>
                <w:rFonts w:ascii="Times New Roman" w:hAnsi="Times New Roman" w:cs="Times New Roman"/>
                <w:sz w:val="20"/>
                <w:szCs w:val="20"/>
              </w:rPr>
              <w:t>6</w:t>
            </w:r>
            <w:r w:rsidRPr="00F6647A">
              <w:rPr>
                <w:rFonts w:ascii="Times New Roman" w:hAnsi="Times New Roman" w:cs="Times New Roman"/>
                <w:sz w:val="20"/>
                <w:szCs w:val="20"/>
              </w:rPr>
              <w:t>.</w:t>
            </w:r>
            <w:r w:rsidR="00F77F37" w:rsidRPr="00F6647A">
              <w:rPr>
                <w:rFonts w:ascii="Times New Roman" w:hAnsi="Times New Roman" w:cs="Times New Roman"/>
                <w:sz w:val="20"/>
                <w:szCs w:val="20"/>
              </w:rPr>
              <w:t>05</w:t>
            </w:r>
          </w:p>
        </w:tc>
      </w:tr>
      <w:tr w:rsidR="004D6A9D" w:rsidRPr="00FB2A7B" w:rsidTr="00F6647A">
        <w:tc>
          <w:tcPr>
            <w:tcW w:w="7230" w:type="dxa"/>
            <w:gridSpan w:val="5"/>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4D6A9D" w:rsidRPr="00FB2A7B" w:rsidTr="00F6647A">
        <w:tc>
          <w:tcPr>
            <w:tcW w:w="3686"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51"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062BC8" w:rsidRPr="00F6647A">
              <w:rPr>
                <w:rFonts w:ascii="Times New Roman" w:hAnsi="Times New Roman" w:cs="Times New Roman"/>
                <w:sz w:val="20"/>
                <w:szCs w:val="20"/>
              </w:rPr>
              <w:t>3</w:t>
            </w:r>
            <w:r w:rsidRPr="00F6647A">
              <w:rPr>
                <w:rFonts w:ascii="Times New Roman" w:hAnsi="Times New Roman" w:cs="Times New Roman"/>
                <w:sz w:val="20"/>
                <w:szCs w:val="20"/>
              </w:rPr>
              <w:t>.</w:t>
            </w:r>
            <w:r w:rsidR="00062BC8"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50"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062BC8"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11131E" w:rsidRPr="00F6647A">
              <w:rPr>
                <w:rFonts w:ascii="Times New Roman" w:hAnsi="Times New Roman" w:cs="Times New Roman"/>
                <w:sz w:val="20"/>
                <w:szCs w:val="20"/>
              </w:rPr>
              <w:t>39</w:t>
            </w:r>
            <w:r w:rsidRPr="00F6647A">
              <w:rPr>
                <w:rFonts w:ascii="Times New Roman" w:hAnsi="Times New Roman" w:cs="Times New Roman"/>
                <w:sz w:val="20"/>
                <w:szCs w:val="20"/>
              </w:rPr>
              <w:t>.</w:t>
            </w:r>
            <w:r w:rsidR="00062BC8" w:rsidRPr="00F6647A">
              <w:rPr>
                <w:rFonts w:ascii="Times New Roman" w:hAnsi="Times New Roman" w:cs="Times New Roman"/>
                <w:sz w:val="20"/>
                <w:szCs w:val="20"/>
              </w:rPr>
              <w:t>6</w:t>
            </w:r>
            <w:r w:rsidR="0011131E" w:rsidRPr="00F6647A">
              <w:rPr>
                <w:rFonts w:ascii="Times New Roman" w:hAnsi="Times New Roman" w:cs="Times New Roman"/>
                <w:sz w:val="20"/>
                <w:szCs w:val="20"/>
              </w:rPr>
              <w:t>1</w:t>
            </w:r>
          </w:p>
        </w:tc>
      </w:tr>
      <w:tr w:rsidR="004D6A9D" w:rsidRPr="00FB2A7B" w:rsidTr="00F6647A">
        <w:tc>
          <w:tcPr>
            <w:tcW w:w="7230" w:type="dxa"/>
            <w:gridSpan w:val="5"/>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620F5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4D6A9D" w:rsidRPr="00F6647A">
              <w:rPr>
                <w:rFonts w:ascii="Times New Roman" w:hAnsi="Times New Roman" w:cs="Times New Roman"/>
                <w:sz w:val="20"/>
                <w:szCs w:val="20"/>
              </w:rPr>
              <w:t>.5</w:t>
            </w:r>
          </w:p>
        </w:tc>
        <w:tc>
          <w:tcPr>
            <w:tcW w:w="1134" w:type="dxa"/>
          </w:tcPr>
          <w:p w:rsidR="00BF21CE" w:rsidRPr="00F6647A" w:rsidRDefault="004D6A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620F59" w:rsidRPr="00F6647A">
              <w:rPr>
                <w:rFonts w:ascii="Times New Roman" w:hAnsi="Times New Roman" w:cs="Times New Roman"/>
                <w:sz w:val="20"/>
                <w:szCs w:val="20"/>
              </w:rPr>
              <w:t>67</w:t>
            </w:r>
            <w:r w:rsidR="00F77F37" w:rsidRPr="00F6647A">
              <w:rPr>
                <w:rFonts w:ascii="Times New Roman" w:hAnsi="Times New Roman" w:cs="Times New Roman"/>
                <w:sz w:val="20"/>
                <w:szCs w:val="20"/>
              </w:rPr>
              <w:t>1</w:t>
            </w:r>
            <w:r w:rsidRPr="00F6647A">
              <w:rPr>
                <w:rFonts w:ascii="Times New Roman" w:hAnsi="Times New Roman" w:cs="Times New Roman"/>
                <w:sz w:val="20"/>
                <w:szCs w:val="20"/>
              </w:rPr>
              <w:t>.</w:t>
            </w:r>
            <w:r w:rsidR="00724C71" w:rsidRPr="00F6647A">
              <w:rPr>
                <w:rFonts w:ascii="Times New Roman" w:hAnsi="Times New Roman" w:cs="Times New Roman"/>
                <w:sz w:val="20"/>
                <w:szCs w:val="20"/>
              </w:rPr>
              <w:t>9</w:t>
            </w:r>
            <w:r w:rsidR="00F77F37" w:rsidRPr="00F6647A">
              <w:rPr>
                <w:rFonts w:ascii="Times New Roman" w:hAnsi="Times New Roman" w:cs="Times New Roman"/>
                <w:sz w:val="20"/>
                <w:szCs w:val="20"/>
              </w:rPr>
              <w:t>6</w:t>
            </w:r>
          </w:p>
        </w:tc>
      </w:tr>
    </w:tbl>
    <w:p w:rsidR="00842F9B" w:rsidRDefault="00842F9B" w:rsidP="00987200">
      <w:pPr>
        <w:rPr>
          <w:rFonts w:ascii="Times New Roman" w:hAnsi="Times New Roman"/>
          <w:b/>
        </w:rPr>
      </w:pPr>
    </w:p>
    <w:p w:rsidR="000F5E23" w:rsidRDefault="000F5E23" w:rsidP="00987200">
      <w:pPr>
        <w:rPr>
          <w:rFonts w:ascii="Times New Roman" w:hAnsi="Times New Roman"/>
          <w:b/>
        </w:rPr>
      </w:pPr>
    </w:p>
    <w:p w:rsidR="000F5E23" w:rsidRDefault="000F5E23" w:rsidP="00987200">
      <w:pPr>
        <w:rPr>
          <w:rFonts w:ascii="Times New Roman" w:hAnsi="Times New Roman"/>
          <w:b/>
        </w:rPr>
      </w:pPr>
    </w:p>
    <w:p w:rsidR="001B7BE2" w:rsidRDefault="001B7BE2" w:rsidP="00987200">
      <w:pPr>
        <w:rPr>
          <w:rFonts w:ascii="Times New Roman" w:hAnsi="Times New Roman"/>
          <w:b/>
        </w:rPr>
      </w:pPr>
    </w:p>
    <w:p w:rsidR="001B7BE2" w:rsidRDefault="001B7BE2" w:rsidP="00987200">
      <w:pPr>
        <w:rPr>
          <w:rFonts w:ascii="Times New Roman" w:hAnsi="Times New Roman"/>
          <w:b/>
        </w:rPr>
      </w:pPr>
    </w:p>
    <w:p w:rsidR="006877EF" w:rsidRDefault="006877EF" w:rsidP="00987200">
      <w:pPr>
        <w:rPr>
          <w:rFonts w:ascii="Times New Roman" w:hAnsi="Times New Roman"/>
          <w:b/>
        </w:rPr>
      </w:pPr>
    </w:p>
    <w:p w:rsidR="006877EF" w:rsidRDefault="006877EF" w:rsidP="00987200">
      <w:pPr>
        <w:rPr>
          <w:rFonts w:ascii="Times New Roman" w:hAnsi="Times New Roman"/>
          <w:b/>
        </w:rPr>
      </w:pPr>
    </w:p>
    <w:p w:rsidR="006877EF" w:rsidRDefault="006877EF" w:rsidP="00987200">
      <w:pPr>
        <w:rPr>
          <w:rFonts w:ascii="Times New Roman" w:hAnsi="Times New Roman"/>
          <w:b/>
        </w:rPr>
      </w:pPr>
    </w:p>
    <w:p w:rsidR="006877EF" w:rsidRDefault="006877EF" w:rsidP="00987200">
      <w:pPr>
        <w:rPr>
          <w:rFonts w:ascii="Times New Roman" w:hAnsi="Times New Roman"/>
          <w:b/>
        </w:rPr>
      </w:pPr>
    </w:p>
    <w:p w:rsidR="006877EF" w:rsidRDefault="006877EF" w:rsidP="00987200">
      <w:pPr>
        <w:rPr>
          <w:rFonts w:ascii="Times New Roman" w:hAnsi="Times New Roman"/>
          <w:b/>
        </w:rPr>
      </w:pPr>
    </w:p>
    <w:p w:rsidR="006877EF" w:rsidRDefault="006877EF" w:rsidP="00987200">
      <w:pPr>
        <w:rPr>
          <w:rFonts w:ascii="Times New Roman" w:hAnsi="Times New Roman"/>
          <w:b/>
        </w:rPr>
      </w:pPr>
    </w:p>
    <w:p w:rsidR="001B7BE2" w:rsidRDefault="001B7BE2" w:rsidP="00987200">
      <w:pPr>
        <w:rPr>
          <w:rFonts w:ascii="Times New Roman" w:hAnsi="Times New Roman"/>
          <w:b/>
        </w:rPr>
      </w:pPr>
    </w:p>
    <w:p w:rsidR="00987200" w:rsidRPr="00A820B0" w:rsidRDefault="00A820B0" w:rsidP="00BA4541">
      <w:pPr>
        <w:ind w:left="-567"/>
        <w:jc w:val="both"/>
      </w:pPr>
      <w:r>
        <w:rPr>
          <w:rFonts w:ascii="Times New Roman" w:hAnsi="Times New Roman"/>
          <w:b/>
        </w:rPr>
        <w:lastRenderedPageBreak/>
        <w:t xml:space="preserve">Table A15: </w:t>
      </w:r>
      <w:r w:rsidR="004C5D35">
        <w:rPr>
          <w:rFonts w:ascii="Times New Roman" w:hAnsi="Times New Roman"/>
          <w:b/>
        </w:rPr>
        <w:t>Arterial Road –Works (</w:t>
      </w:r>
      <w:r w:rsidR="00987200">
        <w:rPr>
          <w:rFonts w:ascii="Times New Roman" w:hAnsi="Times New Roman"/>
          <w:b/>
        </w:rPr>
        <w:t>other than minor works</w:t>
      </w:r>
      <w:r w:rsidR="004C5D35">
        <w:rPr>
          <w:rFonts w:ascii="Times New Roman" w:hAnsi="Times New Roman"/>
          <w:b/>
        </w:rPr>
        <w:t>)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82"/>
        <w:gridCol w:w="856"/>
        <w:gridCol w:w="816"/>
        <w:gridCol w:w="838"/>
        <w:gridCol w:w="938"/>
        <w:gridCol w:w="1134"/>
        <w:gridCol w:w="1134"/>
      </w:tblGrid>
      <w:tr w:rsidR="00987200" w:rsidRPr="00FB2A7B" w:rsidTr="00F6647A">
        <w:tc>
          <w:tcPr>
            <w:tcW w:w="3782" w:type="dxa"/>
          </w:tcPr>
          <w:p w:rsidR="00BF21CE" w:rsidRPr="00F6647A" w:rsidRDefault="00F26D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hourly rate</w:t>
            </w:r>
          </w:p>
        </w:tc>
        <w:tc>
          <w:tcPr>
            <w:tcW w:w="816" w:type="dxa"/>
          </w:tcPr>
          <w:p w:rsidR="00BF21CE" w:rsidRPr="00F6647A" w:rsidRDefault="00CD3FD5">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1B7BE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38" w:type="dxa"/>
          </w:tcPr>
          <w:p w:rsidR="00BF21CE" w:rsidRPr="00F6647A" w:rsidRDefault="001B7BE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1B7BE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(hours)</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200" w:rsidRPr="00FB2A7B" w:rsidTr="00F6647A">
        <w:tc>
          <w:tcPr>
            <w:tcW w:w="3782" w:type="dxa"/>
          </w:tcPr>
          <w:p w:rsidR="00BF21CE" w:rsidRPr="00F6647A" w:rsidRDefault="00F856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F856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future road strategies and road development proposals (e.g road widening, duplication or reconstruction) that may be impacted by the proposed works.</w:t>
            </w:r>
          </w:p>
          <w:p w:rsidR="00BF21CE" w:rsidRPr="00F6647A" w:rsidRDefault="00F856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F856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VicRoads reinstatement standards and specifications.</w:t>
            </w:r>
          </w:p>
          <w:p w:rsidR="00BF21CE" w:rsidRPr="00F6647A" w:rsidRDefault="00F856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59665F" w:rsidRPr="00F6647A">
              <w:rPr>
                <w:rFonts w:ascii="Times New Roman" w:hAnsi="Times New Roman" w:cs="Times New Roman"/>
                <w:sz w:val="20"/>
                <w:szCs w:val="20"/>
              </w:rPr>
              <w:t>5</w:t>
            </w:r>
            <w:r w:rsidRPr="00F6647A">
              <w:rPr>
                <w:rFonts w:ascii="Times New Roman" w:hAnsi="Times New Roman" w:cs="Times New Roman"/>
                <w:sz w:val="20"/>
                <w:szCs w:val="20"/>
              </w:rPr>
              <w:t>.</w:t>
            </w:r>
            <w:r w:rsidR="0059665F" w:rsidRPr="00F6647A">
              <w:rPr>
                <w:rFonts w:ascii="Times New Roman" w:hAnsi="Times New Roman" w:cs="Times New Roman"/>
                <w:sz w:val="20"/>
                <w:szCs w:val="20"/>
              </w:rPr>
              <w:t>42</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59665F"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CE6A56">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CE6A56" w:rsidRPr="00F6647A">
              <w:rPr>
                <w:rFonts w:ascii="Times New Roman" w:hAnsi="Times New Roman" w:cs="Times New Roman"/>
                <w:sz w:val="20"/>
                <w:szCs w:val="20"/>
              </w:rPr>
              <w:t>2</w:t>
            </w:r>
            <w:r w:rsidR="00325A5B" w:rsidRPr="00F6647A">
              <w:rPr>
                <w:rFonts w:ascii="Times New Roman" w:hAnsi="Times New Roman" w:cs="Times New Roman"/>
                <w:sz w:val="20"/>
                <w:szCs w:val="20"/>
              </w:rPr>
              <w:t>58</w:t>
            </w:r>
            <w:r w:rsidRPr="00F6647A">
              <w:rPr>
                <w:rFonts w:ascii="Times New Roman" w:hAnsi="Times New Roman" w:cs="Times New Roman"/>
                <w:sz w:val="20"/>
                <w:szCs w:val="20"/>
              </w:rPr>
              <w:t>.</w:t>
            </w:r>
            <w:r w:rsidR="00325A5B" w:rsidRPr="00F6647A">
              <w:rPr>
                <w:rFonts w:ascii="Times New Roman" w:hAnsi="Times New Roman" w:cs="Times New Roman"/>
                <w:sz w:val="20"/>
                <w:szCs w:val="20"/>
              </w:rPr>
              <w:t>15</w:t>
            </w:r>
          </w:p>
        </w:tc>
      </w:tr>
      <w:tr w:rsidR="00987200" w:rsidRPr="00FB2A7B" w:rsidTr="00F6647A">
        <w:tc>
          <w:tcPr>
            <w:tcW w:w="3782" w:type="dxa"/>
          </w:tcPr>
          <w:p w:rsidR="00BF21CE" w:rsidRPr="00F6647A" w:rsidRDefault="00BD207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AF612C" w:rsidRPr="00F6647A">
              <w:rPr>
                <w:rFonts w:ascii="Times New Roman" w:hAnsi="Times New Roman" w:cs="Times New Roman"/>
                <w:sz w:val="20"/>
                <w:szCs w:val="20"/>
              </w:rPr>
              <w:t xml:space="preserve">re consent on-site inspection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59665F" w:rsidRPr="00F6647A">
              <w:rPr>
                <w:rFonts w:ascii="Times New Roman" w:hAnsi="Times New Roman" w:cs="Times New Roman"/>
                <w:sz w:val="20"/>
                <w:szCs w:val="20"/>
              </w:rPr>
              <w:t>5</w:t>
            </w:r>
            <w:r w:rsidRPr="00F6647A">
              <w:rPr>
                <w:rFonts w:ascii="Times New Roman" w:hAnsi="Times New Roman" w:cs="Times New Roman"/>
                <w:sz w:val="20"/>
                <w:szCs w:val="20"/>
              </w:rPr>
              <w:t>.</w:t>
            </w:r>
            <w:r w:rsidR="0059665F" w:rsidRPr="00F6647A">
              <w:rPr>
                <w:rFonts w:ascii="Times New Roman" w:hAnsi="Times New Roman" w:cs="Times New Roman"/>
                <w:sz w:val="20"/>
                <w:szCs w:val="20"/>
              </w:rPr>
              <w:t>42</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59665F"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6877EF" w:rsidRPr="00F6647A">
              <w:rPr>
                <w:rFonts w:ascii="Times New Roman" w:hAnsi="Times New Roman" w:cs="Times New Roman"/>
                <w:sz w:val="20"/>
                <w:szCs w:val="20"/>
              </w:rPr>
              <w:t>6</w:t>
            </w:r>
            <w:r w:rsidRPr="00F6647A">
              <w:rPr>
                <w:rFonts w:ascii="Times New Roman" w:hAnsi="Times New Roman" w:cs="Times New Roman"/>
                <w:sz w:val="20"/>
                <w:szCs w:val="20"/>
              </w:rPr>
              <w:t>.</w:t>
            </w:r>
            <w:r w:rsidR="0059665F" w:rsidRPr="00F6647A">
              <w:rPr>
                <w:rFonts w:ascii="Times New Roman" w:hAnsi="Times New Roman" w:cs="Times New Roman"/>
                <w:sz w:val="20"/>
                <w:szCs w:val="20"/>
              </w:rPr>
              <w:t>05</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782"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325A5B" w:rsidRPr="00F6647A">
              <w:rPr>
                <w:rFonts w:ascii="Times New Roman" w:hAnsi="Times New Roman" w:cs="Times New Roman"/>
                <w:sz w:val="20"/>
                <w:szCs w:val="20"/>
              </w:rPr>
              <w:t>3</w:t>
            </w:r>
            <w:r w:rsidRPr="00F6647A">
              <w:rPr>
                <w:rFonts w:ascii="Times New Roman" w:hAnsi="Times New Roman" w:cs="Times New Roman"/>
                <w:sz w:val="20"/>
                <w:szCs w:val="20"/>
              </w:rPr>
              <w:t>.</w:t>
            </w:r>
            <w:r w:rsidR="00325A5B"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325A5B"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6877EF" w:rsidRPr="00F6647A">
              <w:rPr>
                <w:rFonts w:ascii="Times New Roman" w:hAnsi="Times New Roman" w:cs="Times New Roman"/>
                <w:sz w:val="20"/>
                <w:szCs w:val="20"/>
              </w:rPr>
              <w:t>39</w:t>
            </w:r>
            <w:r w:rsidRPr="00F6647A">
              <w:rPr>
                <w:rFonts w:ascii="Times New Roman" w:hAnsi="Times New Roman" w:cs="Times New Roman"/>
                <w:sz w:val="20"/>
                <w:szCs w:val="20"/>
              </w:rPr>
              <w:t>.</w:t>
            </w:r>
            <w:r w:rsidR="00325A5B" w:rsidRPr="00F6647A">
              <w:rPr>
                <w:rFonts w:ascii="Times New Roman" w:hAnsi="Times New Roman" w:cs="Times New Roman"/>
                <w:sz w:val="20"/>
                <w:szCs w:val="20"/>
              </w:rPr>
              <w:t>6</w:t>
            </w:r>
            <w:r w:rsidR="006877EF" w:rsidRPr="00F6647A">
              <w:rPr>
                <w:rFonts w:ascii="Times New Roman" w:hAnsi="Times New Roman" w:cs="Times New Roman"/>
                <w:sz w:val="20"/>
                <w:szCs w:val="20"/>
              </w:rPr>
              <w:t>1</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283D9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AD4829" w:rsidRPr="00F6647A">
              <w:rPr>
                <w:rFonts w:ascii="Times New Roman" w:hAnsi="Times New Roman" w:cs="Times New Roman"/>
                <w:sz w:val="20"/>
                <w:szCs w:val="20"/>
              </w:rPr>
              <w:t>398</w:t>
            </w:r>
            <w:r w:rsidRPr="00F6647A">
              <w:rPr>
                <w:rFonts w:ascii="Times New Roman" w:hAnsi="Times New Roman" w:cs="Times New Roman"/>
                <w:sz w:val="20"/>
                <w:szCs w:val="20"/>
              </w:rPr>
              <w:t>.</w:t>
            </w:r>
            <w:r w:rsidR="00AD4829" w:rsidRPr="00F6647A">
              <w:rPr>
                <w:rFonts w:ascii="Times New Roman" w:hAnsi="Times New Roman" w:cs="Times New Roman"/>
                <w:sz w:val="20"/>
                <w:szCs w:val="20"/>
              </w:rPr>
              <w:t>81</w:t>
            </w:r>
          </w:p>
        </w:tc>
      </w:tr>
    </w:tbl>
    <w:p w:rsidR="00A65BF0" w:rsidRDefault="00A65BF0" w:rsidP="00987200">
      <w:pPr>
        <w:jc w:val="both"/>
      </w:pPr>
    </w:p>
    <w:p w:rsidR="00A65BF0" w:rsidRDefault="00A65BF0" w:rsidP="00987200">
      <w:pPr>
        <w:jc w:val="both"/>
      </w:pPr>
    </w:p>
    <w:p w:rsidR="00A65BF0" w:rsidRDefault="00A65BF0" w:rsidP="00987200">
      <w:pPr>
        <w:jc w:val="both"/>
      </w:pPr>
    </w:p>
    <w:p w:rsidR="00A65BF0" w:rsidRDefault="00A65BF0" w:rsidP="00987200">
      <w:pPr>
        <w:jc w:val="both"/>
      </w:pPr>
    </w:p>
    <w:p w:rsidR="00A65BF0" w:rsidRDefault="00A65BF0" w:rsidP="00987200">
      <w:pPr>
        <w:jc w:val="both"/>
      </w:pPr>
    </w:p>
    <w:p w:rsidR="00A65BF0" w:rsidRDefault="00A65BF0" w:rsidP="00987200">
      <w:pPr>
        <w:jc w:val="both"/>
      </w:pPr>
    </w:p>
    <w:p w:rsidR="00A65BF0" w:rsidRDefault="00A65BF0" w:rsidP="00987200">
      <w:pPr>
        <w:jc w:val="both"/>
      </w:pPr>
    </w:p>
    <w:p w:rsidR="00A65BF0" w:rsidRDefault="00A65BF0" w:rsidP="00987200">
      <w:pPr>
        <w:jc w:val="both"/>
      </w:pPr>
    </w:p>
    <w:p w:rsidR="00BA4541" w:rsidRDefault="00BA4541" w:rsidP="00987200">
      <w:pPr>
        <w:jc w:val="both"/>
      </w:pPr>
    </w:p>
    <w:p w:rsidR="00BA4541" w:rsidRDefault="00BA4541" w:rsidP="00987200">
      <w:pPr>
        <w:jc w:val="both"/>
      </w:pPr>
    </w:p>
    <w:p w:rsidR="00BA4541" w:rsidRDefault="00BA4541" w:rsidP="00987200">
      <w:pPr>
        <w:jc w:val="both"/>
      </w:pPr>
    </w:p>
    <w:p w:rsidR="00BA4541" w:rsidRDefault="00BA4541" w:rsidP="00987200">
      <w:pPr>
        <w:jc w:val="both"/>
      </w:pPr>
    </w:p>
    <w:p w:rsidR="00BA4541" w:rsidRDefault="00BA4541" w:rsidP="00987200">
      <w:pPr>
        <w:jc w:val="both"/>
      </w:pPr>
    </w:p>
    <w:p w:rsidR="00BA4541" w:rsidRDefault="00BA4541" w:rsidP="00987200">
      <w:pPr>
        <w:jc w:val="both"/>
      </w:pPr>
    </w:p>
    <w:p w:rsidR="00BA4541" w:rsidRDefault="00BA4541" w:rsidP="00987200">
      <w:pPr>
        <w:jc w:val="both"/>
      </w:pPr>
    </w:p>
    <w:p w:rsidR="007A7350" w:rsidRDefault="007A7350" w:rsidP="00987200">
      <w:pPr>
        <w:jc w:val="both"/>
      </w:pPr>
    </w:p>
    <w:p w:rsidR="007A7350" w:rsidRDefault="007A7350" w:rsidP="00987200">
      <w:pPr>
        <w:jc w:val="both"/>
      </w:pPr>
    </w:p>
    <w:p w:rsidR="007A7350" w:rsidRDefault="007A7350" w:rsidP="00987200">
      <w:pPr>
        <w:jc w:val="both"/>
      </w:pPr>
    </w:p>
    <w:p w:rsidR="007A7350" w:rsidRDefault="007A7350" w:rsidP="00987200">
      <w:pPr>
        <w:jc w:val="both"/>
      </w:pPr>
    </w:p>
    <w:p w:rsidR="00A65BF0" w:rsidRDefault="00A65BF0" w:rsidP="00987200">
      <w:pPr>
        <w:jc w:val="both"/>
      </w:pPr>
    </w:p>
    <w:p w:rsidR="006B1E24" w:rsidDel="006B1E24" w:rsidRDefault="006B1E24" w:rsidP="00987200">
      <w:pPr>
        <w:jc w:val="both"/>
      </w:pPr>
    </w:p>
    <w:p w:rsidR="00987200" w:rsidRPr="00A820B0" w:rsidRDefault="00A820B0" w:rsidP="006B1E24">
      <w:pPr>
        <w:ind w:left="-567"/>
        <w:jc w:val="both"/>
      </w:pPr>
      <w:r>
        <w:rPr>
          <w:rFonts w:ascii="Times New Roman" w:hAnsi="Times New Roman"/>
          <w:b/>
        </w:rPr>
        <w:lastRenderedPageBreak/>
        <w:t xml:space="preserve">Table A16: </w:t>
      </w:r>
      <w:r w:rsidR="00D34AB6">
        <w:rPr>
          <w:rFonts w:ascii="Times New Roman" w:hAnsi="Times New Roman"/>
          <w:b/>
        </w:rPr>
        <w:t>Arterial Road -Minor works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82"/>
        <w:gridCol w:w="856"/>
        <w:gridCol w:w="816"/>
        <w:gridCol w:w="838"/>
        <w:gridCol w:w="938"/>
        <w:gridCol w:w="1134"/>
        <w:gridCol w:w="1134"/>
      </w:tblGrid>
      <w:tr w:rsidR="00987490" w:rsidRPr="00FB2A7B" w:rsidTr="00F6647A">
        <w:tc>
          <w:tcPr>
            <w:tcW w:w="3782" w:type="dxa"/>
          </w:tcPr>
          <w:p w:rsidR="00BF21CE" w:rsidRPr="00F6647A" w:rsidRDefault="00FE267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hourly rate</w:t>
            </w:r>
          </w:p>
        </w:tc>
        <w:tc>
          <w:tcPr>
            <w:tcW w:w="816" w:type="dxa"/>
          </w:tcPr>
          <w:p w:rsidR="00BF21CE" w:rsidRPr="00F6647A" w:rsidRDefault="00EE003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98749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38" w:type="dxa"/>
          </w:tcPr>
          <w:p w:rsidR="00BF21CE" w:rsidRPr="00F6647A" w:rsidRDefault="0098749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98749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(hours)</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490" w:rsidRPr="00FB2A7B" w:rsidTr="00F6647A">
        <w:tc>
          <w:tcPr>
            <w:tcW w:w="3782" w:type="dxa"/>
          </w:tcPr>
          <w:p w:rsidR="00BF21CE" w:rsidRPr="00F6647A" w:rsidRDefault="006B1E2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6B1E2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VicRoads reinstatement standards and specifications.</w:t>
            </w:r>
          </w:p>
          <w:p w:rsidR="00BF21CE" w:rsidRPr="00F6647A" w:rsidRDefault="006B1E2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p w:rsidR="00BF21CE" w:rsidRPr="00F6647A" w:rsidRDefault="006B1E2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Assess road intersection and traffic signal operational impacts based on an analysis of SCATS (the Sydney Coordinated Adaptive Traffic System) to determine traffic volumes, traffic flow impacts and necessary mitigation measures (e.g re-phasing of traffic signals).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CA1FC2" w:rsidRPr="00F6647A">
              <w:rPr>
                <w:rFonts w:ascii="Times New Roman" w:hAnsi="Times New Roman" w:cs="Times New Roman"/>
                <w:sz w:val="20"/>
                <w:szCs w:val="20"/>
              </w:rPr>
              <w:t>5</w:t>
            </w:r>
            <w:r w:rsidRPr="00F6647A">
              <w:rPr>
                <w:rFonts w:ascii="Times New Roman" w:hAnsi="Times New Roman" w:cs="Times New Roman"/>
                <w:sz w:val="20"/>
                <w:szCs w:val="20"/>
              </w:rPr>
              <w:t>.</w:t>
            </w:r>
            <w:r w:rsidR="00CA1FC2" w:rsidRPr="00F6647A">
              <w:rPr>
                <w:rFonts w:ascii="Times New Roman" w:hAnsi="Times New Roman" w:cs="Times New Roman"/>
                <w:sz w:val="20"/>
                <w:szCs w:val="20"/>
              </w:rPr>
              <w:t>42</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B4707D"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DD1C7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DD1C73" w:rsidRPr="00F6647A">
              <w:rPr>
                <w:rFonts w:ascii="Times New Roman" w:hAnsi="Times New Roman" w:cs="Times New Roman"/>
                <w:sz w:val="20"/>
                <w:szCs w:val="20"/>
              </w:rPr>
              <w:t>17</w:t>
            </w:r>
            <w:r w:rsidR="00B4707D" w:rsidRPr="00F6647A">
              <w:rPr>
                <w:rFonts w:ascii="Times New Roman" w:hAnsi="Times New Roman" w:cs="Times New Roman"/>
                <w:sz w:val="20"/>
                <w:szCs w:val="20"/>
              </w:rPr>
              <w:t>2</w:t>
            </w:r>
            <w:r w:rsidRPr="00F6647A">
              <w:rPr>
                <w:rFonts w:ascii="Times New Roman" w:hAnsi="Times New Roman" w:cs="Times New Roman"/>
                <w:sz w:val="20"/>
                <w:szCs w:val="20"/>
              </w:rPr>
              <w:t>.</w:t>
            </w:r>
            <w:r w:rsidR="00B4707D" w:rsidRPr="00F6647A">
              <w:rPr>
                <w:rFonts w:ascii="Times New Roman" w:hAnsi="Times New Roman" w:cs="Times New Roman"/>
                <w:sz w:val="20"/>
                <w:szCs w:val="20"/>
              </w:rPr>
              <w:t>10</w:t>
            </w:r>
          </w:p>
        </w:tc>
      </w:tr>
      <w:tr w:rsidR="00987490" w:rsidRPr="00FB2A7B" w:rsidTr="00F6647A">
        <w:tc>
          <w:tcPr>
            <w:tcW w:w="3782" w:type="dxa"/>
          </w:tcPr>
          <w:p w:rsidR="00BF21CE" w:rsidRPr="00F6647A" w:rsidRDefault="00BA454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A22583" w:rsidRPr="00F6647A">
              <w:rPr>
                <w:rFonts w:ascii="Times New Roman" w:hAnsi="Times New Roman" w:cs="Times New Roman"/>
                <w:sz w:val="20"/>
                <w:szCs w:val="20"/>
              </w:rPr>
              <w:t>ost works inspection (reinstatement)</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9152FC" w:rsidRPr="00F6647A">
              <w:rPr>
                <w:rFonts w:ascii="Times New Roman" w:hAnsi="Times New Roman" w:cs="Times New Roman"/>
                <w:sz w:val="20"/>
                <w:szCs w:val="20"/>
              </w:rPr>
              <w:t>5</w:t>
            </w:r>
            <w:r w:rsidRPr="00F6647A">
              <w:rPr>
                <w:rFonts w:ascii="Times New Roman" w:hAnsi="Times New Roman" w:cs="Times New Roman"/>
                <w:sz w:val="20"/>
                <w:szCs w:val="20"/>
              </w:rPr>
              <w:t>.</w:t>
            </w:r>
            <w:r w:rsidR="009152FC" w:rsidRPr="00F6647A">
              <w:rPr>
                <w:rFonts w:ascii="Times New Roman" w:hAnsi="Times New Roman" w:cs="Times New Roman"/>
                <w:sz w:val="20"/>
                <w:szCs w:val="20"/>
              </w:rPr>
              <w:t>42</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9152FC"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7A7350" w:rsidRPr="00F6647A">
              <w:rPr>
                <w:rFonts w:ascii="Times New Roman" w:hAnsi="Times New Roman" w:cs="Times New Roman"/>
                <w:sz w:val="20"/>
                <w:szCs w:val="20"/>
              </w:rPr>
              <w:t>6</w:t>
            </w:r>
            <w:r w:rsidRPr="00F6647A">
              <w:rPr>
                <w:rFonts w:ascii="Times New Roman" w:hAnsi="Times New Roman" w:cs="Times New Roman"/>
                <w:sz w:val="20"/>
                <w:szCs w:val="20"/>
              </w:rPr>
              <w:t>.</w:t>
            </w:r>
            <w:r w:rsidR="009152FC" w:rsidRPr="00F6647A">
              <w:rPr>
                <w:rFonts w:ascii="Times New Roman" w:hAnsi="Times New Roman" w:cs="Times New Roman"/>
                <w:sz w:val="20"/>
                <w:szCs w:val="20"/>
              </w:rPr>
              <w:t>05</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490" w:rsidRPr="00FB2A7B" w:rsidTr="00F6647A">
        <w:tc>
          <w:tcPr>
            <w:tcW w:w="3782"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384A5C" w:rsidRPr="00F6647A">
              <w:rPr>
                <w:rFonts w:ascii="Times New Roman" w:hAnsi="Times New Roman" w:cs="Times New Roman"/>
                <w:sz w:val="20"/>
                <w:szCs w:val="20"/>
              </w:rPr>
              <w:t>3</w:t>
            </w:r>
            <w:r w:rsidRPr="00F6647A">
              <w:rPr>
                <w:rFonts w:ascii="Times New Roman" w:hAnsi="Times New Roman" w:cs="Times New Roman"/>
                <w:sz w:val="20"/>
                <w:szCs w:val="20"/>
              </w:rPr>
              <w:t>.</w:t>
            </w:r>
            <w:r w:rsidR="00384A5C"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384A5C"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7A7350" w:rsidRPr="00F6647A">
              <w:rPr>
                <w:rFonts w:ascii="Times New Roman" w:hAnsi="Times New Roman" w:cs="Times New Roman"/>
                <w:sz w:val="20"/>
                <w:szCs w:val="20"/>
              </w:rPr>
              <w:t>39</w:t>
            </w:r>
            <w:r w:rsidRPr="00F6647A">
              <w:rPr>
                <w:rFonts w:ascii="Times New Roman" w:hAnsi="Times New Roman" w:cs="Times New Roman"/>
                <w:sz w:val="20"/>
                <w:szCs w:val="20"/>
              </w:rPr>
              <w:t>.</w:t>
            </w:r>
            <w:r w:rsidR="00384A5C" w:rsidRPr="00F6647A">
              <w:rPr>
                <w:rFonts w:ascii="Times New Roman" w:hAnsi="Times New Roman" w:cs="Times New Roman"/>
                <w:sz w:val="20"/>
                <w:szCs w:val="20"/>
              </w:rPr>
              <w:t>6</w:t>
            </w:r>
            <w:r w:rsidR="007A7350" w:rsidRPr="00F6647A">
              <w:rPr>
                <w:rFonts w:ascii="Times New Roman" w:hAnsi="Times New Roman" w:cs="Times New Roman"/>
                <w:sz w:val="20"/>
                <w:szCs w:val="20"/>
              </w:rPr>
              <w:t>1</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DD1C7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DD1C73" w:rsidRPr="00F6647A">
              <w:rPr>
                <w:rFonts w:ascii="Times New Roman" w:hAnsi="Times New Roman" w:cs="Times New Roman"/>
                <w:sz w:val="20"/>
                <w:szCs w:val="20"/>
              </w:rPr>
              <w:t>31</w:t>
            </w:r>
            <w:r w:rsidR="00384A5C" w:rsidRPr="00F6647A">
              <w:rPr>
                <w:rFonts w:ascii="Times New Roman" w:hAnsi="Times New Roman" w:cs="Times New Roman"/>
                <w:sz w:val="20"/>
                <w:szCs w:val="20"/>
              </w:rPr>
              <w:t>2</w:t>
            </w:r>
            <w:r w:rsidRPr="00F6647A">
              <w:rPr>
                <w:rFonts w:ascii="Times New Roman" w:hAnsi="Times New Roman" w:cs="Times New Roman"/>
                <w:sz w:val="20"/>
                <w:szCs w:val="20"/>
              </w:rPr>
              <w:t>.</w:t>
            </w:r>
            <w:r w:rsidR="007A7350" w:rsidRPr="00F6647A">
              <w:rPr>
                <w:rFonts w:ascii="Times New Roman" w:hAnsi="Times New Roman" w:cs="Times New Roman"/>
                <w:sz w:val="20"/>
                <w:szCs w:val="20"/>
              </w:rPr>
              <w:t>7</w:t>
            </w:r>
            <w:r w:rsidR="00384A5C" w:rsidRPr="00F6647A">
              <w:rPr>
                <w:rFonts w:ascii="Times New Roman" w:hAnsi="Times New Roman" w:cs="Times New Roman"/>
                <w:sz w:val="20"/>
                <w:szCs w:val="20"/>
              </w:rPr>
              <w:t>6</w:t>
            </w:r>
          </w:p>
        </w:tc>
      </w:tr>
    </w:tbl>
    <w:p w:rsidR="00987490" w:rsidRDefault="00987490" w:rsidP="00987200">
      <w:pPr>
        <w:jc w:val="both"/>
        <w:rPr>
          <w:rFonts w:ascii="Times New Roman" w:hAnsi="Times New Roman"/>
          <w:b/>
        </w:rPr>
      </w:pPr>
    </w:p>
    <w:p w:rsidR="00987200" w:rsidRPr="002152E7" w:rsidRDefault="00A820B0" w:rsidP="00C36AF9">
      <w:pPr>
        <w:ind w:left="-567"/>
        <w:jc w:val="both"/>
        <w:rPr>
          <w:rFonts w:ascii="Times New Roman" w:hAnsi="Times New Roman"/>
          <w:b/>
        </w:rPr>
      </w:pPr>
      <w:r>
        <w:rPr>
          <w:rFonts w:ascii="Times New Roman" w:hAnsi="Times New Roman"/>
          <w:b/>
        </w:rPr>
        <w:t xml:space="preserve">Table A17: </w:t>
      </w:r>
      <w:r w:rsidR="00643B4C">
        <w:rPr>
          <w:rFonts w:ascii="Times New Roman" w:hAnsi="Times New Roman"/>
          <w:b/>
        </w:rPr>
        <w:t>Arterial Road -Minor works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686"/>
        <w:gridCol w:w="850"/>
        <w:gridCol w:w="851"/>
        <w:gridCol w:w="850"/>
        <w:gridCol w:w="993"/>
        <w:gridCol w:w="1134"/>
        <w:gridCol w:w="1134"/>
      </w:tblGrid>
      <w:tr w:rsidR="00C36AF9" w:rsidRPr="00FB2A7B" w:rsidTr="00F6647A">
        <w:tc>
          <w:tcPr>
            <w:tcW w:w="3686" w:type="dxa"/>
          </w:tcPr>
          <w:p w:rsidR="00BF21CE" w:rsidRPr="00F6647A" w:rsidRDefault="00FE267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VRO  4</w:t>
            </w:r>
          </w:p>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hourly rate</w:t>
            </w:r>
          </w:p>
        </w:tc>
        <w:tc>
          <w:tcPr>
            <w:tcW w:w="851" w:type="dxa"/>
          </w:tcPr>
          <w:p w:rsidR="00BF21CE" w:rsidRPr="00F6647A" w:rsidRDefault="006B266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F23BC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F23BC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F23BC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(hours)</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C36AF9" w:rsidRPr="00FB2A7B" w:rsidTr="00F6647A">
        <w:tc>
          <w:tcPr>
            <w:tcW w:w="3686" w:type="dxa"/>
          </w:tcPr>
          <w:p w:rsidR="00BF21CE" w:rsidRPr="00F6647A" w:rsidRDefault="006B1E2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6B1E2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p w:rsidR="00BF21CE" w:rsidRPr="00F6647A" w:rsidRDefault="00E17E36">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future road strategies and road development proposals (e.g road widening, duplication or reconstruction) that may be impacted by the proposed works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$49.83</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524718" w:rsidRPr="00F6647A">
              <w:rPr>
                <w:rFonts w:ascii="Times New Roman" w:hAnsi="Times New Roman" w:cs="Times New Roman"/>
                <w:sz w:val="20"/>
                <w:szCs w:val="20"/>
              </w:rPr>
              <w:t>5</w:t>
            </w:r>
            <w:r w:rsidRPr="00F6647A">
              <w:rPr>
                <w:rFonts w:ascii="Times New Roman" w:hAnsi="Times New Roman" w:cs="Times New Roman"/>
                <w:sz w:val="20"/>
                <w:szCs w:val="20"/>
              </w:rPr>
              <w:t>.</w:t>
            </w:r>
            <w:r w:rsidR="00524718" w:rsidRPr="00F6647A">
              <w:rPr>
                <w:rFonts w:ascii="Times New Roman" w:hAnsi="Times New Roman" w:cs="Times New Roman"/>
                <w:sz w:val="20"/>
                <w:szCs w:val="20"/>
              </w:rPr>
              <w:t>42</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524718" w:rsidRPr="00F6647A">
              <w:rPr>
                <w:rFonts w:ascii="Times New Roman" w:hAnsi="Times New Roman" w:cs="Times New Roman"/>
                <w:sz w:val="20"/>
                <w:szCs w:val="20"/>
              </w:rPr>
              <w:t>05</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3C35FC" w:rsidRPr="00F6647A">
              <w:rPr>
                <w:rFonts w:ascii="Times New Roman" w:hAnsi="Times New Roman" w:cs="Times New Roman"/>
                <w:sz w:val="20"/>
                <w:szCs w:val="20"/>
              </w:rPr>
              <w:t>6</w:t>
            </w:r>
            <w:r w:rsidRPr="00F6647A">
              <w:rPr>
                <w:rFonts w:ascii="Times New Roman" w:hAnsi="Times New Roman" w:cs="Times New Roman"/>
                <w:sz w:val="20"/>
                <w:szCs w:val="20"/>
              </w:rPr>
              <w:t>.</w:t>
            </w:r>
            <w:r w:rsidR="00524718" w:rsidRPr="00F6647A">
              <w:rPr>
                <w:rFonts w:ascii="Times New Roman" w:hAnsi="Times New Roman" w:cs="Times New Roman"/>
                <w:sz w:val="20"/>
                <w:szCs w:val="20"/>
              </w:rPr>
              <w:t>05</w:t>
            </w:r>
          </w:p>
        </w:tc>
      </w:tr>
      <w:tr w:rsidR="00C36AF9" w:rsidRPr="00FB2A7B" w:rsidTr="00F6647A">
        <w:tc>
          <w:tcPr>
            <w:tcW w:w="368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$44.61</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E4321D" w:rsidRPr="00F6647A">
              <w:rPr>
                <w:rFonts w:ascii="Times New Roman" w:hAnsi="Times New Roman" w:cs="Times New Roman"/>
                <w:sz w:val="20"/>
                <w:szCs w:val="20"/>
              </w:rPr>
              <w:t>3</w:t>
            </w:r>
            <w:r w:rsidRPr="00F6647A">
              <w:rPr>
                <w:rFonts w:ascii="Times New Roman" w:hAnsi="Times New Roman" w:cs="Times New Roman"/>
                <w:sz w:val="20"/>
                <w:szCs w:val="20"/>
              </w:rPr>
              <w:t>.</w:t>
            </w:r>
            <w:r w:rsidR="00E4321D" w:rsidRPr="00F6647A">
              <w:rPr>
                <w:rFonts w:ascii="Times New Roman" w:hAnsi="Times New Roman" w:cs="Times New Roman"/>
                <w:sz w:val="20"/>
                <w:szCs w:val="20"/>
              </w:rPr>
              <w:t>8</w:t>
            </w:r>
            <w:r w:rsidRPr="00F6647A">
              <w:rPr>
                <w:rFonts w:ascii="Times New Roman" w:hAnsi="Times New Roman" w:cs="Times New Roman"/>
                <w:sz w:val="20"/>
                <w:szCs w:val="20"/>
              </w:rPr>
              <w:t>1</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$79.</w:t>
            </w:r>
            <w:r w:rsidR="00E4321D" w:rsidRPr="00F6647A">
              <w:rPr>
                <w:rFonts w:ascii="Times New Roman" w:hAnsi="Times New Roman" w:cs="Times New Roman"/>
                <w:sz w:val="20"/>
                <w:szCs w:val="20"/>
              </w:rPr>
              <w:t>2</w:t>
            </w:r>
            <w:r w:rsidRPr="00F6647A">
              <w:rPr>
                <w:rFonts w:ascii="Times New Roman" w:hAnsi="Times New Roman" w:cs="Times New Roman"/>
                <w:sz w:val="20"/>
                <w:szCs w:val="20"/>
              </w:rPr>
              <w:t xml:space="preserve">2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3C35FC" w:rsidRPr="00F6647A">
              <w:rPr>
                <w:rFonts w:ascii="Times New Roman" w:hAnsi="Times New Roman" w:cs="Times New Roman"/>
                <w:sz w:val="20"/>
                <w:szCs w:val="20"/>
              </w:rPr>
              <w:t>39</w:t>
            </w:r>
            <w:r w:rsidRPr="00F6647A">
              <w:rPr>
                <w:rFonts w:ascii="Times New Roman" w:hAnsi="Times New Roman" w:cs="Times New Roman"/>
                <w:sz w:val="20"/>
                <w:szCs w:val="20"/>
              </w:rPr>
              <w:t>.</w:t>
            </w:r>
            <w:r w:rsidR="00E4321D" w:rsidRPr="00F6647A">
              <w:rPr>
                <w:rFonts w:ascii="Times New Roman" w:hAnsi="Times New Roman" w:cs="Times New Roman"/>
                <w:sz w:val="20"/>
                <w:szCs w:val="20"/>
              </w:rPr>
              <w:t>6</w:t>
            </w:r>
            <w:r w:rsidR="003C35FC" w:rsidRPr="00F6647A">
              <w:rPr>
                <w:rFonts w:ascii="Times New Roman" w:hAnsi="Times New Roman" w:cs="Times New Roman"/>
                <w:sz w:val="20"/>
                <w:szCs w:val="20"/>
              </w:rPr>
              <w:t>1</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$12</w:t>
            </w:r>
            <w:r w:rsidR="00E4321D" w:rsidRPr="00F6647A">
              <w:rPr>
                <w:rFonts w:ascii="Times New Roman" w:hAnsi="Times New Roman" w:cs="Times New Roman"/>
                <w:sz w:val="20"/>
                <w:szCs w:val="20"/>
              </w:rPr>
              <w:t>5</w:t>
            </w:r>
            <w:r w:rsidRPr="00F6647A">
              <w:rPr>
                <w:rFonts w:ascii="Times New Roman" w:hAnsi="Times New Roman" w:cs="Times New Roman"/>
                <w:sz w:val="20"/>
                <w:szCs w:val="20"/>
              </w:rPr>
              <w:t>.</w:t>
            </w:r>
            <w:r w:rsidR="003C35FC" w:rsidRPr="00F6647A">
              <w:rPr>
                <w:rFonts w:ascii="Times New Roman" w:hAnsi="Times New Roman" w:cs="Times New Roman"/>
                <w:sz w:val="20"/>
                <w:szCs w:val="20"/>
              </w:rPr>
              <w:t>6</w:t>
            </w:r>
            <w:r w:rsidR="00E4321D" w:rsidRPr="00F6647A">
              <w:rPr>
                <w:rFonts w:ascii="Times New Roman" w:hAnsi="Times New Roman" w:cs="Times New Roman"/>
                <w:sz w:val="20"/>
                <w:szCs w:val="20"/>
              </w:rPr>
              <w:t>6</w:t>
            </w:r>
          </w:p>
        </w:tc>
      </w:tr>
    </w:tbl>
    <w:p w:rsidR="00F21CDF" w:rsidRDefault="00F21CDF" w:rsidP="00AE6D9B">
      <w:pPr>
        <w:ind w:left="-567"/>
        <w:jc w:val="both"/>
        <w:rPr>
          <w:rFonts w:ascii="Times New Roman" w:hAnsi="Times New Roman"/>
          <w:b/>
        </w:rPr>
      </w:pPr>
    </w:p>
    <w:p w:rsidR="00F21CDF" w:rsidRDefault="00F21CDF" w:rsidP="00AE6D9B">
      <w:pPr>
        <w:ind w:left="-567"/>
        <w:jc w:val="both"/>
        <w:rPr>
          <w:rFonts w:ascii="Times New Roman" w:hAnsi="Times New Roman"/>
          <w:b/>
        </w:rPr>
      </w:pPr>
    </w:p>
    <w:p w:rsidR="000033DA" w:rsidRDefault="000033DA" w:rsidP="00AE6D9B">
      <w:pPr>
        <w:ind w:left="-567"/>
        <w:jc w:val="both"/>
        <w:rPr>
          <w:rFonts w:ascii="Times New Roman" w:hAnsi="Times New Roman"/>
          <w:b/>
        </w:rPr>
      </w:pPr>
    </w:p>
    <w:p w:rsidR="000033DA" w:rsidRDefault="000033DA" w:rsidP="00AE6D9B">
      <w:pPr>
        <w:ind w:left="-567"/>
        <w:jc w:val="both"/>
        <w:rPr>
          <w:rFonts w:ascii="Times New Roman" w:hAnsi="Times New Roman"/>
          <w:b/>
        </w:rPr>
      </w:pPr>
    </w:p>
    <w:p w:rsidR="000033DA" w:rsidRDefault="000033DA" w:rsidP="00AE6D9B">
      <w:pPr>
        <w:ind w:left="-567"/>
        <w:jc w:val="both"/>
        <w:rPr>
          <w:rFonts w:ascii="Times New Roman" w:hAnsi="Times New Roman"/>
          <w:b/>
        </w:rPr>
      </w:pPr>
    </w:p>
    <w:p w:rsidR="000033DA" w:rsidRDefault="000033DA" w:rsidP="00AE6D9B">
      <w:pPr>
        <w:ind w:left="-567"/>
        <w:jc w:val="both"/>
        <w:rPr>
          <w:rFonts w:ascii="Times New Roman" w:hAnsi="Times New Roman"/>
          <w:b/>
        </w:rPr>
      </w:pPr>
    </w:p>
    <w:p w:rsidR="000033DA" w:rsidRDefault="000033DA" w:rsidP="00AE6D9B">
      <w:pPr>
        <w:ind w:left="-567"/>
        <w:jc w:val="both"/>
        <w:rPr>
          <w:rFonts w:ascii="Times New Roman" w:hAnsi="Times New Roman"/>
          <w:b/>
        </w:rPr>
      </w:pPr>
    </w:p>
    <w:p w:rsidR="000033DA" w:rsidRDefault="000033DA" w:rsidP="00AE6D9B">
      <w:pPr>
        <w:ind w:left="-567"/>
        <w:jc w:val="both"/>
        <w:rPr>
          <w:rFonts w:ascii="Times New Roman" w:hAnsi="Times New Roman"/>
          <w:b/>
        </w:rPr>
      </w:pPr>
    </w:p>
    <w:p w:rsidR="000033DA" w:rsidRDefault="000033DA" w:rsidP="00AE6D9B">
      <w:pPr>
        <w:ind w:left="-567"/>
        <w:jc w:val="both"/>
        <w:rPr>
          <w:rFonts w:ascii="Times New Roman" w:hAnsi="Times New Roman"/>
          <w:b/>
        </w:rPr>
      </w:pPr>
    </w:p>
    <w:p w:rsidR="00987200" w:rsidRPr="00A820B0" w:rsidRDefault="00A820B0" w:rsidP="00AE6D9B">
      <w:pPr>
        <w:ind w:left="-567"/>
        <w:jc w:val="both"/>
        <w:rPr>
          <w:rFonts w:ascii="Times New Roman" w:hAnsi="Times New Roman"/>
          <w:b/>
        </w:rPr>
      </w:pPr>
      <w:r>
        <w:rPr>
          <w:rFonts w:ascii="Times New Roman" w:hAnsi="Times New Roman"/>
          <w:b/>
        </w:rPr>
        <w:lastRenderedPageBreak/>
        <w:t xml:space="preserve">Table A18: </w:t>
      </w:r>
      <w:r w:rsidR="00987200">
        <w:rPr>
          <w:rFonts w:ascii="Times New Roman" w:hAnsi="Times New Roman"/>
          <w:b/>
        </w:rPr>
        <w:t>Municipal road or non-arterial State road on which the maximum speed limit for vehicles at any time is more than</w:t>
      </w:r>
      <w:r w:rsidR="001B3BE3">
        <w:rPr>
          <w:rFonts w:ascii="Times New Roman" w:hAnsi="Times New Roman"/>
          <w:b/>
        </w:rPr>
        <w:t xml:space="preserve"> 50 kilometres per hour –Works, (</w:t>
      </w:r>
      <w:r w:rsidR="00987200">
        <w:rPr>
          <w:rFonts w:ascii="Times New Roman" w:hAnsi="Times New Roman"/>
          <w:b/>
        </w:rPr>
        <w:t>other than minor works</w:t>
      </w:r>
      <w:r w:rsidR="001B3BE3">
        <w:rPr>
          <w:rFonts w:ascii="Times New Roman" w:hAnsi="Times New Roman"/>
          <w:b/>
        </w:rPr>
        <w:t>)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80"/>
        <w:gridCol w:w="856"/>
        <w:gridCol w:w="851"/>
        <w:gridCol w:w="850"/>
        <w:gridCol w:w="993"/>
        <w:gridCol w:w="1134"/>
        <w:gridCol w:w="1134"/>
      </w:tblGrid>
      <w:tr w:rsidR="00987200" w:rsidRPr="00FB2A7B" w:rsidTr="00F6647A">
        <w:tc>
          <w:tcPr>
            <w:tcW w:w="3680" w:type="dxa"/>
          </w:tcPr>
          <w:p w:rsidR="00BF21CE" w:rsidRPr="00F6647A" w:rsidRDefault="006A3626">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51" w:type="dxa"/>
          </w:tcPr>
          <w:p w:rsidR="00BF21CE" w:rsidRPr="00F6647A" w:rsidRDefault="007B236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D80A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D80A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D80A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200" w:rsidRPr="00FB2A7B" w:rsidTr="00F6647A">
        <w:tc>
          <w:tcPr>
            <w:tcW w:w="3680" w:type="dxa"/>
          </w:tcPr>
          <w:p w:rsidR="00BF21CE" w:rsidRPr="00F6647A" w:rsidRDefault="00E25D8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E25D8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future road strategies and road development proposals (e.g road widening, duplication or reconstruction) that may be impacted by the proposed works.</w:t>
            </w:r>
          </w:p>
          <w:p w:rsidR="00BF21CE" w:rsidRPr="00F6647A" w:rsidRDefault="00E25D8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E25D8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local council reinstatement standards and specifications.</w:t>
            </w:r>
          </w:p>
          <w:p w:rsidR="00BF21CE" w:rsidRPr="00F6647A" w:rsidRDefault="00E25D8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p w:rsidR="00BF21CE" w:rsidRPr="00F6647A" w:rsidRDefault="00E25D8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road intersection and traffic signal operational impacts in consultation with VicRoads.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665AF7" w:rsidRPr="00F6647A">
              <w:rPr>
                <w:rFonts w:ascii="Times New Roman" w:hAnsi="Times New Roman" w:cs="Times New Roman"/>
                <w:sz w:val="20"/>
                <w:szCs w:val="20"/>
              </w:rPr>
              <w:t>50</w:t>
            </w:r>
            <w:r w:rsidRPr="00F6647A">
              <w:rPr>
                <w:rFonts w:ascii="Times New Roman" w:hAnsi="Times New Roman" w:cs="Times New Roman"/>
                <w:sz w:val="20"/>
                <w:szCs w:val="20"/>
              </w:rPr>
              <w:t>.</w:t>
            </w:r>
            <w:r w:rsidR="00665AF7" w:rsidRPr="00F6647A">
              <w:rPr>
                <w:rFonts w:ascii="Times New Roman" w:hAnsi="Times New Roman" w:cs="Times New Roman"/>
                <w:sz w:val="20"/>
                <w:szCs w:val="20"/>
              </w:rPr>
              <w:t>24</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665AF7" w:rsidRPr="00F6647A">
              <w:rPr>
                <w:rFonts w:ascii="Times New Roman" w:hAnsi="Times New Roman" w:cs="Times New Roman"/>
                <w:sz w:val="20"/>
                <w:szCs w:val="20"/>
              </w:rPr>
              <w:t>5.55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665AF7"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4A75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4A75CA" w:rsidRPr="00F6647A">
              <w:rPr>
                <w:rFonts w:ascii="Times New Roman" w:hAnsi="Times New Roman" w:cs="Times New Roman"/>
                <w:sz w:val="20"/>
                <w:szCs w:val="20"/>
              </w:rPr>
              <w:t>34</w:t>
            </w:r>
            <w:r w:rsidR="006D072D" w:rsidRPr="00F6647A">
              <w:rPr>
                <w:rFonts w:ascii="Times New Roman" w:hAnsi="Times New Roman" w:cs="Times New Roman"/>
                <w:sz w:val="20"/>
                <w:szCs w:val="20"/>
              </w:rPr>
              <w:t>6</w:t>
            </w:r>
            <w:r w:rsidRPr="00F6647A">
              <w:rPr>
                <w:rFonts w:ascii="Times New Roman" w:hAnsi="Times New Roman" w:cs="Times New Roman"/>
                <w:sz w:val="20"/>
                <w:szCs w:val="20"/>
              </w:rPr>
              <w:t>.</w:t>
            </w:r>
            <w:r w:rsidR="0065294E" w:rsidRPr="00F6647A">
              <w:rPr>
                <w:rFonts w:ascii="Times New Roman" w:hAnsi="Times New Roman" w:cs="Times New Roman"/>
                <w:sz w:val="20"/>
                <w:szCs w:val="20"/>
              </w:rPr>
              <w:t>36</w:t>
            </w:r>
          </w:p>
        </w:tc>
      </w:tr>
      <w:tr w:rsidR="00547421" w:rsidRPr="00FB2A7B" w:rsidTr="00F6647A">
        <w:tc>
          <w:tcPr>
            <w:tcW w:w="3680" w:type="dxa"/>
          </w:tcPr>
          <w:p w:rsidR="00BF21CE" w:rsidRPr="00F6647A" w:rsidRDefault="00E95B3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547421" w:rsidRPr="00F6647A">
              <w:rPr>
                <w:rFonts w:ascii="Times New Roman" w:hAnsi="Times New Roman" w:cs="Times New Roman"/>
                <w:sz w:val="20"/>
                <w:szCs w:val="20"/>
              </w:rPr>
              <w:t xml:space="preserve">re consent on-site inspection </w:t>
            </w:r>
          </w:p>
        </w:tc>
        <w:tc>
          <w:tcPr>
            <w:tcW w:w="856"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846B9B" w:rsidRPr="00F6647A">
              <w:rPr>
                <w:rFonts w:ascii="Times New Roman" w:hAnsi="Times New Roman" w:cs="Times New Roman"/>
                <w:sz w:val="20"/>
                <w:szCs w:val="20"/>
              </w:rPr>
              <w:t>50</w:t>
            </w:r>
            <w:r w:rsidRPr="00F6647A">
              <w:rPr>
                <w:rFonts w:ascii="Times New Roman" w:hAnsi="Times New Roman" w:cs="Times New Roman"/>
                <w:sz w:val="20"/>
                <w:szCs w:val="20"/>
              </w:rPr>
              <w:t>.</w:t>
            </w:r>
            <w:r w:rsidR="00846B9B" w:rsidRPr="00F6647A">
              <w:rPr>
                <w:rFonts w:ascii="Times New Roman" w:hAnsi="Times New Roman" w:cs="Times New Roman"/>
                <w:sz w:val="20"/>
                <w:szCs w:val="20"/>
              </w:rPr>
              <w:t>24</w:t>
            </w:r>
          </w:p>
          <w:p w:rsidR="00BF21CE" w:rsidRPr="00F6647A" w:rsidRDefault="00547421">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846B9B" w:rsidRPr="00F6647A">
              <w:rPr>
                <w:rFonts w:ascii="Times New Roman" w:hAnsi="Times New Roman" w:cs="Times New Roman"/>
                <w:sz w:val="20"/>
                <w:szCs w:val="20"/>
              </w:rPr>
              <w:t>5</w:t>
            </w:r>
            <w:r w:rsidRPr="00F6647A">
              <w:rPr>
                <w:rFonts w:ascii="Times New Roman" w:hAnsi="Times New Roman" w:cs="Times New Roman"/>
                <w:sz w:val="20"/>
                <w:szCs w:val="20"/>
              </w:rPr>
              <w:t>.</w:t>
            </w:r>
            <w:r w:rsidR="00846B9B" w:rsidRPr="00F6647A">
              <w:rPr>
                <w:rFonts w:ascii="Times New Roman" w:hAnsi="Times New Roman" w:cs="Times New Roman"/>
                <w:sz w:val="20"/>
                <w:szCs w:val="20"/>
              </w:rPr>
              <w:t>55</w:t>
            </w:r>
          </w:p>
        </w:tc>
        <w:tc>
          <w:tcPr>
            <w:tcW w:w="850"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846B9B"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4A75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4A75CA" w:rsidRPr="00F6647A">
              <w:rPr>
                <w:rFonts w:ascii="Times New Roman" w:hAnsi="Times New Roman" w:cs="Times New Roman"/>
                <w:sz w:val="20"/>
                <w:szCs w:val="20"/>
              </w:rPr>
              <w:t>17</w:t>
            </w:r>
            <w:r w:rsidR="00664EAC" w:rsidRPr="00F6647A">
              <w:rPr>
                <w:rFonts w:ascii="Times New Roman" w:hAnsi="Times New Roman" w:cs="Times New Roman"/>
                <w:sz w:val="20"/>
                <w:szCs w:val="20"/>
              </w:rPr>
              <w:t>3</w:t>
            </w:r>
            <w:r w:rsidRPr="00F6647A">
              <w:rPr>
                <w:rFonts w:ascii="Times New Roman" w:hAnsi="Times New Roman" w:cs="Times New Roman"/>
                <w:sz w:val="20"/>
                <w:szCs w:val="20"/>
              </w:rPr>
              <w:t>.</w:t>
            </w:r>
            <w:r w:rsidR="0065294E" w:rsidRPr="00F6647A">
              <w:rPr>
                <w:rFonts w:ascii="Times New Roman" w:hAnsi="Times New Roman" w:cs="Times New Roman"/>
                <w:sz w:val="20"/>
                <w:szCs w:val="20"/>
              </w:rPr>
              <w:t>18</w:t>
            </w:r>
          </w:p>
        </w:tc>
      </w:tr>
      <w:tr w:rsidR="00547421" w:rsidRPr="00FB2A7B" w:rsidTr="00F6647A">
        <w:tc>
          <w:tcPr>
            <w:tcW w:w="7230" w:type="dxa"/>
            <w:gridSpan w:val="5"/>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547421" w:rsidRPr="00FB2A7B" w:rsidTr="00F6647A">
        <w:tc>
          <w:tcPr>
            <w:tcW w:w="3680" w:type="dxa"/>
          </w:tcPr>
          <w:p w:rsidR="00BF21CE" w:rsidRPr="00F6647A" w:rsidRDefault="00E95B3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AD5BD2" w:rsidRPr="00F6647A">
              <w:rPr>
                <w:rFonts w:ascii="Times New Roman" w:hAnsi="Times New Roman" w:cs="Times New Roman"/>
                <w:sz w:val="20"/>
                <w:szCs w:val="20"/>
              </w:rPr>
              <w:t>ost works inspection (reinstatement)</w:t>
            </w:r>
          </w:p>
        </w:tc>
        <w:tc>
          <w:tcPr>
            <w:tcW w:w="856"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5B4B14" w:rsidRPr="00F6647A">
              <w:rPr>
                <w:rFonts w:ascii="Times New Roman" w:hAnsi="Times New Roman" w:cs="Times New Roman"/>
                <w:sz w:val="20"/>
                <w:szCs w:val="20"/>
              </w:rPr>
              <w:t>50.24</w:t>
            </w:r>
            <w:r w:rsidRPr="00F6647A">
              <w:rPr>
                <w:rFonts w:ascii="Times New Roman" w:hAnsi="Times New Roman" w:cs="Times New Roman"/>
                <w:sz w:val="20"/>
                <w:szCs w:val="20"/>
              </w:rPr>
              <w:t>.</w:t>
            </w:r>
          </w:p>
          <w:p w:rsidR="00BF21CE" w:rsidRPr="00F6647A" w:rsidRDefault="00547421">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5B4B14" w:rsidRPr="00F6647A">
              <w:rPr>
                <w:rFonts w:ascii="Times New Roman" w:hAnsi="Times New Roman" w:cs="Times New Roman"/>
                <w:sz w:val="20"/>
                <w:szCs w:val="20"/>
              </w:rPr>
              <w:t>15.55</w:t>
            </w:r>
          </w:p>
        </w:tc>
        <w:tc>
          <w:tcPr>
            <w:tcW w:w="850"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5B4B14"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664EAC" w:rsidRPr="00F6647A">
              <w:rPr>
                <w:rFonts w:ascii="Times New Roman" w:hAnsi="Times New Roman" w:cs="Times New Roman"/>
                <w:sz w:val="20"/>
                <w:szCs w:val="20"/>
              </w:rPr>
              <w:t>6</w:t>
            </w:r>
            <w:r w:rsidRPr="00F6647A">
              <w:rPr>
                <w:rFonts w:ascii="Times New Roman" w:hAnsi="Times New Roman" w:cs="Times New Roman"/>
                <w:sz w:val="20"/>
                <w:szCs w:val="20"/>
              </w:rPr>
              <w:t>.</w:t>
            </w:r>
            <w:r w:rsidR="005B4B14" w:rsidRPr="00F6647A">
              <w:rPr>
                <w:rFonts w:ascii="Times New Roman" w:hAnsi="Times New Roman" w:cs="Times New Roman"/>
                <w:sz w:val="20"/>
                <w:szCs w:val="20"/>
              </w:rPr>
              <w:t>59</w:t>
            </w:r>
          </w:p>
        </w:tc>
      </w:tr>
      <w:tr w:rsidR="00547421" w:rsidRPr="00FB2A7B" w:rsidTr="00F6647A">
        <w:tc>
          <w:tcPr>
            <w:tcW w:w="7230" w:type="dxa"/>
            <w:gridSpan w:val="5"/>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547421" w:rsidRPr="00FB2A7B" w:rsidTr="00F6647A">
        <w:tc>
          <w:tcPr>
            <w:tcW w:w="3680"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6"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51"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63268D" w:rsidRPr="00F6647A">
              <w:rPr>
                <w:rFonts w:ascii="Times New Roman" w:hAnsi="Times New Roman" w:cs="Times New Roman"/>
                <w:sz w:val="20"/>
                <w:szCs w:val="20"/>
              </w:rPr>
              <w:t>1.85</w:t>
            </w:r>
          </w:p>
        </w:tc>
        <w:tc>
          <w:tcPr>
            <w:tcW w:w="850"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63268D" w:rsidRPr="00F6647A">
              <w:rPr>
                <w:rFonts w:ascii="Times New Roman" w:hAnsi="Times New Roman" w:cs="Times New Roman"/>
                <w:sz w:val="20"/>
                <w:szCs w:val="20"/>
              </w:rPr>
              <w:t>0</w:t>
            </w:r>
            <w:r w:rsidRPr="00F6647A">
              <w:rPr>
                <w:rFonts w:ascii="Times New Roman" w:hAnsi="Times New Roman" w:cs="Times New Roman"/>
                <w:sz w:val="20"/>
                <w:szCs w:val="20"/>
              </w:rPr>
              <w:t>.</w:t>
            </w:r>
            <w:r w:rsidR="0063268D" w:rsidRPr="00F6647A">
              <w:rPr>
                <w:rFonts w:ascii="Times New Roman" w:hAnsi="Times New Roman" w:cs="Times New Roman"/>
                <w:sz w:val="20"/>
                <w:szCs w:val="20"/>
              </w:rPr>
              <w:t>93</w:t>
            </w:r>
            <w:r w:rsidRPr="00F6647A">
              <w:rPr>
                <w:rFonts w:ascii="Times New Roman" w:hAnsi="Times New Roman" w:cs="Times New Roman"/>
                <w:sz w:val="20"/>
                <w:szCs w:val="20"/>
              </w:rPr>
              <w:t xml:space="preserve"> </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664EAC" w:rsidRPr="00F6647A">
              <w:rPr>
                <w:rFonts w:ascii="Times New Roman" w:hAnsi="Times New Roman" w:cs="Times New Roman"/>
                <w:sz w:val="20"/>
                <w:szCs w:val="20"/>
              </w:rPr>
              <w:t>5</w:t>
            </w:r>
            <w:r w:rsidRPr="00F6647A">
              <w:rPr>
                <w:rFonts w:ascii="Times New Roman" w:hAnsi="Times New Roman" w:cs="Times New Roman"/>
                <w:sz w:val="20"/>
                <w:szCs w:val="20"/>
              </w:rPr>
              <w:t>.</w:t>
            </w:r>
            <w:r w:rsidR="0063268D" w:rsidRPr="00F6647A">
              <w:rPr>
                <w:rFonts w:ascii="Times New Roman" w:hAnsi="Times New Roman" w:cs="Times New Roman"/>
                <w:sz w:val="20"/>
                <w:szCs w:val="20"/>
              </w:rPr>
              <w:t>46</w:t>
            </w:r>
          </w:p>
        </w:tc>
      </w:tr>
      <w:tr w:rsidR="00547421" w:rsidRPr="00FB2A7B" w:rsidTr="00F6647A">
        <w:tc>
          <w:tcPr>
            <w:tcW w:w="7230" w:type="dxa"/>
            <w:gridSpan w:val="5"/>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4A75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547421" w:rsidRPr="00F6647A">
              <w:rPr>
                <w:rFonts w:ascii="Times New Roman" w:hAnsi="Times New Roman" w:cs="Times New Roman"/>
                <w:sz w:val="20"/>
                <w:szCs w:val="20"/>
              </w:rPr>
              <w:t>.5</w:t>
            </w:r>
          </w:p>
        </w:tc>
        <w:tc>
          <w:tcPr>
            <w:tcW w:w="1134" w:type="dxa"/>
          </w:tcPr>
          <w:p w:rsidR="00BF21CE" w:rsidRPr="00F6647A" w:rsidRDefault="00547421">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4A75CA" w:rsidRPr="00F6647A">
              <w:rPr>
                <w:rFonts w:ascii="Times New Roman" w:hAnsi="Times New Roman" w:cs="Times New Roman"/>
                <w:sz w:val="20"/>
                <w:szCs w:val="20"/>
              </w:rPr>
              <w:t>67</w:t>
            </w:r>
            <w:r w:rsidR="0065294E" w:rsidRPr="00F6647A">
              <w:rPr>
                <w:rFonts w:ascii="Times New Roman" w:hAnsi="Times New Roman" w:cs="Times New Roman"/>
                <w:sz w:val="20"/>
                <w:szCs w:val="20"/>
              </w:rPr>
              <w:t>1</w:t>
            </w:r>
            <w:r w:rsidRPr="00F6647A">
              <w:rPr>
                <w:rFonts w:ascii="Times New Roman" w:hAnsi="Times New Roman" w:cs="Times New Roman"/>
                <w:sz w:val="20"/>
                <w:szCs w:val="20"/>
              </w:rPr>
              <w:t>.</w:t>
            </w:r>
            <w:r w:rsidR="0065294E" w:rsidRPr="00F6647A">
              <w:rPr>
                <w:rFonts w:ascii="Times New Roman" w:hAnsi="Times New Roman" w:cs="Times New Roman"/>
                <w:sz w:val="20"/>
                <w:szCs w:val="20"/>
              </w:rPr>
              <w:t>59</w:t>
            </w:r>
          </w:p>
        </w:tc>
      </w:tr>
    </w:tbl>
    <w:p w:rsidR="00987200" w:rsidRDefault="00987200" w:rsidP="00987200">
      <w:pPr>
        <w:jc w:val="both"/>
      </w:pPr>
    </w:p>
    <w:p w:rsidR="00987200" w:rsidRDefault="00987200" w:rsidP="00987200"/>
    <w:p w:rsidR="00987200" w:rsidRDefault="00987200" w:rsidP="00987200"/>
    <w:p w:rsidR="00987200" w:rsidRDefault="00987200" w:rsidP="00987200"/>
    <w:p w:rsidR="00987200" w:rsidRDefault="00987200" w:rsidP="00987200"/>
    <w:p w:rsidR="00987200" w:rsidRDefault="00987200" w:rsidP="00987200"/>
    <w:p w:rsidR="00CC16C7" w:rsidRDefault="00CC16C7" w:rsidP="00987200"/>
    <w:p w:rsidR="001E4856" w:rsidRDefault="001E4856" w:rsidP="00987200"/>
    <w:p w:rsidR="001E4856" w:rsidRDefault="001E4856" w:rsidP="00987200"/>
    <w:p w:rsidR="001E4856" w:rsidRDefault="001E4856" w:rsidP="00987200"/>
    <w:p w:rsidR="001E4856" w:rsidRDefault="001E4856" w:rsidP="00987200"/>
    <w:p w:rsidR="001E4856" w:rsidRDefault="001E4856" w:rsidP="00987200"/>
    <w:p w:rsidR="001E4856" w:rsidDel="00CC16C7" w:rsidRDefault="001E4856" w:rsidP="00987200"/>
    <w:p w:rsidR="00987200" w:rsidRPr="002152E7" w:rsidRDefault="00647062" w:rsidP="00EC1BDA">
      <w:pPr>
        <w:ind w:left="-567"/>
        <w:jc w:val="both"/>
        <w:rPr>
          <w:rFonts w:ascii="Times New Roman" w:hAnsi="Times New Roman"/>
          <w:b/>
        </w:rPr>
      </w:pPr>
      <w:r>
        <w:rPr>
          <w:rFonts w:ascii="Times New Roman" w:hAnsi="Times New Roman"/>
          <w:b/>
        </w:rPr>
        <w:lastRenderedPageBreak/>
        <w:t xml:space="preserve">Table A19: </w:t>
      </w:r>
      <w:r w:rsidR="00987200">
        <w:rPr>
          <w:rFonts w:ascii="Times New Roman" w:hAnsi="Times New Roman"/>
          <w:b/>
        </w:rPr>
        <w:t>Municipal road or non-arterial State road on which the maximum speed limit for vehicles at any time is more than</w:t>
      </w:r>
      <w:r w:rsidR="00183EDB">
        <w:rPr>
          <w:rFonts w:ascii="Times New Roman" w:hAnsi="Times New Roman"/>
          <w:b/>
        </w:rPr>
        <w:t xml:space="preserve"> 50 kilometres per hour –Works (</w:t>
      </w:r>
      <w:r w:rsidR="00987200">
        <w:rPr>
          <w:rFonts w:ascii="Times New Roman" w:hAnsi="Times New Roman"/>
          <w:b/>
        </w:rPr>
        <w:t>other than minor works</w:t>
      </w:r>
      <w:r w:rsidR="00183EDB">
        <w:rPr>
          <w:rFonts w:ascii="Times New Roman" w:hAnsi="Times New Roman"/>
          <w:b/>
        </w:rPr>
        <w:t>)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80"/>
        <w:gridCol w:w="856"/>
        <w:gridCol w:w="863"/>
        <w:gridCol w:w="838"/>
        <w:gridCol w:w="993"/>
        <w:gridCol w:w="1134"/>
        <w:gridCol w:w="1134"/>
      </w:tblGrid>
      <w:tr w:rsidR="00987200" w:rsidRPr="00FB2A7B" w:rsidTr="00F6647A">
        <w:tc>
          <w:tcPr>
            <w:tcW w:w="3680" w:type="dxa"/>
          </w:tcPr>
          <w:p w:rsidR="00BF21CE" w:rsidRPr="00F6647A" w:rsidRDefault="00F26D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63" w:type="dxa"/>
          </w:tcPr>
          <w:p w:rsidR="00BF21CE" w:rsidRPr="00F6647A" w:rsidRDefault="0046193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57642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38" w:type="dxa"/>
          </w:tcPr>
          <w:p w:rsidR="00BF21CE" w:rsidRPr="00F6647A" w:rsidRDefault="0057642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57642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200" w:rsidRPr="00FB2A7B" w:rsidTr="00F6647A">
        <w:tc>
          <w:tcPr>
            <w:tcW w:w="3680" w:type="dxa"/>
          </w:tcPr>
          <w:p w:rsidR="00BF21CE" w:rsidRPr="00F6647A" w:rsidRDefault="008E22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8E22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future road strategies and road development proposals (e.g road widening, duplication or reconstruction) that may be impacted by the proposed works.</w:t>
            </w:r>
          </w:p>
          <w:p w:rsidR="00BF21CE" w:rsidRPr="00F6647A" w:rsidRDefault="008E22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8E22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p w:rsidR="00BF21CE" w:rsidRPr="00F6647A" w:rsidRDefault="008E223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road intersection and traffic signal operational impacts in consultation with VicRoads.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762D80" w:rsidRPr="00F6647A">
              <w:rPr>
                <w:rFonts w:ascii="Times New Roman" w:hAnsi="Times New Roman" w:cs="Times New Roman"/>
                <w:sz w:val="20"/>
                <w:szCs w:val="20"/>
              </w:rPr>
              <w:t>50</w:t>
            </w:r>
            <w:r w:rsidRPr="00F6647A">
              <w:rPr>
                <w:rFonts w:ascii="Times New Roman" w:hAnsi="Times New Roman" w:cs="Times New Roman"/>
                <w:sz w:val="20"/>
                <w:szCs w:val="20"/>
              </w:rPr>
              <w:t>.</w:t>
            </w:r>
            <w:r w:rsidR="00762D80" w:rsidRPr="00F6647A">
              <w:rPr>
                <w:rFonts w:ascii="Times New Roman" w:hAnsi="Times New Roman" w:cs="Times New Roman"/>
                <w:sz w:val="20"/>
                <w:szCs w:val="20"/>
              </w:rPr>
              <w:t>24</w:t>
            </w:r>
          </w:p>
        </w:tc>
        <w:tc>
          <w:tcPr>
            <w:tcW w:w="86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762D80" w:rsidRPr="00F6647A">
              <w:rPr>
                <w:rFonts w:ascii="Times New Roman" w:hAnsi="Times New Roman" w:cs="Times New Roman"/>
                <w:sz w:val="20"/>
                <w:szCs w:val="20"/>
              </w:rPr>
              <w:t>5</w:t>
            </w:r>
            <w:r w:rsidRPr="00F6647A">
              <w:rPr>
                <w:rFonts w:ascii="Times New Roman" w:hAnsi="Times New Roman" w:cs="Times New Roman"/>
                <w:sz w:val="20"/>
                <w:szCs w:val="20"/>
              </w:rPr>
              <w:t>.</w:t>
            </w:r>
            <w:r w:rsidR="00762D80" w:rsidRPr="00F6647A">
              <w:rPr>
                <w:rFonts w:ascii="Times New Roman" w:hAnsi="Times New Roman" w:cs="Times New Roman"/>
                <w:sz w:val="20"/>
                <w:szCs w:val="20"/>
              </w:rPr>
              <w:t>55</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762D80"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$17</w:t>
            </w:r>
            <w:r w:rsidR="001E4856" w:rsidRPr="00F6647A">
              <w:rPr>
                <w:rFonts w:ascii="Times New Roman" w:hAnsi="Times New Roman" w:cs="Times New Roman"/>
                <w:sz w:val="20"/>
                <w:szCs w:val="20"/>
              </w:rPr>
              <w:t>3</w:t>
            </w:r>
            <w:r w:rsidRPr="00F6647A">
              <w:rPr>
                <w:rFonts w:ascii="Times New Roman" w:hAnsi="Times New Roman" w:cs="Times New Roman"/>
                <w:sz w:val="20"/>
                <w:szCs w:val="20"/>
              </w:rPr>
              <w:t>.</w:t>
            </w:r>
            <w:r w:rsidR="00085A76" w:rsidRPr="00F6647A">
              <w:rPr>
                <w:rFonts w:ascii="Times New Roman" w:hAnsi="Times New Roman" w:cs="Times New Roman"/>
                <w:sz w:val="20"/>
                <w:szCs w:val="20"/>
              </w:rPr>
              <w:t>18</w:t>
            </w:r>
          </w:p>
        </w:tc>
      </w:tr>
      <w:tr w:rsidR="00987200" w:rsidRPr="00FB2A7B" w:rsidTr="00F6647A">
        <w:tc>
          <w:tcPr>
            <w:tcW w:w="3680" w:type="dxa"/>
          </w:tcPr>
          <w:p w:rsidR="00BF21CE" w:rsidRPr="00F6647A" w:rsidRDefault="00CC16C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17114F" w:rsidRPr="00F6647A">
              <w:rPr>
                <w:rFonts w:ascii="Times New Roman" w:hAnsi="Times New Roman" w:cs="Times New Roman"/>
                <w:sz w:val="20"/>
                <w:szCs w:val="20"/>
              </w:rPr>
              <w:t xml:space="preserve">re consent on-site inspection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A03BF2" w:rsidRPr="00F6647A">
              <w:rPr>
                <w:rFonts w:ascii="Times New Roman" w:hAnsi="Times New Roman" w:cs="Times New Roman"/>
                <w:sz w:val="20"/>
                <w:szCs w:val="20"/>
              </w:rPr>
              <w:t>50</w:t>
            </w:r>
            <w:r w:rsidRPr="00F6647A">
              <w:rPr>
                <w:rFonts w:ascii="Times New Roman" w:hAnsi="Times New Roman" w:cs="Times New Roman"/>
                <w:sz w:val="20"/>
                <w:szCs w:val="20"/>
              </w:rPr>
              <w:t>.</w:t>
            </w:r>
            <w:r w:rsidR="00A03BF2" w:rsidRPr="00F6647A">
              <w:rPr>
                <w:rFonts w:ascii="Times New Roman" w:hAnsi="Times New Roman" w:cs="Times New Roman"/>
                <w:sz w:val="20"/>
                <w:szCs w:val="20"/>
              </w:rPr>
              <w:t>24</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6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A03BF2" w:rsidRPr="00F6647A">
              <w:rPr>
                <w:rFonts w:ascii="Times New Roman" w:hAnsi="Times New Roman" w:cs="Times New Roman"/>
                <w:sz w:val="20"/>
                <w:szCs w:val="20"/>
              </w:rPr>
              <w:t>5</w:t>
            </w:r>
            <w:r w:rsidRPr="00F6647A">
              <w:rPr>
                <w:rFonts w:ascii="Times New Roman" w:hAnsi="Times New Roman" w:cs="Times New Roman"/>
                <w:sz w:val="20"/>
                <w:szCs w:val="20"/>
              </w:rPr>
              <w:t>.</w:t>
            </w:r>
            <w:r w:rsidR="00A03BF2" w:rsidRPr="00F6647A">
              <w:rPr>
                <w:rFonts w:ascii="Times New Roman" w:hAnsi="Times New Roman" w:cs="Times New Roman"/>
                <w:sz w:val="20"/>
                <w:szCs w:val="20"/>
              </w:rPr>
              <w:t>55</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A03BF2"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1E4856" w:rsidRPr="00F6647A">
              <w:rPr>
                <w:rFonts w:ascii="Times New Roman" w:hAnsi="Times New Roman" w:cs="Times New Roman"/>
                <w:sz w:val="20"/>
                <w:szCs w:val="20"/>
              </w:rPr>
              <w:t>6</w:t>
            </w:r>
            <w:r w:rsidRPr="00F6647A">
              <w:rPr>
                <w:rFonts w:ascii="Times New Roman" w:hAnsi="Times New Roman" w:cs="Times New Roman"/>
                <w:sz w:val="20"/>
                <w:szCs w:val="20"/>
              </w:rPr>
              <w:t>.</w:t>
            </w:r>
            <w:r w:rsidR="00A03BF2" w:rsidRPr="00F6647A">
              <w:rPr>
                <w:rFonts w:ascii="Times New Roman" w:hAnsi="Times New Roman" w:cs="Times New Roman"/>
                <w:sz w:val="20"/>
                <w:szCs w:val="20"/>
              </w:rPr>
              <w:t>59</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68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6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A03BF2" w:rsidRPr="00F6647A">
              <w:rPr>
                <w:rFonts w:ascii="Times New Roman" w:hAnsi="Times New Roman" w:cs="Times New Roman"/>
                <w:sz w:val="20"/>
                <w:szCs w:val="20"/>
              </w:rPr>
              <w:t>1</w:t>
            </w:r>
            <w:r w:rsidRPr="00F6647A">
              <w:rPr>
                <w:rFonts w:ascii="Times New Roman" w:hAnsi="Times New Roman" w:cs="Times New Roman"/>
                <w:sz w:val="20"/>
                <w:szCs w:val="20"/>
              </w:rPr>
              <w:t>.</w:t>
            </w:r>
            <w:r w:rsidR="00A03BF2" w:rsidRPr="00F6647A">
              <w:rPr>
                <w:rFonts w:ascii="Times New Roman" w:hAnsi="Times New Roman" w:cs="Times New Roman"/>
                <w:sz w:val="20"/>
                <w:szCs w:val="20"/>
              </w:rPr>
              <w:t>85</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A03BF2" w:rsidRPr="00F6647A">
              <w:rPr>
                <w:rFonts w:ascii="Times New Roman" w:hAnsi="Times New Roman" w:cs="Times New Roman"/>
                <w:sz w:val="20"/>
                <w:szCs w:val="20"/>
              </w:rPr>
              <w:t>0</w:t>
            </w:r>
            <w:r w:rsidRPr="00F6647A">
              <w:rPr>
                <w:rFonts w:ascii="Times New Roman" w:hAnsi="Times New Roman" w:cs="Times New Roman"/>
                <w:sz w:val="20"/>
                <w:szCs w:val="20"/>
              </w:rPr>
              <w:t>.</w:t>
            </w:r>
            <w:r w:rsidR="00A03BF2" w:rsidRPr="00F6647A">
              <w:rPr>
                <w:rFonts w:ascii="Times New Roman" w:hAnsi="Times New Roman" w:cs="Times New Roman"/>
                <w:sz w:val="20"/>
                <w:szCs w:val="20"/>
              </w:rPr>
              <w:t>93</w:t>
            </w:r>
            <w:r w:rsidRPr="00F6647A">
              <w:rPr>
                <w:rFonts w:ascii="Times New Roman" w:hAnsi="Times New Roman" w:cs="Times New Roman"/>
                <w:sz w:val="20"/>
                <w:szCs w:val="20"/>
              </w:rPr>
              <w:t xml:space="preserv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1E4856" w:rsidRPr="00F6647A">
              <w:rPr>
                <w:rFonts w:ascii="Times New Roman" w:hAnsi="Times New Roman" w:cs="Times New Roman"/>
                <w:sz w:val="20"/>
                <w:szCs w:val="20"/>
              </w:rPr>
              <w:t>5</w:t>
            </w:r>
            <w:r w:rsidRPr="00F6647A">
              <w:rPr>
                <w:rFonts w:ascii="Times New Roman" w:hAnsi="Times New Roman" w:cs="Times New Roman"/>
                <w:sz w:val="20"/>
                <w:szCs w:val="20"/>
              </w:rPr>
              <w:t>.</w:t>
            </w:r>
            <w:r w:rsidR="00A03BF2" w:rsidRPr="00F6647A">
              <w:rPr>
                <w:rFonts w:ascii="Times New Roman" w:hAnsi="Times New Roman" w:cs="Times New Roman"/>
                <w:sz w:val="20"/>
                <w:szCs w:val="20"/>
              </w:rPr>
              <w:t>46</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$31</w:t>
            </w:r>
            <w:r w:rsidR="001E4856" w:rsidRPr="00F6647A">
              <w:rPr>
                <w:rFonts w:ascii="Times New Roman" w:hAnsi="Times New Roman" w:cs="Times New Roman"/>
                <w:sz w:val="20"/>
                <w:szCs w:val="20"/>
              </w:rPr>
              <w:t>0</w:t>
            </w:r>
            <w:r w:rsidRPr="00F6647A">
              <w:rPr>
                <w:rFonts w:ascii="Times New Roman" w:hAnsi="Times New Roman" w:cs="Times New Roman"/>
                <w:sz w:val="20"/>
                <w:szCs w:val="20"/>
              </w:rPr>
              <w:t>.</w:t>
            </w:r>
            <w:r w:rsidR="00085A76" w:rsidRPr="00F6647A">
              <w:rPr>
                <w:rFonts w:ascii="Times New Roman" w:hAnsi="Times New Roman" w:cs="Times New Roman"/>
                <w:sz w:val="20"/>
                <w:szCs w:val="20"/>
              </w:rPr>
              <w:t>23</w:t>
            </w:r>
          </w:p>
        </w:tc>
      </w:tr>
    </w:tbl>
    <w:p w:rsidR="00987200" w:rsidRDefault="00987200" w:rsidP="00987200">
      <w:pPr>
        <w:jc w:val="both"/>
      </w:pPr>
    </w:p>
    <w:p w:rsidR="00785511" w:rsidRDefault="00785511" w:rsidP="00987200">
      <w:pPr>
        <w:jc w:val="both"/>
      </w:pPr>
    </w:p>
    <w:p w:rsidR="00785511" w:rsidRDefault="00785511" w:rsidP="00987200">
      <w:pPr>
        <w:jc w:val="both"/>
      </w:pPr>
    </w:p>
    <w:p w:rsidR="00785511" w:rsidRDefault="00785511" w:rsidP="00987200">
      <w:pPr>
        <w:jc w:val="both"/>
      </w:pPr>
    </w:p>
    <w:p w:rsidR="00785511" w:rsidRDefault="00785511" w:rsidP="00987200">
      <w:pPr>
        <w:jc w:val="both"/>
      </w:pPr>
    </w:p>
    <w:p w:rsidR="00785511" w:rsidRDefault="00785511" w:rsidP="00987200">
      <w:pPr>
        <w:jc w:val="both"/>
      </w:pPr>
    </w:p>
    <w:p w:rsidR="00785511" w:rsidRDefault="00785511" w:rsidP="00987200">
      <w:pPr>
        <w:jc w:val="both"/>
      </w:pPr>
    </w:p>
    <w:p w:rsidR="00785511" w:rsidRDefault="00785511" w:rsidP="00987200">
      <w:pPr>
        <w:jc w:val="both"/>
      </w:pPr>
    </w:p>
    <w:p w:rsidR="00785511" w:rsidRDefault="00785511" w:rsidP="00987200">
      <w:pPr>
        <w:jc w:val="both"/>
      </w:pPr>
    </w:p>
    <w:p w:rsidR="00987200" w:rsidRDefault="00987200" w:rsidP="00987200">
      <w:pPr>
        <w:jc w:val="both"/>
      </w:pPr>
    </w:p>
    <w:p w:rsidR="003D5AA3" w:rsidRDefault="003D5AA3" w:rsidP="00987200">
      <w:pPr>
        <w:jc w:val="both"/>
      </w:pPr>
    </w:p>
    <w:p w:rsidR="003D5AA3" w:rsidRDefault="003D5AA3" w:rsidP="00987200">
      <w:pPr>
        <w:jc w:val="both"/>
      </w:pPr>
    </w:p>
    <w:p w:rsidR="003D5AA3" w:rsidRDefault="003D5AA3" w:rsidP="00987200">
      <w:pPr>
        <w:jc w:val="both"/>
      </w:pPr>
    </w:p>
    <w:p w:rsidR="005D0FF1" w:rsidRDefault="005D0FF1" w:rsidP="00987200">
      <w:pPr>
        <w:jc w:val="both"/>
      </w:pPr>
    </w:p>
    <w:p w:rsidR="005D0FF1" w:rsidRDefault="005D0FF1" w:rsidP="00987200">
      <w:pPr>
        <w:jc w:val="both"/>
      </w:pPr>
    </w:p>
    <w:p w:rsidR="005D0FF1" w:rsidRDefault="005D0FF1" w:rsidP="00987200">
      <w:pPr>
        <w:jc w:val="both"/>
      </w:pPr>
    </w:p>
    <w:p w:rsidR="005D0FF1" w:rsidRDefault="005D0FF1" w:rsidP="00987200">
      <w:pPr>
        <w:jc w:val="both"/>
      </w:pPr>
    </w:p>
    <w:p w:rsidR="005D0FF1" w:rsidRDefault="005D0FF1" w:rsidP="00987200">
      <w:pPr>
        <w:jc w:val="both"/>
      </w:pPr>
    </w:p>
    <w:p w:rsidR="003D5AA3" w:rsidRDefault="003D5AA3" w:rsidP="00987200">
      <w:pPr>
        <w:jc w:val="both"/>
      </w:pPr>
    </w:p>
    <w:p w:rsidR="00987200" w:rsidRPr="00647062" w:rsidRDefault="00647062" w:rsidP="00CB69AA">
      <w:pPr>
        <w:ind w:left="-567"/>
        <w:jc w:val="both"/>
        <w:rPr>
          <w:rFonts w:ascii="Times New Roman" w:hAnsi="Times New Roman"/>
          <w:b/>
        </w:rPr>
      </w:pPr>
      <w:r>
        <w:rPr>
          <w:rFonts w:ascii="Times New Roman" w:hAnsi="Times New Roman"/>
          <w:b/>
        </w:rPr>
        <w:lastRenderedPageBreak/>
        <w:t xml:space="preserve">Table A20: </w:t>
      </w:r>
      <w:r w:rsidR="00987200">
        <w:rPr>
          <w:rFonts w:ascii="Times New Roman" w:hAnsi="Times New Roman"/>
          <w:b/>
        </w:rPr>
        <w:t>Municipal road or non-arterial State road on which the maximum speed limit for vehicles at any time is more than 50 kilom</w:t>
      </w:r>
      <w:r w:rsidR="00591542">
        <w:rPr>
          <w:rFonts w:ascii="Times New Roman" w:hAnsi="Times New Roman"/>
          <w:b/>
        </w:rPr>
        <w:t>etres per hour - Minor works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686"/>
        <w:gridCol w:w="850"/>
        <w:gridCol w:w="851"/>
        <w:gridCol w:w="850"/>
        <w:gridCol w:w="993"/>
        <w:gridCol w:w="1134"/>
        <w:gridCol w:w="1134"/>
      </w:tblGrid>
      <w:tr w:rsidR="00987200" w:rsidRPr="00FB2A7B" w:rsidTr="00F6647A">
        <w:tc>
          <w:tcPr>
            <w:tcW w:w="3686" w:type="dxa"/>
          </w:tcPr>
          <w:p w:rsidR="00BF21CE" w:rsidRPr="00F6647A" w:rsidRDefault="000D20AE">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51" w:type="dxa"/>
          </w:tcPr>
          <w:p w:rsidR="00BF21CE" w:rsidRPr="00F6647A" w:rsidRDefault="00C94CE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CC70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CC70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CC70C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4F62A8" w:rsidRPr="00FB2A7B" w:rsidTr="00F6647A">
        <w:tc>
          <w:tcPr>
            <w:tcW w:w="3686" w:type="dxa"/>
          </w:tcPr>
          <w:p w:rsidR="00BF21CE" w:rsidRPr="00F6647A" w:rsidRDefault="003D5AA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9C572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road reinstatement methodology to ensure compliance with VicRoads reinstatement standards and specifications. </w:t>
            </w:r>
          </w:p>
          <w:p w:rsidR="00BF21CE" w:rsidRPr="00F6647A" w:rsidRDefault="003D5AA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p w:rsidR="00BF21CE" w:rsidRPr="00F6647A" w:rsidRDefault="003D5AA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road intersection and traffic signal operational impacts in consultation with VicRoads. </w:t>
            </w:r>
          </w:p>
        </w:tc>
        <w:tc>
          <w:tcPr>
            <w:tcW w:w="850" w:type="dxa"/>
          </w:tcPr>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E64953" w:rsidRPr="00F6647A">
              <w:rPr>
                <w:rFonts w:ascii="Times New Roman" w:hAnsi="Times New Roman" w:cs="Times New Roman"/>
                <w:sz w:val="20"/>
                <w:szCs w:val="20"/>
              </w:rPr>
              <w:t>50</w:t>
            </w:r>
            <w:r w:rsidRPr="00F6647A">
              <w:rPr>
                <w:rFonts w:ascii="Times New Roman" w:hAnsi="Times New Roman" w:cs="Times New Roman"/>
                <w:sz w:val="20"/>
                <w:szCs w:val="20"/>
              </w:rPr>
              <w:t>.</w:t>
            </w:r>
            <w:r w:rsidR="00E64953" w:rsidRPr="00F6647A">
              <w:rPr>
                <w:rFonts w:ascii="Times New Roman" w:hAnsi="Times New Roman" w:cs="Times New Roman"/>
                <w:sz w:val="20"/>
                <w:szCs w:val="20"/>
              </w:rPr>
              <w:t>24</w:t>
            </w:r>
          </w:p>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E64953" w:rsidRPr="00F6647A">
              <w:rPr>
                <w:rFonts w:ascii="Times New Roman" w:hAnsi="Times New Roman" w:cs="Times New Roman"/>
                <w:sz w:val="20"/>
                <w:szCs w:val="20"/>
              </w:rPr>
              <w:t>5</w:t>
            </w:r>
            <w:r w:rsidRPr="00F6647A">
              <w:rPr>
                <w:rFonts w:ascii="Times New Roman" w:hAnsi="Times New Roman" w:cs="Times New Roman"/>
                <w:sz w:val="20"/>
                <w:szCs w:val="20"/>
              </w:rPr>
              <w:t>.</w:t>
            </w:r>
            <w:r w:rsidR="00E64953" w:rsidRPr="00F6647A">
              <w:rPr>
                <w:rFonts w:ascii="Times New Roman" w:hAnsi="Times New Roman" w:cs="Times New Roman"/>
                <w:sz w:val="20"/>
                <w:szCs w:val="20"/>
              </w:rPr>
              <w:t>55</w:t>
            </w:r>
          </w:p>
        </w:tc>
        <w:tc>
          <w:tcPr>
            <w:tcW w:w="850" w:type="dxa"/>
          </w:tcPr>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E64953"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5D0FF1" w:rsidRPr="00F6647A">
              <w:rPr>
                <w:rFonts w:ascii="Times New Roman" w:hAnsi="Times New Roman" w:cs="Times New Roman"/>
                <w:sz w:val="20"/>
                <w:szCs w:val="20"/>
              </w:rPr>
              <w:t>6</w:t>
            </w:r>
            <w:r w:rsidRPr="00F6647A">
              <w:rPr>
                <w:rFonts w:ascii="Times New Roman" w:hAnsi="Times New Roman" w:cs="Times New Roman"/>
                <w:sz w:val="20"/>
                <w:szCs w:val="20"/>
              </w:rPr>
              <w:t>.</w:t>
            </w:r>
            <w:r w:rsidR="00E64953" w:rsidRPr="00F6647A">
              <w:rPr>
                <w:rFonts w:ascii="Times New Roman" w:hAnsi="Times New Roman" w:cs="Times New Roman"/>
                <w:sz w:val="20"/>
                <w:szCs w:val="20"/>
              </w:rPr>
              <w:t>59</w:t>
            </w:r>
          </w:p>
        </w:tc>
      </w:tr>
      <w:tr w:rsidR="00987200" w:rsidRPr="00FB2A7B" w:rsidTr="00F6647A">
        <w:tc>
          <w:tcPr>
            <w:tcW w:w="3686" w:type="dxa"/>
          </w:tcPr>
          <w:p w:rsidR="00BF21CE" w:rsidRPr="00F6647A" w:rsidRDefault="00AE6D9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03181F" w:rsidRPr="00F6647A">
              <w:rPr>
                <w:rFonts w:ascii="Times New Roman" w:hAnsi="Times New Roman" w:cs="Times New Roman"/>
                <w:sz w:val="20"/>
                <w:szCs w:val="20"/>
              </w:rPr>
              <w:t>ost works inspection (reinstatement)</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B2623C" w:rsidRPr="00F6647A">
              <w:rPr>
                <w:rFonts w:ascii="Times New Roman" w:hAnsi="Times New Roman" w:cs="Times New Roman"/>
                <w:sz w:val="20"/>
                <w:szCs w:val="20"/>
              </w:rPr>
              <w:t>50</w:t>
            </w:r>
            <w:r w:rsidRPr="00F6647A">
              <w:rPr>
                <w:rFonts w:ascii="Times New Roman" w:hAnsi="Times New Roman" w:cs="Times New Roman"/>
                <w:sz w:val="20"/>
                <w:szCs w:val="20"/>
              </w:rPr>
              <w:t>.</w:t>
            </w:r>
            <w:r w:rsidR="00B2623C" w:rsidRPr="00F6647A">
              <w:rPr>
                <w:rFonts w:ascii="Times New Roman" w:hAnsi="Times New Roman" w:cs="Times New Roman"/>
                <w:sz w:val="20"/>
                <w:szCs w:val="20"/>
              </w:rPr>
              <w:t>24</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B2623C" w:rsidRPr="00F6647A">
              <w:rPr>
                <w:rFonts w:ascii="Times New Roman" w:hAnsi="Times New Roman" w:cs="Times New Roman"/>
                <w:sz w:val="20"/>
                <w:szCs w:val="20"/>
              </w:rPr>
              <w:t>5</w:t>
            </w:r>
            <w:r w:rsidRPr="00F6647A">
              <w:rPr>
                <w:rFonts w:ascii="Times New Roman" w:hAnsi="Times New Roman" w:cs="Times New Roman"/>
                <w:sz w:val="20"/>
                <w:szCs w:val="20"/>
              </w:rPr>
              <w:t>.</w:t>
            </w:r>
            <w:r w:rsidR="00B2623C" w:rsidRPr="00F6647A">
              <w:rPr>
                <w:rFonts w:ascii="Times New Roman" w:hAnsi="Times New Roman" w:cs="Times New Roman"/>
                <w:sz w:val="20"/>
                <w:szCs w:val="20"/>
              </w:rPr>
              <w:t>55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B2623C"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5D0FF1" w:rsidRPr="00F6647A">
              <w:rPr>
                <w:rFonts w:ascii="Times New Roman" w:hAnsi="Times New Roman" w:cs="Times New Roman"/>
                <w:sz w:val="20"/>
                <w:szCs w:val="20"/>
              </w:rPr>
              <w:t>6</w:t>
            </w:r>
            <w:r w:rsidRPr="00F6647A">
              <w:rPr>
                <w:rFonts w:ascii="Times New Roman" w:hAnsi="Times New Roman" w:cs="Times New Roman"/>
                <w:sz w:val="20"/>
                <w:szCs w:val="20"/>
              </w:rPr>
              <w:t>.</w:t>
            </w:r>
            <w:r w:rsidR="00B2623C" w:rsidRPr="00F6647A">
              <w:rPr>
                <w:rFonts w:ascii="Times New Roman" w:hAnsi="Times New Roman" w:cs="Times New Roman"/>
                <w:sz w:val="20"/>
                <w:szCs w:val="20"/>
              </w:rPr>
              <w:t>59</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68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B2623C" w:rsidRPr="00F6647A">
              <w:rPr>
                <w:rFonts w:ascii="Times New Roman" w:hAnsi="Times New Roman" w:cs="Times New Roman"/>
                <w:sz w:val="20"/>
                <w:szCs w:val="20"/>
              </w:rPr>
              <w:t>1</w:t>
            </w:r>
            <w:r w:rsidRPr="00F6647A">
              <w:rPr>
                <w:rFonts w:ascii="Times New Roman" w:hAnsi="Times New Roman" w:cs="Times New Roman"/>
                <w:sz w:val="20"/>
                <w:szCs w:val="20"/>
              </w:rPr>
              <w:t>.</w:t>
            </w:r>
            <w:r w:rsidR="00B2623C" w:rsidRPr="00F6647A">
              <w:rPr>
                <w:rFonts w:ascii="Times New Roman" w:hAnsi="Times New Roman" w:cs="Times New Roman"/>
                <w:sz w:val="20"/>
                <w:szCs w:val="20"/>
              </w:rPr>
              <w:t>85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B2623C" w:rsidRPr="00F6647A">
              <w:rPr>
                <w:rFonts w:ascii="Times New Roman" w:hAnsi="Times New Roman" w:cs="Times New Roman"/>
                <w:sz w:val="20"/>
                <w:szCs w:val="20"/>
              </w:rPr>
              <w:t>0.93</w:t>
            </w:r>
            <w:r w:rsidRPr="00F6647A">
              <w:rPr>
                <w:rFonts w:ascii="Times New Roman" w:hAnsi="Times New Roman" w:cs="Times New Roman"/>
                <w:sz w:val="20"/>
                <w:szCs w:val="20"/>
              </w:rPr>
              <w:t xml:space="preserv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5D0FF1" w:rsidRPr="00F6647A">
              <w:rPr>
                <w:rFonts w:ascii="Times New Roman" w:hAnsi="Times New Roman" w:cs="Times New Roman"/>
                <w:sz w:val="20"/>
                <w:szCs w:val="20"/>
              </w:rPr>
              <w:t>5</w:t>
            </w:r>
            <w:r w:rsidRPr="00F6647A">
              <w:rPr>
                <w:rFonts w:ascii="Times New Roman" w:hAnsi="Times New Roman" w:cs="Times New Roman"/>
                <w:sz w:val="20"/>
                <w:szCs w:val="20"/>
              </w:rPr>
              <w:t>.</w:t>
            </w:r>
            <w:r w:rsidR="00B2623C" w:rsidRPr="00F6647A">
              <w:rPr>
                <w:rFonts w:ascii="Times New Roman" w:hAnsi="Times New Roman" w:cs="Times New Roman"/>
                <w:sz w:val="20"/>
                <w:szCs w:val="20"/>
              </w:rPr>
              <w:t>46</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4F62A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4F62A8" w:rsidRPr="00F6647A">
              <w:rPr>
                <w:rFonts w:ascii="Times New Roman" w:hAnsi="Times New Roman" w:cs="Times New Roman"/>
                <w:sz w:val="20"/>
                <w:szCs w:val="20"/>
              </w:rPr>
              <w:t>22</w:t>
            </w:r>
            <w:r w:rsidR="00042CDF" w:rsidRPr="00F6647A">
              <w:rPr>
                <w:rFonts w:ascii="Times New Roman" w:hAnsi="Times New Roman" w:cs="Times New Roman"/>
                <w:sz w:val="20"/>
                <w:szCs w:val="20"/>
              </w:rPr>
              <w:t>3</w:t>
            </w:r>
            <w:r w:rsidRPr="00F6647A">
              <w:rPr>
                <w:rFonts w:ascii="Times New Roman" w:hAnsi="Times New Roman" w:cs="Times New Roman"/>
                <w:sz w:val="20"/>
                <w:szCs w:val="20"/>
              </w:rPr>
              <w:t>.</w:t>
            </w:r>
            <w:r w:rsidR="00042CDF" w:rsidRPr="00F6647A">
              <w:rPr>
                <w:rFonts w:ascii="Times New Roman" w:hAnsi="Times New Roman" w:cs="Times New Roman"/>
                <w:sz w:val="20"/>
                <w:szCs w:val="20"/>
              </w:rPr>
              <w:t>64</w:t>
            </w:r>
          </w:p>
        </w:tc>
      </w:tr>
    </w:tbl>
    <w:p w:rsidR="00987200" w:rsidRDefault="00987200" w:rsidP="00987200"/>
    <w:p w:rsidR="00987200" w:rsidRPr="009112F3" w:rsidRDefault="009112F3" w:rsidP="003F464E">
      <w:pPr>
        <w:ind w:left="-567"/>
        <w:jc w:val="both"/>
      </w:pPr>
      <w:r>
        <w:rPr>
          <w:rFonts w:ascii="Times New Roman" w:hAnsi="Times New Roman"/>
          <w:b/>
        </w:rPr>
        <w:t>Tabl</w:t>
      </w:r>
      <w:r w:rsidR="003F464E">
        <w:rPr>
          <w:rFonts w:ascii="Times New Roman" w:hAnsi="Times New Roman"/>
          <w:b/>
        </w:rPr>
        <w:t>e</w:t>
      </w:r>
      <w:r>
        <w:rPr>
          <w:rFonts w:ascii="Times New Roman" w:hAnsi="Times New Roman"/>
          <w:b/>
        </w:rPr>
        <w:t xml:space="preserve"> A21: </w:t>
      </w:r>
      <w:r w:rsidR="00987200">
        <w:rPr>
          <w:rFonts w:ascii="Times New Roman" w:hAnsi="Times New Roman"/>
          <w:b/>
        </w:rPr>
        <w:t>Municipal road or non-arterial State road on which the maximum speed limit for vehicles at any time is more than 50 kilom</w:t>
      </w:r>
      <w:r w:rsidR="001B6FD2">
        <w:rPr>
          <w:rFonts w:ascii="Times New Roman" w:hAnsi="Times New Roman"/>
          <w:b/>
        </w:rPr>
        <w:t>etres per hour - Minor works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86"/>
        <w:gridCol w:w="850"/>
        <w:gridCol w:w="851"/>
        <w:gridCol w:w="850"/>
        <w:gridCol w:w="993"/>
        <w:gridCol w:w="1134"/>
        <w:gridCol w:w="1134"/>
      </w:tblGrid>
      <w:tr w:rsidR="00987200" w:rsidRPr="00FB2A7B" w:rsidTr="00F6647A">
        <w:tc>
          <w:tcPr>
            <w:tcW w:w="3686" w:type="dxa"/>
          </w:tcPr>
          <w:p w:rsidR="00BF21CE" w:rsidRPr="00F6647A" w:rsidRDefault="000D20AE">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51" w:type="dxa"/>
          </w:tcPr>
          <w:p w:rsidR="00BF21CE" w:rsidRPr="00F6647A" w:rsidRDefault="00C4248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8A77B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8A77B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8A77B8">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824974" w:rsidRPr="00FB2A7B" w:rsidTr="00F6647A">
        <w:tc>
          <w:tcPr>
            <w:tcW w:w="3686" w:type="dxa"/>
          </w:tcPr>
          <w:p w:rsidR="00BF21CE" w:rsidRPr="00F6647A" w:rsidRDefault="00F0520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F0520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tc>
        <w:tc>
          <w:tcPr>
            <w:tcW w:w="850" w:type="dxa"/>
          </w:tcPr>
          <w:p w:rsidR="00BF21CE" w:rsidRPr="00F6647A" w:rsidRDefault="0082497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F71173" w:rsidRPr="00F6647A">
              <w:rPr>
                <w:rFonts w:ascii="Times New Roman" w:hAnsi="Times New Roman" w:cs="Times New Roman"/>
                <w:sz w:val="20"/>
                <w:szCs w:val="20"/>
              </w:rPr>
              <w:t>50</w:t>
            </w:r>
            <w:r w:rsidRPr="00F6647A">
              <w:rPr>
                <w:rFonts w:ascii="Times New Roman" w:hAnsi="Times New Roman" w:cs="Times New Roman"/>
                <w:sz w:val="20"/>
                <w:szCs w:val="20"/>
              </w:rPr>
              <w:t>.</w:t>
            </w:r>
            <w:r w:rsidR="00F71173" w:rsidRPr="00F6647A">
              <w:rPr>
                <w:rFonts w:ascii="Times New Roman" w:hAnsi="Times New Roman" w:cs="Times New Roman"/>
                <w:sz w:val="20"/>
                <w:szCs w:val="20"/>
              </w:rPr>
              <w:t>24</w:t>
            </w:r>
          </w:p>
        </w:tc>
        <w:tc>
          <w:tcPr>
            <w:tcW w:w="851" w:type="dxa"/>
          </w:tcPr>
          <w:p w:rsidR="00BF21CE" w:rsidRPr="00F6647A" w:rsidRDefault="0082497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F71173" w:rsidRPr="00F6647A">
              <w:rPr>
                <w:rFonts w:ascii="Times New Roman" w:hAnsi="Times New Roman" w:cs="Times New Roman"/>
                <w:sz w:val="20"/>
                <w:szCs w:val="20"/>
              </w:rPr>
              <w:t>5</w:t>
            </w:r>
            <w:r w:rsidRPr="00F6647A">
              <w:rPr>
                <w:rFonts w:ascii="Times New Roman" w:hAnsi="Times New Roman" w:cs="Times New Roman"/>
                <w:sz w:val="20"/>
                <w:szCs w:val="20"/>
              </w:rPr>
              <w:t>.</w:t>
            </w:r>
            <w:r w:rsidR="00F71173" w:rsidRPr="00F6647A">
              <w:rPr>
                <w:rFonts w:ascii="Times New Roman" w:hAnsi="Times New Roman" w:cs="Times New Roman"/>
                <w:sz w:val="20"/>
                <w:szCs w:val="20"/>
              </w:rPr>
              <w:t>55</w:t>
            </w:r>
          </w:p>
        </w:tc>
        <w:tc>
          <w:tcPr>
            <w:tcW w:w="850" w:type="dxa"/>
          </w:tcPr>
          <w:p w:rsidR="00BF21CE" w:rsidRPr="00F6647A" w:rsidRDefault="0082497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82497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F71173"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82497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824974">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$43.</w:t>
            </w:r>
            <w:r w:rsidR="004E0EC5" w:rsidRPr="00F6647A">
              <w:rPr>
                <w:rFonts w:ascii="Times New Roman" w:hAnsi="Times New Roman" w:cs="Times New Roman"/>
                <w:sz w:val="20"/>
                <w:szCs w:val="20"/>
              </w:rPr>
              <w:t>29</w:t>
            </w:r>
          </w:p>
        </w:tc>
      </w:tr>
      <w:tr w:rsidR="00987200" w:rsidRPr="00FB2A7B" w:rsidTr="00F6647A">
        <w:tc>
          <w:tcPr>
            <w:tcW w:w="368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F71173" w:rsidRPr="00F6647A">
              <w:rPr>
                <w:rFonts w:ascii="Times New Roman" w:hAnsi="Times New Roman" w:cs="Times New Roman"/>
                <w:sz w:val="20"/>
                <w:szCs w:val="20"/>
              </w:rPr>
              <w:t>1</w:t>
            </w:r>
            <w:r w:rsidRPr="00F6647A">
              <w:rPr>
                <w:rFonts w:ascii="Times New Roman" w:hAnsi="Times New Roman" w:cs="Times New Roman"/>
                <w:sz w:val="20"/>
                <w:szCs w:val="20"/>
              </w:rPr>
              <w:t>.</w:t>
            </w:r>
            <w:r w:rsidR="00F71173" w:rsidRPr="00F6647A">
              <w:rPr>
                <w:rFonts w:ascii="Times New Roman" w:hAnsi="Times New Roman" w:cs="Times New Roman"/>
                <w:sz w:val="20"/>
                <w:szCs w:val="20"/>
              </w:rPr>
              <w:t>85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F71173" w:rsidRPr="00F6647A">
              <w:rPr>
                <w:rFonts w:ascii="Times New Roman" w:hAnsi="Times New Roman" w:cs="Times New Roman"/>
                <w:sz w:val="20"/>
                <w:szCs w:val="20"/>
              </w:rPr>
              <w:t>0</w:t>
            </w:r>
            <w:r w:rsidRPr="00F6647A">
              <w:rPr>
                <w:rFonts w:ascii="Times New Roman" w:hAnsi="Times New Roman" w:cs="Times New Roman"/>
                <w:sz w:val="20"/>
                <w:szCs w:val="20"/>
              </w:rPr>
              <w:t>.</w:t>
            </w:r>
            <w:r w:rsidR="00F71173" w:rsidRPr="00F6647A">
              <w:rPr>
                <w:rFonts w:ascii="Times New Roman" w:hAnsi="Times New Roman" w:cs="Times New Roman"/>
                <w:sz w:val="20"/>
                <w:szCs w:val="20"/>
              </w:rPr>
              <w:t>93</w:t>
            </w:r>
            <w:r w:rsidRPr="00F6647A">
              <w:rPr>
                <w:rFonts w:ascii="Times New Roman" w:hAnsi="Times New Roman" w:cs="Times New Roman"/>
                <w:sz w:val="20"/>
                <w:szCs w:val="20"/>
              </w:rPr>
              <w:t xml:space="preserv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F72FF0" w:rsidRPr="00F6647A">
              <w:rPr>
                <w:rFonts w:ascii="Times New Roman" w:hAnsi="Times New Roman" w:cs="Times New Roman"/>
                <w:sz w:val="20"/>
                <w:szCs w:val="20"/>
              </w:rPr>
              <w:t>5</w:t>
            </w:r>
            <w:r w:rsidRPr="00F6647A">
              <w:rPr>
                <w:rFonts w:ascii="Times New Roman" w:hAnsi="Times New Roman" w:cs="Times New Roman"/>
                <w:sz w:val="20"/>
                <w:szCs w:val="20"/>
              </w:rPr>
              <w:t>.</w:t>
            </w:r>
            <w:r w:rsidR="00F71173" w:rsidRPr="00F6647A">
              <w:rPr>
                <w:rFonts w:ascii="Times New Roman" w:hAnsi="Times New Roman" w:cs="Times New Roman"/>
                <w:sz w:val="20"/>
                <w:szCs w:val="20"/>
              </w:rPr>
              <w:t>46</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925405">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987200" w:rsidRPr="00F6647A">
              <w:rPr>
                <w:rFonts w:ascii="Times New Roman" w:hAnsi="Times New Roman" w:cs="Times New Roman"/>
                <w:sz w:val="20"/>
                <w:szCs w:val="20"/>
              </w:rPr>
              <w:t>.</w:t>
            </w:r>
            <w:r w:rsidRPr="00F6647A">
              <w:rPr>
                <w:rFonts w:ascii="Times New Roman" w:hAnsi="Times New Roman" w:cs="Times New Roman"/>
                <w:sz w:val="20"/>
                <w:szCs w:val="20"/>
              </w:rPr>
              <w:t>0</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824974" w:rsidRPr="00F6647A">
              <w:rPr>
                <w:rFonts w:ascii="Times New Roman" w:hAnsi="Times New Roman" w:cs="Times New Roman"/>
                <w:sz w:val="20"/>
                <w:szCs w:val="20"/>
              </w:rPr>
              <w:t>7</w:t>
            </w:r>
            <w:r w:rsidR="004E0EC5" w:rsidRPr="00F6647A">
              <w:rPr>
                <w:rFonts w:ascii="Times New Roman" w:hAnsi="Times New Roman" w:cs="Times New Roman"/>
                <w:sz w:val="20"/>
                <w:szCs w:val="20"/>
              </w:rPr>
              <w:t>8</w:t>
            </w:r>
            <w:r w:rsidRPr="00F6647A">
              <w:rPr>
                <w:rFonts w:ascii="Times New Roman" w:hAnsi="Times New Roman" w:cs="Times New Roman"/>
                <w:sz w:val="20"/>
                <w:szCs w:val="20"/>
              </w:rPr>
              <w:t>.</w:t>
            </w:r>
            <w:r w:rsidR="004E0EC5" w:rsidRPr="00F6647A">
              <w:rPr>
                <w:rFonts w:ascii="Times New Roman" w:hAnsi="Times New Roman" w:cs="Times New Roman"/>
                <w:sz w:val="20"/>
                <w:szCs w:val="20"/>
              </w:rPr>
              <w:t>75</w:t>
            </w:r>
          </w:p>
        </w:tc>
      </w:tr>
    </w:tbl>
    <w:p w:rsidR="00987200" w:rsidRDefault="00987200" w:rsidP="00987200">
      <w:pPr>
        <w:jc w:val="both"/>
        <w:rPr>
          <w:rFonts w:ascii="Times New Roman" w:hAnsi="Times New Roman"/>
          <w:b/>
        </w:rPr>
      </w:pPr>
    </w:p>
    <w:p w:rsidR="00987200" w:rsidRDefault="00987200" w:rsidP="00987200">
      <w:pPr>
        <w:jc w:val="both"/>
        <w:rPr>
          <w:rFonts w:ascii="Times New Roman" w:hAnsi="Times New Roman"/>
          <w:b/>
        </w:rPr>
      </w:pPr>
    </w:p>
    <w:p w:rsidR="00277DAE" w:rsidRDefault="00277DAE" w:rsidP="00987200">
      <w:pPr>
        <w:jc w:val="both"/>
        <w:rPr>
          <w:rFonts w:ascii="Times New Roman" w:hAnsi="Times New Roman"/>
          <w:b/>
        </w:rPr>
      </w:pPr>
    </w:p>
    <w:p w:rsidR="00277DAE" w:rsidRDefault="00277DAE" w:rsidP="00987200">
      <w:pPr>
        <w:jc w:val="both"/>
        <w:rPr>
          <w:rFonts w:ascii="Times New Roman" w:hAnsi="Times New Roman"/>
          <w:b/>
        </w:rPr>
      </w:pPr>
    </w:p>
    <w:p w:rsidR="00277DAE" w:rsidRDefault="00277DAE" w:rsidP="00987200">
      <w:pPr>
        <w:jc w:val="both"/>
        <w:rPr>
          <w:rFonts w:ascii="Times New Roman" w:hAnsi="Times New Roman"/>
          <w:b/>
        </w:rPr>
      </w:pPr>
    </w:p>
    <w:p w:rsidR="00277DAE" w:rsidRDefault="00277DAE" w:rsidP="00987200">
      <w:pPr>
        <w:jc w:val="both"/>
        <w:rPr>
          <w:rFonts w:ascii="Times New Roman" w:hAnsi="Times New Roman"/>
          <w:b/>
        </w:rPr>
      </w:pPr>
    </w:p>
    <w:p w:rsidR="00677FC3" w:rsidRDefault="00677FC3" w:rsidP="00987200">
      <w:pPr>
        <w:jc w:val="both"/>
        <w:rPr>
          <w:rFonts w:ascii="Times New Roman" w:hAnsi="Times New Roman"/>
          <w:b/>
        </w:rPr>
      </w:pPr>
    </w:p>
    <w:p w:rsidR="00677FC3" w:rsidRDefault="00677FC3" w:rsidP="00987200">
      <w:pPr>
        <w:jc w:val="both"/>
        <w:rPr>
          <w:rFonts w:ascii="Times New Roman" w:hAnsi="Times New Roman"/>
          <w:b/>
        </w:rPr>
      </w:pPr>
    </w:p>
    <w:p w:rsidR="00677FC3" w:rsidRDefault="00677FC3" w:rsidP="00987200">
      <w:pPr>
        <w:jc w:val="both"/>
        <w:rPr>
          <w:rFonts w:ascii="Times New Roman" w:hAnsi="Times New Roman"/>
          <w:b/>
        </w:rPr>
      </w:pPr>
    </w:p>
    <w:p w:rsidR="00677FC3" w:rsidRDefault="00677FC3" w:rsidP="00987200">
      <w:pPr>
        <w:jc w:val="both"/>
        <w:rPr>
          <w:rFonts w:ascii="Times New Roman" w:hAnsi="Times New Roman"/>
          <w:b/>
        </w:rPr>
      </w:pPr>
    </w:p>
    <w:p w:rsidR="00677FC3" w:rsidRDefault="00677FC3" w:rsidP="00987200">
      <w:pPr>
        <w:jc w:val="both"/>
        <w:rPr>
          <w:rFonts w:ascii="Times New Roman" w:hAnsi="Times New Roman"/>
          <w:b/>
        </w:rPr>
      </w:pPr>
    </w:p>
    <w:p w:rsidR="00677FC3" w:rsidRDefault="00677FC3" w:rsidP="00987200">
      <w:pPr>
        <w:jc w:val="both"/>
        <w:rPr>
          <w:rFonts w:ascii="Times New Roman" w:hAnsi="Times New Roman"/>
          <w:b/>
        </w:rPr>
      </w:pPr>
    </w:p>
    <w:p w:rsidR="00987200" w:rsidRPr="002152E7" w:rsidRDefault="009112F3" w:rsidP="003F464E">
      <w:pPr>
        <w:ind w:left="-567"/>
        <w:jc w:val="both"/>
        <w:rPr>
          <w:rFonts w:ascii="Times New Roman" w:hAnsi="Times New Roman"/>
          <w:b/>
        </w:rPr>
      </w:pPr>
      <w:r>
        <w:rPr>
          <w:rFonts w:ascii="Times New Roman" w:hAnsi="Times New Roman"/>
          <w:b/>
        </w:rPr>
        <w:lastRenderedPageBreak/>
        <w:t xml:space="preserve">Table A22: </w:t>
      </w:r>
      <w:r w:rsidR="00987200">
        <w:rPr>
          <w:rFonts w:ascii="Times New Roman" w:hAnsi="Times New Roman"/>
          <w:b/>
        </w:rPr>
        <w:t>Municipal road or non-arterial State road on which the maximum speed limit for vehicles at any time is not more than</w:t>
      </w:r>
      <w:r w:rsidR="004F37F1">
        <w:rPr>
          <w:rFonts w:ascii="Times New Roman" w:hAnsi="Times New Roman"/>
          <w:b/>
        </w:rPr>
        <w:t xml:space="preserve"> 50 kilometres per hour –Works (</w:t>
      </w:r>
      <w:r w:rsidR="00987200">
        <w:rPr>
          <w:rFonts w:ascii="Times New Roman" w:hAnsi="Times New Roman"/>
          <w:b/>
        </w:rPr>
        <w:t>other than minor works</w:t>
      </w:r>
      <w:r w:rsidR="004F37F1">
        <w:rPr>
          <w:rFonts w:ascii="Times New Roman" w:hAnsi="Times New Roman"/>
          <w:b/>
        </w:rPr>
        <w:t>)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80"/>
        <w:gridCol w:w="856"/>
        <w:gridCol w:w="851"/>
        <w:gridCol w:w="850"/>
        <w:gridCol w:w="993"/>
        <w:gridCol w:w="1134"/>
        <w:gridCol w:w="1134"/>
      </w:tblGrid>
      <w:tr w:rsidR="00987200" w:rsidRPr="00FB2A7B" w:rsidTr="00F6647A">
        <w:tc>
          <w:tcPr>
            <w:tcW w:w="3680" w:type="dxa"/>
          </w:tcPr>
          <w:p w:rsidR="00BF21CE" w:rsidRPr="00F6647A" w:rsidRDefault="00123582">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51" w:type="dxa"/>
          </w:tcPr>
          <w:p w:rsidR="00BF21CE" w:rsidRPr="00F6647A" w:rsidRDefault="009E19E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5F158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5F158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C62B6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987200" w:rsidRPr="00FB2A7B" w:rsidTr="00F6647A">
        <w:tc>
          <w:tcPr>
            <w:tcW w:w="3680" w:type="dxa"/>
          </w:tcPr>
          <w:p w:rsidR="00BF21CE" w:rsidRPr="00F6647A" w:rsidRDefault="00554546">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F410E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F410E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local council reinstatement standards and specifications.</w:t>
            </w:r>
          </w:p>
          <w:p w:rsidR="00BF21CE" w:rsidRPr="00F6647A" w:rsidRDefault="00F410E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p w:rsidR="00BF21CE" w:rsidRPr="00F6647A" w:rsidRDefault="00F410E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road intersection and traffic signal operational impacts in consultation with VicRoads.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360B27" w:rsidRPr="00F6647A">
              <w:rPr>
                <w:rFonts w:ascii="Times New Roman" w:hAnsi="Times New Roman" w:cs="Times New Roman"/>
                <w:sz w:val="20"/>
                <w:szCs w:val="20"/>
              </w:rPr>
              <w:t>50</w:t>
            </w:r>
            <w:r w:rsidRPr="00F6647A">
              <w:rPr>
                <w:rFonts w:ascii="Times New Roman" w:hAnsi="Times New Roman" w:cs="Times New Roman"/>
                <w:sz w:val="20"/>
                <w:szCs w:val="20"/>
              </w:rPr>
              <w:t>.</w:t>
            </w:r>
            <w:r w:rsidR="00360B27" w:rsidRPr="00F6647A">
              <w:rPr>
                <w:rFonts w:ascii="Times New Roman" w:hAnsi="Times New Roman" w:cs="Times New Roman"/>
                <w:sz w:val="20"/>
                <w:szCs w:val="20"/>
              </w:rPr>
              <w:t>24</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360B27" w:rsidRPr="00F6647A">
              <w:rPr>
                <w:rFonts w:ascii="Times New Roman" w:hAnsi="Times New Roman" w:cs="Times New Roman"/>
                <w:sz w:val="20"/>
                <w:szCs w:val="20"/>
              </w:rPr>
              <w:t>5</w:t>
            </w:r>
            <w:r w:rsidRPr="00F6647A">
              <w:rPr>
                <w:rFonts w:ascii="Times New Roman" w:hAnsi="Times New Roman" w:cs="Times New Roman"/>
                <w:sz w:val="20"/>
                <w:szCs w:val="20"/>
              </w:rPr>
              <w:t>.</w:t>
            </w:r>
            <w:r w:rsidR="00360B27" w:rsidRPr="00F6647A">
              <w:rPr>
                <w:rFonts w:ascii="Times New Roman" w:hAnsi="Times New Roman" w:cs="Times New Roman"/>
                <w:sz w:val="20"/>
                <w:szCs w:val="20"/>
              </w:rPr>
              <w:t>55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360B27"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825D0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825D0F" w:rsidRPr="00F6647A">
              <w:rPr>
                <w:rFonts w:ascii="Times New Roman" w:hAnsi="Times New Roman" w:cs="Times New Roman"/>
                <w:sz w:val="20"/>
                <w:szCs w:val="20"/>
              </w:rPr>
              <w:t>17</w:t>
            </w:r>
            <w:r w:rsidR="00677FC3" w:rsidRPr="00F6647A">
              <w:rPr>
                <w:rFonts w:ascii="Times New Roman" w:hAnsi="Times New Roman" w:cs="Times New Roman"/>
                <w:sz w:val="20"/>
                <w:szCs w:val="20"/>
              </w:rPr>
              <w:t>3</w:t>
            </w:r>
            <w:r w:rsidRPr="00F6647A">
              <w:rPr>
                <w:rFonts w:ascii="Times New Roman" w:hAnsi="Times New Roman" w:cs="Times New Roman"/>
                <w:sz w:val="20"/>
                <w:szCs w:val="20"/>
              </w:rPr>
              <w:t>.</w:t>
            </w:r>
            <w:r w:rsidR="00F36444" w:rsidRPr="00F6647A">
              <w:rPr>
                <w:rFonts w:ascii="Times New Roman" w:hAnsi="Times New Roman" w:cs="Times New Roman"/>
                <w:sz w:val="20"/>
                <w:szCs w:val="20"/>
              </w:rPr>
              <w:t>18</w:t>
            </w:r>
          </w:p>
        </w:tc>
      </w:tr>
      <w:tr w:rsidR="00987200" w:rsidRPr="00FB2A7B" w:rsidTr="00F6647A">
        <w:tc>
          <w:tcPr>
            <w:tcW w:w="3680" w:type="dxa"/>
          </w:tcPr>
          <w:p w:rsidR="00BF21CE" w:rsidRPr="00F6647A" w:rsidRDefault="00FC37E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1047F2" w:rsidRPr="00F6647A">
              <w:rPr>
                <w:rFonts w:ascii="Times New Roman" w:hAnsi="Times New Roman" w:cs="Times New Roman"/>
                <w:sz w:val="20"/>
                <w:szCs w:val="20"/>
              </w:rPr>
              <w:t xml:space="preserve">re consent on-site inspection </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7027FC" w:rsidRPr="00F6647A">
              <w:rPr>
                <w:rFonts w:ascii="Times New Roman" w:hAnsi="Times New Roman" w:cs="Times New Roman"/>
                <w:sz w:val="20"/>
                <w:szCs w:val="20"/>
              </w:rPr>
              <w:t>50</w:t>
            </w:r>
            <w:r w:rsidRPr="00F6647A">
              <w:rPr>
                <w:rFonts w:ascii="Times New Roman" w:hAnsi="Times New Roman" w:cs="Times New Roman"/>
                <w:sz w:val="20"/>
                <w:szCs w:val="20"/>
              </w:rPr>
              <w:t>.</w:t>
            </w:r>
            <w:r w:rsidR="007027FC" w:rsidRPr="00F6647A">
              <w:rPr>
                <w:rFonts w:ascii="Times New Roman" w:hAnsi="Times New Roman" w:cs="Times New Roman"/>
                <w:sz w:val="20"/>
                <w:szCs w:val="20"/>
              </w:rPr>
              <w:t>24</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7027FC" w:rsidRPr="00F6647A">
              <w:rPr>
                <w:rFonts w:ascii="Times New Roman" w:hAnsi="Times New Roman" w:cs="Times New Roman"/>
                <w:sz w:val="20"/>
                <w:szCs w:val="20"/>
              </w:rPr>
              <w:t>5</w:t>
            </w:r>
            <w:r w:rsidRPr="00F6647A">
              <w:rPr>
                <w:rFonts w:ascii="Times New Roman" w:hAnsi="Times New Roman" w:cs="Times New Roman"/>
                <w:sz w:val="20"/>
                <w:szCs w:val="20"/>
              </w:rPr>
              <w:t>.</w:t>
            </w:r>
            <w:r w:rsidR="007027FC" w:rsidRPr="00F6647A">
              <w:rPr>
                <w:rFonts w:ascii="Times New Roman" w:hAnsi="Times New Roman" w:cs="Times New Roman"/>
                <w:sz w:val="20"/>
                <w:szCs w:val="20"/>
              </w:rPr>
              <w:t>55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7027FC"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677FC3" w:rsidRPr="00F6647A">
              <w:rPr>
                <w:rFonts w:ascii="Times New Roman" w:hAnsi="Times New Roman" w:cs="Times New Roman"/>
                <w:sz w:val="20"/>
                <w:szCs w:val="20"/>
              </w:rPr>
              <w:t>6.</w:t>
            </w:r>
            <w:r w:rsidR="007027FC" w:rsidRPr="00F6647A">
              <w:rPr>
                <w:rFonts w:ascii="Times New Roman" w:hAnsi="Times New Roman" w:cs="Times New Roman"/>
                <w:sz w:val="20"/>
                <w:szCs w:val="20"/>
              </w:rPr>
              <w:t>59</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680" w:type="dxa"/>
          </w:tcPr>
          <w:p w:rsidR="00BF21CE" w:rsidRPr="00F6647A" w:rsidRDefault="00FC37E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03181F" w:rsidRPr="00F6647A">
              <w:rPr>
                <w:rFonts w:ascii="Times New Roman" w:hAnsi="Times New Roman" w:cs="Times New Roman"/>
                <w:sz w:val="20"/>
                <w:szCs w:val="20"/>
              </w:rPr>
              <w:t>ost works inspection (reinstatement)</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7027FC" w:rsidRPr="00F6647A">
              <w:rPr>
                <w:rFonts w:ascii="Times New Roman" w:hAnsi="Times New Roman" w:cs="Times New Roman"/>
                <w:sz w:val="20"/>
                <w:szCs w:val="20"/>
              </w:rPr>
              <w:t>50</w:t>
            </w:r>
            <w:r w:rsidRPr="00F6647A">
              <w:rPr>
                <w:rFonts w:ascii="Times New Roman" w:hAnsi="Times New Roman" w:cs="Times New Roman"/>
                <w:sz w:val="20"/>
                <w:szCs w:val="20"/>
              </w:rPr>
              <w:t>.</w:t>
            </w:r>
            <w:r w:rsidR="007027FC" w:rsidRPr="00F6647A">
              <w:rPr>
                <w:rFonts w:ascii="Times New Roman" w:hAnsi="Times New Roman" w:cs="Times New Roman"/>
                <w:sz w:val="20"/>
                <w:szCs w:val="20"/>
              </w:rPr>
              <w:t>24</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7027FC" w:rsidRPr="00F6647A">
              <w:rPr>
                <w:rFonts w:ascii="Times New Roman" w:hAnsi="Times New Roman" w:cs="Times New Roman"/>
                <w:sz w:val="20"/>
                <w:szCs w:val="20"/>
              </w:rPr>
              <w:t>5</w:t>
            </w:r>
            <w:r w:rsidRPr="00F6647A">
              <w:rPr>
                <w:rFonts w:ascii="Times New Roman" w:hAnsi="Times New Roman" w:cs="Times New Roman"/>
                <w:sz w:val="20"/>
                <w:szCs w:val="20"/>
              </w:rPr>
              <w:t>.</w:t>
            </w:r>
            <w:r w:rsidR="007027FC" w:rsidRPr="00F6647A">
              <w:rPr>
                <w:rFonts w:ascii="Times New Roman" w:hAnsi="Times New Roman" w:cs="Times New Roman"/>
                <w:sz w:val="20"/>
                <w:szCs w:val="20"/>
              </w:rPr>
              <w:t>55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7027FC"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677FC3" w:rsidRPr="00F6647A">
              <w:rPr>
                <w:rFonts w:ascii="Times New Roman" w:hAnsi="Times New Roman" w:cs="Times New Roman"/>
                <w:sz w:val="20"/>
                <w:szCs w:val="20"/>
              </w:rPr>
              <w:t>6.</w:t>
            </w:r>
            <w:r w:rsidR="007027FC" w:rsidRPr="00F6647A">
              <w:rPr>
                <w:rFonts w:ascii="Times New Roman" w:hAnsi="Times New Roman" w:cs="Times New Roman"/>
                <w:sz w:val="20"/>
                <w:szCs w:val="20"/>
              </w:rPr>
              <w:t>59</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68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7027FC" w:rsidRPr="00F6647A">
              <w:rPr>
                <w:rFonts w:ascii="Times New Roman" w:hAnsi="Times New Roman" w:cs="Times New Roman"/>
                <w:sz w:val="20"/>
                <w:szCs w:val="20"/>
              </w:rPr>
              <w:t>1</w:t>
            </w:r>
            <w:r w:rsidRPr="00F6647A">
              <w:rPr>
                <w:rFonts w:ascii="Times New Roman" w:hAnsi="Times New Roman" w:cs="Times New Roman"/>
                <w:sz w:val="20"/>
                <w:szCs w:val="20"/>
              </w:rPr>
              <w:t>.</w:t>
            </w:r>
            <w:r w:rsidR="007027FC" w:rsidRPr="00F6647A">
              <w:rPr>
                <w:rFonts w:ascii="Times New Roman" w:hAnsi="Times New Roman" w:cs="Times New Roman"/>
                <w:sz w:val="20"/>
                <w:szCs w:val="20"/>
              </w:rPr>
              <w:t>85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7027FC" w:rsidRPr="00F6647A">
              <w:rPr>
                <w:rFonts w:ascii="Times New Roman" w:hAnsi="Times New Roman" w:cs="Times New Roman"/>
                <w:sz w:val="20"/>
                <w:szCs w:val="20"/>
              </w:rPr>
              <w:t>0</w:t>
            </w:r>
            <w:r w:rsidRPr="00F6647A">
              <w:rPr>
                <w:rFonts w:ascii="Times New Roman" w:hAnsi="Times New Roman" w:cs="Times New Roman"/>
                <w:sz w:val="20"/>
                <w:szCs w:val="20"/>
              </w:rPr>
              <w:t>.</w:t>
            </w:r>
            <w:r w:rsidR="007027FC" w:rsidRPr="00F6647A">
              <w:rPr>
                <w:rFonts w:ascii="Times New Roman" w:hAnsi="Times New Roman" w:cs="Times New Roman"/>
                <w:sz w:val="20"/>
                <w:szCs w:val="20"/>
              </w:rPr>
              <w:t>93</w:t>
            </w:r>
            <w:r w:rsidRPr="00F6647A">
              <w:rPr>
                <w:rFonts w:ascii="Times New Roman" w:hAnsi="Times New Roman" w:cs="Times New Roman"/>
                <w:sz w:val="20"/>
                <w:szCs w:val="20"/>
              </w:rPr>
              <w:t xml:space="preserv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FC3B91" w:rsidRPr="00F6647A">
              <w:rPr>
                <w:rFonts w:ascii="Times New Roman" w:hAnsi="Times New Roman" w:cs="Times New Roman"/>
                <w:sz w:val="20"/>
                <w:szCs w:val="20"/>
              </w:rPr>
              <w:t>5</w:t>
            </w:r>
            <w:r w:rsidRPr="00F6647A">
              <w:rPr>
                <w:rFonts w:ascii="Times New Roman" w:hAnsi="Times New Roman" w:cs="Times New Roman"/>
                <w:sz w:val="20"/>
                <w:szCs w:val="20"/>
              </w:rPr>
              <w:t>.</w:t>
            </w:r>
            <w:r w:rsidR="00703A92" w:rsidRPr="00F6647A">
              <w:rPr>
                <w:rFonts w:ascii="Times New Roman" w:hAnsi="Times New Roman" w:cs="Times New Roman"/>
                <w:sz w:val="20"/>
                <w:szCs w:val="20"/>
              </w:rPr>
              <w:t>46</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825D0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825D0F" w:rsidRPr="00F6647A">
              <w:rPr>
                <w:rFonts w:ascii="Times New Roman" w:hAnsi="Times New Roman" w:cs="Times New Roman"/>
                <w:sz w:val="20"/>
                <w:szCs w:val="20"/>
              </w:rPr>
              <w:t>41</w:t>
            </w:r>
            <w:r w:rsidR="00F36444" w:rsidRPr="00F6647A">
              <w:rPr>
                <w:rFonts w:ascii="Times New Roman" w:hAnsi="Times New Roman" w:cs="Times New Roman"/>
                <w:sz w:val="20"/>
                <w:szCs w:val="20"/>
              </w:rPr>
              <w:t>1</w:t>
            </w:r>
            <w:r w:rsidRPr="00F6647A">
              <w:rPr>
                <w:rFonts w:ascii="Times New Roman" w:hAnsi="Times New Roman" w:cs="Times New Roman"/>
                <w:sz w:val="20"/>
                <w:szCs w:val="20"/>
              </w:rPr>
              <w:t>.</w:t>
            </w:r>
            <w:r w:rsidR="00F36444" w:rsidRPr="00F6647A">
              <w:rPr>
                <w:rFonts w:ascii="Times New Roman" w:hAnsi="Times New Roman" w:cs="Times New Roman"/>
                <w:sz w:val="20"/>
                <w:szCs w:val="20"/>
              </w:rPr>
              <w:t>82</w:t>
            </w:r>
          </w:p>
        </w:tc>
      </w:tr>
    </w:tbl>
    <w:p w:rsidR="00987200" w:rsidRDefault="00987200" w:rsidP="00987200">
      <w:pPr>
        <w:jc w:val="both"/>
      </w:pPr>
    </w:p>
    <w:p w:rsidR="00987200" w:rsidRDefault="00987200" w:rsidP="00987200">
      <w:pPr>
        <w:jc w:val="both"/>
      </w:pPr>
    </w:p>
    <w:p w:rsidR="009112F3" w:rsidRDefault="009112F3" w:rsidP="00987200">
      <w:pPr>
        <w:jc w:val="both"/>
      </w:pPr>
    </w:p>
    <w:p w:rsidR="00837920" w:rsidRDefault="00837920" w:rsidP="00987200">
      <w:pPr>
        <w:jc w:val="both"/>
        <w:rPr>
          <w:rFonts w:ascii="Times New Roman" w:hAnsi="Times New Roman"/>
          <w:b/>
        </w:rPr>
      </w:pPr>
    </w:p>
    <w:p w:rsidR="00837920" w:rsidRDefault="00837920" w:rsidP="00987200">
      <w:pPr>
        <w:jc w:val="both"/>
        <w:rPr>
          <w:rFonts w:ascii="Times New Roman" w:hAnsi="Times New Roman"/>
          <w:b/>
        </w:rPr>
      </w:pPr>
    </w:p>
    <w:p w:rsidR="00837920" w:rsidRDefault="00837920" w:rsidP="00987200">
      <w:pPr>
        <w:jc w:val="both"/>
        <w:rPr>
          <w:rFonts w:ascii="Times New Roman" w:hAnsi="Times New Roman"/>
          <w:b/>
        </w:rPr>
      </w:pPr>
    </w:p>
    <w:p w:rsidR="00837920" w:rsidRDefault="00837920" w:rsidP="00987200">
      <w:pPr>
        <w:jc w:val="both"/>
        <w:rPr>
          <w:rFonts w:ascii="Times New Roman" w:hAnsi="Times New Roman"/>
          <w:b/>
        </w:rPr>
      </w:pPr>
    </w:p>
    <w:p w:rsidR="00837920" w:rsidRDefault="00837920" w:rsidP="00987200">
      <w:pPr>
        <w:jc w:val="both"/>
        <w:rPr>
          <w:rFonts w:ascii="Times New Roman" w:hAnsi="Times New Roman"/>
          <w:b/>
        </w:rPr>
      </w:pPr>
    </w:p>
    <w:p w:rsidR="002E5430" w:rsidRDefault="002E5430" w:rsidP="00987200">
      <w:pPr>
        <w:jc w:val="both"/>
        <w:rPr>
          <w:rFonts w:ascii="Times New Roman" w:hAnsi="Times New Roman"/>
          <w:b/>
        </w:rPr>
      </w:pPr>
    </w:p>
    <w:p w:rsidR="002E5430" w:rsidRDefault="002E5430" w:rsidP="00987200">
      <w:pPr>
        <w:jc w:val="both"/>
        <w:rPr>
          <w:rFonts w:ascii="Times New Roman" w:hAnsi="Times New Roman"/>
          <w:b/>
        </w:rPr>
      </w:pPr>
    </w:p>
    <w:p w:rsidR="002E5430" w:rsidRDefault="002E5430" w:rsidP="00987200">
      <w:pPr>
        <w:jc w:val="both"/>
        <w:rPr>
          <w:rFonts w:ascii="Times New Roman" w:hAnsi="Times New Roman"/>
          <w:b/>
        </w:rPr>
      </w:pPr>
    </w:p>
    <w:p w:rsidR="002E5430" w:rsidRDefault="002E5430" w:rsidP="00987200">
      <w:pPr>
        <w:jc w:val="both"/>
        <w:rPr>
          <w:rFonts w:ascii="Times New Roman" w:hAnsi="Times New Roman"/>
          <w:b/>
        </w:rPr>
      </w:pPr>
    </w:p>
    <w:p w:rsidR="002E5430" w:rsidRDefault="002E5430" w:rsidP="00987200">
      <w:pPr>
        <w:jc w:val="both"/>
        <w:rPr>
          <w:rFonts w:ascii="Times New Roman" w:hAnsi="Times New Roman"/>
          <w:b/>
        </w:rPr>
      </w:pPr>
    </w:p>
    <w:p w:rsidR="002E5430" w:rsidRDefault="002E5430" w:rsidP="00987200">
      <w:pPr>
        <w:jc w:val="both"/>
        <w:rPr>
          <w:rFonts w:ascii="Times New Roman" w:hAnsi="Times New Roman"/>
          <w:b/>
        </w:rPr>
      </w:pPr>
    </w:p>
    <w:p w:rsidR="00837920" w:rsidRDefault="00837920" w:rsidP="00987200">
      <w:pPr>
        <w:jc w:val="both"/>
        <w:rPr>
          <w:rFonts w:ascii="Times New Roman" w:hAnsi="Times New Roman"/>
          <w:b/>
        </w:rPr>
      </w:pPr>
    </w:p>
    <w:p w:rsidR="00837920" w:rsidRDefault="00837920" w:rsidP="00987200">
      <w:pPr>
        <w:jc w:val="both"/>
        <w:rPr>
          <w:rFonts w:ascii="Times New Roman" w:hAnsi="Times New Roman"/>
          <w:b/>
        </w:rPr>
      </w:pPr>
    </w:p>
    <w:p w:rsidR="00987200" w:rsidRPr="009112F3" w:rsidRDefault="009112F3" w:rsidP="00944A38">
      <w:pPr>
        <w:ind w:left="-567"/>
        <w:jc w:val="both"/>
        <w:rPr>
          <w:rFonts w:ascii="Times New Roman" w:hAnsi="Times New Roman"/>
          <w:b/>
        </w:rPr>
      </w:pPr>
      <w:r>
        <w:rPr>
          <w:rFonts w:ascii="Times New Roman" w:hAnsi="Times New Roman"/>
          <w:b/>
        </w:rPr>
        <w:lastRenderedPageBreak/>
        <w:t xml:space="preserve">Table A23: </w:t>
      </w:r>
      <w:r w:rsidR="00987200">
        <w:rPr>
          <w:rFonts w:ascii="Times New Roman" w:hAnsi="Times New Roman"/>
          <w:b/>
        </w:rPr>
        <w:t xml:space="preserve">Municipal road or non-arterial State road on which the maximum speed limit for vehicles at any time is not more than </w:t>
      </w:r>
      <w:r w:rsidR="008C0DA7">
        <w:rPr>
          <w:rFonts w:ascii="Times New Roman" w:hAnsi="Times New Roman"/>
          <w:b/>
        </w:rPr>
        <w:t>50 kilometres per hour – Works (</w:t>
      </w:r>
      <w:r w:rsidR="00987200">
        <w:rPr>
          <w:rFonts w:ascii="Times New Roman" w:hAnsi="Times New Roman"/>
          <w:b/>
        </w:rPr>
        <w:t>other than minor works</w:t>
      </w:r>
      <w:r w:rsidR="008C0DA7">
        <w:rPr>
          <w:rFonts w:ascii="Times New Roman" w:hAnsi="Times New Roman"/>
          <w:b/>
        </w:rPr>
        <w:t>)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17"/>
        <w:gridCol w:w="766"/>
        <w:gridCol w:w="816"/>
        <w:gridCol w:w="838"/>
        <w:gridCol w:w="993"/>
        <w:gridCol w:w="1134"/>
        <w:gridCol w:w="1134"/>
      </w:tblGrid>
      <w:tr w:rsidR="00987200" w:rsidRPr="00FB2A7B" w:rsidTr="00F6647A">
        <w:tc>
          <w:tcPr>
            <w:tcW w:w="3817" w:type="dxa"/>
          </w:tcPr>
          <w:p w:rsidR="00BF21CE" w:rsidRPr="00F6647A" w:rsidRDefault="00E2481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76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16" w:type="dxa"/>
          </w:tcPr>
          <w:p w:rsidR="00BF21CE" w:rsidRPr="00F6647A" w:rsidRDefault="00D14EA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F765F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38" w:type="dxa"/>
          </w:tcPr>
          <w:p w:rsidR="00BF21CE" w:rsidRPr="00F6647A" w:rsidRDefault="00F765F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F765F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5A78EF" w:rsidRPr="00FB2A7B" w:rsidTr="00F6647A">
        <w:tc>
          <w:tcPr>
            <w:tcW w:w="3817" w:type="dxa"/>
          </w:tcPr>
          <w:p w:rsidR="00BF21CE" w:rsidRPr="00F6647A" w:rsidRDefault="004065EE">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technical design standards, proposed location of the works / infrastructure within the road reserve (e.g whether the location of the proposed works / infrastructure is likely to create a roadside hazard), likely impacts on any road infrastructure for which another responsible road authority is responsible, and possible impacts on on-road public transport.</w:t>
            </w:r>
          </w:p>
          <w:p w:rsidR="00BF21CE" w:rsidRPr="00F6647A" w:rsidRDefault="005B32E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works methodology and its impact on traffic operation/congestion or road user safety impacts, and the proposed timing of the work.</w:t>
            </w:r>
          </w:p>
          <w:p w:rsidR="00BF21CE" w:rsidRPr="00F6647A" w:rsidRDefault="005B32E3">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 </w:t>
            </w:r>
            <w:r w:rsidR="00D86F91" w:rsidRPr="00F6647A">
              <w:rPr>
                <w:rFonts w:ascii="Times New Roman" w:hAnsi="Times New Roman" w:cs="Times New Roman"/>
                <w:sz w:val="20"/>
                <w:szCs w:val="20"/>
              </w:rPr>
              <w:t xml:space="preserve">Review potential environmental and heritage impacts associated with the works. </w:t>
            </w:r>
          </w:p>
        </w:tc>
        <w:tc>
          <w:tcPr>
            <w:tcW w:w="766" w:type="dxa"/>
          </w:tcPr>
          <w:p w:rsidR="00BF21CE" w:rsidRPr="00F6647A" w:rsidRDefault="005A78E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FF3337" w:rsidRPr="00F6647A">
              <w:rPr>
                <w:rFonts w:ascii="Times New Roman" w:hAnsi="Times New Roman" w:cs="Times New Roman"/>
                <w:sz w:val="20"/>
                <w:szCs w:val="20"/>
              </w:rPr>
              <w:t>50</w:t>
            </w:r>
            <w:r w:rsidRPr="00F6647A">
              <w:rPr>
                <w:rFonts w:ascii="Times New Roman" w:hAnsi="Times New Roman" w:cs="Times New Roman"/>
                <w:sz w:val="20"/>
                <w:szCs w:val="20"/>
              </w:rPr>
              <w:t>.</w:t>
            </w:r>
            <w:r w:rsidR="00FF3337" w:rsidRPr="00F6647A">
              <w:rPr>
                <w:rFonts w:ascii="Times New Roman" w:hAnsi="Times New Roman" w:cs="Times New Roman"/>
                <w:sz w:val="20"/>
                <w:szCs w:val="20"/>
              </w:rPr>
              <w:t>24</w:t>
            </w:r>
          </w:p>
        </w:tc>
        <w:tc>
          <w:tcPr>
            <w:tcW w:w="816" w:type="dxa"/>
          </w:tcPr>
          <w:p w:rsidR="00BF21CE" w:rsidRPr="00F6647A" w:rsidRDefault="005A78E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FF3337" w:rsidRPr="00F6647A">
              <w:rPr>
                <w:rFonts w:ascii="Times New Roman" w:hAnsi="Times New Roman" w:cs="Times New Roman"/>
                <w:sz w:val="20"/>
                <w:szCs w:val="20"/>
              </w:rPr>
              <w:t>5</w:t>
            </w:r>
            <w:r w:rsidRPr="00F6647A">
              <w:rPr>
                <w:rFonts w:ascii="Times New Roman" w:hAnsi="Times New Roman" w:cs="Times New Roman"/>
                <w:sz w:val="20"/>
                <w:szCs w:val="20"/>
              </w:rPr>
              <w:t>.</w:t>
            </w:r>
            <w:r w:rsidR="00FF3337" w:rsidRPr="00F6647A">
              <w:rPr>
                <w:rFonts w:ascii="Times New Roman" w:hAnsi="Times New Roman" w:cs="Times New Roman"/>
                <w:sz w:val="20"/>
                <w:szCs w:val="20"/>
              </w:rPr>
              <w:t>55</w:t>
            </w:r>
          </w:p>
        </w:tc>
        <w:tc>
          <w:tcPr>
            <w:tcW w:w="838" w:type="dxa"/>
          </w:tcPr>
          <w:p w:rsidR="00BF21CE" w:rsidRPr="00F6647A" w:rsidRDefault="005A78E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5A78E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FF3337"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5A78E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5A78E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$43.</w:t>
            </w:r>
            <w:r w:rsidR="008526BA" w:rsidRPr="00F6647A">
              <w:rPr>
                <w:rFonts w:ascii="Times New Roman" w:hAnsi="Times New Roman" w:cs="Times New Roman"/>
                <w:sz w:val="20"/>
                <w:szCs w:val="20"/>
              </w:rPr>
              <w:t>29</w:t>
            </w:r>
          </w:p>
        </w:tc>
      </w:tr>
      <w:tr w:rsidR="00987200" w:rsidRPr="00FB2A7B" w:rsidTr="00F6647A">
        <w:tc>
          <w:tcPr>
            <w:tcW w:w="3817"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76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1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FF3337" w:rsidRPr="00F6647A">
              <w:rPr>
                <w:rFonts w:ascii="Times New Roman" w:hAnsi="Times New Roman" w:cs="Times New Roman"/>
                <w:sz w:val="20"/>
                <w:szCs w:val="20"/>
              </w:rPr>
              <w:t>1</w:t>
            </w:r>
            <w:r w:rsidRPr="00F6647A">
              <w:rPr>
                <w:rFonts w:ascii="Times New Roman" w:hAnsi="Times New Roman" w:cs="Times New Roman"/>
                <w:sz w:val="20"/>
                <w:szCs w:val="20"/>
              </w:rPr>
              <w:t>.</w:t>
            </w:r>
            <w:r w:rsidR="00FF3337" w:rsidRPr="00F6647A">
              <w:rPr>
                <w:rFonts w:ascii="Times New Roman" w:hAnsi="Times New Roman" w:cs="Times New Roman"/>
                <w:sz w:val="20"/>
                <w:szCs w:val="20"/>
              </w:rPr>
              <w:t>85</w:t>
            </w:r>
          </w:p>
        </w:tc>
        <w:tc>
          <w:tcPr>
            <w:tcW w:w="838"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FF3337" w:rsidRPr="00F6647A">
              <w:rPr>
                <w:rFonts w:ascii="Times New Roman" w:hAnsi="Times New Roman" w:cs="Times New Roman"/>
                <w:sz w:val="20"/>
                <w:szCs w:val="20"/>
              </w:rPr>
              <w:t>0</w:t>
            </w:r>
            <w:r w:rsidRPr="00F6647A">
              <w:rPr>
                <w:rFonts w:ascii="Times New Roman" w:hAnsi="Times New Roman" w:cs="Times New Roman"/>
                <w:sz w:val="20"/>
                <w:szCs w:val="20"/>
              </w:rPr>
              <w:t>.</w:t>
            </w:r>
            <w:r w:rsidR="00FF3337" w:rsidRPr="00F6647A">
              <w:rPr>
                <w:rFonts w:ascii="Times New Roman" w:hAnsi="Times New Roman" w:cs="Times New Roman"/>
                <w:sz w:val="20"/>
                <w:szCs w:val="20"/>
              </w:rPr>
              <w:t>93</w:t>
            </w:r>
            <w:r w:rsidRPr="00F6647A">
              <w:rPr>
                <w:rFonts w:ascii="Times New Roman" w:hAnsi="Times New Roman" w:cs="Times New Roman"/>
                <w:sz w:val="20"/>
                <w:szCs w:val="20"/>
              </w:rPr>
              <w:t xml:space="preserv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C102D3" w:rsidRPr="00F6647A">
              <w:rPr>
                <w:rFonts w:ascii="Times New Roman" w:hAnsi="Times New Roman" w:cs="Times New Roman"/>
                <w:sz w:val="20"/>
                <w:szCs w:val="20"/>
              </w:rPr>
              <w:t>5</w:t>
            </w:r>
            <w:r w:rsidRPr="00F6647A">
              <w:rPr>
                <w:rFonts w:ascii="Times New Roman" w:hAnsi="Times New Roman" w:cs="Times New Roman"/>
                <w:sz w:val="20"/>
                <w:szCs w:val="20"/>
              </w:rPr>
              <w:t>.</w:t>
            </w:r>
            <w:r w:rsidR="00FF3337" w:rsidRPr="00F6647A">
              <w:rPr>
                <w:rFonts w:ascii="Times New Roman" w:hAnsi="Times New Roman" w:cs="Times New Roman"/>
                <w:sz w:val="20"/>
                <w:szCs w:val="20"/>
              </w:rPr>
              <w:t>46</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5A78EF">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987200" w:rsidRPr="00F6647A">
              <w:rPr>
                <w:rFonts w:ascii="Times New Roman" w:hAnsi="Times New Roman" w:cs="Times New Roman"/>
                <w:sz w:val="20"/>
                <w:szCs w:val="20"/>
              </w:rPr>
              <w:t>.</w:t>
            </w:r>
            <w:r w:rsidRPr="00F6647A">
              <w:rPr>
                <w:rFonts w:ascii="Times New Roman" w:hAnsi="Times New Roman" w:cs="Times New Roman"/>
                <w:sz w:val="20"/>
                <w:szCs w:val="20"/>
              </w:rPr>
              <w:t>0</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5A78EF" w:rsidRPr="00F6647A">
              <w:rPr>
                <w:rFonts w:ascii="Times New Roman" w:hAnsi="Times New Roman" w:cs="Times New Roman"/>
                <w:sz w:val="20"/>
                <w:szCs w:val="20"/>
              </w:rPr>
              <w:t>7</w:t>
            </w:r>
            <w:r w:rsidR="00516AB0" w:rsidRPr="00F6647A">
              <w:rPr>
                <w:rFonts w:ascii="Times New Roman" w:hAnsi="Times New Roman" w:cs="Times New Roman"/>
                <w:sz w:val="20"/>
                <w:szCs w:val="20"/>
              </w:rPr>
              <w:t>8</w:t>
            </w:r>
            <w:r w:rsidRPr="00F6647A">
              <w:rPr>
                <w:rFonts w:ascii="Times New Roman" w:hAnsi="Times New Roman" w:cs="Times New Roman"/>
                <w:sz w:val="20"/>
                <w:szCs w:val="20"/>
              </w:rPr>
              <w:t>.</w:t>
            </w:r>
            <w:r w:rsidR="00516AB0" w:rsidRPr="00F6647A">
              <w:rPr>
                <w:rFonts w:ascii="Times New Roman" w:hAnsi="Times New Roman" w:cs="Times New Roman"/>
                <w:sz w:val="20"/>
                <w:szCs w:val="20"/>
              </w:rPr>
              <w:t>75</w:t>
            </w:r>
          </w:p>
        </w:tc>
      </w:tr>
    </w:tbl>
    <w:p w:rsidR="00987200" w:rsidRDefault="00987200" w:rsidP="00987200"/>
    <w:p w:rsidR="00987200" w:rsidRPr="00C9501C" w:rsidRDefault="00C9501C" w:rsidP="00BF4641">
      <w:pPr>
        <w:ind w:left="-567"/>
        <w:jc w:val="both"/>
        <w:rPr>
          <w:rFonts w:ascii="Times New Roman" w:hAnsi="Times New Roman"/>
          <w:b/>
        </w:rPr>
      </w:pPr>
      <w:r>
        <w:rPr>
          <w:rFonts w:ascii="Times New Roman" w:hAnsi="Times New Roman"/>
          <w:b/>
        </w:rPr>
        <w:t>Tabl</w:t>
      </w:r>
      <w:r w:rsidR="00BF4641">
        <w:rPr>
          <w:rFonts w:ascii="Times New Roman" w:hAnsi="Times New Roman"/>
          <w:b/>
        </w:rPr>
        <w:t>e</w:t>
      </w:r>
      <w:r>
        <w:rPr>
          <w:rFonts w:ascii="Times New Roman" w:hAnsi="Times New Roman"/>
          <w:b/>
        </w:rPr>
        <w:t xml:space="preserve"> A24: </w:t>
      </w:r>
      <w:r w:rsidR="00987200">
        <w:rPr>
          <w:rFonts w:ascii="Times New Roman" w:hAnsi="Times New Roman"/>
          <w:b/>
        </w:rPr>
        <w:t>Municipal road or non-arterial State road on which the maximum speed limit for vehicles at any time is not more than 50 kilom</w:t>
      </w:r>
      <w:r w:rsidR="0084738F">
        <w:rPr>
          <w:rFonts w:ascii="Times New Roman" w:hAnsi="Times New Roman"/>
          <w:b/>
        </w:rPr>
        <w:t>etres per hour - Minor works – c</w:t>
      </w:r>
      <w:r w:rsidR="00987200">
        <w:rPr>
          <w:rFonts w:ascii="Times New Roman" w:hAnsi="Times New Roman"/>
          <w:b/>
        </w:rPr>
        <w:t>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686"/>
        <w:gridCol w:w="850"/>
        <w:gridCol w:w="851"/>
        <w:gridCol w:w="850"/>
        <w:gridCol w:w="993"/>
        <w:gridCol w:w="1134"/>
        <w:gridCol w:w="1134"/>
      </w:tblGrid>
      <w:tr w:rsidR="00987200" w:rsidRPr="00FB2A7B" w:rsidTr="00F6647A">
        <w:tc>
          <w:tcPr>
            <w:tcW w:w="3686" w:type="dxa"/>
          </w:tcPr>
          <w:p w:rsidR="00BF21CE" w:rsidRPr="00F6647A" w:rsidRDefault="009B5FBE">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51" w:type="dxa"/>
          </w:tcPr>
          <w:p w:rsidR="00BF21CE" w:rsidRPr="00F6647A" w:rsidRDefault="0076153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CD5F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CD5F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CD5F9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AE29DD" w:rsidRPr="00FB2A7B" w:rsidTr="00F6647A">
        <w:tc>
          <w:tcPr>
            <w:tcW w:w="3686" w:type="dxa"/>
          </w:tcPr>
          <w:p w:rsidR="00BF21CE" w:rsidRPr="00F6647A" w:rsidRDefault="00087E4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087E4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road reinstatement methodology to ensure compliance with local council reinstatement standards and specifications.</w:t>
            </w:r>
          </w:p>
          <w:p w:rsidR="00BF21CE" w:rsidRPr="00F6647A" w:rsidRDefault="00087E4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tc>
        <w:tc>
          <w:tcPr>
            <w:tcW w:w="850" w:type="dxa"/>
          </w:tcPr>
          <w:p w:rsidR="00BF21CE" w:rsidRPr="00F6647A" w:rsidRDefault="00AE29D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C13856" w:rsidRPr="00F6647A">
              <w:rPr>
                <w:rFonts w:ascii="Times New Roman" w:hAnsi="Times New Roman" w:cs="Times New Roman"/>
                <w:sz w:val="20"/>
                <w:szCs w:val="20"/>
              </w:rPr>
              <w:t>50</w:t>
            </w:r>
            <w:r w:rsidRPr="00F6647A">
              <w:rPr>
                <w:rFonts w:ascii="Times New Roman" w:hAnsi="Times New Roman" w:cs="Times New Roman"/>
                <w:sz w:val="20"/>
                <w:szCs w:val="20"/>
              </w:rPr>
              <w:t>.</w:t>
            </w:r>
            <w:r w:rsidR="00C13856" w:rsidRPr="00F6647A">
              <w:rPr>
                <w:rFonts w:ascii="Times New Roman" w:hAnsi="Times New Roman" w:cs="Times New Roman"/>
                <w:sz w:val="20"/>
                <w:szCs w:val="20"/>
              </w:rPr>
              <w:t>24</w:t>
            </w:r>
          </w:p>
        </w:tc>
        <w:tc>
          <w:tcPr>
            <w:tcW w:w="851" w:type="dxa"/>
          </w:tcPr>
          <w:p w:rsidR="00BF21CE" w:rsidRPr="00F6647A" w:rsidRDefault="00AE29D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C13856" w:rsidRPr="00F6647A">
              <w:rPr>
                <w:rFonts w:ascii="Times New Roman" w:hAnsi="Times New Roman" w:cs="Times New Roman"/>
                <w:sz w:val="20"/>
                <w:szCs w:val="20"/>
              </w:rPr>
              <w:t>5</w:t>
            </w:r>
            <w:r w:rsidRPr="00F6647A">
              <w:rPr>
                <w:rFonts w:ascii="Times New Roman" w:hAnsi="Times New Roman" w:cs="Times New Roman"/>
                <w:sz w:val="20"/>
                <w:szCs w:val="20"/>
              </w:rPr>
              <w:t>.</w:t>
            </w:r>
            <w:r w:rsidR="00C13856" w:rsidRPr="00F6647A">
              <w:rPr>
                <w:rFonts w:ascii="Times New Roman" w:hAnsi="Times New Roman" w:cs="Times New Roman"/>
                <w:sz w:val="20"/>
                <w:szCs w:val="20"/>
              </w:rPr>
              <w:t>55</w:t>
            </w:r>
          </w:p>
        </w:tc>
        <w:tc>
          <w:tcPr>
            <w:tcW w:w="850" w:type="dxa"/>
          </w:tcPr>
          <w:p w:rsidR="00BF21CE" w:rsidRPr="00F6647A" w:rsidRDefault="00AE29D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AE29D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C13856"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AE29D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AE29D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107A60" w:rsidRPr="00F6647A">
              <w:rPr>
                <w:rFonts w:ascii="Times New Roman" w:hAnsi="Times New Roman" w:cs="Times New Roman"/>
                <w:sz w:val="20"/>
                <w:szCs w:val="20"/>
              </w:rPr>
              <w:t>6</w:t>
            </w:r>
            <w:r w:rsidRPr="00F6647A">
              <w:rPr>
                <w:rFonts w:ascii="Times New Roman" w:hAnsi="Times New Roman" w:cs="Times New Roman"/>
                <w:sz w:val="20"/>
                <w:szCs w:val="20"/>
              </w:rPr>
              <w:t>.</w:t>
            </w:r>
            <w:r w:rsidR="00C13856" w:rsidRPr="00F6647A">
              <w:rPr>
                <w:rFonts w:ascii="Times New Roman" w:hAnsi="Times New Roman" w:cs="Times New Roman"/>
                <w:sz w:val="20"/>
                <w:szCs w:val="20"/>
              </w:rPr>
              <w:t>59</w:t>
            </w:r>
          </w:p>
        </w:tc>
      </w:tr>
      <w:tr w:rsidR="00987200" w:rsidRPr="00FB2A7B" w:rsidTr="00F6647A">
        <w:tc>
          <w:tcPr>
            <w:tcW w:w="3686" w:type="dxa"/>
          </w:tcPr>
          <w:p w:rsidR="00BF21CE" w:rsidRPr="00F6647A" w:rsidRDefault="00460A19">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P</w:t>
            </w:r>
            <w:r w:rsidR="0003181F" w:rsidRPr="00F6647A">
              <w:rPr>
                <w:rFonts w:ascii="Times New Roman" w:hAnsi="Times New Roman" w:cs="Times New Roman"/>
                <w:sz w:val="20"/>
                <w:szCs w:val="20"/>
              </w:rPr>
              <w:t>ost works inspection (reinstatement)</w:t>
            </w:r>
          </w:p>
        </w:tc>
        <w:tc>
          <w:tcPr>
            <w:tcW w:w="850" w:type="dxa"/>
          </w:tcPr>
          <w:p w:rsidR="00BF21CE" w:rsidRPr="00F6647A" w:rsidRDefault="001361DB">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50</w:t>
            </w:r>
            <w:r w:rsidR="00987200" w:rsidRPr="00F6647A">
              <w:rPr>
                <w:rFonts w:ascii="Times New Roman" w:hAnsi="Times New Roman" w:cs="Times New Roman"/>
                <w:sz w:val="20"/>
                <w:szCs w:val="20"/>
              </w:rPr>
              <w:t>.</w:t>
            </w:r>
            <w:r w:rsidRPr="00F6647A">
              <w:rPr>
                <w:rFonts w:ascii="Times New Roman" w:hAnsi="Times New Roman" w:cs="Times New Roman"/>
                <w:sz w:val="20"/>
                <w:szCs w:val="20"/>
              </w:rPr>
              <w:t>24</w:t>
            </w:r>
          </w:p>
          <w:p w:rsidR="00BF21CE" w:rsidRPr="00F6647A" w:rsidRDefault="00987200">
            <w:pPr>
              <w:tabs>
                <w:tab w:val="left" w:pos="640"/>
              </w:tabs>
              <w:spacing w:before="2" w:after="2"/>
              <w:rPr>
                <w:rFonts w:ascii="Times New Roman" w:hAnsi="Times New Roman" w:cs="Times New Roman"/>
                <w:sz w:val="20"/>
                <w:szCs w:val="20"/>
              </w:rPr>
            </w:pPr>
            <w:r w:rsidRPr="00F6647A">
              <w:rPr>
                <w:rFonts w:ascii="Times New Roman" w:hAnsi="Times New Roman" w:cs="Times New Roman"/>
                <w:sz w:val="20"/>
                <w:szCs w:val="20"/>
              </w:rPr>
              <w:tab/>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1361DB" w:rsidRPr="00F6647A">
              <w:rPr>
                <w:rFonts w:ascii="Times New Roman" w:hAnsi="Times New Roman" w:cs="Times New Roman"/>
                <w:sz w:val="20"/>
                <w:szCs w:val="20"/>
              </w:rPr>
              <w:t>5</w:t>
            </w:r>
            <w:r w:rsidRPr="00F6647A">
              <w:rPr>
                <w:rFonts w:ascii="Times New Roman" w:hAnsi="Times New Roman" w:cs="Times New Roman"/>
                <w:sz w:val="20"/>
                <w:szCs w:val="20"/>
              </w:rPr>
              <w:t>.</w:t>
            </w:r>
            <w:r w:rsidR="001361DB" w:rsidRPr="00F6647A">
              <w:rPr>
                <w:rFonts w:ascii="Times New Roman" w:hAnsi="Times New Roman" w:cs="Times New Roman"/>
                <w:sz w:val="20"/>
                <w:szCs w:val="20"/>
              </w:rPr>
              <w:t>55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1361DB"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w:t>
            </w:r>
            <w:r w:rsidR="00107A60" w:rsidRPr="00F6647A">
              <w:rPr>
                <w:rFonts w:ascii="Times New Roman" w:hAnsi="Times New Roman" w:cs="Times New Roman"/>
                <w:sz w:val="20"/>
                <w:szCs w:val="20"/>
              </w:rPr>
              <w:t>6</w:t>
            </w:r>
            <w:r w:rsidRPr="00F6647A">
              <w:rPr>
                <w:rFonts w:ascii="Times New Roman" w:hAnsi="Times New Roman" w:cs="Times New Roman"/>
                <w:sz w:val="20"/>
                <w:szCs w:val="20"/>
              </w:rPr>
              <w:t>.</w:t>
            </w:r>
            <w:r w:rsidR="001361DB" w:rsidRPr="00F6647A">
              <w:rPr>
                <w:rFonts w:ascii="Times New Roman" w:hAnsi="Times New Roman" w:cs="Times New Roman"/>
                <w:sz w:val="20"/>
                <w:szCs w:val="20"/>
              </w:rPr>
              <w:t>59</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Vehicle Cost for inspection @0.75 cents per km *20 km average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$15.00</w:t>
            </w:r>
          </w:p>
        </w:tc>
      </w:tr>
      <w:tr w:rsidR="00987200" w:rsidRPr="00FB2A7B" w:rsidTr="00F6647A">
        <w:tc>
          <w:tcPr>
            <w:tcW w:w="368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486635" w:rsidRPr="00F6647A">
              <w:rPr>
                <w:rFonts w:ascii="Times New Roman" w:hAnsi="Times New Roman" w:cs="Times New Roman"/>
                <w:sz w:val="20"/>
                <w:szCs w:val="20"/>
              </w:rPr>
              <w:t>1</w:t>
            </w:r>
            <w:r w:rsidRPr="00F6647A">
              <w:rPr>
                <w:rFonts w:ascii="Times New Roman" w:hAnsi="Times New Roman" w:cs="Times New Roman"/>
                <w:sz w:val="20"/>
                <w:szCs w:val="20"/>
              </w:rPr>
              <w:t>.</w:t>
            </w:r>
            <w:r w:rsidR="00486635" w:rsidRPr="00F6647A">
              <w:rPr>
                <w:rFonts w:ascii="Times New Roman" w:hAnsi="Times New Roman" w:cs="Times New Roman"/>
                <w:sz w:val="20"/>
                <w:szCs w:val="20"/>
              </w:rPr>
              <w:t>85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486635" w:rsidRPr="00F6647A">
              <w:rPr>
                <w:rFonts w:ascii="Times New Roman" w:hAnsi="Times New Roman" w:cs="Times New Roman"/>
                <w:sz w:val="20"/>
                <w:szCs w:val="20"/>
              </w:rPr>
              <w:t>0</w:t>
            </w:r>
            <w:r w:rsidRPr="00F6647A">
              <w:rPr>
                <w:rFonts w:ascii="Times New Roman" w:hAnsi="Times New Roman" w:cs="Times New Roman"/>
                <w:sz w:val="20"/>
                <w:szCs w:val="20"/>
              </w:rPr>
              <w:t>.</w:t>
            </w:r>
            <w:r w:rsidR="00486635" w:rsidRPr="00F6647A">
              <w:rPr>
                <w:rFonts w:ascii="Times New Roman" w:hAnsi="Times New Roman" w:cs="Times New Roman"/>
                <w:sz w:val="20"/>
                <w:szCs w:val="20"/>
              </w:rPr>
              <w:t>93</w:t>
            </w:r>
            <w:r w:rsidRPr="00F6647A">
              <w:rPr>
                <w:rFonts w:ascii="Times New Roman" w:hAnsi="Times New Roman" w:cs="Times New Roman"/>
                <w:sz w:val="20"/>
                <w:szCs w:val="20"/>
              </w:rPr>
              <w:t xml:space="preserv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107A60" w:rsidRPr="00F6647A">
              <w:rPr>
                <w:rFonts w:ascii="Times New Roman" w:hAnsi="Times New Roman" w:cs="Times New Roman"/>
                <w:sz w:val="20"/>
                <w:szCs w:val="20"/>
              </w:rPr>
              <w:t>5</w:t>
            </w:r>
            <w:r w:rsidRPr="00F6647A">
              <w:rPr>
                <w:rFonts w:ascii="Times New Roman" w:hAnsi="Times New Roman" w:cs="Times New Roman"/>
                <w:sz w:val="20"/>
                <w:szCs w:val="20"/>
              </w:rPr>
              <w:t>.</w:t>
            </w:r>
            <w:r w:rsidR="00486635" w:rsidRPr="00F6647A">
              <w:rPr>
                <w:rFonts w:ascii="Times New Roman" w:hAnsi="Times New Roman" w:cs="Times New Roman"/>
                <w:sz w:val="20"/>
                <w:szCs w:val="20"/>
              </w:rPr>
              <w:t>46</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AE29DD">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w:t>
            </w:r>
            <w:r w:rsidR="00987200" w:rsidRPr="00F6647A">
              <w:rPr>
                <w:rFonts w:ascii="Times New Roman" w:hAnsi="Times New Roman" w:cs="Times New Roman"/>
                <w:sz w:val="20"/>
                <w:szCs w:val="20"/>
              </w:rPr>
              <w:t>.5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AE29DD" w:rsidRPr="00F6647A">
              <w:rPr>
                <w:rFonts w:ascii="Times New Roman" w:hAnsi="Times New Roman" w:cs="Times New Roman"/>
                <w:sz w:val="20"/>
                <w:szCs w:val="20"/>
              </w:rPr>
              <w:t>22</w:t>
            </w:r>
            <w:r w:rsidR="00952F93" w:rsidRPr="00F6647A">
              <w:rPr>
                <w:rFonts w:ascii="Times New Roman" w:hAnsi="Times New Roman" w:cs="Times New Roman"/>
                <w:sz w:val="20"/>
                <w:szCs w:val="20"/>
              </w:rPr>
              <w:t>3</w:t>
            </w:r>
            <w:r w:rsidRPr="00F6647A">
              <w:rPr>
                <w:rFonts w:ascii="Times New Roman" w:hAnsi="Times New Roman" w:cs="Times New Roman"/>
                <w:sz w:val="20"/>
                <w:szCs w:val="20"/>
              </w:rPr>
              <w:t>.</w:t>
            </w:r>
            <w:r w:rsidR="00952F93" w:rsidRPr="00F6647A">
              <w:rPr>
                <w:rFonts w:ascii="Times New Roman" w:hAnsi="Times New Roman" w:cs="Times New Roman"/>
                <w:sz w:val="20"/>
                <w:szCs w:val="20"/>
              </w:rPr>
              <w:t>64</w:t>
            </w:r>
          </w:p>
        </w:tc>
      </w:tr>
    </w:tbl>
    <w:p w:rsidR="00987200" w:rsidRDefault="00987200" w:rsidP="00987200"/>
    <w:p w:rsidR="00381116" w:rsidRDefault="00381116" w:rsidP="00987200"/>
    <w:p w:rsidR="00381116" w:rsidRDefault="00381116" w:rsidP="00987200"/>
    <w:p w:rsidR="00381116" w:rsidRDefault="00381116" w:rsidP="00987200"/>
    <w:p w:rsidR="00381116" w:rsidRDefault="00381116" w:rsidP="00987200"/>
    <w:p w:rsidR="00381116" w:rsidRDefault="00381116" w:rsidP="00987200"/>
    <w:p w:rsidR="00381116" w:rsidRDefault="00381116" w:rsidP="00987200"/>
    <w:p w:rsidR="00987200" w:rsidRPr="00C9501C" w:rsidRDefault="00C9501C" w:rsidP="003B3630">
      <w:pPr>
        <w:ind w:left="-567"/>
        <w:jc w:val="both"/>
        <w:rPr>
          <w:rFonts w:ascii="Times New Roman" w:hAnsi="Times New Roman"/>
          <w:b/>
        </w:rPr>
      </w:pPr>
      <w:r>
        <w:rPr>
          <w:rFonts w:ascii="Times New Roman" w:hAnsi="Times New Roman"/>
          <w:b/>
        </w:rPr>
        <w:lastRenderedPageBreak/>
        <w:t>Tabl</w:t>
      </w:r>
      <w:r w:rsidR="003B3630">
        <w:rPr>
          <w:rFonts w:ascii="Times New Roman" w:hAnsi="Times New Roman"/>
          <w:b/>
        </w:rPr>
        <w:t>e</w:t>
      </w:r>
      <w:r>
        <w:rPr>
          <w:rFonts w:ascii="Times New Roman" w:hAnsi="Times New Roman"/>
          <w:b/>
        </w:rPr>
        <w:t xml:space="preserve"> A25: </w:t>
      </w:r>
      <w:r w:rsidR="00987200">
        <w:rPr>
          <w:rFonts w:ascii="Times New Roman" w:hAnsi="Times New Roman"/>
          <w:b/>
        </w:rPr>
        <w:t>Municipal road or non-arterial State road on which the maximum speed limit for vehicles at any time is not more than 50 kilom</w:t>
      </w:r>
      <w:r w:rsidR="00F55D2E">
        <w:rPr>
          <w:rFonts w:ascii="Times New Roman" w:hAnsi="Times New Roman"/>
          <w:b/>
        </w:rPr>
        <w:t>etres per hour - Minor works – n</w:t>
      </w:r>
      <w:r w:rsidR="00987200">
        <w:rPr>
          <w:rFonts w:ascii="Times New Roman" w:hAnsi="Times New Roman"/>
          <w:b/>
        </w:rPr>
        <w:t>ot conducted on, or on any part of the roadway, shoulder or pathway</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0"/>
        <w:gridCol w:w="766"/>
        <w:gridCol w:w="851"/>
        <w:gridCol w:w="850"/>
        <w:gridCol w:w="993"/>
        <w:gridCol w:w="1134"/>
        <w:gridCol w:w="1134"/>
      </w:tblGrid>
      <w:tr w:rsidR="00987200" w:rsidRPr="00FB2A7B" w:rsidTr="00F6647A">
        <w:tc>
          <w:tcPr>
            <w:tcW w:w="3770" w:type="dxa"/>
          </w:tcPr>
          <w:p w:rsidR="00BF21CE" w:rsidRPr="00F6647A" w:rsidRDefault="009B5FBE">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Tasks</w:t>
            </w:r>
          </w:p>
        </w:tc>
        <w:tc>
          <w:tcPr>
            <w:tcW w:w="76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Band 7B hourly rate</w:t>
            </w:r>
          </w:p>
        </w:tc>
        <w:tc>
          <w:tcPr>
            <w:tcW w:w="851" w:type="dxa"/>
          </w:tcPr>
          <w:p w:rsidR="00BF21CE" w:rsidRPr="00F6647A" w:rsidRDefault="00955C7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Salary </w:t>
            </w:r>
            <w:r w:rsidR="00987200" w:rsidRPr="00F6647A">
              <w:rPr>
                <w:rFonts w:ascii="Times New Roman" w:hAnsi="Times New Roman" w:cs="Times New Roman"/>
                <w:sz w:val="20"/>
                <w:szCs w:val="20"/>
              </w:rPr>
              <w:t>oncosts</w:t>
            </w:r>
          </w:p>
          <w:p w:rsidR="00BF21CE" w:rsidRPr="00F6647A" w:rsidRDefault="00955C7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h</w:t>
            </w:r>
            <w:r w:rsidR="00987200" w:rsidRPr="00F6647A">
              <w:rPr>
                <w:rFonts w:ascii="Times New Roman" w:hAnsi="Times New Roman" w:cs="Times New Roman"/>
                <w:sz w:val="20"/>
                <w:szCs w:val="20"/>
              </w:rPr>
              <w:t>ourly rate</w:t>
            </w:r>
          </w:p>
        </w:tc>
        <w:tc>
          <w:tcPr>
            <w:tcW w:w="850" w:type="dxa"/>
          </w:tcPr>
          <w:p w:rsidR="00BF21CE" w:rsidRPr="00F6647A" w:rsidRDefault="00955C7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Indirect Costs h</w:t>
            </w:r>
            <w:r w:rsidR="00987200" w:rsidRPr="00F6647A">
              <w:rPr>
                <w:rFonts w:ascii="Times New Roman" w:hAnsi="Times New Roman" w:cs="Times New Roman"/>
                <w:sz w:val="20"/>
                <w:szCs w:val="20"/>
              </w:rPr>
              <w:t>ourly rate</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 hourly rate</w:t>
            </w:r>
          </w:p>
        </w:tc>
        <w:tc>
          <w:tcPr>
            <w:tcW w:w="1134" w:type="dxa"/>
          </w:tcPr>
          <w:p w:rsidR="00BF21CE" w:rsidRPr="00F6647A" w:rsidRDefault="00955C7A">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Time Allocation (</w:t>
            </w:r>
            <w:r w:rsidR="00987200" w:rsidRPr="00F6647A">
              <w:rPr>
                <w:rFonts w:ascii="Times New Roman" w:hAnsi="Times New Roman" w:cs="Times New Roman"/>
                <w:sz w:val="20"/>
                <w:szCs w:val="20"/>
              </w:rPr>
              <w:t>hours</w:t>
            </w:r>
            <w:r w:rsidRPr="00F6647A">
              <w:rPr>
                <w:rFonts w:ascii="Times New Roman" w:hAnsi="Times New Roman" w:cs="Times New Roman"/>
                <w:sz w:val="20"/>
                <w:szCs w:val="20"/>
              </w:rPr>
              <w:t>)</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Cost </w:t>
            </w:r>
          </w:p>
        </w:tc>
      </w:tr>
      <w:tr w:rsidR="00AA19AC" w:rsidRPr="00FB2A7B" w:rsidTr="00F6647A">
        <w:tc>
          <w:tcPr>
            <w:tcW w:w="3770" w:type="dxa"/>
          </w:tcPr>
          <w:p w:rsidR="00BF21CE" w:rsidRPr="00F6647A" w:rsidRDefault="00087E47">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 xml:space="preserve">Review works methodology and its impact on traffic operation/congestion or road user safety impacts, and the proposed timing of the work. </w:t>
            </w:r>
          </w:p>
          <w:p w:rsidR="00BF21CE" w:rsidRPr="00F6647A" w:rsidRDefault="0072304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Review potential environmental and heritage impacts associated with the works.</w:t>
            </w:r>
          </w:p>
        </w:tc>
        <w:tc>
          <w:tcPr>
            <w:tcW w:w="766" w:type="dxa"/>
          </w:tcPr>
          <w:p w:rsidR="00BF21CE" w:rsidRPr="00F6647A" w:rsidRDefault="00AA19A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C075B2" w:rsidRPr="00F6647A">
              <w:rPr>
                <w:rFonts w:ascii="Times New Roman" w:hAnsi="Times New Roman" w:cs="Times New Roman"/>
                <w:sz w:val="20"/>
                <w:szCs w:val="20"/>
              </w:rPr>
              <w:t>50</w:t>
            </w:r>
            <w:r w:rsidRPr="00F6647A">
              <w:rPr>
                <w:rFonts w:ascii="Times New Roman" w:hAnsi="Times New Roman" w:cs="Times New Roman"/>
                <w:sz w:val="20"/>
                <w:szCs w:val="20"/>
              </w:rPr>
              <w:t>.</w:t>
            </w:r>
            <w:r w:rsidR="00C075B2" w:rsidRPr="00F6647A">
              <w:rPr>
                <w:rFonts w:ascii="Times New Roman" w:hAnsi="Times New Roman" w:cs="Times New Roman"/>
                <w:sz w:val="20"/>
                <w:szCs w:val="20"/>
              </w:rPr>
              <w:t>24</w:t>
            </w:r>
          </w:p>
        </w:tc>
        <w:tc>
          <w:tcPr>
            <w:tcW w:w="851" w:type="dxa"/>
          </w:tcPr>
          <w:p w:rsidR="00BF21CE" w:rsidRPr="00F6647A" w:rsidRDefault="00AA19A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C075B2" w:rsidRPr="00F6647A">
              <w:rPr>
                <w:rFonts w:ascii="Times New Roman" w:hAnsi="Times New Roman" w:cs="Times New Roman"/>
                <w:sz w:val="20"/>
                <w:szCs w:val="20"/>
              </w:rPr>
              <w:t>5</w:t>
            </w:r>
            <w:r w:rsidRPr="00F6647A">
              <w:rPr>
                <w:rFonts w:ascii="Times New Roman" w:hAnsi="Times New Roman" w:cs="Times New Roman"/>
                <w:sz w:val="20"/>
                <w:szCs w:val="20"/>
              </w:rPr>
              <w:t>.</w:t>
            </w:r>
            <w:r w:rsidR="00C075B2" w:rsidRPr="00F6647A">
              <w:rPr>
                <w:rFonts w:ascii="Times New Roman" w:hAnsi="Times New Roman" w:cs="Times New Roman"/>
                <w:sz w:val="20"/>
                <w:szCs w:val="20"/>
              </w:rPr>
              <w:t>55</w:t>
            </w:r>
          </w:p>
        </w:tc>
        <w:tc>
          <w:tcPr>
            <w:tcW w:w="850" w:type="dxa"/>
          </w:tcPr>
          <w:p w:rsidR="00BF21CE" w:rsidRPr="00F6647A" w:rsidRDefault="00AA19A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AA19A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$86.</w:t>
            </w:r>
            <w:r w:rsidR="00C075B2" w:rsidRPr="00F6647A">
              <w:rPr>
                <w:rFonts w:ascii="Times New Roman" w:hAnsi="Times New Roman" w:cs="Times New Roman"/>
                <w:sz w:val="20"/>
                <w:szCs w:val="20"/>
              </w:rPr>
              <w:t>59</w:t>
            </w:r>
          </w:p>
          <w:p w:rsidR="00BF21CE" w:rsidRPr="00F6647A" w:rsidRDefault="00BF21CE">
            <w:pPr>
              <w:spacing w:before="2" w:after="2"/>
              <w:jc w:val="both"/>
              <w:rPr>
                <w:rFonts w:ascii="Times New Roman" w:hAnsi="Times New Roman" w:cs="Times New Roman"/>
                <w:sz w:val="20"/>
                <w:szCs w:val="20"/>
              </w:rPr>
            </w:pPr>
          </w:p>
        </w:tc>
        <w:tc>
          <w:tcPr>
            <w:tcW w:w="1134" w:type="dxa"/>
          </w:tcPr>
          <w:p w:rsidR="00BF21CE" w:rsidRPr="00F6647A" w:rsidRDefault="00AA19A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AA19A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$43.</w:t>
            </w:r>
            <w:r w:rsidR="00040F51" w:rsidRPr="00F6647A">
              <w:rPr>
                <w:rFonts w:ascii="Times New Roman" w:hAnsi="Times New Roman" w:cs="Times New Roman"/>
                <w:sz w:val="20"/>
                <w:szCs w:val="20"/>
              </w:rPr>
              <w:t>29</w:t>
            </w:r>
          </w:p>
        </w:tc>
      </w:tr>
      <w:tr w:rsidR="00987200" w:rsidRPr="00FB2A7B" w:rsidTr="00F6647A">
        <w:tc>
          <w:tcPr>
            <w:tcW w:w="377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Administrative</w:t>
            </w:r>
          </w:p>
        </w:tc>
        <w:tc>
          <w:tcPr>
            <w:tcW w:w="766"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$38.28</w:t>
            </w:r>
          </w:p>
        </w:tc>
        <w:tc>
          <w:tcPr>
            <w:tcW w:w="851"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w:t>
            </w:r>
            <w:r w:rsidR="00C075B2" w:rsidRPr="00F6647A">
              <w:rPr>
                <w:rFonts w:ascii="Times New Roman" w:hAnsi="Times New Roman" w:cs="Times New Roman"/>
                <w:sz w:val="20"/>
                <w:szCs w:val="20"/>
              </w:rPr>
              <w:t>1</w:t>
            </w:r>
            <w:r w:rsidRPr="00F6647A">
              <w:rPr>
                <w:rFonts w:ascii="Times New Roman" w:hAnsi="Times New Roman" w:cs="Times New Roman"/>
                <w:sz w:val="20"/>
                <w:szCs w:val="20"/>
              </w:rPr>
              <w:t>.</w:t>
            </w:r>
            <w:r w:rsidR="00C075B2" w:rsidRPr="00F6647A">
              <w:rPr>
                <w:rFonts w:ascii="Times New Roman" w:hAnsi="Times New Roman" w:cs="Times New Roman"/>
                <w:sz w:val="20"/>
                <w:szCs w:val="20"/>
              </w:rPr>
              <w:t>85</w:t>
            </w:r>
          </w:p>
        </w:tc>
        <w:tc>
          <w:tcPr>
            <w:tcW w:w="850"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$20.80</w:t>
            </w:r>
          </w:p>
        </w:tc>
        <w:tc>
          <w:tcPr>
            <w:tcW w:w="993"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$7</w:t>
            </w:r>
            <w:r w:rsidR="00C075B2" w:rsidRPr="00F6647A">
              <w:rPr>
                <w:rFonts w:ascii="Times New Roman" w:hAnsi="Times New Roman" w:cs="Times New Roman"/>
                <w:sz w:val="20"/>
                <w:szCs w:val="20"/>
              </w:rPr>
              <w:t>0</w:t>
            </w:r>
            <w:r w:rsidRPr="00F6647A">
              <w:rPr>
                <w:rFonts w:ascii="Times New Roman" w:hAnsi="Times New Roman" w:cs="Times New Roman"/>
                <w:sz w:val="20"/>
                <w:szCs w:val="20"/>
              </w:rPr>
              <w:t>.</w:t>
            </w:r>
            <w:r w:rsidR="00C075B2" w:rsidRPr="00F6647A">
              <w:rPr>
                <w:rFonts w:ascii="Times New Roman" w:hAnsi="Times New Roman" w:cs="Times New Roman"/>
                <w:sz w:val="20"/>
                <w:szCs w:val="20"/>
              </w:rPr>
              <w:t>93</w:t>
            </w:r>
            <w:r w:rsidRPr="00F6647A">
              <w:rPr>
                <w:rFonts w:ascii="Times New Roman" w:hAnsi="Times New Roman" w:cs="Times New Roman"/>
                <w:sz w:val="20"/>
                <w:szCs w:val="20"/>
              </w:rPr>
              <w:t xml:space="preserve"> </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0.5</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$3</w:t>
            </w:r>
            <w:r w:rsidR="00381116" w:rsidRPr="00F6647A">
              <w:rPr>
                <w:rFonts w:ascii="Times New Roman" w:hAnsi="Times New Roman" w:cs="Times New Roman"/>
                <w:sz w:val="20"/>
                <w:szCs w:val="20"/>
              </w:rPr>
              <w:t>5</w:t>
            </w:r>
            <w:r w:rsidRPr="00F6647A">
              <w:rPr>
                <w:rFonts w:ascii="Times New Roman" w:hAnsi="Times New Roman" w:cs="Times New Roman"/>
                <w:sz w:val="20"/>
                <w:szCs w:val="20"/>
              </w:rPr>
              <w:t>.</w:t>
            </w:r>
            <w:r w:rsidR="00C075B2" w:rsidRPr="00F6647A">
              <w:rPr>
                <w:rFonts w:ascii="Times New Roman" w:hAnsi="Times New Roman" w:cs="Times New Roman"/>
                <w:sz w:val="20"/>
                <w:szCs w:val="20"/>
              </w:rPr>
              <w:t>46</w:t>
            </w:r>
          </w:p>
        </w:tc>
      </w:tr>
      <w:tr w:rsidR="00987200" w:rsidRPr="00FB2A7B" w:rsidTr="00F6647A">
        <w:tc>
          <w:tcPr>
            <w:tcW w:w="7230" w:type="dxa"/>
            <w:gridSpan w:val="5"/>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Total</w:t>
            </w:r>
          </w:p>
        </w:tc>
        <w:tc>
          <w:tcPr>
            <w:tcW w:w="1134" w:type="dxa"/>
          </w:tcPr>
          <w:p w:rsidR="00BF21CE" w:rsidRPr="00F6647A" w:rsidRDefault="00AA19AC">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1.0</w:t>
            </w:r>
          </w:p>
        </w:tc>
        <w:tc>
          <w:tcPr>
            <w:tcW w:w="1134" w:type="dxa"/>
          </w:tcPr>
          <w:p w:rsidR="00BF21CE" w:rsidRPr="00F6647A" w:rsidRDefault="00987200">
            <w:pPr>
              <w:spacing w:before="2" w:after="2"/>
              <w:jc w:val="both"/>
              <w:rPr>
                <w:rFonts w:ascii="Times New Roman" w:hAnsi="Times New Roman" w:cs="Times New Roman"/>
                <w:sz w:val="20"/>
                <w:szCs w:val="20"/>
              </w:rPr>
            </w:pPr>
            <w:r w:rsidRPr="00F6647A">
              <w:rPr>
                <w:rFonts w:ascii="Times New Roman" w:hAnsi="Times New Roman" w:cs="Times New Roman"/>
                <w:sz w:val="20"/>
                <w:szCs w:val="20"/>
              </w:rPr>
              <w:t>$</w:t>
            </w:r>
            <w:r w:rsidR="00AA19AC" w:rsidRPr="00F6647A">
              <w:rPr>
                <w:rFonts w:ascii="Times New Roman" w:hAnsi="Times New Roman" w:cs="Times New Roman"/>
                <w:sz w:val="20"/>
                <w:szCs w:val="20"/>
              </w:rPr>
              <w:t>7</w:t>
            </w:r>
            <w:r w:rsidR="000A5589" w:rsidRPr="00F6647A">
              <w:rPr>
                <w:rFonts w:ascii="Times New Roman" w:hAnsi="Times New Roman" w:cs="Times New Roman"/>
                <w:sz w:val="20"/>
                <w:szCs w:val="20"/>
              </w:rPr>
              <w:t>8</w:t>
            </w:r>
            <w:r w:rsidRPr="00F6647A">
              <w:rPr>
                <w:rFonts w:ascii="Times New Roman" w:hAnsi="Times New Roman" w:cs="Times New Roman"/>
                <w:sz w:val="20"/>
                <w:szCs w:val="20"/>
              </w:rPr>
              <w:t>.</w:t>
            </w:r>
            <w:r w:rsidR="000A5589" w:rsidRPr="00F6647A">
              <w:rPr>
                <w:rFonts w:ascii="Times New Roman" w:hAnsi="Times New Roman" w:cs="Times New Roman"/>
                <w:sz w:val="20"/>
                <w:szCs w:val="20"/>
              </w:rPr>
              <w:t>75</w:t>
            </w:r>
          </w:p>
        </w:tc>
      </w:tr>
    </w:tbl>
    <w:p w:rsidR="00C845B6" w:rsidRDefault="00C845B6" w:rsidP="00987200">
      <w:pPr>
        <w:tabs>
          <w:tab w:val="left" w:pos="2848"/>
        </w:tabs>
        <w:jc w:val="both"/>
      </w:pPr>
    </w:p>
    <w:p w:rsidR="00C845B6" w:rsidRDefault="00C845B6" w:rsidP="00987200">
      <w:pPr>
        <w:tabs>
          <w:tab w:val="left" w:pos="2848"/>
        </w:tabs>
        <w:jc w:val="both"/>
      </w:pPr>
    </w:p>
    <w:p w:rsidR="00C845B6" w:rsidRDefault="00C845B6" w:rsidP="00987200">
      <w:pPr>
        <w:tabs>
          <w:tab w:val="left" w:pos="2848"/>
        </w:tabs>
        <w:jc w:val="both"/>
      </w:pPr>
    </w:p>
    <w:p w:rsidR="00C845B6" w:rsidRDefault="00C845B6" w:rsidP="00987200">
      <w:pPr>
        <w:tabs>
          <w:tab w:val="left" w:pos="2848"/>
        </w:tabs>
        <w:jc w:val="both"/>
      </w:pPr>
    </w:p>
    <w:p w:rsidR="00C845B6" w:rsidRDefault="00C845B6" w:rsidP="00987200">
      <w:pPr>
        <w:tabs>
          <w:tab w:val="left" w:pos="2848"/>
        </w:tabs>
        <w:jc w:val="both"/>
      </w:pPr>
    </w:p>
    <w:p w:rsidR="00C845B6" w:rsidRDefault="00C845B6" w:rsidP="00987200">
      <w:pPr>
        <w:tabs>
          <w:tab w:val="left" w:pos="2848"/>
        </w:tabs>
        <w:jc w:val="both"/>
      </w:pPr>
    </w:p>
    <w:p w:rsidR="00C845B6" w:rsidRDefault="00C845B6" w:rsidP="00987200">
      <w:pPr>
        <w:tabs>
          <w:tab w:val="left" w:pos="2848"/>
        </w:tabs>
        <w:jc w:val="both"/>
      </w:pPr>
    </w:p>
    <w:p w:rsidR="00C9501C" w:rsidRDefault="00C9501C" w:rsidP="00987200">
      <w:pPr>
        <w:tabs>
          <w:tab w:val="left" w:pos="2848"/>
        </w:tabs>
        <w:jc w:val="both"/>
      </w:pPr>
    </w:p>
    <w:p w:rsidR="00987200" w:rsidRDefault="00987200" w:rsidP="00987200">
      <w:pPr>
        <w:tabs>
          <w:tab w:val="left" w:pos="2848"/>
        </w:tabs>
        <w:jc w:val="both"/>
      </w:pPr>
    </w:p>
    <w:p w:rsidR="004C6FA1" w:rsidRDefault="004C6FA1"/>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Default="00AD6AA2"/>
    <w:p w:rsidR="00AD6AA2" w:rsidRPr="00734DB3" w:rsidRDefault="00AD6AA2" w:rsidP="00FE0384">
      <w:pPr>
        <w:pStyle w:val="Heading1"/>
      </w:pPr>
      <w:r>
        <w:lastRenderedPageBreak/>
        <w:t xml:space="preserve">Appendix 3: </w:t>
      </w:r>
      <w:r w:rsidRPr="00734DB3">
        <w:t>G</w:t>
      </w:r>
      <w:r w:rsidR="001E2A81">
        <w:t>lossary</w:t>
      </w:r>
    </w:p>
    <w:p w:rsidR="00AD6AA2" w:rsidRDefault="00AD6AA2" w:rsidP="00AD6AA2">
      <w:pPr>
        <w:jc w:val="both"/>
        <w:rPr>
          <w:rFonts w:ascii="TimesNewRomanPS" w:hAnsi="TimesNewRomanPS"/>
          <w:b/>
          <w:bCs/>
          <w:i/>
          <w:iCs/>
        </w:rPr>
      </w:pPr>
    </w:p>
    <w:p w:rsidR="00AD6AA2" w:rsidRPr="00A01053" w:rsidRDefault="00AD6AA2" w:rsidP="00AD6AA2">
      <w:pPr>
        <w:jc w:val="both"/>
        <w:rPr>
          <w:rFonts w:ascii="Times New Roman" w:hAnsi="Times New Roman"/>
        </w:rPr>
      </w:pPr>
      <w:r w:rsidRPr="00A01053">
        <w:rPr>
          <w:rFonts w:ascii="Times New Roman" w:hAnsi="Times New Roman"/>
          <w:b/>
          <w:bCs/>
          <w:i/>
          <w:iCs/>
        </w:rPr>
        <w:t>pathway</w:t>
      </w:r>
      <w:r>
        <w:rPr>
          <w:rFonts w:ascii="TimesNewRomanPS" w:hAnsi="TimesNewRomanPS"/>
          <w:b/>
          <w:bCs/>
          <w:i/>
          <w:iCs/>
        </w:rPr>
        <w:t xml:space="preserve"> </w:t>
      </w:r>
      <w:r w:rsidRPr="00A01053">
        <w:rPr>
          <w:rFonts w:ascii="Times New Roman" w:hAnsi="Times New Roman"/>
        </w:rPr>
        <w:t xml:space="preserve">means a footpath, bicycle path or other area constructed or developed by a responsible road authority for use by members of the public other than with a motor vehicle but does not include any path— </w:t>
      </w:r>
    </w:p>
    <w:p w:rsidR="00AD6AA2" w:rsidRPr="00A01053" w:rsidRDefault="00AD6AA2" w:rsidP="00AD6AA2">
      <w:pPr>
        <w:jc w:val="both"/>
        <w:rPr>
          <w:rFonts w:ascii="Times New Roman" w:hAnsi="Times New Roman"/>
        </w:rPr>
      </w:pPr>
      <w:r w:rsidRPr="00A01053">
        <w:rPr>
          <w:rFonts w:ascii="Times New Roman" w:hAnsi="Times New Roman"/>
        </w:rPr>
        <w:t xml:space="preserve">(a)  which has not been constructed by a responsible road authority; or </w:t>
      </w:r>
    </w:p>
    <w:p w:rsidR="00AD6AA2" w:rsidRDefault="00AD6AA2" w:rsidP="00AD6AA2">
      <w:pPr>
        <w:jc w:val="both"/>
        <w:rPr>
          <w:rFonts w:ascii="Times New Roman" w:hAnsi="Times New Roman"/>
        </w:rPr>
      </w:pPr>
      <w:r w:rsidRPr="00A01053">
        <w:rPr>
          <w:rFonts w:ascii="Times New Roman" w:hAnsi="Times New Roman"/>
        </w:rPr>
        <w:t xml:space="preserve">(b)  which connects to other land; </w:t>
      </w:r>
    </w:p>
    <w:p w:rsidR="00AD6AA2" w:rsidRPr="00A01053" w:rsidRDefault="00AD6AA2" w:rsidP="00AD6AA2">
      <w:pPr>
        <w:jc w:val="both"/>
        <w:rPr>
          <w:rFonts w:ascii="Times New Roman" w:hAnsi="Times New Roman"/>
        </w:rPr>
      </w:pPr>
    </w:p>
    <w:p w:rsidR="00AD6AA2" w:rsidRPr="008922CA" w:rsidRDefault="00AD6AA2" w:rsidP="00AD6AA2">
      <w:pPr>
        <w:jc w:val="both"/>
        <w:rPr>
          <w:rFonts w:ascii="Times New Roman" w:hAnsi="Times New Roman"/>
        </w:rPr>
      </w:pPr>
      <w:r w:rsidRPr="008922CA">
        <w:rPr>
          <w:rFonts w:ascii="Times New Roman" w:hAnsi="Times New Roman"/>
          <w:bCs/>
        </w:rPr>
        <w:t xml:space="preserve">examples </w:t>
      </w:r>
    </w:p>
    <w:p w:rsidR="00AD6AA2" w:rsidRPr="00317A03" w:rsidRDefault="00AD6AA2" w:rsidP="00AD6AA2">
      <w:pPr>
        <w:jc w:val="both"/>
        <w:rPr>
          <w:rFonts w:ascii="Times New Roman" w:hAnsi="Times New Roman"/>
        </w:rPr>
      </w:pPr>
      <w:r w:rsidRPr="00317A03">
        <w:rPr>
          <w:rFonts w:ascii="Times New Roman" w:hAnsi="Times New Roman"/>
        </w:rPr>
        <w:t xml:space="preserve">A footpath or bicycle path constructed on a road reserve by a responsible road authority for use by the general public would be a pathway. </w:t>
      </w:r>
    </w:p>
    <w:p w:rsidR="00AD6AA2" w:rsidRPr="00317A03" w:rsidRDefault="00AD6AA2" w:rsidP="00AD6AA2">
      <w:pPr>
        <w:jc w:val="both"/>
        <w:rPr>
          <w:rFonts w:ascii="Times New Roman" w:hAnsi="Times New Roman"/>
        </w:rPr>
      </w:pPr>
      <w:r w:rsidRPr="00317A03">
        <w:rPr>
          <w:rFonts w:ascii="Times New Roman" w:hAnsi="Times New Roman"/>
        </w:rPr>
        <w:t xml:space="preserve">A foot trodden track over roadside land or a path that connects from a roadway or footpath to privately owned land would not be a pathway. </w:t>
      </w:r>
    </w:p>
    <w:p w:rsidR="00AD6AA2" w:rsidRDefault="00AD6AA2" w:rsidP="00AD6AA2">
      <w:pPr>
        <w:jc w:val="both"/>
        <w:rPr>
          <w:rFonts w:ascii="TimesNewRomanPS" w:hAnsi="TimesNewRomanPS"/>
          <w:b/>
          <w:bCs/>
          <w:i/>
          <w:iCs/>
        </w:rPr>
      </w:pPr>
    </w:p>
    <w:p w:rsidR="00AD6AA2" w:rsidRPr="00317A03" w:rsidRDefault="00AD6AA2" w:rsidP="00AD6AA2">
      <w:pPr>
        <w:jc w:val="both"/>
        <w:rPr>
          <w:rFonts w:ascii="Times New Roman" w:hAnsi="Times New Roman"/>
        </w:rPr>
      </w:pPr>
      <w:r w:rsidRPr="00317A03">
        <w:rPr>
          <w:rFonts w:ascii="Times New Roman" w:hAnsi="Times New Roman"/>
          <w:b/>
          <w:bCs/>
          <w:iCs/>
        </w:rPr>
        <w:t xml:space="preserve">road </w:t>
      </w:r>
      <w:r w:rsidRPr="00317A03">
        <w:rPr>
          <w:rFonts w:ascii="Times New Roman" w:hAnsi="Times New Roman"/>
        </w:rPr>
        <w:t xml:space="preserve">includes— </w:t>
      </w:r>
    </w:p>
    <w:p w:rsidR="00AD6AA2" w:rsidRPr="00317A03" w:rsidRDefault="00AD6AA2" w:rsidP="00AD6AA2">
      <w:pPr>
        <w:jc w:val="both"/>
        <w:rPr>
          <w:rFonts w:ascii="Times New Roman" w:hAnsi="Times New Roman"/>
        </w:rPr>
      </w:pPr>
      <w:r w:rsidRPr="00317A03">
        <w:rPr>
          <w:rFonts w:ascii="Times New Roman" w:hAnsi="Times New Roman"/>
        </w:rPr>
        <w:t xml:space="preserve">(a)  any public highway; </w:t>
      </w:r>
    </w:p>
    <w:p w:rsidR="00AD6AA2" w:rsidRPr="00317A03" w:rsidRDefault="00AD6AA2" w:rsidP="00AD6AA2">
      <w:pPr>
        <w:jc w:val="both"/>
        <w:rPr>
          <w:rFonts w:ascii="Times New Roman" w:hAnsi="Times New Roman"/>
        </w:rPr>
      </w:pPr>
      <w:r w:rsidRPr="00317A03">
        <w:rPr>
          <w:rFonts w:ascii="Times New Roman" w:hAnsi="Times New Roman"/>
        </w:rPr>
        <w:t xml:space="preserve">(b)  any ancillary area; </w:t>
      </w:r>
    </w:p>
    <w:p w:rsidR="00AD6AA2" w:rsidRPr="00317A03" w:rsidRDefault="00AD6AA2" w:rsidP="00AD6AA2">
      <w:pPr>
        <w:jc w:val="both"/>
        <w:rPr>
          <w:rFonts w:ascii="Times New Roman" w:hAnsi="Times New Roman"/>
        </w:rPr>
      </w:pPr>
      <w:r w:rsidRPr="00317A03">
        <w:rPr>
          <w:rFonts w:ascii="Times New Roman" w:hAnsi="Times New Roman"/>
        </w:rPr>
        <w:t xml:space="preserve">(c)  any land declared to be a road under section 11 or forming part of a public highway or ancillary area; </w:t>
      </w:r>
    </w:p>
    <w:p w:rsidR="00AD6AA2" w:rsidRDefault="00AD6AA2" w:rsidP="00AD6AA2">
      <w:pPr>
        <w:jc w:val="both"/>
        <w:rPr>
          <w:rFonts w:ascii="Times New Roman" w:hAnsi="Times New Roman"/>
          <w:b/>
          <w:bCs/>
          <w:i/>
          <w:iCs/>
        </w:rPr>
      </w:pPr>
    </w:p>
    <w:p w:rsidR="00AD6AA2" w:rsidRPr="002C2859" w:rsidRDefault="00AD6AA2" w:rsidP="00AD6AA2">
      <w:pPr>
        <w:rPr>
          <w:rFonts w:ascii="Times New Roman" w:hAnsi="Times New Roman"/>
        </w:rPr>
      </w:pPr>
      <w:r>
        <w:rPr>
          <w:rFonts w:ascii="Times New Roman" w:hAnsi="Times New Roman"/>
          <w:b/>
          <w:bCs/>
          <w:i/>
          <w:iCs/>
        </w:rPr>
        <w:t xml:space="preserve">road infrastructure </w:t>
      </w:r>
      <w:r w:rsidRPr="002C2859">
        <w:rPr>
          <w:rFonts w:ascii="Times New Roman" w:hAnsi="Times New Roman"/>
          <w:bCs/>
          <w:iCs/>
        </w:rPr>
        <w:t>means -</w:t>
      </w:r>
      <w:r>
        <w:br/>
      </w:r>
      <w:r w:rsidRPr="002C2859">
        <w:rPr>
          <w:rFonts w:ascii="Times New Roman" w:hAnsi="Times New Roman"/>
        </w:rPr>
        <w:t xml:space="preserve">(a) the infrastructure which forms part of a </w:t>
      </w:r>
    </w:p>
    <w:p w:rsidR="00AD6AA2" w:rsidRPr="002C2859" w:rsidRDefault="00AD6AA2" w:rsidP="00AD6AA2">
      <w:pPr>
        <w:jc w:val="both"/>
        <w:rPr>
          <w:rFonts w:ascii="Times New Roman" w:hAnsi="Times New Roman"/>
        </w:rPr>
      </w:pPr>
      <w:r w:rsidRPr="002C2859">
        <w:rPr>
          <w:rFonts w:ascii="Times New Roman" w:hAnsi="Times New Roman"/>
        </w:rPr>
        <w:t xml:space="preserve">roadway, pathway or shoulder, including— </w:t>
      </w:r>
    </w:p>
    <w:p w:rsidR="00AD6AA2" w:rsidRPr="002C2859" w:rsidRDefault="00AD6AA2" w:rsidP="00AD6AA2">
      <w:pPr>
        <w:jc w:val="both"/>
        <w:rPr>
          <w:rFonts w:ascii="Times New Roman" w:hAnsi="Times New Roman"/>
        </w:rPr>
      </w:pPr>
      <w:r w:rsidRPr="002C2859">
        <w:rPr>
          <w:rFonts w:ascii="Times New Roman" w:hAnsi="Times New Roman"/>
        </w:rPr>
        <w:t xml:space="preserve">(i)  structures forming part of the roadway, pathway or shoulder; </w:t>
      </w:r>
    </w:p>
    <w:p w:rsidR="00AD6AA2" w:rsidRPr="002C2859" w:rsidRDefault="00AD6AA2" w:rsidP="00AD6AA2">
      <w:pPr>
        <w:jc w:val="both"/>
        <w:rPr>
          <w:rFonts w:ascii="Times New Roman" w:hAnsi="Times New Roman"/>
        </w:rPr>
      </w:pPr>
      <w:r w:rsidRPr="002C2859">
        <w:rPr>
          <w:rFonts w:ascii="Times New Roman" w:hAnsi="Times New Roman"/>
        </w:rPr>
        <w:t xml:space="preserve">(ii)  materials from which a roadway, pathway or shoulder is made; </w:t>
      </w:r>
    </w:p>
    <w:p w:rsidR="00AD6AA2" w:rsidRPr="002C2859" w:rsidRDefault="00AD6AA2" w:rsidP="00AD6AA2">
      <w:pPr>
        <w:jc w:val="both"/>
        <w:rPr>
          <w:rFonts w:ascii="Times New Roman" w:hAnsi="Times New Roman"/>
        </w:rPr>
      </w:pPr>
      <w:r w:rsidRPr="002C2859">
        <w:rPr>
          <w:rFonts w:ascii="Times New Roman" w:hAnsi="Times New Roman"/>
        </w:rPr>
        <w:t xml:space="preserve">(b) the road-related infrastructure— but does not include— </w:t>
      </w:r>
    </w:p>
    <w:p w:rsidR="00AD6AA2" w:rsidRPr="002C2859" w:rsidRDefault="00AD6AA2" w:rsidP="00AD6AA2">
      <w:pPr>
        <w:jc w:val="both"/>
        <w:rPr>
          <w:rFonts w:ascii="Times New Roman" w:hAnsi="Times New Roman"/>
        </w:rPr>
      </w:pPr>
      <w:r w:rsidRPr="002C2859">
        <w:rPr>
          <w:rFonts w:ascii="Times New Roman" w:hAnsi="Times New Roman"/>
        </w:rPr>
        <w:t>(c) if the irrigation channel, sewer or drain is</w:t>
      </w:r>
      <w:r>
        <w:t xml:space="preserve"> </w:t>
      </w:r>
      <w:r w:rsidRPr="002C2859">
        <w:rPr>
          <w:rFonts w:ascii="Times New Roman" w:hAnsi="Times New Roman"/>
          <w:b/>
          <w:bCs/>
          <w:i/>
          <w:iCs/>
        </w:rPr>
        <w:t>works</w:t>
      </w:r>
      <w:r>
        <w:rPr>
          <w:rFonts w:ascii="TimesNewRomanPS" w:hAnsi="TimesNewRomanPS"/>
          <w:b/>
          <w:bCs/>
          <w:i/>
          <w:iCs/>
        </w:rPr>
        <w:t xml:space="preserve"> </w:t>
      </w:r>
      <w:r w:rsidRPr="002C2859">
        <w:rPr>
          <w:rFonts w:ascii="Times New Roman" w:hAnsi="Times New Roman"/>
        </w:rPr>
        <w:t>within the meaning of the</w:t>
      </w:r>
      <w:r>
        <w:t xml:space="preserve"> </w:t>
      </w:r>
      <w:r w:rsidRPr="002C2859">
        <w:rPr>
          <w:rFonts w:ascii="Times New Roman" w:hAnsi="Times New Roman"/>
          <w:b/>
          <w:bCs/>
          <w:i/>
        </w:rPr>
        <w:t>Water Act 1989</w:t>
      </w:r>
      <w:r>
        <w:t xml:space="preserve">, </w:t>
      </w:r>
      <w:r w:rsidRPr="002C2859">
        <w:rPr>
          <w:rFonts w:ascii="Times New Roman" w:hAnsi="Times New Roman"/>
        </w:rPr>
        <w:t xml:space="preserve">any bridge or culvert over an irrigation channel, sewer or drain, other than a bridge or culvert constructed by a road authority; or </w:t>
      </w:r>
    </w:p>
    <w:p w:rsidR="00AD6AA2" w:rsidRDefault="00AD6AA2" w:rsidP="00AD6AA2">
      <w:pPr>
        <w:jc w:val="both"/>
        <w:rPr>
          <w:rFonts w:ascii="Times New Roman" w:hAnsi="Times New Roman"/>
          <w:b/>
          <w:i/>
        </w:rPr>
      </w:pPr>
      <w:r w:rsidRPr="002C2859">
        <w:rPr>
          <w:rFonts w:ascii="Times New Roman" w:hAnsi="Times New Roman"/>
        </w:rPr>
        <w:t xml:space="preserve">(d) a bridge or culvert over a sewer or drain constructed under section 132 of the </w:t>
      </w:r>
      <w:r w:rsidRPr="002E4971">
        <w:rPr>
          <w:rFonts w:ascii="Times New Roman" w:hAnsi="Times New Roman"/>
          <w:b/>
          <w:bCs/>
          <w:i/>
        </w:rPr>
        <w:t>Melbourne and Metropolitan Board of Works Act 1958</w:t>
      </w:r>
      <w:r w:rsidRPr="002E4971">
        <w:rPr>
          <w:rFonts w:ascii="Times New Roman" w:hAnsi="Times New Roman"/>
          <w:b/>
          <w:i/>
        </w:rPr>
        <w:t xml:space="preserve">; </w:t>
      </w:r>
    </w:p>
    <w:p w:rsidR="00AD6AA2" w:rsidRDefault="00AD6AA2" w:rsidP="00AD6AA2">
      <w:pPr>
        <w:jc w:val="both"/>
      </w:pPr>
    </w:p>
    <w:p w:rsidR="00AD6AA2" w:rsidRDefault="00AD6AA2" w:rsidP="00AD6AA2">
      <w:pPr>
        <w:jc w:val="both"/>
        <w:rPr>
          <w:rFonts w:ascii="Times New Roman" w:hAnsi="Times New Roman"/>
          <w:bCs/>
        </w:rPr>
      </w:pPr>
      <w:r w:rsidRPr="008922CA">
        <w:rPr>
          <w:rFonts w:ascii="Times New Roman" w:hAnsi="Times New Roman"/>
          <w:bCs/>
        </w:rPr>
        <w:t xml:space="preserve">examples </w:t>
      </w:r>
    </w:p>
    <w:p w:rsidR="00AD6AA2" w:rsidRPr="009E4B14" w:rsidRDefault="00AD6AA2" w:rsidP="00AD6AA2">
      <w:pPr>
        <w:jc w:val="both"/>
        <w:rPr>
          <w:rFonts w:ascii="Times New Roman" w:hAnsi="Times New Roman"/>
        </w:rPr>
      </w:pPr>
      <w:r w:rsidRPr="009E4B14">
        <w:rPr>
          <w:rFonts w:ascii="Times New Roman" w:hAnsi="Times New Roman"/>
        </w:rPr>
        <w:t xml:space="preserve">Materials such as asphalt, bitumen, gravel, lane markers and lines would be materials from which a roadway, pathway or shoulder is made. </w:t>
      </w:r>
    </w:p>
    <w:p w:rsidR="00AD6AA2" w:rsidRDefault="00AD6AA2" w:rsidP="00AD6AA2">
      <w:pPr>
        <w:jc w:val="both"/>
      </w:pPr>
    </w:p>
    <w:p w:rsidR="00AD6AA2" w:rsidRPr="00C56347" w:rsidRDefault="00AD6AA2" w:rsidP="00AD6AA2">
      <w:pPr>
        <w:jc w:val="both"/>
        <w:rPr>
          <w:rFonts w:ascii="Times New Roman" w:hAnsi="Times New Roman"/>
        </w:rPr>
      </w:pPr>
      <w:r w:rsidRPr="00C56347">
        <w:rPr>
          <w:rFonts w:ascii="Times New Roman" w:hAnsi="Times New Roman"/>
          <w:b/>
          <w:bCs/>
          <w:i/>
          <w:iCs/>
        </w:rPr>
        <w:t>road-related infrastructure</w:t>
      </w:r>
      <w:r>
        <w:rPr>
          <w:rFonts w:ascii="TimesNewRomanPS" w:hAnsi="TimesNewRomanPS"/>
          <w:b/>
          <w:bCs/>
          <w:i/>
          <w:iCs/>
        </w:rPr>
        <w:t xml:space="preserve"> </w:t>
      </w:r>
      <w:r w:rsidRPr="00C56347">
        <w:rPr>
          <w:rFonts w:ascii="Times New Roman" w:hAnsi="Times New Roman"/>
        </w:rPr>
        <w:t xml:space="preserve">means infrastructure which is installed or constructed by the relevant road authority for road-related purposes to— </w:t>
      </w:r>
    </w:p>
    <w:p w:rsidR="00AD6AA2" w:rsidRPr="00C56347" w:rsidRDefault="00AD6AA2" w:rsidP="00AD6AA2">
      <w:pPr>
        <w:jc w:val="both"/>
        <w:rPr>
          <w:rFonts w:ascii="Times New Roman" w:hAnsi="Times New Roman"/>
        </w:rPr>
      </w:pPr>
      <w:r w:rsidRPr="00C56347">
        <w:rPr>
          <w:rFonts w:ascii="Times New Roman" w:hAnsi="Times New Roman"/>
        </w:rPr>
        <w:t xml:space="preserve">(a)  facilitate the operation or use of the roadway or pathway; or </w:t>
      </w:r>
    </w:p>
    <w:p w:rsidR="00AD6AA2" w:rsidRDefault="00AD6AA2" w:rsidP="00AD6AA2">
      <w:pPr>
        <w:jc w:val="both"/>
        <w:rPr>
          <w:rFonts w:ascii="Times New Roman" w:hAnsi="Times New Roman"/>
        </w:rPr>
      </w:pPr>
      <w:r w:rsidRPr="00C56347">
        <w:rPr>
          <w:rFonts w:ascii="Times New Roman" w:hAnsi="Times New Roman"/>
        </w:rPr>
        <w:t xml:space="preserve">(b)  support or protect the roadway or pathway; </w:t>
      </w:r>
    </w:p>
    <w:p w:rsidR="00AD6AA2" w:rsidRDefault="00AD6AA2" w:rsidP="00AD6AA2">
      <w:pPr>
        <w:jc w:val="both"/>
        <w:rPr>
          <w:rFonts w:ascii="Times New Roman" w:hAnsi="Times New Roman"/>
          <w:bCs/>
        </w:rPr>
      </w:pPr>
    </w:p>
    <w:p w:rsidR="00AD6AA2" w:rsidRPr="008922CA" w:rsidRDefault="00AD6AA2" w:rsidP="00AD6AA2">
      <w:pPr>
        <w:jc w:val="both"/>
        <w:rPr>
          <w:rFonts w:ascii="Times New Roman" w:hAnsi="Times New Roman"/>
        </w:rPr>
      </w:pPr>
      <w:r w:rsidRPr="008922CA">
        <w:rPr>
          <w:rFonts w:ascii="Times New Roman" w:hAnsi="Times New Roman"/>
          <w:bCs/>
        </w:rPr>
        <w:t xml:space="preserve">examples </w:t>
      </w:r>
    </w:p>
    <w:p w:rsidR="00AD6AA2" w:rsidRPr="000B3A91" w:rsidRDefault="00AD6AA2" w:rsidP="00AD6AA2">
      <w:pPr>
        <w:jc w:val="both"/>
        <w:rPr>
          <w:rFonts w:ascii="Times New Roman" w:hAnsi="Times New Roman"/>
        </w:rPr>
      </w:pPr>
      <w:r w:rsidRPr="00C56347">
        <w:rPr>
          <w:rFonts w:ascii="Times New Roman" w:hAnsi="Times New Roman"/>
        </w:rPr>
        <w:t>A traffic cont</w:t>
      </w:r>
      <w:r>
        <w:rPr>
          <w:rFonts w:ascii="Times New Roman" w:hAnsi="Times New Roman"/>
        </w:rPr>
        <w:t xml:space="preserve">rol sign, traffic light, street </w:t>
      </w:r>
      <w:r w:rsidRPr="00C56347">
        <w:rPr>
          <w:rFonts w:ascii="Times New Roman" w:hAnsi="Times New Roman"/>
        </w:rPr>
        <w:t xml:space="preserve">light, road drain or embankment would be road-related infrastructure. </w:t>
      </w:r>
      <w:r w:rsidRPr="000B3A91">
        <w:rPr>
          <w:rFonts w:ascii="Times New Roman" w:hAnsi="Times New Roman"/>
        </w:rPr>
        <w:t xml:space="preserve">A noise wall, gate, post or board installed on the road reserve by the relevant road authority for road-related purposes would be road-related infrastructure. </w:t>
      </w:r>
    </w:p>
    <w:p w:rsidR="00AD6AA2" w:rsidRDefault="00AD6AA2" w:rsidP="00AD6AA2">
      <w:pPr>
        <w:jc w:val="both"/>
      </w:pPr>
    </w:p>
    <w:p w:rsidR="00AD6AA2" w:rsidRDefault="00AD6AA2" w:rsidP="00AD6AA2">
      <w:pPr>
        <w:jc w:val="both"/>
      </w:pPr>
      <w:r w:rsidRPr="00A44FCA">
        <w:rPr>
          <w:rFonts w:ascii="Times New Roman" w:hAnsi="Times New Roman"/>
          <w:b/>
          <w:bCs/>
          <w:i/>
          <w:iCs/>
        </w:rPr>
        <w:t>road reserve</w:t>
      </w:r>
      <w:r>
        <w:rPr>
          <w:rFonts w:ascii="TimesNewRomanPS" w:hAnsi="TimesNewRomanPS"/>
          <w:b/>
          <w:bCs/>
          <w:i/>
          <w:iCs/>
        </w:rPr>
        <w:t xml:space="preserve"> </w:t>
      </w:r>
      <w:r w:rsidRPr="00A44FCA">
        <w:rPr>
          <w:rFonts w:ascii="Times New Roman" w:hAnsi="Times New Roman"/>
        </w:rPr>
        <w:t>means all of the area of land that is within the boundaries of a road;</w:t>
      </w:r>
      <w:r>
        <w:t xml:space="preserve"> </w:t>
      </w:r>
    </w:p>
    <w:p w:rsidR="00AD6AA2" w:rsidRDefault="00AD6AA2" w:rsidP="00AD6AA2">
      <w:pPr>
        <w:jc w:val="both"/>
      </w:pPr>
    </w:p>
    <w:p w:rsidR="00AD6AA2" w:rsidRDefault="00AD6AA2" w:rsidP="00AD6AA2">
      <w:pPr>
        <w:jc w:val="both"/>
        <w:rPr>
          <w:rFonts w:ascii="Times New Roman" w:hAnsi="Times New Roman"/>
        </w:rPr>
      </w:pPr>
      <w:r w:rsidRPr="00A44FCA">
        <w:rPr>
          <w:rFonts w:ascii="Times New Roman" w:hAnsi="Times New Roman"/>
          <w:b/>
          <w:bCs/>
          <w:i/>
          <w:iCs/>
        </w:rPr>
        <w:lastRenderedPageBreak/>
        <w:t xml:space="preserve">roadside </w:t>
      </w:r>
      <w:r w:rsidRPr="00A44FCA">
        <w:rPr>
          <w:rFonts w:ascii="Times New Roman" w:hAnsi="Times New Roman"/>
        </w:rPr>
        <w:t xml:space="preserve">means any land that is within the boundaries of a road (other than the shoulders of the road) which is not a roadway or a pathway and includes the land on which any vehicle crossing or pathway which connects from a roadway or pathway on a road to other land has been constructed; </w:t>
      </w:r>
    </w:p>
    <w:p w:rsidR="00AD6AA2" w:rsidRPr="00A44FCA" w:rsidRDefault="00AD6AA2" w:rsidP="00AD6AA2">
      <w:pPr>
        <w:jc w:val="both"/>
        <w:rPr>
          <w:rFonts w:ascii="Times New Roman" w:hAnsi="Times New Roman"/>
        </w:rPr>
      </w:pPr>
    </w:p>
    <w:p w:rsidR="00AD6AA2" w:rsidRPr="008922CA" w:rsidRDefault="00AD6AA2" w:rsidP="00AD6AA2">
      <w:pPr>
        <w:jc w:val="both"/>
        <w:rPr>
          <w:rFonts w:ascii="Times New Roman" w:hAnsi="Times New Roman"/>
        </w:rPr>
      </w:pPr>
      <w:r w:rsidRPr="008922CA">
        <w:rPr>
          <w:rFonts w:ascii="Times New Roman" w:hAnsi="Times New Roman"/>
          <w:bCs/>
        </w:rPr>
        <w:t xml:space="preserve">example </w:t>
      </w:r>
    </w:p>
    <w:p w:rsidR="00AD6AA2" w:rsidRPr="00A44FCA" w:rsidRDefault="00AD6AA2" w:rsidP="00AD6AA2">
      <w:pPr>
        <w:jc w:val="both"/>
        <w:rPr>
          <w:rFonts w:ascii="Times New Roman" w:hAnsi="Times New Roman"/>
        </w:rPr>
      </w:pPr>
      <w:r w:rsidRPr="00A44FCA">
        <w:rPr>
          <w:rFonts w:ascii="Times New Roman" w:hAnsi="Times New Roman"/>
        </w:rPr>
        <w:t xml:space="preserve">Any nature strip, forest, bushland, grassland or landscaped area within the road reserve would be roadside. </w:t>
      </w:r>
    </w:p>
    <w:p w:rsidR="00AD6AA2" w:rsidRDefault="00AD6AA2" w:rsidP="00AD6AA2">
      <w:pPr>
        <w:jc w:val="both"/>
        <w:rPr>
          <w:rFonts w:ascii="TimesNewRomanPS" w:hAnsi="TimesNewRomanPS"/>
          <w:b/>
          <w:bCs/>
          <w:i/>
          <w:iCs/>
        </w:rPr>
      </w:pPr>
    </w:p>
    <w:p w:rsidR="00AD6AA2" w:rsidRPr="00A44FCA" w:rsidRDefault="00AD6AA2" w:rsidP="00AD6AA2">
      <w:pPr>
        <w:jc w:val="both"/>
        <w:rPr>
          <w:rFonts w:ascii="Times New Roman" w:hAnsi="Times New Roman"/>
        </w:rPr>
      </w:pPr>
      <w:r w:rsidRPr="00A44FCA">
        <w:rPr>
          <w:rFonts w:ascii="Times New Roman" w:hAnsi="Times New Roman"/>
          <w:b/>
          <w:bCs/>
          <w:i/>
          <w:iCs/>
        </w:rPr>
        <w:t xml:space="preserve">roadway </w:t>
      </w:r>
      <w:r w:rsidRPr="00A44FCA">
        <w:rPr>
          <w:rFonts w:ascii="Times New Roman" w:hAnsi="Times New Roman"/>
        </w:rPr>
        <w:t xml:space="preserve">means— </w:t>
      </w:r>
    </w:p>
    <w:p w:rsidR="00AD6AA2" w:rsidRPr="00A44FCA" w:rsidRDefault="00AD6AA2" w:rsidP="00AD6AA2">
      <w:pPr>
        <w:ind w:left="426" w:hanging="426"/>
        <w:jc w:val="both"/>
        <w:rPr>
          <w:rFonts w:ascii="Times New Roman" w:hAnsi="Times New Roman"/>
        </w:rPr>
      </w:pPr>
      <w:r w:rsidRPr="00A44FCA">
        <w:rPr>
          <w:rFonts w:ascii="Times New Roman" w:hAnsi="Times New Roman"/>
        </w:rPr>
        <w:t xml:space="preserve">(a)  in the case of a public road, the area of the public road that is open to or used by members of the public and is developed by a road authority for the driving or riding of motor vehicles; </w:t>
      </w:r>
    </w:p>
    <w:p w:rsidR="00AD6AA2" w:rsidRDefault="00AD6AA2" w:rsidP="00AD6AA2">
      <w:pPr>
        <w:ind w:left="426" w:hanging="426"/>
        <w:jc w:val="both"/>
      </w:pPr>
      <w:r w:rsidRPr="00A44FCA">
        <w:rPr>
          <w:rFonts w:ascii="Times New Roman" w:hAnsi="Times New Roman"/>
        </w:rPr>
        <w:t>(b)  in the case of any other road, the area of the road within the meaning of</w:t>
      </w:r>
      <w:r>
        <w:t xml:space="preserve"> </w:t>
      </w:r>
      <w:r w:rsidRPr="00A44FCA">
        <w:rPr>
          <w:rFonts w:ascii="Times New Roman" w:hAnsi="Times New Roman"/>
          <w:b/>
          <w:bCs/>
          <w:i/>
          <w:iCs/>
        </w:rPr>
        <w:t>road</w:t>
      </w:r>
      <w:r>
        <w:rPr>
          <w:rFonts w:ascii="TimesNewRomanPS" w:hAnsi="TimesNewRomanPS"/>
          <w:b/>
          <w:bCs/>
          <w:i/>
          <w:iCs/>
        </w:rPr>
        <w:t xml:space="preserve"> </w:t>
      </w:r>
      <w:r w:rsidRPr="00A44FCA">
        <w:rPr>
          <w:rFonts w:ascii="Times New Roman" w:hAnsi="Times New Roman"/>
        </w:rPr>
        <w:t>in section 3(1) of the</w:t>
      </w:r>
      <w:r>
        <w:t xml:space="preserve"> </w:t>
      </w:r>
      <w:r w:rsidRPr="00A44FCA">
        <w:rPr>
          <w:rFonts w:ascii="Times New Roman" w:hAnsi="Times New Roman"/>
          <w:b/>
          <w:bCs/>
          <w:i/>
        </w:rPr>
        <w:t>Road Safety Act 1986</w:t>
      </w:r>
      <w:r w:rsidRPr="00A44FCA">
        <w:rPr>
          <w:rFonts w:ascii="Times New Roman" w:hAnsi="Times New Roman"/>
          <w:b/>
          <w:i/>
        </w:rPr>
        <w:t>—</w:t>
      </w:r>
      <w:r>
        <w:t xml:space="preserve"> </w:t>
      </w:r>
    </w:p>
    <w:p w:rsidR="00AD6AA2" w:rsidRPr="00A44FCA" w:rsidRDefault="00AD6AA2" w:rsidP="00AD6AA2">
      <w:pPr>
        <w:ind w:left="426"/>
        <w:jc w:val="both"/>
        <w:rPr>
          <w:rFonts w:ascii="Times New Roman" w:hAnsi="Times New Roman"/>
        </w:rPr>
      </w:pPr>
      <w:r w:rsidRPr="00A44FCA">
        <w:rPr>
          <w:rFonts w:ascii="Times New Roman" w:hAnsi="Times New Roman"/>
        </w:rPr>
        <w:t xml:space="preserve">but does not include a driveway providing access to the public road or other road from adjoining land; </w:t>
      </w:r>
    </w:p>
    <w:p w:rsidR="00AD6AA2" w:rsidRDefault="00AD6AA2" w:rsidP="00AD6AA2">
      <w:pPr>
        <w:jc w:val="both"/>
      </w:pPr>
    </w:p>
    <w:p w:rsidR="00AD6AA2" w:rsidRPr="00A44FCA" w:rsidRDefault="00AD6AA2" w:rsidP="00AD6AA2">
      <w:pPr>
        <w:jc w:val="both"/>
        <w:rPr>
          <w:rFonts w:ascii="Times New Roman" w:hAnsi="Times New Roman"/>
        </w:rPr>
      </w:pPr>
      <w:r w:rsidRPr="00A44FCA">
        <w:rPr>
          <w:rFonts w:ascii="Times New Roman" w:hAnsi="Times New Roman"/>
          <w:b/>
          <w:bCs/>
          <w:i/>
          <w:iCs/>
        </w:rPr>
        <w:t>shoulder</w:t>
      </w:r>
      <w:r>
        <w:rPr>
          <w:rFonts w:ascii="TimesNewRomanPS" w:hAnsi="TimesNewRomanPS"/>
          <w:b/>
          <w:bCs/>
          <w:i/>
          <w:iCs/>
        </w:rPr>
        <w:t xml:space="preserve"> </w:t>
      </w:r>
      <w:r w:rsidRPr="00A44FCA">
        <w:rPr>
          <w:rFonts w:ascii="Times New Roman" w:hAnsi="Times New Roman"/>
        </w:rPr>
        <w:t xml:space="preserve">means the cleared area, whether or not constructed or sealed, next to a roadway that provides clearance between the roadway and the roadside but does not include any area that is not in the road reserve; </w:t>
      </w:r>
    </w:p>
    <w:p w:rsidR="00AD6AA2" w:rsidRDefault="00AD6AA2" w:rsidP="00AD6AA2">
      <w:pPr>
        <w:jc w:val="both"/>
      </w:pPr>
    </w:p>
    <w:p w:rsidR="00AD6AA2" w:rsidRDefault="00AD6AA2" w:rsidP="00AD6AA2">
      <w:pPr>
        <w:ind w:left="426" w:hanging="426"/>
        <w:jc w:val="both"/>
      </w:pPr>
      <w:r w:rsidRPr="00A44FCA">
        <w:rPr>
          <w:rFonts w:ascii="Times New Roman" w:hAnsi="Times New Roman"/>
          <w:b/>
          <w:bCs/>
          <w:i/>
          <w:iCs/>
        </w:rPr>
        <w:t>utility</w:t>
      </w:r>
      <w:r>
        <w:rPr>
          <w:rFonts w:ascii="Times New Roman" w:hAnsi="Times New Roman"/>
          <w:b/>
          <w:bCs/>
          <w:i/>
          <w:iCs/>
        </w:rPr>
        <w:t xml:space="preserve"> </w:t>
      </w:r>
      <w:r w:rsidRPr="00A44FCA">
        <w:rPr>
          <w:rFonts w:ascii="Times New Roman" w:hAnsi="Times New Roman"/>
          <w:bCs/>
          <w:iCs/>
        </w:rPr>
        <w:t>means</w:t>
      </w:r>
      <w:r>
        <w:rPr>
          <w:rFonts w:ascii="Times New Roman" w:hAnsi="Times New Roman"/>
          <w:bCs/>
          <w:iCs/>
        </w:rPr>
        <w:t xml:space="preserve"> –</w:t>
      </w:r>
    </w:p>
    <w:p w:rsidR="00AD6AA2" w:rsidRPr="00A44FCA" w:rsidRDefault="00AD6AA2" w:rsidP="00AD6AA2">
      <w:pPr>
        <w:ind w:left="426" w:hanging="426"/>
        <w:jc w:val="both"/>
        <w:rPr>
          <w:rFonts w:ascii="Times New Roman" w:hAnsi="Times New Roman"/>
        </w:rPr>
      </w:pPr>
      <w:r w:rsidRPr="00A44FCA">
        <w:rPr>
          <w:rFonts w:ascii="Times New Roman" w:hAnsi="Times New Roman"/>
        </w:rPr>
        <w:t xml:space="preserve">(a) an entity (whether publicly or privately owned) which provides, or intends to provide, water, sewerage, drainage, gas, electricity, telephone, telecommunication or other like services under the authority of an Act of Victoria or the Commonwealth; </w:t>
      </w:r>
    </w:p>
    <w:p w:rsidR="00AD6AA2" w:rsidRPr="00A44FCA" w:rsidRDefault="00AD6AA2" w:rsidP="00AD6AA2">
      <w:pPr>
        <w:ind w:left="426" w:hanging="426"/>
        <w:jc w:val="both"/>
        <w:rPr>
          <w:rFonts w:ascii="Times New Roman" w:hAnsi="Times New Roman"/>
        </w:rPr>
      </w:pPr>
      <w:r w:rsidRPr="00A44FCA">
        <w:rPr>
          <w:rFonts w:ascii="Times New Roman" w:hAnsi="Times New Roman"/>
        </w:rPr>
        <w:t>(b) any person who under the</w:t>
      </w:r>
      <w:r>
        <w:t xml:space="preserve"> </w:t>
      </w:r>
      <w:r w:rsidRPr="00A44FCA">
        <w:rPr>
          <w:rFonts w:ascii="Times New Roman" w:hAnsi="Times New Roman"/>
          <w:b/>
          <w:bCs/>
          <w:i/>
        </w:rPr>
        <w:t>Pipelines Act 2005</w:t>
      </w:r>
      <w:r>
        <w:rPr>
          <w:rFonts w:ascii="TimesNewRomanPS" w:hAnsi="TimesNewRomanPS"/>
          <w:b/>
          <w:bCs/>
        </w:rPr>
        <w:t xml:space="preserve"> </w:t>
      </w:r>
      <w:r w:rsidRPr="00A44FCA">
        <w:rPr>
          <w:rFonts w:ascii="Times New Roman" w:hAnsi="Times New Roman"/>
        </w:rPr>
        <w:t xml:space="preserve">is the holder of a licence to construct and operate a pipeline; </w:t>
      </w:r>
    </w:p>
    <w:p w:rsidR="00AD6AA2" w:rsidRDefault="00AD6AA2"/>
    <w:p w:rsidR="00AD6AA2" w:rsidRDefault="00AD6AA2"/>
    <w:p w:rsidR="00AD6AA2" w:rsidRDefault="00AD6AA2"/>
    <w:p w:rsidR="00AD6AA2" w:rsidRDefault="00AD6AA2"/>
    <w:p w:rsidR="00AD6AA2" w:rsidRDefault="00AD6AA2"/>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8E203A" w:rsidRDefault="008E203A"/>
    <w:p w:rsidR="00AA7B37" w:rsidRDefault="00AA7B37" w:rsidP="00FE0384">
      <w:pPr>
        <w:pStyle w:val="Heading1"/>
      </w:pPr>
    </w:p>
    <w:p w:rsidR="00AA7B37" w:rsidRDefault="00AA7B37" w:rsidP="00FE0384">
      <w:pPr>
        <w:pStyle w:val="Heading1"/>
      </w:pPr>
    </w:p>
    <w:p w:rsidR="00AA7B37" w:rsidRDefault="00AA7B37" w:rsidP="00FE0384">
      <w:pPr>
        <w:pStyle w:val="Heading1"/>
      </w:pPr>
    </w:p>
    <w:p w:rsidR="00AA7B37" w:rsidRDefault="00AA7B37" w:rsidP="00FE0384">
      <w:pPr>
        <w:pStyle w:val="Heading1"/>
      </w:pPr>
    </w:p>
    <w:p w:rsidR="00AA7B37" w:rsidRDefault="00AA7B37" w:rsidP="00FE0384">
      <w:pPr>
        <w:pStyle w:val="Heading1"/>
      </w:pPr>
    </w:p>
    <w:p w:rsidR="00AA7B37" w:rsidRDefault="00AA7B37" w:rsidP="00FE0384">
      <w:pPr>
        <w:pStyle w:val="Heading1"/>
      </w:pPr>
    </w:p>
    <w:p w:rsidR="003F7932" w:rsidRPr="00AA7B37" w:rsidRDefault="003F7932" w:rsidP="00AA7B37">
      <w:pPr>
        <w:pStyle w:val="Heading1"/>
        <w:jc w:val="center"/>
        <w:rPr>
          <w:rFonts w:ascii="Times New Roman" w:hAnsi="Times New Roman" w:cs="Times New Roman"/>
          <w:sz w:val="40"/>
          <w:szCs w:val="40"/>
        </w:rPr>
      </w:pPr>
      <w:r w:rsidRPr="00AA7B37">
        <w:rPr>
          <w:rFonts w:ascii="Times New Roman" w:hAnsi="Times New Roman" w:cs="Times New Roman"/>
          <w:sz w:val="40"/>
          <w:szCs w:val="40"/>
        </w:rPr>
        <w:t xml:space="preserve">APPENDIX 4: </w:t>
      </w:r>
      <w:r w:rsidR="001E2A81" w:rsidRPr="00AA7B37">
        <w:rPr>
          <w:rFonts w:ascii="Times New Roman" w:hAnsi="Times New Roman" w:cs="Times New Roman"/>
          <w:sz w:val="40"/>
          <w:szCs w:val="40"/>
        </w:rPr>
        <w:t>Proposed Regulations</w:t>
      </w:r>
    </w:p>
    <w:p w:rsidR="008E203A" w:rsidRDefault="008E203A" w:rsidP="008E203A">
      <w:pPr>
        <w:spacing w:line="240" w:lineRule="exact"/>
        <w:ind w:left="1440"/>
        <w:jc w:val="both"/>
      </w:pPr>
    </w:p>
    <w:p w:rsidR="00E70376" w:rsidRDefault="00E70376">
      <w:r>
        <w:br w:type="page"/>
      </w:r>
    </w:p>
    <w:p w:rsidR="00E70376" w:rsidRDefault="00E70376">
      <w:pPr>
        <w:sectPr w:rsidR="00E70376" w:rsidSect="003E0F54">
          <w:footerReference w:type="even" r:id="rId17"/>
          <w:footerReference w:type="default" r:id="rId18"/>
          <w:footerReference w:type="first" r:id="rId19"/>
          <w:pgSz w:w="11899" w:h="16838"/>
          <w:pgMar w:top="1440" w:right="1800" w:bottom="1440" w:left="1800" w:header="708" w:footer="708" w:gutter="0"/>
          <w:cols w:space="708"/>
        </w:sectPr>
      </w:pPr>
    </w:p>
    <w:p w:rsidR="00E70376" w:rsidRPr="00250940" w:rsidRDefault="00E70376" w:rsidP="00E70376">
      <w:pPr>
        <w:jc w:val="center"/>
        <w:rPr>
          <w:b/>
          <w:sz w:val="28"/>
        </w:rPr>
      </w:pPr>
      <w:bookmarkStart w:id="0" w:name="tpActTitle"/>
      <w:r w:rsidRPr="00250940">
        <w:rPr>
          <w:b/>
          <w:sz w:val="28"/>
        </w:rPr>
        <w:lastRenderedPageBreak/>
        <w:t xml:space="preserve">Road Management (Works and </w:t>
      </w:r>
      <w:r>
        <w:rPr>
          <w:b/>
          <w:sz w:val="28"/>
        </w:rPr>
        <w:t>Infrastructure) Regulations</w:t>
      </w:r>
    </w:p>
    <w:p w:rsidR="00E70376" w:rsidRPr="00250940" w:rsidRDefault="00E70376" w:rsidP="00E70376">
      <w:pPr>
        <w:spacing w:before="480"/>
        <w:jc w:val="center"/>
        <w:rPr>
          <w:b/>
          <w:sz w:val="28"/>
        </w:rPr>
      </w:pPr>
      <w:bookmarkStart w:id="1" w:name="tpActNo"/>
      <w:bookmarkEnd w:id="0"/>
      <w:r>
        <w:rPr>
          <w:b/>
          <w:sz w:val="28"/>
        </w:rPr>
        <w:t>Exposure Draft</w:t>
      </w:r>
    </w:p>
    <w:bookmarkEnd w:id="1"/>
    <w:p w:rsidR="00E70376" w:rsidRDefault="00E70376" w:rsidP="00E70376">
      <w:pPr>
        <w:jc w:val="center"/>
      </w:pPr>
    </w:p>
    <w:p w:rsidR="00E70376" w:rsidRDefault="00E70376" w:rsidP="00E70376">
      <w:pPr>
        <w:spacing w:before="240" w:after="120"/>
        <w:jc w:val="center"/>
        <w:rPr>
          <w:b/>
          <w:caps/>
        </w:rPr>
      </w:pPr>
      <w:r>
        <w:rPr>
          <w:b/>
          <w:caps/>
        </w:rPr>
        <w:t>TABLE OF PROPOSALs</w:t>
      </w:r>
    </w:p>
    <w:p w:rsidR="00E70376" w:rsidRDefault="00E70376" w:rsidP="00E70376">
      <w:pPr>
        <w:tabs>
          <w:tab w:val="right" w:pos="6237"/>
        </w:tabs>
        <w:spacing w:after="240"/>
        <w:rPr>
          <w:i/>
          <w:sz w:val="20"/>
        </w:rPr>
      </w:pPr>
      <w:bookmarkStart w:id="2" w:name="tpSectionClause"/>
      <w:r>
        <w:rPr>
          <w:i/>
          <w:sz w:val="20"/>
        </w:rPr>
        <w:t>Proposal</w:t>
      </w:r>
      <w:r>
        <w:rPr>
          <w:i/>
          <w:sz w:val="20"/>
        </w:rPr>
        <w:tab/>
        <w:t xml:space="preserve">Page </w:t>
      </w:r>
      <w:bookmarkEnd w:id="2"/>
    </w:p>
    <w:p w:rsidR="00E70376" w:rsidRDefault="00E70376" w:rsidP="00E70376">
      <w:pPr>
        <w:rPr>
          <w:sz w:val="16"/>
        </w:rPr>
        <w:sectPr w:rsidR="00E70376" w:rsidSect="00E70376">
          <w:headerReference w:type="first" r:id="rId20"/>
          <w:footerReference w:type="first" r:id="rId21"/>
          <w:endnotePr>
            <w:numFmt w:val="decimal"/>
          </w:endnotePr>
          <w:pgSz w:w="11907" w:h="16840" w:code="9"/>
          <w:pgMar w:top="3170" w:right="2835" w:bottom="2773" w:left="2835" w:header="1332" w:footer="2325" w:gutter="0"/>
          <w:pgNumType w:fmt="lowerRoman" w:start="1"/>
          <w:cols w:space="720"/>
          <w:titlePg/>
        </w:sectPr>
      </w:pPr>
    </w:p>
    <w:p w:rsidR="00E70376" w:rsidRPr="00E03D08" w:rsidRDefault="00CB7B9E" w:rsidP="00E70376">
      <w:pPr>
        <w:pStyle w:val="TOC1"/>
        <w:rPr>
          <w:rFonts w:asciiTheme="minorHAnsi" w:eastAsiaTheme="minorEastAsia" w:hAnsiTheme="minorHAnsi" w:cstheme="minorBidi"/>
          <w:noProof/>
          <w:sz w:val="22"/>
          <w:szCs w:val="22"/>
          <w:lang w:eastAsia="en-AU"/>
        </w:rPr>
      </w:pPr>
      <w:r w:rsidRPr="00CB7B9E">
        <w:lastRenderedPageBreak/>
        <w:fldChar w:fldCharType="begin"/>
      </w:r>
      <w:r w:rsidR="00E70376">
        <w:instrText xml:space="preserve"> TOC \o "1-9" \z \u </w:instrText>
      </w:r>
      <w:r w:rsidRPr="00CB7B9E">
        <w:fldChar w:fldCharType="separate"/>
      </w:r>
      <w:r w:rsidR="00E70376" w:rsidRPr="00E03D08">
        <w:rPr>
          <w:noProof/>
        </w:rPr>
        <w:t>Part 1—Preliminary</w:t>
      </w:r>
      <w:r w:rsidR="00E70376" w:rsidRPr="00E03D08">
        <w:rPr>
          <w:noProof/>
          <w:webHidden/>
        </w:rPr>
        <w:tab/>
      </w:r>
      <w:r w:rsidRPr="00E03D08">
        <w:rPr>
          <w:noProof/>
          <w:webHidden/>
        </w:rPr>
        <w:fldChar w:fldCharType="begin"/>
      </w:r>
      <w:r w:rsidR="00E70376" w:rsidRPr="00E03D08">
        <w:rPr>
          <w:noProof/>
          <w:webHidden/>
        </w:rPr>
        <w:instrText xml:space="preserve"> PAGEREF _Toc414618498 \h </w:instrText>
      </w:r>
      <w:r w:rsidRPr="00E03D08">
        <w:rPr>
          <w:noProof/>
          <w:webHidden/>
        </w:rPr>
      </w:r>
      <w:r w:rsidRPr="00E03D08">
        <w:rPr>
          <w:noProof/>
          <w:webHidden/>
        </w:rPr>
        <w:fldChar w:fldCharType="separate"/>
      </w:r>
      <w:r w:rsidR="00DB4488">
        <w:rPr>
          <w:noProof/>
          <w:webHidden/>
        </w:rPr>
        <w:t>1</w:t>
      </w:r>
      <w:r w:rsidRPr="00E03D08">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Objectives</w:t>
      </w:r>
      <w:r>
        <w:rPr>
          <w:noProof/>
          <w:webHidden/>
        </w:rPr>
        <w:tab/>
      </w:r>
      <w:r w:rsidR="00CB7B9E">
        <w:rPr>
          <w:noProof/>
          <w:webHidden/>
        </w:rPr>
        <w:fldChar w:fldCharType="begin"/>
      </w:r>
      <w:r>
        <w:rPr>
          <w:noProof/>
          <w:webHidden/>
        </w:rPr>
        <w:instrText xml:space="preserve"> PAGEREF _Toc414618499 \h </w:instrText>
      </w:r>
      <w:r w:rsidR="00CB7B9E">
        <w:rPr>
          <w:noProof/>
          <w:webHidden/>
        </w:rPr>
      </w:r>
      <w:r w:rsidR="00CB7B9E">
        <w:rPr>
          <w:noProof/>
          <w:webHidden/>
        </w:rPr>
        <w:fldChar w:fldCharType="separate"/>
      </w:r>
      <w:r w:rsidR="00DB4488">
        <w:rPr>
          <w:noProof/>
          <w:webHidden/>
        </w:rPr>
        <w:t>1</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sidR="00CB7B9E">
        <w:rPr>
          <w:noProof/>
          <w:webHidden/>
        </w:rPr>
        <w:fldChar w:fldCharType="begin"/>
      </w:r>
      <w:r>
        <w:rPr>
          <w:noProof/>
          <w:webHidden/>
        </w:rPr>
        <w:instrText xml:space="preserve"> PAGEREF _Toc414618500 \h </w:instrText>
      </w:r>
      <w:r w:rsidR="00CB7B9E">
        <w:rPr>
          <w:noProof/>
          <w:webHidden/>
        </w:rPr>
      </w:r>
      <w:r w:rsidR="00CB7B9E">
        <w:rPr>
          <w:noProof/>
          <w:webHidden/>
        </w:rPr>
        <w:fldChar w:fldCharType="separate"/>
      </w:r>
      <w:r w:rsidR="00DB4488">
        <w:rPr>
          <w:noProof/>
          <w:webHidden/>
        </w:rPr>
        <w:t>2</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sidR="00CB7B9E">
        <w:rPr>
          <w:noProof/>
          <w:webHidden/>
        </w:rPr>
        <w:fldChar w:fldCharType="begin"/>
      </w:r>
      <w:r>
        <w:rPr>
          <w:noProof/>
          <w:webHidden/>
        </w:rPr>
        <w:instrText xml:space="preserve"> PAGEREF _Toc414618501 \h </w:instrText>
      </w:r>
      <w:r w:rsidR="00CB7B9E">
        <w:rPr>
          <w:noProof/>
          <w:webHidden/>
        </w:rPr>
      </w:r>
      <w:r w:rsidR="00CB7B9E">
        <w:rPr>
          <w:noProof/>
          <w:webHidden/>
        </w:rPr>
        <w:fldChar w:fldCharType="separate"/>
      </w:r>
      <w:r w:rsidR="00DB4488">
        <w:rPr>
          <w:noProof/>
          <w:webHidden/>
        </w:rPr>
        <w:t>2</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Revocation</w:t>
      </w:r>
      <w:r>
        <w:rPr>
          <w:noProof/>
          <w:webHidden/>
        </w:rPr>
        <w:tab/>
      </w:r>
      <w:r w:rsidR="00CB7B9E">
        <w:rPr>
          <w:noProof/>
          <w:webHidden/>
        </w:rPr>
        <w:fldChar w:fldCharType="begin"/>
      </w:r>
      <w:r>
        <w:rPr>
          <w:noProof/>
          <w:webHidden/>
        </w:rPr>
        <w:instrText xml:space="preserve"> PAGEREF _Toc414618502 \h </w:instrText>
      </w:r>
      <w:r w:rsidR="00CB7B9E">
        <w:rPr>
          <w:noProof/>
          <w:webHidden/>
        </w:rPr>
      </w:r>
      <w:r w:rsidR="00CB7B9E">
        <w:rPr>
          <w:noProof/>
          <w:webHidden/>
        </w:rPr>
        <w:fldChar w:fldCharType="separate"/>
      </w:r>
      <w:r w:rsidR="00DB4488">
        <w:rPr>
          <w:noProof/>
          <w:webHidden/>
        </w:rPr>
        <w:t>2</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sidR="00CB7B9E">
        <w:rPr>
          <w:noProof/>
          <w:webHidden/>
        </w:rPr>
        <w:fldChar w:fldCharType="begin"/>
      </w:r>
      <w:r>
        <w:rPr>
          <w:noProof/>
          <w:webHidden/>
        </w:rPr>
        <w:instrText xml:space="preserve"> PAGEREF _Toc414618503 \h </w:instrText>
      </w:r>
      <w:r w:rsidR="00CB7B9E">
        <w:rPr>
          <w:noProof/>
          <w:webHidden/>
        </w:rPr>
      </w:r>
      <w:r w:rsidR="00CB7B9E">
        <w:rPr>
          <w:noProof/>
          <w:webHidden/>
        </w:rPr>
        <w:fldChar w:fldCharType="separate"/>
      </w:r>
      <w:r w:rsidR="00DB4488">
        <w:rPr>
          <w:noProof/>
          <w:webHidden/>
        </w:rPr>
        <w:t>2</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Meaning of minor works</w:t>
      </w:r>
      <w:r>
        <w:rPr>
          <w:noProof/>
          <w:webHidden/>
        </w:rPr>
        <w:tab/>
      </w:r>
      <w:r w:rsidR="00CB7B9E">
        <w:rPr>
          <w:noProof/>
          <w:webHidden/>
        </w:rPr>
        <w:fldChar w:fldCharType="begin"/>
      </w:r>
      <w:r>
        <w:rPr>
          <w:noProof/>
          <w:webHidden/>
        </w:rPr>
        <w:instrText xml:space="preserve"> PAGEREF _Toc414618504 \h </w:instrText>
      </w:r>
      <w:r w:rsidR="00CB7B9E">
        <w:rPr>
          <w:noProof/>
          <w:webHidden/>
        </w:rPr>
      </w:r>
      <w:r w:rsidR="00CB7B9E">
        <w:rPr>
          <w:noProof/>
          <w:webHidden/>
        </w:rPr>
        <w:fldChar w:fldCharType="separate"/>
      </w:r>
      <w:r w:rsidR="00DB4488">
        <w:rPr>
          <w:noProof/>
          <w:webHidden/>
        </w:rPr>
        <w:t>5</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Meaning of peak hour traffic works</w:t>
      </w:r>
      <w:r>
        <w:rPr>
          <w:noProof/>
          <w:webHidden/>
        </w:rPr>
        <w:tab/>
      </w:r>
      <w:r w:rsidR="00CB7B9E">
        <w:rPr>
          <w:noProof/>
          <w:webHidden/>
        </w:rPr>
        <w:fldChar w:fldCharType="begin"/>
      </w:r>
      <w:r>
        <w:rPr>
          <w:noProof/>
          <w:webHidden/>
        </w:rPr>
        <w:instrText xml:space="preserve"> PAGEREF _Toc414618505 \h </w:instrText>
      </w:r>
      <w:r w:rsidR="00CB7B9E">
        <w:rPr>
          <w:noProof/>
          <w:webHidden/>
        </w:rPr>
      </w:r>
      <w:r w:rsidR="00CB7B9E">
        <w:rPr>
          <w:noProof/>
          <w:webHidden/>
        </w:rPr>
        <w:fldChar w:fldCharType="separate"/>
      </w:r>
      <w:r w:rsidR="00DB4488">
        <w:rPr>
          <w:noProof/>
          <w:webHidden/>
        </w:rPr>
        <w:t>8</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Meaning of service extension works</w:t>
      </w:r>
      <w:r>
        <w:rPr>
          <w:noProof/>
          <w:webHidden/>
        </w:rPr>
        <w:tab/>
      </w:r>
      <w:r w:rsidR="00CB7B9E">
        <w:rPr>
          <w:noProof/>
          <w:webHidden/>
        </w:rPr>
        <w:fldChar w:fldCharType="begin"/>
      </w:r>
      <w:r>
        <w:rPr>
          <w:noProof/>
          <w:webHidden/>
        </w:rPr>
        <w:instrText xml:space="preserve"> PAGEREF _Toc414618506 \h </w:instrText>
      </w:r>
      <w:r w:rsidR="00CB7B9E">
        <w:rPr>
          <w:noProof/>
          <w:webHidden/>
        </w:rPr>
      </w:r>
      <w:r w:rsidR="00CB7B9E">
        <w:rPr>
          <w:noProof/>
          <w:webHidden/>
        </w:rPr>
        <w:fldChar w:fldCharType="separate"/>
      </w:r>
      <w:r w:rsidR="00DB4488">
        <w:rPr>
          <w:noProof/>
          <w:webHidden/>
        </w:rPr>
        <w:t>8</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Declared traffic impact works</w:t>
      </w:r>
      <w:r>
        <w:rPr>
          <w:noProof/>
          <w:webHidden/>
        </w:rPr>
        <w:tab/>
      </w:r>
      <w:r w:rsidR="00CB7B9E">
        <w:rPr>
          <w:noProof/>
          <w:webHidden/>
        </w:rPr>
        <w:fldChar w:fldCharType="begin"/>
      </w:r>
      <w:r>
        <w:rPr>
          <w:noProof/>
          <w:webHidden/>
        </w:rPr>
        <w:instrText xml:space="preserve"> PAGEREF _Toc414618507 \h </w:instrText>
      </w:r>
      <w:r w:rsidR="00CB7B9E">
        <w:rPr>
          <w:noProof/>
          <w:webHidden/>
        </w:rPr>
      </w:r>
      <w:r w:rsidR="00CB7B9E">
        <w:rPr>
          <w:noProof/>
          <w:webHidden/>
        </w:rPr>
        <w:fldChar w:fldCharType="separate"/>
      </w:r>
      <w:r w:rsidR="00DB4488">
        <w:rPr>
          <w:noProof/>
          <w:webHidden/>
        </w:rPr>
        <w:t>9</w:t>
      </w:r>
      <w:r w:rsidR="00CB7B9E">
        <w:rPr>
          <w:noProof/>
          <w:webHidden/>
        </w:rPr>
        <w:fldChar w:fldCharType="end"/>
      </w:r>
    </w:p>
    <w:p w:rsidR="00E70376" w:rsidRPr="00E03D08" w:rsidRDefault="00E70376" w:rsidP="00E70376">
      <w:pPr>
        <w:pStyle w:val="TOC1"/>
        <w:rPr>
          <w:rFonts w:asciiTheme="minorHAnsi" w:eastAsiaTheme="minorEastAsia" w:hAnsiTheme="minorHAnsi" w:cstheme="minorBidi"/>
          <w:noProof/>
          <w:sz w:val="22"/>
          <w:szCs w:val="22"/>
          <w:lang w:eastAsia="en-AU"/>
        </w:rPr>
      </w:pPr>
      <w:r w:rsidRPr="00E03D08">
        <w:rPr>
          <w:noProof/>
        </w:rPr>
        <w:t>Part 2—Exemptions</w:t>
      </w:r>
      <w:r w:rsidRPr="00E03D08">
        <w:rPr>
          <w:noProof/>
          <w:webHidden/>
        </w:rPr>
        <w:tab/>
      </w:r>
      <w:r w:rsidR="00CB7B9E" w:rsidRPr="00E03D08">
        <w:rPr>
          <w:noProof/>
          <w:webHidden/>
        </w:rPr>
        <w:fldChar w:fldCharType="begin"/>
      </w:r>
      <w:r w:rsidRPr="00E03D08">
        <w:rPr>
          <w:noProof/>
          <w:webHidden/>
        </w:rPr>
        <w:instrText xml:space="preserve"> PAGEREF _Toc414618508 \h </w:instrText>
      </w:r>
      <w:r w:rsidR="00CB7B9E" w:rsidRPr="00E03D08">
        <w:rPr>
          <w:noProof/>
          <w:webHidden/>
        </w:rPr>
      </w:r>
      <w:r w:rsidR="00CB7B9E" w:rsidRPr="00E03D08">
        <w:rPr>
          <w:noProof/>
          <w:webHidden/>
        </w:rPr>
        <w:fldChar w:fldCharType="separate"/>
      </w:r>
      <w:r w:rsidR="00DB4488">
        <w:rPr>
          <w:noProof/>
          <w:webHidden/>
        </w:rPr>
        <w:t>11</w:t>
      </w:r>
      <w:r w:rsidR="00CB7B9E" w:rsidRPr="00E03D08">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Exemption from requirement to obtain consent for, or give notice of completion of, minor works, other than traffic impact works</w:t>
      </w:r>
      <w:r>
        <w:rPr>
          <w:noProof/>
          <w:webHidden/>
        </w:rPr>
        <w:tab/>
      </w:r>
      <w:r w:rsidR="00CB7B9E">
        <w:rPr>
          <w:noProof/>
          <w:webHidden/>
        </w:rPr>
        <w:fldChar w:fldCharType="begin"/>
      </w:r>
      <w:r w:rsidR="005E4646">
        <w:rPr>
          <w:noProof/>
          <w:webHidden/>
        </w:rPr>
        <w:instrText xml:space="preserve"> PAGEREF _Toc414618509 \h </w:instrText>
      </w:r>
      <w:r w:rsidR="00CB7B9E">
        <w:rPr>
          <w:noProof/>
          <w:webHidden/>
        </w:rPr>
      </w:r>
      <w:r w:rsidR="00CB7B9E">
        <w:rPr>
          <w:noProof/>
          <w:webHidden/>
        </w:rPr>
        <w:fldChar w:fldCharType="separate"/>
      </w:r>
      <w:r w:rsidR="00DB4488">
        <w:rPr>
          <w:noProof/>
          <w:webHidden/>
        </w:rPr>
        <w:t>11</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Exemption for fire authorities from requirement to obtain consent</w:t>
      </w:r>
      <w:r>
        <w:rPr>
          <w:noProof/>
          <w:webHidden/>
        </w:rPr>
        <w:tab/>
      </w:r>
      <w:r w:rsidR="00CB7B9E">
        <w:rPr>
          <w:noProof/>
          <w:webHidden/>
        </w:rPr>
        <w:fldChar w:fldCharType="begin"/>
      </w:r>
      <w:r>
        <w:rPr>
          <w:noProof/>
          <w:webHidden/>
        </w:rPr>
        <w:instrText xml:space="preserve"> PAGEREF _Toc414618510 \h </w:instrText>
      </w:r>
      <w:r w:rsidR="00CB7B9E">
        <w:rPr>
          <w:noProof/>
          <w:webHidden/>
        </w:rPr>
      </w:r>
      <w:r w:rsidR="00CB7B9E">
        <w:rPr>
          <w:noProof/>
          <w:webHidden/>
        </w:rPr>
        <w:fldChar w:fldCharType="separate"/>
      </w:r>
      <w:r w:rsidR="00DB4488">
        <w:rPr>
          <w:noProof/>
          <w:webHidden/>
        </w:rPr>
        <w:t>12</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Exemption from requirement to obtain consent in relation to pathway works</w:t>
      </w:r>
      <w:r>
        <w:rPr>
          <w:noProof/>
          <w:webHidden/>
        </w:rPr>
        <w:tab/>
      </w:r>
      <w:r w:rsidR="00CB7B9E">
        <w:rPr>
          <w:noProof/>
          <w:webHidden/>
        </w:rPr>
        <w:fldChar w:fldCharType="begin"/>
      </w:r>
      <w:r>
        <w:rPr>
          <w:noProof/>
          <w:webHidden/>
        </w:rPr>
        <w:instrText xml:space="preserve"> PAGEREF _Toc414618511 \h </w:instrText>
      </w:r>
      <w:r w:rsidR="00CB7B9E">
        <w:rPr>
          <w:noProof/>
          <w:webHidden/>
        </w:rPr>
      </w:r>
      <w:r w:rsidR="00CB7B9E">
        <w:rPr>
          <w:noProof/>
          <w:webHidden/>
        </w:rPr>
        <w:fldChar w:fldCharType="separate"/>
      </w:r>
      <w:r w:rsidR="00DB4488">
        <w:rPr>
          <w:noProof/>
          <w:webHidden/>
        </w:rPr>
        <w:t>12</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Exemption from requirement to obtain consent in respect of certain agreed works</w:t>
      </w:r>
      <w:r>
        <w:rPr>
          <w:noProof/>
          <w:webHidden/>
        </w:rPr>
        <w:tab/>
      </w:r>
      <w:r w:rsidR="00CB7B9E">
        <w:rPr>
          <w:noProof/>
          <w:webHidden/>
        </w:rPr>
        <w:fldChar w:fldCharType="begin"/>
      </w:r>
      <w:r>
        <w:rPr>
          <w:noProof/>
          <w:webHidden/>
        </w:rPr>
        <w:instrText xml:space="preserve"> PAGEREF _Toc414618512 \h </w:instrText>
      </w:r>
      <w:r w:rsidR="00CB7B9E">
        <w:rPr>
          <w:noProof/>
          <w:webHidden/>
        </w:rPr>
      </w:r>
      <w:r w:rsidR="00CB7B9E">
        <w:rPr>
          <w:noProof/>
          <w:webHidden/>
        </w:rPr>
        <w:fldChar w:fldCharType="separate"/>
      </w:r>
      <w:r w:rsidR="00DB4488">
        <w:rPr>
          <w:noProof/>
          <w:webHidden/>
        </w:rPr>
        <w:t>13</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Period within which utility or provider of public transport must give notice of completion of certain works</w:t>
      </w:r>
      <w:r>
        <w:rPr>
          <w:noProof/>
          <w:webHidden/>
        </w:rPr>
        <w:tab/>
      </w:r>
      <w:r w:rsidR="00CB7B9E">
        <w:rPr>
          <w:noProof/>
          <w:webHidden/>
        </w:rPr>
        <w:fldChar w:fldCharType="begin"/>
      </w:r>
      <w:r>
        <w:rPr>
          <w:noProof/>
          <w:webHidden/>
        </w:rPr>
        <w:instrText xml:space="preserve"> PAGEREF _Toc414618513 \h </w:instrText>
      </w:r>
      <w:r w:rsidR="00CB7B9E">
        <w:rPr>
          <w:noProof/>
          <w:webHidden/>
        </w:rPr>
      </w:r>
      <w:r w:rsidR="00CB7B9E">
        <w:rPr>
          <w:noProof/>
          <w:webHidden/>
        </w:rPr>
        <w:fldChar w:fldCharType="separate"/>
      </w:r>
      <w:r w:rsidR="00DB4488">
        <w:rPr>
          <w:noProof/>
          <w:webHidden/>
        </w:rPr>
        <w:t>13</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Coordinating road authority may give exemption from requirement to give notice of completion of works</w:t>
      </w:r>
      <w:r>
        <w:rPr>
          <w:noProof/>
          <w:webHidden/>
        </w:rPr>
        <w:tab/>
      </w:r>
      <w:r w:rsidR="00CB7B9E">
        <w:rPr>
          <w:noProof/>
          <w:webHidden/>
        </w:rPr>
        <w:fldChar w:fldCharType="begin"/>
      </w:r>
      <w:r>
        <w:rPr>
          <w:noProof/>
          <w:webHidden/>
        </w:rPr>
        <w:instrText xml:space="preserve"> PAGEREF _Toc414618514 \h </w:instrText>
      </w:r>
      <w:r w:rsidR="00CB7B9E">
        <w:rPr>
          <w:noProof/>
          <w:webHidden/>
        </w:rPr>
      </w:r>
      <w:r w:rsidR="00CB7B9E">
        <w:rPr>
          <w:noProof/>
          <w:webHidden/>
        </w:rPr>
        <w:fldChar w:fldCharType="separate"/>
      </w:r>
      <w:r w:rsidR="00DB4488">
        <w:rPr>
          <w:noProof/>
          <w:webHidden/>
        </w:rPr>
        <w:t>14</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16</w:t>
      </w:r>
      <w:r>
        <w:rPr>
          <w:rFonts w:asciiTheme="minorHAnsi" w:eastAsiaTheme="minorEastAsia" w:hAnsiTheme="minorHAnsi" w:cstheme="minorBidi"/>
          <w:noProof/>
          <w:sz w:val="22"/>
          <w:szCs w:val="22"/>
          <w:lang w:eastAsia="en-AU"/>
        </w:rPr>
        <w:tab/>
      </w:r>
      <w:r>
        <w:rPr>
          <w:noProof/>
        </w:rPr>
        <w:t>Exemption from requirement to give notice under clause 7 of Schedule 7</w:t>
      </w:r>
      <w:r>
        <w:rPr>
          <w:noProof/>
          <w:webHidden/>
        </w:rPr>
        <w:tab/>
      </w:r>
      <w:r w:rsidR="00CB7B9E">
        <w:rPr>
          <w:noProof/>
          <w:webHidden/>
        </w:rPr>
        <w:fldChar w:fldCharType="begin"/>
      </w:r>
      <w:r>
        <w:rPr>
          <w:noProof/>
          <w:webHidden/>
        </w:rPr>
        <w:instrText xml:space="preserve"> PAGEREF _Toc414618515 \h </w:instrText>
      </w:r>
      <w:r w:rsidR="00CB7B9E">
        <w:rPr>
          <w:noProof/>
          <w:webHidden/>
        </w:rPr>
      </w:r>
      <w:r w:rsidR="00CB7B9E">
        <w:rPr>
          <w:noProof/>
          <w:webHidden/>
        </w:rPr>
        <w:fldChar w:fldCharType="separate"/>
      </w:r>
      <w:r w:rsidR="00DB4488">
        <w:rPr>
          <w:noProof/>
          <w:webHidden/>
        </w:rPr>
        <w:t>14</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17</w:t>
      </w:r>
      <w:r>
        <w:rPr>
          <w:rFonts w:asciiTheme="minorHAnsi" w:eastAsiaTheme="minorEastAsia" w:hAnsiTheme="minorHAnsi" w:cstheme="minorBidi"/>
          <w:noProof/>
          <w:sz w:val="22"/>
          <w:szCs w:val="22"/>
          <w:lang w:eastAsia="en-AU"/>
        </w:rPr>
        <w:tab/>
      </w:r>
      <w:r>
        <w:rPr>
          <w:noProof/>
        </w:rPr>
        <w:t>Exemptions in respect of driveway works or mowing</w:t>
      </w:r>
      <w:r>
        <w:rPr>
          <w:noProof/>
          <w:webHidden/>
        </w:rPr>
        <w:tab/>
      </w:r>
      <w:r w:rsidR="00CB7B9E">
        <w:rPr>
          <w:noProof/>
          <w:webHidden/>
        </w:rPr>
        <w:fldChar w:fldCharType="begin"/>
      </w:r>
      <w:r>
        <w:rPr>
          <w:noProof/>
          <w:webHidden/>
        </w:rPr>
        <w:instrText xml:space="preserve"> PAGEREF _Toc414618516 \h </w:instrText>
      </w:r>
      <w:r w:rsidR="00CB7B9E">
        <w:rPr>
          <w:noProof/>
          <w:webHidden/>
        </w:rPr>
      </w:r>
      <w:r w:rsidR="00CB7B9E">
        <w:rPr>
          <w:noProof/>
          <w:webHidden/>
        </w:rPr>
        <w:fldChar w:fldCharType="separate"/>
      </w:r>
      <w:r w:rsidR="00DB4488">
        <w:rPr>
          <w:noProof/>
          <w:webHidden/>
        </w:rPr>
        <w:t>14</w:t>
      </w:r>
      <w:r w:rsidR="00CB7B9E">
        <w:rPr>
          <w:noProof/>
          <w:webHidden/>
        </w:rPr>
        <w:fldChar w:fldCharType="end"/>
      </w:r>
    </w:p>
    <w:p w:rsidR="00E70376" w:rsidRPr="00E03D08" w:rsidRDefault="00E70376" w:rsidP="00E70376">
      <w:pPr>
        <w:pStyle w:val="TOC1"/>
        <w:rPr>
          <w:rFonts w:asciiTheme="minorHAnsi" w:eastAsiaTheme="minorEastAsia" w:hAnsiTheme="minorHAnsi" w:cstheme="minorBidi"/>
          <w:noProof/>
          <w:sz w:val="22"/>
          <w:szCs w:val="22"/>
          <w:lang w:eastAsia="en-AU"/>
        </w:rPr>
      </w:pPr>
      <w:r w:rsidRPr="00E03D08">
        <w:rPr>
          <w:noProof/>
        </w:rPr>
        <w:t>Part 3—Consents</w:t>
      </w:r>
      <w:r w:rsidRPr="00E03D08">
        <w:rPr>
          <w:noProof/>
          <w:webHidden/>
        </w:rPr>
        <w:tab/>
      </w:r>
      <w:r w:rsidR="00CB7B9E" w:rsidRPr="00E03D08">
        <w:rPr>
          <w:noProof/>
          <w:webHidden/>
        </w:rPr>
        <w:fldChar w:fldCharType="begin"/>
      </w:r>
      <w:r w:rsidRPr="00E03D08">
        <w:rPr>
          <w:noProof/>
          <w:webHidden/>
        </w:rPr>
        <w:instrText xml:space="preserve"> PAGEREF _Toc414618517 \h </w:instrText>
      </w:r>
      <w:r w:rsidR="00CB7B9E" w:rsidRPr="00E03D08">
        <w:rPr>
          <w:noProof/>
          <w:webHidden/>
        </w:rPr>
      </w:r>
      <w:r w:rsidR="00CB7B9E" w:rsidRPr="00E03D08">
        <w:rPr>
          <w:noProof/>
          <w:webHidden/>
        </w:rPr>
        <w:fldChar w:fldCharType="separate"/>
      </w:r>
      <w:r w:rsidR="00DB4488">
        <w:rPr>
          <w:noProof/>
          <w:webHidden/>
        </w:rPr>
        <w:t>16</w:t>
      </w:r>
      <w:r w:rsidR="00CB7B9E" w:rsidRPr="00E03D08">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18</w:t>
      </w:r>
      <w:r>
        <w:rPr>
          <w:rFonts w:asciiTheme="minorHAnsi" w:eastAsiaTheme="minorEastAsia" w:hAnsiTheme="minorHAnsi" w:cstheme="minorBidi"/>
          <w:noProof/>
          <w:sz w:val="22"/>
          <w:szCs w:val="22"/>
          <w:lang w:eastAsia="en-AU"/>
        </w:rPr>
        <w:tab/>
      </w:r>
      <w:r>
        <w:rPr>
          <w:noProof/>
        </w:rPr>
        <w:t>Certain conditions not to be imposed on consents</w:t>
      </w:r>
      <w:r>
        <w:rPr>
          <w:noProof/>
          <w:webHidden/>
        </w:rPr>
        <w:tab/>
      </w:r>
      <w:r w:rsidR="00CB7B9E">
        <w:rPr>
          <w:noProof/>
          <w:webHidden/>
        </w:rPr>
        <w:fldChar w:fldCharType="begin"/>
      </w:r>
      <w:r>
        <w:rPr>
          <w:noProof/>
          <w:webHidden/>
        </w:rPr>
        <w:instrText xml:space="preserve"> PAGEREF _Toc414618518 \h </w:instrText>
      </w:r>
      <w:r w:rsidR="00CB7B9E">
        <w:rPr>
          <w:noProof/>
          <w:webHidden/>
        </w:rPr>
      </w:r>
      <w:r w:rsidR="00CB7B9E">
        <w:rPr>
          <w:noProof/>
          <w:webHidden/>
        </w:rPr>
        <w:fldChar w:fldCharType="separate"/>
      </w:r>
      <w:r w:rsidR="00DB4488">
        <w:rPr>
          <w:noProof/>
          <w:webHidden/>
        </w:rPr>
        <w:t>16</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19</w:t>
      </w:r>
      <w:r>
        <w:rPr>
          <w:rFonts w:asciiTheme="minorHAnsi" w:eastAsiaTheme="minorEastAsia" w:hAnsiTheme="minorHAnsi" w:cstheme="minorBidi"/>
          <w:noProof/>
          <w:sz w:val="22"/>
          <w:szCs w:val="22"/>
          <w:lang w:eastAsia="en-AU"/>
        </w:rPr>
        <w:tab/>
      </w:r>
      <w:r>
        <w:rPr>
          <w:noProof/>
        </w:rPr>
        <w:t>Prescribed particulars—Schedule 7, clause 16(3)</w:t>
      </w:r>
      <w:r>
        <w:rPr>
          <w:noProof/>
          <w:webHidden/>
        </w:rPr>
        <w:tab/>
      </w:r>
      <w:r w:rsidR="00CB7B9E">
        <w:rPr>
          <w:noProof/>
          <w:webHidden/>
        </w:rPr>
        <w:fldChar w:fldCharType="begin"/>
      </w:r>
      <w:r>
        <w:rPr>
          <w:noProof/>
          <w:webHidden/>
        </w:rPr>
        <w:instrText xml:space="preserve"> PAGEREF _Toc414618519 \h </w:instrText>
      </w:r>
      <w:r w:rsidR="00CB7B9E">
        <w:rPr>
          <w:noProof/>
          <w:webHidden/>
        </w:rPr>
      </w:r>
      <w:r w:rsidR="00CB7B9E">
        <w:rPr>
          <w:noProof/>
          <w:webHidden/>
        </w:rPr>
        <w:fldChar w:fldCharType="separate"/>
      </w:r>
      <w:r w:rsidR="00DB4488">
        <w:rPr>
          <w:noProof/>
          <w:webHidden/>
        </w:rPr>
        <w:t>17</w:t>
      </w:r>
      <w:r w:rsidR="00CB7B9E">
        <w:rPr>
          <w:noProof/>
          <w:webHidden/>
        </w:rPr>
        <w:fldChar w:fldCharType="end"/>
      </w:r>
    </w:p>
    <w:p w:rsidR="00E70376" w:rsidRPr="00E03D08" w:rsidRDefault="00E70376" w:rsidP="00E70376">
      <w:pPr>
        <w:pStyle w:val="TOC1"/>
        <w:rPr>
          <w:rFonts w:asciiTheme="minorHAnsi" w:eastAsiaTheme="minorEastAsia" w:hAnsiTheme="minorHAnsi" w:cstheme="minorBidi"/>
          <w:noProof/>
          <w:sz w:val="22"/>
          <w:szCs w:val="22"/>
          <w:lang w:eastAsia="en-AU"/>
        </w:rPr>
      </w:pPr>
      <w:r w:rsidRPr="00E03D08">
        <w:rPr>
          <w:noProof/>
        </w:rPr>
        <w:lastRenderedPageBreak/>
        <w:t>Part 4—General</w:t>
      </w:r>
      <w:r w:rsidRPr="00E03D08">
        <w:rPr>
          <w:noProof/>
          <w:webHidden/>
        </w:rPr>
        <w:tab/>
      </w:r>
      <w:r w:rsidR="00CB7B9E" w:rsidRPr="00E03D08">
        <w:rPr>
          <w:noProof/>
          <w:webHidden/>
        </w:rPr>
        <w:fldChar w:fldCharType="begin"/>
      </w:r>
      <w:r w:rsidRPr="00E03D08">
        <w:rPr>
          <w:noProof/>
          <w:webHidden/>
        </w:rPr>
        <w:instrText xml:space="preserve"> PAGEREF _Toc414618520 \h </w:instrText>
      </w:r>
      <w:r w:rsidR="00CB7B9E" w:rsidRPr="00E03D08">
        <w:rPr>
          <w:noProof/>
          <w:webHidden/>
        </w:rPr>
      </w:r>
      <w:r w:rsidR="00CB7B9E" w:rsidRPr="00E03D08">
        <w:rPr>
          <w:noProof/>
          <w:webHidden/>
        </w:rPr>
        <w:fldChar w:fldCharType="separate"/>
      </w:r>
      <w:r w:rsidR="00DB4488">
        <w:rPr>
          <w:noProof/>
          <w:webHidden/>
        </w:rPr>
        <w:t>18</w:t>
      </w:r>
      <w:r w:rsidR="00CB7B9E" w:rsidRPr="00E03D08">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20</w:t>
      </w:r>
      <w:r>
        <w:rPr>
          <w:rFonts w:asciiTheme="minorHAnsi" w:eastAsiaTheme="minorEastAsia" w:hAnsiTheme="minorHAnsi" w:cstheme="minorBidi"/>
          <w:noProof/>
          <w:sz w:val="22"/>
          <w:szCs w:val="22"/>
          <w:lang w:eastAsia="en-AU"/>
        </w:rPr>
        <w:tab/>
      </w:r>
      <w:r>
        <w:rPr>
          <w:noProof/>
        </w:rPr>
        <w:t>Prescribed period—Schedule 7, clause 13</w:t>
      </w:r>
      <w:r>
        <w:rPr>
          <w:noProof/>
          <w:webHidden/>
        </w:rPr>
        <w:tab/>
      </w:r>
      <w:r w:rsidR="00CB7B9E">
        <w:rPr>
          <w:noProof/>
          <w:webHidden/>
        </w:rPr>
        <w:fldChar w:fldCharType="begin"/>
      </w:r>
      <w:r>
        <w:rPr>
          <w:noProof/>
          <w:webHidden/>
        </w:rPr>
        <w:instrText xml:space="preserve"> PAGEREF _Toc414618521 \h </w:instrText>
      </w:r>
      <w:r w:rsidR="00CB7B9E">
        <w:rPr>
          <w:noProof/>
          <w:webHidden/>
        </w:rPr>
      </w:r>
      <w:r w:rsidR="00CB7B9E">
        <w:rPr>
          <w:noProof/>
          <w:webHidden/>
        </w:rPr>
        <w:fldChar w:fldCharType="separate"/>
      </w:r>
      <w:r w:rsidR="00DB4488">
        <w:rPr>
          <w:noProof/>
          <w:webHidden/>
        </w:rPr>
        <w:t>18</w:t>
      </w:r>
      <w:r w:rsidR="00CB7B9E">
        <w:rPr>
          <w:noProof/>
          <w:webHidden/>
        </w:rPr>
        <w:fldChar w:fldCharType="end"/>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21</w:t>
      </w:r>
      <w:r>
        <w:rPr>
          <w:rFonts w:asciiTheme="minorHAnsi" w:eastAsiaTheme="minorEastAsia" w:hAnsiTheme="minorHAnsi" w:cstheme="minorBidi"/>
          <w:noProof/>
          <w:sz w:val="22"/>
          <w:szCs w:val="22"/>
          <w:lang w:eastAsia="en-AU"/>
        </w:rPr>
        <w:tab/>
      </w:r>
      <w:r>
        <w:rPr>
          <w:noProof/>
        </w:rPr>
        <w:t>Prescribed period—Schedule 7, clause 17</w:t>
      </w:r>
      <w:r>
        <w:rPr>
          <w:noProof/>
          <w:webHidden/>
        </w:rPr>
        <w:tab/>
      </w:r>
      <w:r w:rsidR="00CB7B9E">
        <w:rPr>
          <w:noProof/>
          <w:webHidden/>
        </w:rPr>
        <w:fldChar w:fldCharType="begin"/>
      </w:r>
      <w:r>
        <w:rPr>
          <w:noProof/>
          <w:webHidden/>
        </w:rPr>
        <w:instrText xml:space="preserve"> PAGEREF _Toc414618522 \h </w:instrText>
      </w:r>
      <w:r w:rsidR="00CB7B9E">
        <w:rPr>
          <w:noProof/>
          <w:webHidden/>
        </w:rPr>
      </w:r>
      <w:r w:rsidR="00CB7B9E">
        <w:rPr>
          <w:noProof/>
          <w:webHidden/>
        </w:rPr>
        <w:fldChar w:fldCharType="separate"/>
      </w:r>
      <w:r w:rsidR="00DB4488">
        <w:rPr>
          <w:noProof/>
          <w:webHidden/>
        </w:rPr>
        <w:t>18</w:t>
      </w:r>
      <w:r w:rsidR="00CB7B9E">
        <w:rPr>
          <w:noProof/>
          <w:webHidden/>
        </w:rPr>
        <w:fldChar w:fldCharType="end"/>
      </w:r>
    </w:p>
    <w:p w:rsidR="00E70376" w:rsidRPr="00E03D08" w:rsidRDefault="00E70376" w:rsidP="00E70376">
      <w:pPr>
        <w:pStyle w:val="TOC1"/>
        <w:rPr>
          <w:rFonts w:asciiTheme="minorHAnsi" w:eastAsiaTheme="minorEastAsia" w:hAnsiTheme="minorHAnsi" w:cstheme="minorBidi"/>
          <w:noProof/>
          <w:sz w:val="22"/>
          <w:szCs w:val="22"/>
          <w:lang w:eastAsia="en-AU"/>
        </w:rPr>
      </w:pPr>
      <w:r w:rsidRPr="00E03D08">
        <w:rPr>
          <w:noProof/>
        </w:rPr>
        <w:t>Part 5—Fees</w:t>
      </w:r>
      <w:r w:rsidRPr="00E03D08">
        <w:rPr>
          <w:noProof/>
          <w:webHidden/>
        </w:rPr>
        <w:tab/>
      </w:r>
      <w:r w:rsidR="005E4646">
        <w:rPr>
          <w:noProof/>
          <w:webHidden/>
        </w:rPr>
        <w:t>19</w:t>
      </w:r>
    </w:p>
    <w:p w:rsidR="00E70376" w:rsidRDefault="00E70376" w:rsidP="00E70376">
      <w:pPr>
        <w:pStyle w:val="TOC3"/>
        <w:tabs>
          <w:tab w:val="clear" w:pos="6236"/>
          <w:tab w:val="right" w:pos="6237"/>
        </w:tabs>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Fees for applications for consent</w:t>
      </w:r>
      <w:r>
        <w:rPr>
          <w:noProof/>
          <w:webHidden/>
        </w:rPr>
        <w:tab/>
      </w:r>
      <w:r w:rsidR="005E4646">
        <w:rPr>
          <w:noProof/>
          <w:webHidden/>
        </w:rPr>
        <w:t>19</w:t>
      </w:r>
    </w:p>
    <w:p w:rsidR="00E70376" w:rsidRPr="00E03D08" w:rsidRDefault="00E70376" w:rsidP="00E70376">
      <w:pPr>
        <w:pStyle w:val="TOC1"/>
        <w:rPr>
          <w:rFonts w:asciiTheme="minorHAnsi" w:eastAsiaTheme="minorEastAsia" w:hAnsiTheme="minorHAnsi" w:cstheme="minorBidi"/>
          <w:noProof/>
          <w:sz w:val="22"/>
          <w:szCs w:val="22"/>
          <w:lang w:eastAsia="en-AU"/>
        </w:rPr>
      </w:pPr>
      <w:r w:rsidRPr="00E03D08">
        <w:rPr>
          <w:noProof/>
        </w:rPr>
        <w:t>Schedule 1—Fees for applications for consent to the conduct of proposed works</w:t>
      </w:r>
      <w:r w:rsidRPr="00E03D08">
        <w:rPr>
          <w:noProof/>
          <w:webHidden/>
        </w:rPr>
        <w:tab/>
      </w:r>
      <w:r w:rsidR="00CB7B9E" w:rsidRPr="00E03D08">
        <w:rPr>
          <w:noProof/>
          <w:webHidden/>
        </w:rPr>
        <w:fldChar w:fldCharType="begin"/>
      </w:r>
      <w:r w:rsidRPr="00E03D08">
        <w:rPr>
          <w:noProof/>
          <w:webHidden/>
        </w:rPr>
        <w:instrText xml:space="preserve"> PAGEREF _Toc414618525 \h </w:instrText>
      </w:r>
      <w:r w:rsidR="00CB7B9E" w:rsidRPr="00E03D08">
        <w:rPr>
          <w:noProof/>
          <w:webHidden/>
        </w:rPr>
      </w:r>
      <w:r w:rsidR="00CB7B9E" w:rsidRPr="00E03D08">
        <w:rPr>
          <w:noProof/>
          <w:webHidden/>
        </w:rPr>
        <w:fldChar w:fldCharType="separate"/>
      </w:r>
      <w:r w:rsidR="00DB4488">
        <w:rPr>
          <w:noProof/>
          <w:webHidden/>
        </w:rPr>
        <w:t>20</w:t>
      </w:r>
      <w:r w:rsidR="00CB7B9E" w:rsidRPr="00E03D08">
        <w:rPr>
          <w:noProof/>
          <w:webHidden/>
        </w:rPr>
        <w:fldChar w:fldCharType="end"/>
      </w:r>
    </w:p>
    <w:p w:rsidR="00E70376" w:rsidRDefault="00E70376" w:rsidP="00E70376">
      <w:pPr>
        <w:pStyle w:val="TOC7"/>
        <w:tabs>
          <w:tab w:val="right" w:pos="6237"/>
        </w:tabs>
        <w:rPr>
          <w:rFonts w:asciiTheme="minorHAnsi" w:eastAsiaTheme="minorEastAsia" w:hAnsiTheme="minorHAnsi" w:cstheme="minorBidi"/>
          <w:b w:val="0"/>
          <w:noProof/>
          <w:sz w:val="22"/>
          <w:szCs w:val="22"/>
          <w:lang w:eastAsia="en-AU"/>
        </w:rPr>
      </w:pPr>
      <w:r w:rsidRPr="00773BBD">
        <w:rPr>
          <w:rFonts w:ascii="Courier New" w:hAnsi="Courier New" w:cs="Courier New"/>
          <w:noProof/>
        </w:rPr>
        <w:t>═══════════════</w:t>
      </w:r>
    </w:p>
    <w:p w:rsidR="00E70376" w:rsidRPr="00E03D08" w:rsidRDefault="00E70376" w:rsidP="00E70376">
      <w:pPr>
        <w:pStyle w:val="TOC1"/>
        <w:rPr>
          <w:rFonts w:asciiTheme="minorHAnsi" w:eastAsiaTheme="minorEastAsia" w:hAnsiTheme="minorHAnsi" w:cstheme="minorBidi"/>
          <w:noProof/>
          <w:sz w:val="22"/>
          <w:szCs w:val="22"/>
          <w:lang w:eastAsia="en-AU"/>
        </w:rPr>
      </w:pPr>
      <w:r w:rsidRPr="00E03D08">
        <w:rPr>
          <w:noProof/>
        </w:rPr>
        <w:t>Endnotes</w:t>
      </w:r>
      <w:r w:rsidRPr="00E03D08">
        <w:rPr>
          <w:noProof/>
          <w:webHidden/>
        </w:rPr>
        <w:tab/>
      </w:r>
      <w:r w:rsidR="00CB7B9E" w:rsidRPr="00E03D08">
        <w:rPr>
          <w:noProof/>
          <w:webHidden/>
        </w:rPr>
        <w:fldChar w:fldCharType="begin"/>
      </w:r>
      <w:r w:rsidRPr="00E03D08">
        <w:rPr>
          <w:noProof/>
          <w:webHidden/>
        </w:rPr>
        <w:instrText xml:space="preserve"> PAGEREF _Toc414618527 \h </w:instrText>
      </w:r>
      <w:r w:rsidR="00CB7B9E" w:rsidRPr="00E03D08">
        <w:rPr>
          <w:noProof/>
          <w:webHidden/>
        </w:rPr>
      </w:r>
      <w:r w:rsidR="00CB7B9E" w:rsidRPr="00E03D08">
        <w:rPr>
          <w:noProof/>
          <w:webHidden/>
        </w:rPr>
        <w:fldChar w:fldCharType="separate"/>
      </w:r>
      <w:r w:rsidR="00DB4488">
        <w:rPr>
          <w:noProof/>
          <w:webHidden/>
        </w:rPr>
        <w:t>22</w:t>
      </w:r>
      <w:r w:rsidR="00CB7B9E" w:rsidRPr="00E03D08">
        <w:rPr>
          <w:noProof/>
          <w:webHidden/>
        </w:rPr>
        <w:fldChar w:fldCharType="end"/>
      </w:r>
    </w:p>
    <w:p w:rsidR="00E70376" w:rsidRDefault="00CB7B9E" w:rsidP="00E70376">
      <w:r>
        <w:fldChar w:fldCharType="end"/>
      </w:r>
    </w:p>
    <w:p w:rsidR="00E70376" w:rsidRDefault="00E70376" w:rsidP="00E70376"/>
    <w:p w:rsidR="00E70376" w:rsidRDefault="00E70376" w:rsidP="00E70376"/>
    <w:p w:rsidR="00E70376" w:rsidRDefault="00E70376" w:rsidP="00E70376">
      <w:pPr>
        <w:sectPr w:rsidR="00E70376">
          <w:headerReference w:type="default" r:id="rId22"/>
          <w:footerReference w:type="default" r:id="rId23"/>
          <w:endnotePr>
            <w:numFmt w:val="decimal"/>
          </w:endnotePr>
          <w:type w:val="continuous"/>
          <w:pgSz w:w="11907" w:h="16840" w:code="9"/>
          <w:pgMar w:top="3170" w:right="2835" w:bottom="2773" w:left="2835" w:header="1332" w:footer="2325" w:gutter="0"/>
          <w:pgNumType w:fmt="lowerRoman"/>
          <w:cols w:space="720"/>
          <w:formProt w:val="0"/>
        </w:sectPr>
      </w:pPr>
    </w:p>
    <w:p w:rsidR="00E70376" w:rsidRDefault="00E70376" w:rsidP="00E70376">
      <w:pPr>
        <w:jc w:val="center"/>
        <w:rPr>
          <w:caps/>
        </w:rPr>
      </w:pPr>
      <w:bookmarkStart w:id="9" w:name="srYear"/>
      <w:r>
        <w:rPr>
          <w:caps/>
        </w:rPr>
        <w:lastRenderedPageBreak/>
        <w:t xml:space="preserve"> </w:t>
      </w:r>
    </w:p>
    <w:p w:rsidR="00E70376" w:rsidRDefault="00E70376" w:rsidP="00E70376">
      <w:pPr>
        <w:jc w:val="center"/>
        <w:rPr>
          <w:b/>
          <w:i/>
        </w:rPr>
      </w:pPr>
      <w:bookmarkStart w:id="10" w:name="cpDraftNo"/>
      <w:bookmarkEnd w:id="9"/>
      <w:r>
        <w:rPr>
          <w:b/>
          <w:i/>
          <w:noProof/>
          <w:lang w:eastAsia="en-AU"/>
        </w:rPr>
        <w:drawing>
          <wp:inline distT="0" distB="0" distL="0" distR="0">
            <wp:extent cx="882014" cy="1087119"/>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rcRect/>
                    <a:stretch>
                      <a:fillRect/>
                    </a:stretch>
                  </pic:blipFill>
                  <pic:spPr>
                    <a:xfrm>
                      <a:off x="0" y="0"/>
                      <a:ext cx="882014" cy="1087119"/>
                    </a:xfrm>
                    <a:prstGeom prst="rect">
                      <a:avLst/>
                    </a:prstGeom>
                  </pic:spPr>
                </pic:pic>
              </a:graphicData>
            </a:graphic>
          </wp:inline>
        </w:drawing>
      </w:r>
    </w:p>
    <w:p w:rsidR="00E70376" w:rsidRPr="00250940" w:rsidRDefault="00E70376" w:rsidP="00E70376">
      <w:pPr>
        <w:jc w:val="center"/>
        <w:rPr>
          <w:b/>
        </w:rPr>
      </w:pPr>
      <w:r>
        <w:rPr>
          <w:b/>
        </w:rPr>
        <w:t>Victoria</w:t>
      </w:r>
    </w:p>
    <w:bookmarkEnd w:id="10"/>
    <w:p w:rsidR="00E70376" w:rsidRDefault="00E70376" w:rsidP="00E70376">
      <w:pPr>
        <w:spacing w:line="20" w:lineRule="exact"/>
      </w:pPr>
      <w:r>
        <w:t xml:space="preserve"> </w:t>
      </w:r>
    </w:p>
    <w:p w:rsidR="00E70376" w:rsidRDefault="00E70376" w:rsidP="00E70376">
      <w:pPr>
        <w:spacing w:after="120" w:line="20" w:lineRule="exact"/>
        <w:sectPr w:rsidR="00E70376">
          <w:headerReference w:type="default" r:id="rId25"/>
          <w:footerReference w:type="default" r:id="rId26"/>
          <w:footerReference w:type="first" r:id="rId27"/>
          <w:endnotePr>
            <w:numFmt w:val="decimal"/>
          </w:endnotePr>
          <w:pgSz w:w="11907" w:h="16840" w:code="9"/>
          <w:pgMar w:top="3170" w:right="2835" w:bottom="2773" w:left="2835" w:header="1332" w:footer="2325" w:gutter="0"/>
          <w:pgNumType w:start="1"/>
          <w:cols w:space="720"/>
          <w:titlePg/>
        </w:sectPr>
      </w:pPr>
    </w:p>
    <w:p w:rsidR="00E70376" w:rsidRDefault="00E70376" w:rsidP="00E70376">
      <w:pPr>
        <w:spacing w:line="20" w:lineRule="exact"/>
      </w:pPr>
      <w:r>
        <w:rPr>
          <w:b/>
          <w:i/>
        </w:rPr>
        <w:lastRenderedPageBreak/>
        <w:t xml:space="preserve"> </w:t>
      </w:r>
    </w:p>
    <w:p w:rsidR="00E70376" w:rsidRDefault="00E70376" w:rsidP="00E70376">
      <w:pPr>
        <w:spacing w:line="20" w:lineRule="exact"/>
        <w:jc w:val="center"/>
        <w:rPr>
          <w:b/>
          <w:i/>
        </w:rPr>
        <w:sectPr w:rsidR="00E70376">
          <w:endnotePr>
            <w:numFmt w:val="decimal"/>
          </w:endnotePr>
          <w:type w:val="continuous"/>
          <w:pgSz w:w="11907" w:h="16840" w:code="9"/>
          <w:pgMar w:top="3170" w:right="2835" w:bottom="2773" w:left="2835" w:header="1332" w:footer="2325" w:gutter="0"/>
          <w:pgNumType w:start="1"/>
          <w:cols w:space="720"/>
          <w:titlePg/>
        </w:sectPr>
      </w:pPr>
    </w:p>
    <w:p w:rsidR="00E70376" w:rsidRDefault="00E70376" w:rsidP="00E70376">
      <w:pPr>
        <w:spacing w:before="720" w:after="120"/>
        <w:jc w:val="center"/>
        <w:rPr>
          <w:b/>
          <w:sz w:val="28"/>
        </w:rPr>
      </w:pPr>
      <w:bookmarkStart w:id="16" w:name="srStatRule"/>
      <w:r>
        <w:rPr>
          <w:b/>
          <w:sz w:val="28"/>
        </w:rPr>
        <w:lastRenderedPageBreak/>
        <w:t>Road Management (Works and Infrastructure) Regulations</w:t>
      </w:r>
    </w:p>
    <w:p w:rsidR="00E70376" w:rsidRDefault="00E70376" w:rsidP="00E70376">
      <w:pPr>
        <w:spacing w:before="360" w:after="360"/>
        <w:jc w:val="center"/>
        <w:rPr>
          <w:b/>
          <w:sz w:val="28"/>
        </w:rPr>
      </w:pPr>
      <w:r>
        <w:rPr>
          <w:b/>
          <w:sz w:val="28"/>
        </w:rPr>
        <w:t>Exposure Draft</w:t>
      </w:r>
    </w:p>
    <w:bookmarkEnd w:id="16"/>
    <w:p w:rsidR="00E70376" w:rsidRDefault="00E70376" w:rsidP="00E70376">
      <w:pPr>
        <w:spacing w:line="20" w:lineRule="exact"/>
      </w:pPr>
    </w:p>
    <w:p w:rsidR="00E70376" w:rsidRDefault="00E70376" w:rsidP="00E70376">
      <w:pPr>
        <w:spacing w:line="20" w:lineRule="exact"/>
        <w:jc w:val="center"/>
        <w:rPr>
          <w:b/>
          <w:sz w:val="28"/>
        </w:rPr>
        <w:sectPr w:rsidR="00E70376">
          <w:headerReference w:type="default" r:id="rId28"/>
          <w:endnotePr>
            <w:numFmt w:val="decimal"/>
          </w:endnotePr>
          <w:type w:val="continuous"/>
          <w:pgSz w:w="11907" w:h="16840" w:code="9"/>
          <w:pgMar w:top="3170" w:right="2835" w:bottom="2773" w:left="2835" w:header="1332" w:footer="2325" w:gutter="0"/>
          <w:pgNumType w:start="1"/>
          <w:cols w:space="720"/>
          <w:titlePg/>
        </w:sectPr>
      </w:pPr>
    </w:p>
    <w:p w:rsidR="00E70376" w:rsidRPr="0065712E" w:rsidRDefault="00E70376" w:rsidP="00E70376">
      <w:pPr>
        <w:pStyle w:val="Heading-PART"/>
        <w:rPr>
          <w:caps w:val="0"/>
          <w:sz w:val="32"/>
        </w:rPr>
      </w:pPr>
      <w:bookmarkStart w:id="17" w:name="_Toc414618498"/>
      <w:r w:rsidRPr="0065712E">
        <w:rPr>
          <w:caps w:val="0"/>
          <w:sz w:val="32"/>
        </w:rPr>
        <w:lastRenderedPageBreak/>
        <w:t>Part 1—Preliminary</w:t>
      </w:r>
      <w:bookmarkEnd w:id="17"/>
    </w:p>
    <w:p w:rsidR="00E70376" w:rsidRDefault="00E70376" w:rsidP="00E70376">
      <w:pPr>
        <w:pStyle w:val="DraftHeading1"/>
        <w:tabs>
          <w:tab w:val="right" w:pos="680"/>
        </w:tabs>
        <w:ind w:left="850" w:hanging="850"/>
      </w:pPr>
      <w:r>
        <w:tab/>
      </w:r>
      <w:bookmarkStart w:id="18" w:name="_Toc414618499"/>
      <w:r w:rsidRPr="0065712E">
        <w:t>1</w:t>
      </w:r>
      <w:r>
        <w:tab/>
      </w:r>
      <w:r w:rsidRPr="0025627E">
        <w:t>Objectives</w:t>
      </w:r>
      <w:bookmarkEnd w:id="18"/>
    </w:p>
    <w:p w:rsidR="00E70376" w:rsidRDefault="00E70376" w:rsidP="00E70376">
      <w:pPr>
        <w:pStyle w:val="BodySectionSub"/>
      </w:pPr>
      <w:r>
        <w:t>The objectives of these Regulations are—</w:t>
      </w:r>
    </w:p>
    <w:p w:rsidR="00E70376" w:rsidRDefault="00E70376" w:rsidP="00E70376">
      <w:pPr>
        <w:pStyle w:val="DraftHeading3"/>
        <w:tabs>
          <w:tab w:val="right" w:pos="1757"/>
        </w:tabs>
        <w:ind w:left="1871" w:hanging="1871"/>
      </w:pPr>
      <w:r>
        <w:tab/>
      </w:r>
      <w:r w:rsidRPr="0065712E">
        <w:t>(a)</w:t>
      </w:r>
      <w:r>
        <w:tab/>
        <w:t xml:space="preserve">to prescribe exemptions from the requirement to obtain consent under section 63(1) of the </w:t>
      </w:r>
      <w:r>
        <w:rPr>
          <w:b/>
        </w:rPr>
        <w:t>Road Management Act 2004</w:t>
      </w:r>
      <w:r>
        <w:t xml:space="preserve"> before conducting certain works; and</w:t>
      </w:r>
    </w:p>
    <w:p w:rsidR="00E70376" w:rsidRDefault="00E70376" w:rsidP="00E70376">
      <w:pPr>
        <w:pStyle w:val="DraftHeading3"/>
        <w:tabs>
          <w:tab w:val="right" w:pos="1757"/>
        </w:tabs>
        <w:ind w:left="1871" w:hanging="1871"/>
      </w:pPr>
      <w:r>
        <w:tab/>
      </w:r>
      <w:r w:rsidRPr="0065712E">
        <w:t>(b)</w:t>
      </w:r>
      <w:r>
        <w:tab/>
        <w:t>to prescribe exemptions from the requirement to give notice as to the conduct or completion of certain works; and</w:t>
      </w:r>
    </w:p>
    <w:p w:rsidR="00E70376" w:rsidRDefault="00E70376" w:rsidP="00E70376">
      <w:pPr>
        <w:pStyle w:val="DraftHeading3"/>
        <w:tabs>
          <w:tab w:val="right" w:pos="1757"/>
        </w:tabs>
        <w:ind w:left="1871" w:hanging="1871"/>
      </w:pPr>
      <w:r>
        <w:tab/>
      </w:r>
      <w:r w:rsidRPr="0065712E">
        <w:t>(c)</w:t>
      </w:r>
      <w:r>
        <w:tab/>
        <w:t xml:space="preserve">to prescribe restrictions on the powers of a coordinating road authority to impose conditions on consents given under clause 16 of Schedule 7 to the </w:t>
      </w:r>
      <w:r>
        <w:rPr>
          <w:b/>
        </w:rPr>
        <w:t>Road Management Act 2004</w:t>
      </w:r>
      <w:r>
        <w:t>; and</w:t>
      </w:r>
    </w:p>
    <w:p w:rsidR="00E70376" w:rsidRDefault="00E70376" w:rsidP="00E70376">
      <w:pPr>
        <w:pStyle w:val="DraftHeading3"/>
        <w:tabs>
          <w:tab w:val="right" w:pos="1757"/>
        </w:tabs>
        <w:ind w:left="1871" w:hanging="1871"/>
      </w:pPr>
      <w:r>
        <w:tab/>
      </w:r>
      <w:r w:rsidRPr="0065712E">
        <w:t>(d)</w:t>
      </w:r>
      <w:r>
        <w:tab/>
        <w:t xml:space="preserve">to vary periods referred to in Schedule 7 to the </w:t>
      </w:r>
      <w:r>
        <w:rPr>
          <w:b/>
        </w:rPr>
        <w:t xml:space="preserve">Road Management Act 2004 </w:t>
      </w:r>
      <w:r>
        <w:t xml:space="preserve">within which certain notices must be given or </w:t>
      </w:r>
      <w:r>
        <w:lastRenderedPageBreak/>
        <w:t>consent is to be taken to have been given; and</w:t>
      </w:r>
    </w:p>
    <w:p w:rsidR="00E70376" w:rsidRDefault="00E70376" w:rsidP="00E70376">
      <w:pPr>
        <w:pStyle w:val="DraftHeading3"/>
        <w:tabs>
          <w:tab w:val="right" w:pos="1757"/>
        </w:tabs>
        <w:ind w:left="1871" w:hanging="1871"/>
      </w:pPr>
      <w:r>
        <w:tab/>
      </w:r>
      <w:r w:rsidRPr="0065712E">
        <w:t>(e)</w:t>
      </w:r>
      <w:r>
        <w:tab/>
        <w:t xml:space="preserve">to prescribe particulars for the purpose of clause 16 of Schedule 7 to the </w:t>
      </w:r>
      <w:r>
        <w:rPr>
          <w:b/>
        </w:rPr>
        <w:t>Road Management Act 2004</w:t>
      </w:r>
      <w:r>
        <w:t>; and</w:t>
      </w:r>
    </w:p>
    <w:p w:rsidR="00E70376" w:rsidRDefault="00E70376" w:rsidP="00E70376">
      <w:pPr>
        <w:pStyle w:val="DraftHeading3"/>
        <w:tabs>
          <w:tab w:val="right" w:pos="1757"/>
        </w:tabs>
        <w:ind w:left="1871" w:hanging="1871"/>
      </w:pPr>
      <w:r>
        <w:tab/>
      </w:r>
      <w:r w:rsidRPr="0065712E">
        <w:t>(f)</w:t>
      </w:r>
      <w:r>
        <w:tab/>
        <w:t xml:space="preserve">to prescribe fees for applications under Schedule 7 to the </w:t>
      </w:r>
      <w:r>
        <w:rPr>
          <w:b/>
        </w:rPr>
        <w:t>Road Management Act 2004</w:t>
      </w:r>
      <w:r>
        <w:t xml:space="preserve"> for written consent to the conduct of proposed works on a road.</w:t>
      </w:r>
    </w:p>
    <w:p w:rsidR="00E70376" w:rsidRDefault="00E70376" w:rsidP="00E70376">
      <w:pPr>
        <w:pStyle w:val="DraftHeading1"/>
        <w:tabs>
          <w:tab w:val="right" w:pos="680"/>
        </w:tabs>
        <w:ind w:left="850" w:hanging="850"/>
      </w:pPr>
      <w:r>
        <w:tab/>
      </w:r>
      <w:bookmarkStart w:id="19" w:name="_Toc414618500"/>
      <w:r w:rsidRPr="0065712E">
        <w:t>2</w:t>
      </w:r>
      <w:r>
        <w:tab/>
      </w:r>
      <w:r w:rsidRPr="000B3349">
        <w:t>Authorising provision</w:t>
      </w:r>
      <w:bookmarkEnd w:id="19"/>
    </w:p>
    <w:p w:rsidR="00E70376" w:rsidRDefault="00E70376" w:rsidP="00E70376">
      <w:pPr>
        <w:pStyle w:val="BodySectionSub"/>
      </w:pPr>
      <w:r>
        <w:t xml:space="preserve">These Regulations are made under section 132 of the </w:t>
      </w:r>
      <w:r>
        <w:rPr>
          <w:b/>
        </w:rPr>
        <w:t>Road Management Act 2004</w:t>
      </w:r>
      <w:r>
        <w:t>.</w:t>
      </w:r>
    </w:p>
    <w:p w:rsidR="00E70376" w:rsidRPr="000B3349" w:rsidRDefault="00E70376" w:rsidP="00E70376">
      <w:pPr>
        <w:pStyle w:val="DraftHeading1"/>
        <w:tabs>
          <w:tab w:val="right" w:pos="680"/>
        </w:tabs>
        <w:ind w:left="850" w:hanging="850"/>
      </w:pPr>
      <w:r>
        <w:tab/>
      </w:r>
      <w:bookmarkStart w:id="20" w:name="_Toc414618501"/>
      <w:r w:rsidRPr="0065712E">
        <w:t>3</w:t>
      </w:r>
      <w:r>
        <w:tab/>
        <w:t>Commencement</w:t>
      </w:r>
      <w:bookmarkEnd w:id="20"/>
    </w:p>
    <w:p w:rsidR="00E70376" w:rsidRDefault="00E70376" w:rsidP="00E70376">
      <w:pPr>
        <w:pStyle w:val="BodySectionSub"/>
      </w:pPr>
      <w:r>
        <w:t>These Regulations come into operation on 20 June 2015.</w:t>
      </w:r>
    </w:p>
    <w:p w:rsidR="00E70376" w:rsidRDefault="00E70376" w:rsidP="00E70376">
      <w:pPr>
        <w:pStyle w:val="DraftHeading1"/>
        <w:tabs>
          <w:tab w:val="right" w:pos="680"/>
        </w:tabs>
        <w:ind w:left="850" w:hanging="850"/>
      </w:pPr>
      <w:r>
        <w:tab/>
      </w:r>
      <w:bookmarkStart w:id="21" w:name="_Toc414618502"/>
      <w:r w:rsidRPr="0065712E">
        <w:t>4</w:t>
      </w:r>
      <w:r>
        <w:tab/>
        <w:t>Revocation</w:t>
      </w:r>
      <w:bookmarkEnd w:id="21"/>
    </w:p>
    <w:p w:rsidR="00E70376" w:rsidRDefault="00E70376" w:rsidP="00E70376">
      <w:pPr>
        <w:pStyle w:val="BodySectionSub"/>
      </w:pPr>
      <w:r>
        <w:t>The Road Management (Works and Infrastructure) Regulations 2005</w:t>
      </w:r>
      <w:r>
        <w:rPr>
          <w:rStyle w:val="EndnoteReference"/>
        </w:rPr>
        <w:endnoteReference w:id="1"/>
      </w:r>
      <w:r>
        <w:t xml:space="preserve"> are </w:t>
      </w:r>
      <w:r w:rsidRPr="00CE2622">
        <w:rPr>
          <w:b/>
        </w:rPr>
        <w:t>revoked</w:t>
      </w:r>
      <w:r>
        <w:t>.</w:t>
      </w:r>
    </w:p>
    <w:p w:rsidR="00E70376" w:rsidRPr="000B3349" w:rsidRDefault="00E70376" w:rsidP="00E70376">
      <w:pPr>
        <w:pStyle w:val="DraftHeading1"/>
        <w:tabs>
          <w:tab w:val="right" w:pos="680"/>
        </w:tabs>
        <w:ind w:left="850" w:hanging="850"/>
      </w:pPr>
      <w:r>
        <w:tab/>
      </w:r>
      <w:bookmarkStart w:id="22" w:name="_Toc414618503"/>
      <w:r w:rsidRPr="0065712E">
        <w:t>5</w:t>
      </w:r>
      <w:r>
        <w:tab/>
        <w:t>Definitions</w:t>
      </w:r>
      <w:bookmarkEnd w:id="22"/>
    </w:p>
    <w:p w:rsidR="00E70376" w:rsidRDefault="00E70376" w:rsidP="00E70376">
      <w:pPr>
        <w:pStyle w:val="BodySectionSub"/>
      </w:pPr>
      <w:r>
        <w:t>In these Regulations—</w:t>
      </w:r>
    </w:p>
    <w:p w:rsidR="00E70376" w:rsidRDefault="00E70376" w:rsidP="00E70376">
      <w:pPr>
        <w:pStyle w:val="DraftDefinition2"/>
      </w:pPr>
      <w:r>
        <w:rPr>
          <w:b/>
          <w:i/>
        </w:rPr>
        <w:t>agent</w:t>
      </w:r>
      <w:r w:rsidRPr="001A55C6">
        <w:t>,</w:t>
      </w:r>
      <w:r>
        <w:t xml:space="preserve"> in relation to a utility, a provider of public transport, a responsible road authority, the Metropolitan Fire and Emergency Services Board or the Country Fire Authority, means a person authorised in writing by one of these bodies to conduct works on its behalf;</w:t>
      </w:r>
    </w:p>
    <w:p w:rsidR="00E70376" w:rsidRDefault="00E70376" w:rsidP="00E70376">
      <w:pPr>
        <w:pStyle w:val="DraftDefinition2"/>
      </w:pPr>
      <w:r>
        <w:rPr>
          <w:b/>
          <w:i/>
        </w:rPr>
        <w:t>bus lane</w:t>
      </w:r>
      <w:r>
        <w:t xml:space="preserve"> has the same meaning as in rule 154(2) of the Road Safety Road Rules 2009;</w:t>
      </w:r>
    </w:p>
    <w:p w:rsidR="00E70376" w:rsidRDefault="00E70376" w:rsidP="00E70376">
      <w:pPr>
        <w:pStyle w:val="DraftDefinition2"/>
      </w:pPr>
      <w:r>
        <w:rPr>
          <w:b/>
          <w:i/>
        </w:rPr>
        <w:t xml:space="preserve">children's crossing </w:t>
      </w:r>
      <w:r>
        <w:t>has the same meaning as in rule 80(6) of the Road Safety Road Rules 2009;</w:t>
      </w:r>
    </w:p>
    <w:p w:rsidR="00E70376" w:rsidRPr="00147B17" w:rsidRDefault="00E70376" w:rsidP="00E70376">
      <w:pPr>
        <w:pStyle w:val="DraftDefinition2"/>
      </w:pPr>
      <w:r>
        <w:rPr>
          <w:b/>
          <w:i/>
        </w:rPr>
        <w:t xml:space="preserve">clearway </w:t>
      </w:r>
      <w:r>
        <w:t>has the same meaning as in rule 176 of the Road Safety Road Rules 2009;</w:t>
      </w:r>
    </w:p>
    <w:p w:rsidR="00E70376" w:rsidRDefault="00E70376" w:rsidP="00E70376">
      <w:pPr>
        <w:pStyle w:val="DraftDefinition2"/>
      </w:pPr>
      <w:r>
        <w:rPr>
          <w:b/>
          <w:i/>
        </w:rPr>
        <w:lastRenderedPageBreak/>
        <w:t>driveway works</w:t>
      </w:r>
      <w:r>
        <w:t xml:space="preserve"> means the installation, maintenance or repair of a physical means of entry or exit for vehicles from adjoining land to a roadway;</w:t>
      </w:r>
    </w:p>
    <w:p w:rsidR="00E70376" w:rsidRDefault="00E70376" w:rsidP="00E70376">
      <w:pPr>
        <w:pStyle w:val="DraftDefinition2"/>
      </w:pPr>
      <w:r>
        <w:rPr>
          <w:b/>
          <w:i/>
        </w:rPr>
        <w:t>minor works</w:t>
      </w:r>
      <w:r>
        <w:t xml:space="preserve"> has the meaning given by regulation 6;</w:t>
      </w:r>
    </w:p>
    <w:p w:rsidR="00E70376" w:rsidRPr="004F2A8B" w:rsidRDefault="00E70376" w:rsidP="00E70376">
      <w:pPr>
        <w:pStyle w:val="DraftDefinition2"/>
      </w:pPr>
      <w:r>
        <w:rPr>
          <w:b/>
          <w:i/>
        </w:rPr>
        <w:t xml:space="preserve">peak hour traffic works </w:t>
      </w:r>
      <w:r>
        <w:t>has the meaning given by regulation 7;</w:t>
      </w:r>
    </w:p>
    <w:p w:rsidR="00E70376" w:rsidRDefault="00E70376" w:rsidP="00E70376">
      <w:pPr>
        <w:pStyle w:val="DraftDefinition2"/>
      </w:pPr>
      <w:r>
        <w:rPr>
          <w:b/>
          <w:i/>
        </w:rPr>
        <w:t xml:space="preserve">service extension works </w:t>
      </w:r>
      <w:r>
        <w:t>has the meaning given by regulation 8;</w:t>
      </w:r>
    </w:p>
    <w:p w:rsidR="00E70376" w:rsidRDefault="00E70376" w:rsidP="00E70376">
      <w:pPr>
        <w:pStyle w:val="DraftDefinition2"/>
      </w:pPr>
      <w:r>
        <w:rPr>
          <w:b/>
          <w:i/>
        </w:rPr>
        <w:t xml:space="preserve">service road </w:t>
      </w:r>
      <w:r>
        <w:t>has the same meaning as in the Road Safety Road Rules 2009;</w:t>
      </w:r>
    </w:p>
    <w:p w:rsidR="00E70376" w:rsidRPr="00B72229" w:rsidRDefault="00E70376" w:rsidP="00E70376">
      <w:pPr>
        <w:pStyle w:val="DraftDefinition2"/>
      </w:pPr>
      <w:r w:rsidRPr="0065712E">
        <w:rPr>
          <w:b/>
          <w:i/>
        </w:rPr>
        <w:t>the Act</w:t>
      </w:r>
      <w:r>
        <w:rPr>
          <w:i/>
        </w:rPr>
        <w:t xml:space="preserve"> </w:t>
      </w:r>
      <w:r>
        <w:t xml:space="preserve">means the </w:t>
      </w:r>
      <w:r w:rsidRPr="0065712E">
        <w:rPr>
          <w:b/>
        </w:rPr>
        <w:t>Road Management Act 2004</w:t>
      </w:r>
      <w:r>
        <w:t>;</w:t>
      </w:r>
    </w:p>
    <w:p w:rsidR="00E70376" w:rsidRDefault="00E70376" w:rsidP="00E70376">
      <w:pPr>
        <w:pStyle w:val="DraftDefinition2"/>
      </w:pPr>
      <w:r w:rsidRPr="0065712E">
        <w:rPr>
          <w:b/>
          <w:i/>
        </w:rPr>
        <w:t>traffic impact works</w:t>
      </w:r>
      <w:r>
        <w:t xml:space="preserve"> means—</w:t>
      </w:r>
    </w:p>
    <w:p w:rsidR="00E70376" w:rsidRDefault="00E70376" w:rsidP="00E70376">
      <w:pPr>
        <w:pStyle w:val="DraftHeading4"/>
        <w:tabs>
          <w:tab w:val="right" w:pos="2268"/>
        </w:tabs>
        <w:ind w:left="2381" w:hanging="2381"/>
      </w:pPr>
      <w:r>
        <w:tab/>
      </w:r>
      <w:r w:rsidRPr="0065712E">
        <w:t>(a)</w:t>
      </w:r>
      <w:r>
        <w:tab/>
        <w:t>works conducted—</w:t>
      </w:r>
    </w:p>
    <w:p w:rsidR="00E70376" w:rsidRDefault="00E70376" w:rsidP="00E70376">
      <w:pPr>
        <w:pStyle w:val="DraftHeading5"/>
        <w:tabs>
          <w:tab w:val="right" w:pos="2778"/>
        </w:tabs>
        <w:ind w:left="2891" w:hanging="2891"/>
      </w:pPr>
      <w:r>
        <w:tab/>
      </w:r>
      <w:r w:rsidRPr="0065712E">
        <w:t>(i)</w:t>
      </w:r>
      <w:r>
        <w:tab/>
        <w:t>on a freeway; or</w:t>
      </w:r>
    </w:p>
    <w:p w:rsidR="00E70376" w:rsidRDefault="00E70376" w:rsidP="00E70376">
      <w:pPr>
        <w:pStyle w:val="DraftHeading5"/>
        <w:tabs>
          <w:tab w:val="right" w:pos="2778"/>
        </w:tabs>
        <w:ind w:left="2891" w:hanging="2891"/>
      </w:pPr>
      <w:r>
        <w:tab/>
      </w:r>
      <w:r w:rsidRPr="0065712E">
        <w:t>(ii)</w:t>
      </w:r>
      <w:r>
        <w:tab/>
        <w:t xml:space="preserve">on an arterial road that require the deviation of vehicular traffic into an on-coming traffic lane; or </w:t>
      </w:r>
    </w:p>
    <w:p w:rsidR="00E70376" w:rsidRDefault="00E70376" w:rsidP="00E70376">
      <w:pPr>
        <w:pStyle w:val="DraftHeading5"/>
        <w:tabs>
          <w:tab w:val="right" w:pos="2778"/>
        </w:tabs>
        <w:ind w:left="2891" w:hanging="2891"/>
      </w:pPr>
      <w:r>
        <w:tab/>
      </w:r>
      <w:r w:rsidRPr="0065712E">
        <w:t>(iii)</w:t>
      </w:r>
      <w:r>
        <w:tab/>
        <w:t>in a clearway when it is in operation; or</w:t>
      </w:r>
    </w:p>
    <w:p w:rsidR="00E70376" w:rsidRDefault="00E70376" w:rsidP="00E70376">
      <w:pPr>
        <w:pStyle w:val="DraftHeading5"/>
        <w:tabs>
          <w:tab w:val="right" w:pos="2778"/>
        </w:tabs>
        <w:ind w:left="2891" w:hanging="2891"/>
      </w:pPr>
      <w:r>
        <w:tab/>
      </w:r>
      <w:r w:rsidRPr="0065712E">
        <w:t>(iv)</w:t>
      </w:r>
      <w:r>
        <w:tab/>
        <w:t>in a bus lane when it is in operation; or</w:t>
      </w:r>
    </w:p>
    <w:p w:rsidR="00E70376" w:rsidRDefault="00E70376" w:rsidP="00E70376">
      <w:pPr>
        <w:pStyle w:val="DraftHeading5"/>
        <w:tabs>
          <w:tab w:val="right" w:pos="2778"/>
        </w:tabs>
        <w:ind w:left="2891" w:hanging="2891"/>
      </w:pPr>
      <w:r>
        <w:tab/>
      </w:r>
      <w:r w:rsidRPr="0065712E">
        <w:t>(v)</w:t>
      </w:r>
      <w:r>
        <w:tab/>
        <w:t>on, or partly on, or that affect, a bridge or other structure; or</w:t>
      </w:r>
    </w:p>
    <w:p w:rsidR="00E70376" w:rsidRDefault="00E70376" w:rsidP="00E70376">
      <w:pPr>
        <w:pStyle w:val="DraftHeading5"/>
        <w:tabs>
          <w:tab w:val="right" w:pos="2778"/>
        </w:tabs>
        <w:ind w:left="2891" w:hanging="2891"/>
      </w:pPr>
      <w:r>
        <w:tab/>
      </w:r>
      <w:r w:rsidRPr="0065712E">
        <w:t>(vi)</w:t>
      </w:r>
      <w:r>
        <w:tab/>
        <w:t>on a roadway within 20 metres either side of a children's crossing when that crossing is in operation, unless parking is permitted within 20 metres either side of the crossing and the works are conducted on that parking area; or</w:t>
      </w:r>
    </w:p>
    <w:p w:rsidR="00E70376" w:rsidRDefault="00E70376" w:rsidP="00E70376">
      <w:pPr>
        <w:pStyle w:val="DraftHeading5"/>
        <w:tabs>
          <w:tab w:val="right" w:pos="2778"/>
        </w:tabs>
        <w:ind w:left="2891" w:hanging="2891"/>
      </w:pPr>
      <w:r>
        <w:lastRenderedPageBreak/>
        <w:tab/>
      </w:r>
      <w:r w:rsidRPr="0065712E">
        <w:t>(vii)</w:t>
      </w:r>
      <w:r>
        <w:tab/>
      </w:r>
      <w:r w:rsidRPr="00AB16E0">
        <w:t xml:space="preserve">within a road reserve on, or in the vicinity of, a level crossing within the meaning of section 221U of the </w:t>
      </w:r>
      <w:r w:rsidRPr="00AB16E0">
        <w:rPr>
          <w:b/>
        </w:rPr>
        <w:t>Transport (Compliance and Miscellaneous) Act 1983</w:t>
      </w:r>
      <w:r>
        <w:t>; or</w:t>
      </w:r>
    </w:p>
    <w:p w:rsidR="00E70376" w:rsidRDefault="00E70376" w:rsidP="00E70376">
      <w:pPr>
        <w:pStyle w:val="DraftHeading4"/>
        <w:tabs>
          <w:tab w:val="right" w:pos="2268"/>
        </w:tabs>
        <w:ind w:left="2381" w:hanging="2381"/>
      </w:pPr>
      <w:r>
        <w:tab/>
      </w:r>
      <w:r w:rsidRPr="0065712E">
        <w:t>(b)</w:t>
      </w:r>
      <w:r>
        <w:tab/>
        <w:t>peak hour traffic works; or</w:t>
      </w:r>
    </w:p>
    <w:p w:rsidR="00E70376" w:rsidRDefault="00E70376" w:rsidP="00E70376">
      <w:pPr>
        <w:pStyle w:val="DraftHeading4"/>
        <w:tabs>
          <w:tab w:val="right" w:pos="2268"/>
        </w:tabs>
        <w:ind w:left="2381" w:hanging="2381"/>
      </w:pPr>
      <w:r>
        <w:tab/>
      </w:r>
      <w:r w:rsidRPr="0065712E">
        <w:t>(c)</w:t>
      </w:r>
      <w:r>
        <w:tab/>
        <w:t>works that require a part of a roadway, other than a part on which parking is permitted, to be closed to vehicular traffic for—</w:t>
      </w:r>
    </w:p>
    <w:p w:rsidR="00E70376" w:rsidRDefault="00E70376" w:rsidP="00E70376">
      <w:pPr>
        <w:pStyle w:val="DraftHeading5"/>
        <w:tabs>
          <w:tab w:val="right" w:pos="2778"/>
        </w:tabs>
        <w:ind w:left="2891" w:hanging="2891"/>
      </w:pPr>
      <w:r>
        <w:tab/>
      </w:r>
      <w:r w:rsidRPr="0065712E">
        <w:t>(i)</w:t>
      </w:r>
      <w:r>
        <w:tab/>
        <w:t>a continuous period of more than 12 hours; or</w:t>
      </w:r>
    </w:p>
    <w:p w:rsidR="00E70376" w:rsidRDefault="00E70376" w:rsidP="00E70376">
      <w:pPr>
        <w:pStyle w:val="DraftHeading5"/>
        <w:tabs>
          <w:tab w:val="right" w:pos="2778"/>
        </w:tabs>
        <w:ind w:left="2891" w:hanging="2891"/>
      </w:pPr>
      <w:r>
        <w:tab/>
      </w:r>
      <w:r w:rsidRPr="0065712E">
        <w:t>(ii)</w:t>
      </w:r>
      <w:r>
        <w:tab/>
        <w:t>for a period of more than 24 hours in 7 days; or</w:t>
      </w:r>
    </w:p>
    <w:p w:rsidR="00E70376" w:rsidRDefault="00E70376" w:rsidP="00E70376">
      <w:pPr>
        <w:pStyle w:val="DraftHeading4"/>
        <w:tabs>
          <w:tab w:val="right" w:pos="2268"/>
        </w:tabs>
        <w:ind w:left="2381" w:hanging="2381"/>
      </w:pPr>
      <w:r>
        <w:tab/>
      </w:r>
      <w:r w:rsidRPr="0065712E">
        <w:t>(d)</w:t>
      </w:r>
      <w:r>
        <w:tab/>
        <w:t>works that require the cancellation, deviation to a different road or replacement, of a tram or bus operated by a provider of public transport; or</w:t>
      </w:r>
    </w:p>
    <w:p w:rsidR="00E70376" w:rsidRDefault="00E70376" w:rsidP="00E70376">
      <w:pPr>
        <w:pStyle w:val="DraftHeading4"/>
        <w:tabs>
          <w:tab w:val="right" w:pos="2268"/>
        </w:tabs>
        <w:ind w:left="2381" w:hanging="2381"/>
      </w:pPr>
      <w:r>
        <w:tab/>
      </w:r>
      <w:r w:rsidRPr="0065712E">
        <w:t>(e)</w:t>
      </w:r>
      <w:r>
        <w:tab/>
        <w:t>works conducted on a road in an urban area within metropolitan Melbourne, Geelong, Ballarat or Bendigo—</w:t>
      </w:r>
    </w:p>
    <w:p w:rsidR="00E70376" w:rsidRDefault="00E70376" w:rsidP="00E70376">
      <w:pPr>
        <w:pStyle w:val="DraftHeading5"/>
        <w:tabs>
          <w:tab w:val="right" w:pos="2778"/>
        </w:tabs>
        <w:ind w:left="2891" w:hanging="2891"/>
      </w:pPr>
      <w:r>
        <w:tab/>
      </w:r>
      <w:r w:rsidRPr="0065712E">
        <w:t>(i)</w:t>
      </w:r>
      <w:r>
        <w:tab/>
        <w:t>that are likely to have a duration of more than 15 minutes; and</w:t>
      </w:r>
    </w:p>
    <w:p w:rsidR="00E70376" w:rsidRDefault="00E70376" w:rsidP="00E70376">
      <w:pPr>
        <w:pStyle w:val="DraftHeading5"/>
        <w:tabs>
          <w:tab w:val="right" w:pos="2778"/>
        </w:tabs>
        <w:ind w:left="2891" w:hanging="2891"/>
      </w:pPr>
      <w:r>
        <w:tab/>
      </w:r>
      <w:r w:rsidRPr="0065712E">
        <w:t>(ii)</w:t>
      </w:r>
      <w:r>
        <w:tab/>
        <w:t xml:space="preserve">that are likely to cause a delay </w:t>
      </w:r>
      <w:r>
        <w:br/>
        <w:t>to a bus or tram for more than 2 minutes between 6 a.m. and 9 a.m. or 3 p.m. and 7 p.m. on a weekday; or</w:t>
      </w:r>
    </w:p>
    <w:p w:rsidR="00E70376" w:rsidRDefault="00E70376" w:rsidP="00E70376">
      <w:pPr>
        <w:pStyle w:val="DraftHeading4"/>
        <w:tabs>
          <w:tab w:val="right" w:pos="2268"/>
        </w:tabs>
        <w:ind w:left="2381" w:hanging="2381"/>
      </w:pPr>
      <w:r>
        <w:tab/>
      </w:r>
      <w:r w:rsidRPr="0065712E">
        <w:t>(f)</w:t>
      </w:r>
      <w:r>
        <w:tab/>
        <w:t>works conducted on a road in an urban area within metropolitan Melbourne, Geelong, Ballarat or Bendigo—</w:t>
      </w:r>
    </w:p>
    <w:p w:rsidR="00E70376" w:rsidRDefault="00E70376" w:rsidP="00E70376">
      <w:pPr>
        <w:pStyle w:val="DraftHeading5"/>
        <w:tabs>
          <w:tab w:val="right" w:pos="2778"/>
        </w:tabs>
        <w:ind w:left="2891" w:hanging="2891"/>
      </w:pPr>
      <w:r>
        <w:tab/>
      </w:r>
      <w:r w:rsidRPr="0065712E">
        <w:t>(i)</w:t>
      </w:r>
      <w:r>
        <w:tab/>
        <w:t>that are likely to have a duration of more than 2 hours; and</w:t>
      </w:r>
    </w:p>
    <w:p w:rsidR="00E70376" w:rsidRDefault="00E70376" w:rsidP="00E70376">
      <w:pPr>
        <w:pStyle w:val="DraftHeading5"/>
        <w:tabs>
          <w:tab w:val="right" w:pos="2778"/>
        </w:tabs>
        <w:ind w:left="2891" w:hanging="2891"/>
      </w:pPr>
      <w:r>
        <w:lastRenderedPageBreak/>
        <w:tab/>
      </w:r>
      <w:r w:rsidRPr="0065712E">
        <w:t>(ii)</w:t>
      </w:r>
      <w:r>
        <w:tab/>
        <w:t xml:space="preserve">that are likely to cause a delay </w:t>
      </w:r>
      <w:r>
        <w:br/>
        <w:t>to a bus or tram for more than 5 minutes between 9 a.m. and 3 p.m. on a weekday; o</w:t>
      </w:r>
      <w:r w:rsidRPr="00DD322B">
        <w:t>r</w:t>
      </w:r>
    </w:p>
    <w:p w:rsidR="00E70376" w:rsidRDefault="00E70376" w:rsidP="00E70376">
      <w:pPr>
        <w:pStyle w:val="DraftHeading4"/>
        <w:tabs>
          <w:tab w:val="right" w:pos="2268"/>
        </w:tabs>
        <w:ind w:left="2381" w:hanging="2381"/>
      </w:pPr>
      <w:r>
        <w:tab/>
      </w:r>
      <w:r w:rsidRPr="0065712E">
        <w:t>(g)</w:t>
      </w:r>
      <w:r>
        <w:tab/>
        <w:t>works that cause the temporary closure or relocation of a bus stop or tram stop or prevent access to a bus stop or tram stop in an urban area for more than 15 minutes; or</w:t>
      </w:r>
    </w:p>
    <w:p w:rsidR="00E70376" w:rsidRDefault="00E70376" w:rsidP="00E70376">
      <w:pPr>
        <w:pStyle w:val="DraftHeading4"/>
        <w:tabs>
          <w:tab w:val="right" w:pos="2268"/>
        </w:tabs>
        <w:ind w:left="2381" w:hanging="2381"/>
      </w:pPr>
      <w:r>
        <w:tab/>
      </w:r>
      <w:r w:rsidRPr="0065712E">
        <w:t>(h)</w:t>
      </w:r>
      <w:r>
        <w:tab/>
        <w:t>works conducted in an urban area, between 6 a.m. and 8 p.m., on the roadway of an arterial road, within 100 metres of an intersection with traffic signals, which require the closure to vehicular traffic of one or more lanes on that roadway that are available to through traffic; or</w:t>
      </w:r>
    </w:p>
    <w:p w:rsidR="00E70376" w:rsidRDefault="00E70376" w:rsidP="00E70376">
      <w:pPr>
        <w:pStyle w:val="DraftHeading4"/>
        <w:tabs>
          <w:tab w:val="right" w:pos="2268"/>
        </w:tabs>
        <w:ind w:left="2381" w:hanging="2381"/>
      </w:pPr>
      <w:r>
        <w:tab/>
      </w:r>
      <w:r w:rsidRPr="0065712E">
        <w:t>(i)</w:t>
      </w:r>
      <w:r>
        <w:tab/>
        <w:t>works conducted in circumstances to which a declaration under regulation 9 applies.</w:t>
      </w:r>
    </w:p>
    <w:p w:rsidR="00E70376" w:rsidRDefault="00E70376" w:rsidP="00E70376">
      <w:pPr>
        <w:pStyle w:val="DraftHeading1"/>
        <w:tabs>
          <w:tab w:val="right" w:pos="680"/>
        </w:tabs>
        <w:ind w:left="850" w:hanging="850"/>
      </w:pPr>
      <w:r>
        <w:tab/>
      </w:r>
      <w:bookmarkStart w:id="23" w:name="_Toc414618504"/>
      <w:r w:rsidRPr="0065712E">
        <w:t>6</w:t>
      </w:r>
      <w:r>
        <w:tab/>
        <w:t xml:space="preserve">Meaning of </w:t>
      </w:r>
      <w:r w:rsidRPr="00CE2622">
        <w:t>minor works</w:t>
      </w:r>
      <w:bookmarkEnd w:id="23"/>
    </w:p>
    <w:p w:rsidR="00E70376" w:rsidRDefault="00E70376" w:rsidP="00E70376">
      <w:pPr>
        <w:pStyle w:val="DraftHeading2"/>
        <w:tabs>
          <w:tab w:val="right" w:pos="1247"/>
        </w:tabs>
        <w:ind w:left="1361" w:hanging="1361"/>
      </w:pPr>
      <w:r>
        <w:tab/>
      </w:r>
      <w:r w:rsidRPr="003768C6">
        <w:t>(1)</w:t>
      </w:r>
      <w:r>
        <w:tab/>
      </w:r>
      <w:r w:rsidRPr="00CE2622">
        <w:rPr>
          <w:b/>
          <w:i/>
        </w:rPr>
        <w:t>Minor works</w:t>
      </w:r>
      <w:r w:rsidRPr="00B44797">
        <w:rPr>
          <w:b/>
          <w:i/>
        </w:rPr>
        <w:t xml:space="preserve"> </w:t>
      </w:r>
      <w:r>
        <w:t>are any of the following kinds of works undertaken by a utility, a provider of public transport, a road authority or an agent of any of these bodies—</w:t>
      </w:r>
    </w:p>
    <w:p w:rsidR="00E70376" w:rsidRDefault="00E70376" w:rsidP="00E70376">
      <w:pPr>
        <w:pStyle w:val="DraftHeading3"/>
        <w:tabs>
          <w:tab w:val="right" w:pos="1757"/>
        </w:tabs>
        <w:ind w:left="1871" w:hanging="1871"/>
      </w:pPr>
      <w:r>
        <w:tab/>
      </w:r>
      <w:r w:rsidRPr="003768C6">
        <w:t>(a)</w:t>
      </w:r>
      <w:r>
        <w:tab/>
        <w:t>the installation, repair or maintenance of aerial cables or other overhead non-road infrastructure;</w:t>
      </w:r>
    </w:p>
    <w:p w:rsidR="00E70376" w:rsidRDefault="00E70376" w:rsidP="00E70376">
      <w:pPr>
        <w:pStyle w:val="DraftHeading3"/>
        <w:tabs>
          <w:tab w:val="right" w:pos="1757"/>
        </w:tabs>
        <w:ind w:left="1871" w:hanging="1871"/>
      </w:pPr>
      <w:r>
        <w:tab/>
      </w:r>
      <w:r w:rsidRPr="003768C6">
        <w:t>(b)</w:t>
      </w:r>
      <w:r>
        <w:tab/>
        <w:t>works undertaken so as to enable a person to be provided a service by a utility;</w:t>
      </w:r>
    </w:p>
    <w:p w:rsidR="00E70376" w:rsidRDefault="00E70376" w:rsidP="00E70376">
      <w:pPr>
        <w:pStyle w:val="DraftHeading3"/>
        <w:tabs>
          <w:tab w:val="right" w:pos="1757"/>
        </w:tabs>
        <w:ind w:left="1871" w:hanging="1871"/>
      </w:pPr>
      <w:r>
        <w:tab/>
      </w:r>
      <w:r w:rsidRPr="003768C6">
        <w:t>(c)</w:t>
      </w:r>
      <w:r>
        <w:tab/>
        <w:t>the repair or maintenance of—</w:t>
      </w:r>
    </w:p>
    <w:p w:rsidR="00E70376" w:rsidRDefault="00E70376" w:rsidP="00E70376">
      <w:pPr>
        <w:pStyle w:val="DraftHeading4"/>
        <w:tabs>
          <w:tab w:val="right" w:pos="2268"/>
        </w:tabs>
        <w:ind w:left="2381" w:hanging="2381"/>
      </w:pPr>
      <w:r>
        <w:tab/>
      </w:r>
      <w:r w:rsidRPr="003768C6">
        <w:t>(i)</w:t>
      </w:r>
      <w:r>
        <w:tab/>
        <w:t>street lighting; or</w:t>
      </w:r>
    </w:p>
    <w:p w:rsidR="00E70376" w:rsidRPr="006E5A58" w:rsidRDefault="00E70376" w:rsidP="00E70376"/>
    <w:p w:rsidR="00E70376" w:rsidRDefault="00E70376" w:rsidP="00E70376">
      <w:pPr>
        <w:pStyle w:val="DraftHeading4"/>
        <w:tabs>
          <w:tab w:val="right" w:pos="2268"/>
        </w:tabs>
        <w:ind w:left="2381" w:hanging="2381"/>
      </w:pPr>
      <w:r>
        <w:lastRenderedPageBreak/>
        <w:tab/>
      </w:r>
      <w:r w:rsidRPr="003768C6">
        <w:t>(ii)</w:t>
      </w:r>
      <w:r>
        <w:tab/>
        <w:t>bus stop infrastructure, tram stop infrastructure or other public transport related non-road infrastructure located on the roadside; or</w:t>
      </w:r>
    </w:p>
    <w:p w:rsidR="00E70376" w:rsidRDefault="00E70376" w:rsidP="00E70376">
      <w:pPr>
        <w:pStyle w:val="DraftHeading4"/>
        <w:tabs>
          <w:tab w:val="right" w:pos="2268"/>
        </w:tabs>
        <w:ind w:left="2381" w:hanging="2381"/>
      </w:pPr>
      <w:r>
        <w:tab/>
      </w:r>
      <w:r w:rsidRPr="003768C6">
        <w:t>(iii)</w:t>
      </w:r>
      <w:r>
        <w:tab/>
        <w:t xml:space="preserve">tram tracks, including the roadway area between and on the outside of the tram tracks for which the relevant provider of public transport is responsible; </w:t>
      </w:r>
    </w:p>
    <w:p w:rsidR="00E70376" w:rsidRDefault="00E70376" w:rsidP="00E70376">
      <w:pPr>
        <w:pStyle w:val="DraftHeading3"/>
        <w:tabs>
          <w:tab w:val="right" w:pos="1757"/>
        </w:tabs>
        <w:ind w:left="1871" w:hanging="1871"/>
      </w:pPr>
      <w:r>
        <w:tab/>
      </w:r>
      <w:r w:rsidRPr="003768C6">
        <w:t>(d)</w:t>
      </w:r>
      <w:r>
        <w:tab/>
        <w:t>the excavation of—</w:t>
      </w:r>
    </w:p>
    <w:p w:rsidR="00E70376" w:rsidRDefault="00E70376" w:rsidP="00E70376">
      <w:pPr>
        <w:pStyle w:val="DraftHeading4"/>
        <w:tabs>
          <w:tab w:val="right" w:pos="2268"/>
        </w:tabs>
        <w:ind w:left="2381" w:hanging="2381"/>
      </w:pPr>
      <w:r>
        <w:tab/>
      </w:r>
      <w:r w:rsidRPr="003768C6">
        <w:t>(i)</w:t>
      </w:r>
      <w:r>
        <w:tab/>
        <w:t xml:space="preserve">any part of a road </w:t>
      </w:r>
      <w:r w:rsidRPr="00501EFE">
        <w:t>other than a roadway, pathway or shoulder</w:t>
      </w:r>
      <w:r>
        <w:t>; or</w:t>
      </w:r>
    </w:p>
    <w:p w:rsidR="00E70376" w:rsidRDefault="00E70376" w:rsidP="00E70376">
      <w:pPr>
        <w:pStyle w:val="DraftHeading4"/>
        <w:tabs>
          <w:tab w:val="right" w:pos="2268"/>
        </w:tabs>
        <w:ind w:left="2381" w:hanging="2381"/>
      </w:pPr>
      <w:r>
        <w:tab/>
      </w:r>
      <w:r w:rsidRPr="003768C6">
        <w:t>(ii)</w:t>
      </w:r>
      <w:r>
        <w:tab/>
        <w:t>an area of a roadway, pathway or shoulder;</w:t>
      </w:r>
    </w:p>
    <w:p w:rsidR="00E70376" w:rsidRPr="003768C6" w:rsidRDefault="00E70376" w:rsidP="00E70376">
      <w:pPr>
        <w:pStyle w:val="DraftParaNote"/>
        <w:tabs>
          <w:tab w:val="right" w:pos="2324"/>
        </w:tabs>
        <w:ind w:left="1871"/>
        <w:rPr>
          <w:b/>
        </w:rPr>
      </w:pPr>
      <w:r w:rsidRPr="003768C6">
        <w:rPr>
          <w:b/>
        </w:rPr>
        <w:t>Note</w:t>
      </w:r>
    </w:p>
    <w:p w:rsidR="00E70376" w:rsidRDefault="00E70376" w:rsidP="00E70376">
      <w:pPr>
        <w:pStyle w:val="DraftParaNote"/>
        <w:tabs>
          <w:tab w:val="right" w:pos="2324"/>
        </w:tabs>
        <w:ind w:left="1871"/>
      </w:pPr>
      <w:r>
        <w:t>Regulation 6(2)(b) provides that if works under regulation 6(1)(d) also exceed 8·5 square metres, these works are not minor works.</w:t>
      </w:r>
    </w:p>
    <w:p w:rsidR="00E70376" w:rsidRDefault="00E70376" w:rsidP="00E70376">
      <w:pPr>
        <w:pStyle w:val="DraftHeading3"/>
        <w:tabs>
          <w:tab w:val="right" w:pos="1757"/>
        </w:tabs>
        <w:ind w:left="1871" w:hanging="1871"/>
      </w:pPr>
      <w:r>
        <w:tab/>
      </w:r>
      <w:r w:rsidRPr="003768C6">
        <w:t>(e)</w:t>
      </w:r>
      <w:r>
        <w:tab/>
        <w:t>the use of an access hole for the purpose of accessing, repairing or maintaining infrastructure under a road;</w:t>
      </w:r>
    </w:p>
    <w:p w:rsidR="00E70376" w:rsidRDefault="00E70376" w:rsidP="00E70376">
      <w:pPr>
        <w:pStyle w:val="DraftHeading3"/>
        <w:tabs>
          <w:tab w:val="right" w:pos="1757"/>
        </w:tabs>
        <w:ind w:left="1871" w:hanging="1871"/>
      </w:pPr>
      <w:r>
        <w:tab/>
      </w:r>
      <w:r w:rsidRPr="003768C6">
        <w:t>(f)</w:t>
      </w:r>
      <w:r>
        <w:tab/>
        <w:t xml:space="preserve">the installation, repair or maintenance of traffic control devices carried out in accordance with the </w:t>
      </w:r>
      <w:r>
        <w:rPr>
          <w:b/>
        </w:rPr>
        <w:t>Road Safety Act 1986</w:t>
      </w:r>
      <w:r>
        <w:t xml:space="preserve"> or any regulations made under that Act;</w:t>
      </w:r>
    </w:p>
    <w:p w:rsidR="00E70376" w:rsidRDefault="00E70376" w:rsidP="00E70376">
      <w:pPr>
        <w:pStyle w:val="DraftHeading3"/>
        <w:tabs>
          <w:tab w:val="right" w:pos="1757"/>
        </w:tabs>
        <w:ind w:left="1871" w:hanging="1871"/>
      </w:pPr>
      <w:r>
        <w:tab/>
      </w:r>
      <w:r w:rsidRPr="003768C6">
        <w:t>(g)</w:t>
      </w:r>
      <w:r>
        <w:tab/>
        <w:t xml:space="preserve">the repair or maintenance of poles; </w:t>
      </w:r>
    </w:p>
    <w:p w:rsidR="00E70376" w:rsidRDefault="00E70376" w:rsidP="00E70376">
      <w:pPr>
        <w:pStyle w:val="DraftHeading3"/>
        <w:tabs>
          <w:tab w:val="right" w:pos="1757"/>
        </w:tabs>
        <w:ind w:left="1871" w:hanging="1871"/>
      </w:pPr>
      <w:r>
        <w:tab/>
      </w:r>
      <w:r w:rsidRPr="003768C6">
        <w:t>(h)</w:t>
      </w:r>
      <w:r>
        <w:tab/>
        <w:t xml:space="preserve">the replacement or relocation of a </w:t>
      </w:r>
      <w:r w:rsidRPr="004C110A">
        <w:t>single pole</w:t>
      </w:r>
      <w:r>
        <w:t xml:space="preserve"> in an urban area (unless those works are part of works to replace or relocate 2 or more consecutive poles);</w:t>
      </w:r>
    </w:p>
    <w:p w:rsidR="00E70376" w:rsidRDefault="00E70376" w:rsidP="00E70376">
      <w:pPr>
        <w:pStyle w:val="DraftHeading3"/>
        <w:tabs>
          <w:tab w:val="right" w:pos="1757"/>
        </w:tabs>
        <w:ind w:left="1871" w:hanging="1871"/>
      </w:pPr>
      <w:r>
        <w:tab/>
      </w:r>
      <w:r w:rsidRPr="003768C6">
        <w:t>(i)</w:t>
      </w:r>
      <w:r>
        <w:tab/>
        <w:t xml:space="preserve">the replacement or relocation of not more than </w:t>
      </w:r>
      <w:r w:rsidRPr="004C110A">
        <w:t>3 poles</w:t>
      </w:r>
      <w:r>
        <w:t xml:space="preserve"> in an area other than an urban area (unless those works are part of works to replace or relocate more than 3 consecutive poles);</w:t>
      </w:r>
    </w:p>
    <w:p w:rsidR="00E70376" w:rsidRDefault="00E70376" w:rsidP="00E70376">
      <w:pPr>
        <w:pStyle w:val="DraftHeading3"/>
        <w:tabs>
          <w:tab w:val="right" w:pos="1757"/>
        </w:tabs>
        <w:ind w:left="1871" w:hanging="1871"/>
      </w:pPr>
      <w:r>
        <w:lastRenderedPageBreak/>
        <w:tab/>
      </w:r>
      <w:r w:rsidRPr="003768C6">
        <w:t>(j)</w:t>
      </w:r>
      <w:r>
        <w:tab/>
        <w:t xml:space="preserve">the pruning of a tree or other vegetation; </w:t>
      </w:r>
    </w:p>
    <w:p w:rsidR="00E70376" w:rsidRDefault="00E70376" w:rsidP="00E70376">
      <w:pPr>
        <w:pStyle w:val="DraftHeading3"/>
        <w:tabs>
          <w:tab w:val="right" w:pos="1757"/>
        </w:tabs>
        <w:ind w:left="1871" w:hanging="1871"/>
      </w:pPr>
      <w:r>
        <w:tab/>
      </w:r>
      <w:r w:rsidRPr="003768C6">
        <w:t>(k)</w:t>
      </w:r>
      <w:r>
        <w:tab/>
        <w:t xml:space="preserve">the removal of a tree or other vegetation in accordance with any Act other than the Act; </w:t>
      </w:r>
    </w:p>
    <w:p w:rsidR="00E70376" w:rsidRDefault="00E70376" w:rsidP="00E70376">
      <w:pPr>
        <w:pStyle w:val="DraftHeading3"/>
        <w:tabs>
          <w:tab w:val="right" w:pos="1757"/>
        </w:tabs>
        <w:ind w:left="1871" w:hanging="1871"/>
      </w:pPr>
      <w:r>
        <w:tab/>
      </w:r>
      <w:r w:rsidRPr="003768C6">
        <w:t>(l)</w:t>
      </w:r>
      <w:r>
        <w:tab/>
        <w:t>any other works conducted for the purpose of repairing, inspecting, operating or testing an asset or for the purpose of a survey.</w:t>
      </w:r>
    </w:p>
    <w:p w:rsidR="00E70376" w:rsidRDefault="00E70376" w:rsidP="00E70376">
      <w:pPr>
        <w:pStyle w:val="DraftHeading2"/>
        <w:tabs>
          <w:tab w:val="right" w:pos="1247"/>
        </w:tabs>
        <w:ind w:left="1361" w:hanging="1361"/>
      </w:pPr>
      <w:r>
        <w:tab/>
      </w:r>
      <w:r w:rsidRPr="003768C6">
        <w:t>(2)</w:t>
      </w:r>
      <w:r>
        <w:tab/>
        <w:t xml:space="preserve">If any of the works listed in subregulations (1)(a) to (l) also consist of, or include any of the following works, these works are not </w:t>
      </w:r>
      <w:r w:rsidRPr="00CE2622">
        <w:rPr>
          <w:b/>
          <w:i/>
        </w:rPr>
        <w:t>minor works</w:t>
      </w:r>
      <w:r>
        <w:t>—</w:t>
      </w:r>
    </w:p>
    <w:p w:rsidR="00E70376" w:rsidRDefault="00E70376" w:rsidP="00E70376">
      <w:pPr>
        <w:pStyle w:val="DraftHeading3"/>
        <w:tabs>
          <w:tab w:val="right" w:pos="1757"/>
        </w:tabs>
        <w:ind w:left="1871" w:hanging="1871"/>
      </w:pPr>
      <w:r>
        <w:tab/>
      </w:r>
      <w:r w:rsidRPr="003768C6">
        <w:t>(a)</w:t>
      </w:r>
      <w:r>
        <w:tab/>
        <w:t>service extension works;</w:t>
      </w:r>
    </w:p>
    <w:p w:rsidR="00E70376" w:rsidRDefault="00E70376" w:rsidP="00E70376">
      <w:pPr>
        <w:pStyle w:val="DraftHeading3"/>
        <w:tabs>
          <w:tab w:val="right" w:pos="1757"/>
        </w:tabs>
        <w:ind w:left="1871" w:hanging="1871"/>
      </w:pPr>
      <w:r>
        <w:tab/>
      </w:r>
      <w:r w:rsidRPr="003768C6">
        <w:t>(b)</w:t>
      </w:r>
      <w:r>
        <w:tab/>
        <w:t>the excavation of an area of a roadway, pathway or shoulder exceeding 8·5 square metres;</w:t>
      </w:r>
    </w:p>
    <w:p w:rsidR="00E70376" w:rsidRDefault="00E70376" w:rsidP="00E70376">
      <w:pPr>
        <w:pStyle w:val="DraftHeading3"/>
        <w:tabs>
          <w:tab w:val="right" w:pos="1757"/>
        </w:tabs>
        <w:ind w:left="1871" w:hanging="1871"/>
      </w:pPr>
      <w:r>
        <w:tab/>
      </w:r>
      <w:r w:rsidRPr="003768C6">
        <w:t>(c)</w:t>
      </w:r>
      <w:r>
        <w:tab/>
        <w:t xml:space="preserve">works undertaken </w:t>
      </w:r>
      <w:r w:rsidRPr="0064686A">
        <w:t>by a utility</w:t>
      </w:r>
      <w:r>
        <w:t xml:space="preserve"> to decommission or remove, </w:t>
      </w:r>
      <w:r w:rsidRPr="00DD17FF">
        <w:t>by exc</w:t>
      </w:r>
      <w:r>
        <w:t>avating</w:t>
      </w:r>
      <w:r w:rsidRPr="00DD17FF">
        <w:t xml:space="preserve"> or filling</w:t>
      </w:r>
      <w:r>
        <w:t xml:space="preserve"> any part of a road, non-road infrastructure (other than poles, aerial cables or other overhead non-road infrastructure)—</w:t>
      </w:r>
    </w:p>
    <w:p w:rsidR="00E70376" w:rsidRDefault="00E70376" w:rsidP="00E70376">
      <w:pPr>
        <w:pStyle w:val="DraftHeading4"/>
        <w:tabs>
          <w:tab w:val="right" w:pos="2268"/>
        </w:tabs>
        <w:ind w:left="2381" w:hanging="2381"/>
      </w:pPr>
      <w:r>
        <w:tab/>
      </w:r>
      <w:r w:rsidRPr="003768C6">
        <w:t>(i)</w:t>
      </w:r>
      <w:r>
        <w:tab/>
        <w:t>that is located longitudinally within a road reserve—</w:t>
      </w:r>
    </w:p>
    <w:p w:rsidR="00E70376" w:rsidRDefault="00E70376" w:rsidP="00E70376">
      <w:pPr>
        <w:pStyle w:val="DraftHeading5"/>
        <w:tabs>
          <w:tab w:val="right" w:pos="2778"/>
        </w:tabs>
        <w:ind w:left="2891" w:hanging="2891"/>
      </w:pPr>
      <w:r>
        <w:tab/>
      </w:r>
      <w:r w:rsidRPr="003768C6">
        <w:t>(A)</w:t>
      </w:r>
      <w:r>
        <w:tab/>
        <w:t xml:space="preserve">over a distance exceeding 100 metres in an urban area; or </w:t>
      </w:r>
    </w:p>
    <w:p w:rsidR="00E70376" w:rsidRDefault="00E70376" w:rsidP="00E70376">
      <w:pPr>
        <w:pStyle w:val="DraftHeading5"/>
        <w:tabs>
          <w:tab w:val="right" w:pos="2778"/>
        </w:tabs>
        <w:ind w:left="2891" w:hanging="2891"/>
      </w:pPr>
      <w:r>
        <w:tab/>
      </w:r>
      <w:r w:rsidRPr="003768C6">
        <w:t>(B)</w:t>
      </w:r>
      <w:r>
        <w:tab/>
        <w:t>over a distance exceeding 300 metres in any other area; or</w:t>
      </w:r>
    </w:p>
    <w:p w:rsidR="00E70376" w:rsidRDefault="00E70376" w:rsidP="00E70376">
      <w:pPr>
        <w:pStyle w:val="DraftHeading4"/>
        <w:tabs>
          <w:tab w:val="right" w:pos="2268"/>
        </w:tabs>
        <w:ind w:left="2381" w:hanging="2381"/>
      </w:pPr>
      <w:r>
        <w:tab/>
      </w:r>
      <w:r w:rsidRPr="003768C6">
        <w:t>(ii)</w:t>
      </w:r>
      <w:r>
        <w:tab/>
        <w:t>that is located under a roadway, pathway or shoulder and the works require the excavation of more than 8·5 square metres of that roadway, pathway or shoulder; or</w:t>
      </w:r>
    </w:p>
    <w:p w:rsidR="00E70376" w:rsidRDefault="00E70376" w:rsidP="00E70376">
      <w:pPr>
        <w:pStyle w:val="DraftHeading4"/>
        <w:tabs>
          <w:tab w:val="right" w:pos="2268"/>
        </w:tabs>
        <w:ind w:left="2381" w:hanging="2381"/>
      </w:pPr>
      <w:r>
        <w:tab/>
      </w:r>
      <w:r w:rsidRPr="003768C6">
        <w:t>(iii)</w:t>
      </w:r>
      <w:r>
        <w:tab/>
        <w:t>that affects road-related infrastructure.</w:t>
      </w:r>
    </w:p>
    <w:p w:rsidR="00E70376" w:rsidRDefault="00E70376" w:rsidP="00E70376"/>
    <w:p w:rsidR="00E70376" w:rsidRPr="006E5A58" w:rsidRDefault="00E70376" w:rsidP="00E70376"/>
    <w:p w:rsidR="00E70376" w:rsidRDefault="00E70376" w:rsidP="00E70376">
      <w:pPr>
        <w:pStyle w:val="DraftHeading1"/>
        <w:keepNext/>
        <w:keepLines/>
        <w:tabs>
          <w:tab w:val="right" w:pos="680"/>
        </w:tabs>
        <w:ind w:left="850" w:hanging="850"/>
      </w:pPr>
      <w:r>
        <w:lastRenderedPageBreak/>
        <w:tab/>
      </w:r>
      <w:bookmarkStart w:id="24" w:name="_Toc414618505"/>
      <w:r w:rsidRPr="003768C6">
        <w:t>7</w:t>
      </w:r>
      <w:r>
        <w:tab/>
        <w:t xml:space="preserve">Meaning of </w:t>
      </w:r>
      <w:r w:rsidRPr="00CE2622">
        <w:t>peak hour traffic works</w:t>
      </w:r>
      <w:bookmarkEnd w:id="24"/>
    </w:p>
    <w:p w:rsidR="00E70376" w:rsidRDefault="00E70376" w:rsidP="00E70376">
      <w:pPr>
        <w:pStyle w:val="BodySectionSub"/>
        <w:keepNext/>
        <w:keepLines/>
      </w:pPr>
      <w:r>
        <w:t xml:space="preserve">Works conducted on a roadway are </w:t>
      </w:r>
      <w:r>
        <w:rPr>
          <w:b/>
          <w:i/>
        </w:rPr>
        <w:t xml:space="preserve">peak hour traffic works </w:t>
      </w:r>
      <w:r>
        <w:t>if the works are conducted between 6 a.m. and 9 a.m. or between 3 p.m. and 7 p.m. on a weekday on a roadway of an arterial road in an urban area (other than a roadway that is a service road) and any of the following paragraphs apply—</w:t>
      </w:r>
    </w:p>
    <w:p w:rsidR="00E70376" w:rsidRDefault="00E70376" w:rsidP="00E70376">
      <w:pPr>
        <w:pStyle w:val="DraftHeading3"/>
        <w:tabs>
          <w:tab w:val="right" w:pos="1757"/>
        </w:tabs>
        <w:ind w:left="1871" w:hanging="1871"/>
      </w:pPr>
      <w:r>
        <w:tab/>
      </w:r>
      <w:r w:rsidRPr="007F70E9">
        <w:t>(a)</w:t>
      </w:r>
      <w:r>
        <w:tab/>
        <w:t>the roadway has one lane for vehicular traffic to travel in each direction and the works are conducted in any lane and result in vehicular traffic in that lane during that time being continuously stopped for more than 5 minutes;</w:t>
      </w:r>
    </w:p>
    <w:p w:rsidR="00E70376" w:rsidRDefault="00E70376" w:rsidP="00E70376">
      <w:pPr>
        <w:pStyle w:val="DraftHeading3"/>
        <w:tabs>
          <w:tab w:val="right" w:pos="1757"/>
        </w:tabs>
        <w:ind w:left="1871" w:hanging="1871"/>
      </w:pPr>
      <w:r>
        <w:tab/>
      </w:r>
      <w:r w:rsidRPr="007F70E9">
        <w:t>(b)</w:t>
      </w:r>
      <w:r>
        <w:tab/>
        <w:t>the roadway has more than one lane for vehicular traffic to travel in each direction and the works are conducted in one or more (but not all) of the lanes that are for travel in one direction and result in vehicular traffic in those lanes during that time being continuously stopped for more than 15 minutes;</w:t>
      </w:r>
    </w:p>
    <w:p w:rsidR="00E70376" w:rsidRDefault="00E70376" w:rsidP="00E70376">
      <w:pPr>
        <w:pStyle w:val="DraftHeading3"/>
        <w:tabs>
          <w:tab w:val="right" w:pos="1757"/>
        </w:tabs>
        <w:ind w:left="1871" w:hanging="1871"/>
      </w:pPr>
      <w:r>
        <w:tab/>
      </w:r>
      <w:r w:rsidRPr="007F70E9">
        <w:t>(c)</w:t>
      </w:r>
      <w:r>
        <w:tab/>
        <w:t>the roadway has more than one lane for vehicular traffic to travel in each direction and the works are conducted in all of the lanes that are for travel in one direction and result in vehicular traffic in those lanes during that time being stopped for any period of time.</w:t>
      </w:r>
    </w:p>
    <w:p w:rsidR="00E70376" w:rsidRPr="00E764CF" w:rsidRDefault="00E70376" w:rsidP="00E70376">
      <w:pPr>
        <w:pStyle w:val="DraftHeading1"/>
        <w:tabs>
          <w:tab w:val="right" w:pos="680"/>
        </w:tabs>
        <w:ind w:left="850" w:hanging="850"/>
      </w:pPr>
      <w:r>
        <w:tab/>
      </w:r>
      <w:bookmarkStart w:id="25" w:name="_Toc414618506"/>
      <w:r w:rsidRPr="007F70E9">
        <w:t>8</w:t>
      </w:r>
      <w:r>
        <w:tab/>
        <w:t xml:space="preserve">Meaning of </w:t>
      </w:r>
      <w:r w:rsidRPr="00CE2622">
        <w:t>service extension works</w:t>
      </w:r>
      <w:bookmarkEnd w:id="25"/>
    </w:p>
    <w:p w:rsidR="00E70376" w:rsidRDefault="00E70376" w:rsidP="00E70376">
      <w:pPr>
        <w:pStyle w:val="BodySectionSub"/>
      </w:pPr>
      <w:r>
        <w:rPr>
          <w:b/>
          <w:i/>
        </w:rPr>
        <w:t xml:space="preserve">Service extension works </w:t>
      </w:r>
      <w:r>
        <w:t>are works specified in column 2 of the Table that are undertaken by a utility or an agent of a utility in the area specified in column 3 of that Table opposite those works for the purpose of—</w:t>
      </w:r>
    </w:p>
    <w:p w:rsidR="00E70376" w:rsidRPr="006E5A58" w:rsidRDefault="00E70376" w:rsidP="00E70376"/>
    <w:p w:rsidR="00E70376" w:rsidRDefault="00E70376" w:rsidP="00E70376">
      <w:pPr>
        <w:pStyle w:val="DraftHeading3"/>
        <w:tabs>
          <w:tab w:val="right" w:pos="1757"/>
        </w:tabs>
        <w:ind w:left="1871" w:hanging="1871"/>
      </w:pPr>
      <w:r>
        <w:lastRenderedPageBreak/>
        <w:tab/>
      </w:r>
      <w:r w:rsidRPr="00A7661E">
        <w:t>(a)</w:t>
      </w:r>
      <w:r>
        <w:tab/>
        <w:t>extending non-road infrastructure owned, operated or controlled by that utility; or</w:t>
      </w:r>
    </w:p>
    <w:p w:rsidR="00E70376" w:rsidRDefault="00E70376" w:rsidP="00E70376">
      <w:pPr>
        <w:pStyle w:val="DraftHeading3"/>
        <w:tabs>
          <w:tab w:val="right" w:pos="1757"/>
        </w:tabs>
        <w:ind w:left="1871" w:hanging="1871"/>
      </w:pPr>
      <w:r>
        <w:tab/>
      </w:r>
      <w:r w:rsidRPr="00A7661E">
        <w:t>(b)</w:t>
      </w:r>
      <w:r>
        <w:tab/>
        <w:t>enabling a person to be provided a service by a utility.</w:t>
      </w:r>
    </w:p>
    <w:p w:rsidR="00E70376" w:rsidRPr="0040090F" w:rsidRDefault="00E70376" w:rsidP="00E70376">
      <w:pPr>
        <w:pStyle w:val="Normal-Schedule"/>
        <w:spacing w:after="120"/>
        <w:jc w:val="center"/>
        <w:rPr>
          <w:b/>
          <w:sz w:val="22"/>
          <w:szCs w:val="22"/>
        </w:rPr>
      </w:pPr>
      <w:r w:rsidRPr="0040090F">
        <w:rPr>
          <w:b/>
          <w:sz w:val="22"/>
          <w:szCs w:val="22"/>
        </w:rPr>
        <w:t>Table</w:t>
      </w:r>
    </w:p>
    <w:tbl>
      <w:tblPr>
        <w:tblW w:w="6296" w:type="dxa"/>
        <w:jc w:val="center"/>
        <w:tblLayout w:type="fixed"/>
        <w:tblLook w:val="04A0"/>
      </w:tblPr>
      <w:tblGrid>
        <w:gridCol w:w="1278"/>
        <w:gridCol w:w="3740"/>
        <w:gridCol w:w="1278"/>
      </w:tblGrid>
      <w:tr w:rsidR="00E70376" w:rsidRPr="00C20B11" w:rsidTr="00E70376">
        <w:trPr>
          <w:jc w:val="center"/>
        </w:trPr>
        <w:tc>
          <w:tcPr>
            <w:tcW w:w="1304" w:type="dxa"/>
            <w:tcBorders>
              <w:top w:val="single" w:sz="4" w:space="0" w:color="auto"/>
              <w:bottom w:val="single" w:sz="4" w:space="0" w:color="auto"/>
            </w:tcBorders>
          </w:tcPr>
          <w:p w:rsidR="00BF21CE" w:rsidRDefault="00E70376">
            <w:pPr>
              <w:pStyle w:val="Normal-Schedule"/>
              <w:spacing w:before="2" w:after="2"/>
              <w:rPr>
                <w:i/>
              </w:rPr>
            </w:pPr>
            <w:r w:rsidRPr="00C20B11">
              <w:rPr>
                <w:i/>
              </w:rPr>
              <w:t>Column 1</w:t>
            </w:r>
          </w:p>
          <w:p w:rsidR="00BF21CE" w:rsidRDefault="00E70376">
            <w:pPr>
              <w:pStyle w:val="Normal-Schedule"/>
              <w:spacing w:before="2" w:after="2"/>
              <w:rPr>
                <w:i/>
              </w:rPr>
            </w:pPr>
            <w:r w:rsidRPr="00C20B11">
              <w:rPr>
                <w:i/>
              </w:rPr>
              <w:t>Item</w:t>
            </w:r>
          </w:p>
        </w:tc>
        <w:tc>
          <w:tcPr>
            <w:tcW w:w="3828" w:type="dxa"/>
            <w:tcBorders>
              <w:top w:val="single" w:sz="4" w:space="0" w:color="auto"/>
              <w:bottom w:val="single" w:sz="4" w:space="0" w:color="auto"/>
            </w:tcBorders>
          </w:tcPr>
          <w:p w:rsidR="00BF21CE" w:rsidRDefault="00E70376">
            <w:pPr>
              <w:pStyle w:val="Normal-Schedule"/>
              <w:spacing w:before="2" w:after="2"/>
              <w:rPr>
                <w:i/>
              </w:rPr>
            </w:pPr>
            <w:r w:rsidRPr="00C20B11">
              <w:rPr>
                <w:i/>
              </w:rPr>
              <w:t>Column 2</w:t>
            </w:r>
          </w:p>
          <w:p w:rsidR="00BF21CE" w:rsidRDefault="00E70376">
            <w:pPr>
              <w:pStyle w:val="Normal-Schedule"/>
              <w:spacing w:before="2" w:after="2"/>
              <w:rPr>
                <w:i/>
              </w:rPr>
            </w:pPr>
            <w:r w:rsidRPr="00C20B11">
              <w:rPr>
                <w:i/>
              </w:rPr>
              <w:t>Works</w:t>
            </w:r>
          </w:p>
        </w:tc>
        <w:tc>
          <w:tcPr>
            <w:tcW w:w="1304" w:type="dxa"/>
            <w:tcBorders>
              <w:top w:val="single" w:sz="4" w:space="0" w:color="auto"/>
              <w:bottom w:val="single" w:sz="4" w:space="0" w:color="auto"/>
            </w:tcBorders>
          </w:tcPr>
          <w:p w:rsidR="00BF21CE" w:rsidRDefault="00E70376">
            <w:pPr>
              <w:pStyle w:val="Normal-Schedule"/>
              <w:spacing w:before="2" w:after="2"/>
              <w:rPr>
                <w:i/>
              </w:rPr>
            </w:pPr>
            <w:r w:rsidRPr="00C20B11">
              <w:rPr>
                <w:i/>
              </w:rPr>
              <w:t>Column 3</w:t>
            </w:r>
          </w:p>
          <w:p w:rsidR="00BF21CE" w:rsidRDefault="00E70376">
            <w:pPr>
              <w:pStyle w:val="Normal-Schedule"/>
              <w:spacing w:before="2" w:after="2"/>
              <w:rPr>
                <w:i/>
              </w:rPr>
            </w:pPr>
            <w:r w:rsidRPr="00C20B11">
              <w:rPr>
                <w:i/>
              </w:rPr>
              <w:t>Area</w:t>
            </w:r>
          </w:p>
        </w:tc>
      </w:tr>
      <w:tr w:rsidR="00E70376" w:rsidRPr="00C20B11" w:rsidTr="00E70376">
        <w:trPr>
          <w:jc w:val="center"/>
        </w:trPr>
        <w:tc>
          <w:tcPr>
            <w:tcW w:w="1304" w:type="dxa"/>
            <w:tcBorders>
              <w:top w:val="single" w:sz="4" w:space="0" w:color="auto"/>
            </w:tcBorders>
          </w:tcPr>
          <w:p w:rsidR="00BF21CE" w:rsidRDefault="00E70376">
            <w:pPr>
              <w:pStyle w:val="Normal-Schedule"/>
              <w:spacing w:before="2" w:after="2"/>
            </w:pPr>
            <w:r w:rsidRPr="00C20B11">
              <w:t>1</w:t>
            </w:r>
          </w:p>
        </w:tc>
        <w:tc>
          <w:tcPr>
            <w:tcW w:w="3828" w:type="dxa"/>
            <w:tcBorders>
              <w:top w:val="single" w:sz="4" w:space="0" w:color="auto"/>
            </w:tcBorders>
          </w:tcPr>
          <w:p w:rsidR="00BF21CE" w:rsidRDefault="00E70376">
            <w:pPr>
              <w:pStyle w:val="Normal-Schedule"/>
              <w:spacing w:before="2" w:after="2"/>
            </w:pPr>
            <w:r w:rsidRPr="00C20B11">
              <w:t>Works involving the installation of non</w:t>
            </w:r>
            <w:r w:rsidRPr="00C20B11">
              <w:noBreakHyphen/>
              <w:t>road infrastructure under an area of</w:t>
            </w:r>
            <w:r>
              <w:t xml:space="preserve"> </w:t>
            </w:r>
            <w:r w:rsidRPr="00C20B11">
              <w:t>road that spans a distance exceeding 100</w:t>
            </w:r>
            <w:r>
              <w:t> </w:t>
            </w:r>
            <w:r w:rsidRPr="00C20B11">
              <w:t>metres in length</w:t>
            </w:r>
          </w:p>
        </w:tc>
        <w:tc>
          <w:tcPr>
            <w:tcW w:w="1304" w:type="dxa"/>
            <w:tcBorders>
              <w:top w:val="single" w:sz="4" w:space="0" w:color="auto"/>
            </w:tcBorders>
          </w:tcPr>
          <w:p w:rsidR="00BF21CE" w:rsidRDefault="00E70376">
            <w:pPr>
              <w:pStyle w:val="Normal-Schedule"/>
              <w:spacing w:before="2" w:after="2"/>
            </w:pPr>
            <w:r w:rsidRPr="00C20B11">
              <w:t>an urban area</w:t>
            </w:r>
          </w:p>
        </w:tc>
      </w:tr>
      <w:tr w:rsidR="00E70376" w:rsidRPr="00C20B11" w:rsidTr="00E70376">
        <w:trPr>
          <w:jc w:val="center"/>
        </w:trPr>
        <w:tc>
          <w:tcPr>
            <w:tcW w:w="1304" w:type="dxa"/>
          </w:tcPr>
          <w:p w:rsidR="00BF21CE" w:rsidRDefault="00E70376">
            <w:pPr>
              <w:pStyle w:val="Normal-Schedule"/>
              <w:spacing w:before="2" w:after="2"/>
            </w:pPr>
            <w:r w:rsidRPr="00C20B11">
              <w:t>2</w:t>
            </w:r>
          </w:p>
        </w:tc>
        <w:tc>
          <w:tcPr>
            <w:tcW w:w="3828" w:type="dxa"/>
          </w:tcPr>
          <w:p w:rsidR="00BF21CE" w:rsidRDefault="00E70376">
            <w:pPr>
              <w:pStyle w:val="Normal-Schedule"/>
              <w:spacing w:before="2" w:after="2"/>
            </w:pPr>
            <w:r w:rsidRPr="00C20B11">
              <w:t>Works involving the installation of more than one additional pole</w:t>
            </w:r>
          </w:p>
        </w:tc>
        <w:tc>
          <w:tcPr>
            <w:tcW w:w="1304" w:type="dxa"/>
          </w:tcPr>
          <w:p w:rsidR="00BF21CE" w:rsidRDefault="00E70376">
            <w:pPr>
              <w:pStyle w:val="Normal-Schedule"/>
              <w:spacing w:before="2" w:after="2"/>
            </w:pPr>
            <w:r w:rsidRPr="00C20B11">
              <w:t>an urban area</w:t>
            </w:r>
          </w:p>
        </w:tc>
      </w:tr>
      <w:tr w:rsidR="00E70376" w:rsidRPr="00C20B11" w:rsidTr="00E70376">
        <w:trPr>
          <w:jc w:val="center"/>
        </w:trPr>
        <w:tc>
          <w:tcPr>
            <w:tcW w:w="1304" w:type="dxa"/>
          </w:tcPr>
          <w:p w:rsidR="00BF21CE" w:rsidRDefault="00E70376">
            <w:pPr>
              <w:pStyle w:val="Normal-Schedule"/>
              <w:spacing w:before="2" w:after="2"/>
            </w:pPr>
            <w:r w:rsidRPr="00C20B11">
              <w:t>3</w:t>
            </w:r>
          </w:p>
        </w:tc>
        <w:tc>
          <w:tcPr>
            <w:tcW w:w="3828" w:type="dxa"/>
          </w:tcPr>
          <w:p w:rsidR="00BF21CE" w:rsidRDefault="00E70376">
            <w:pPr>
              <w:pStyle w:val="Normal-Schedule"/>
              <w:spacing w:before="2" w:after="2"/>
            </w:pPr>
            <w:r w:rsidRPr="00C20B11">
              <w:t>Works involving the installation of non</w:t>
            </w:r>
            <w:r w:rsidRPr="00C20B11">
              <w:noBreakHyphen/>
              <w:t>road infrastructure under an area of</w:t>
            </w:r>
            <w:r>
              <w:t xml:space="preserve"> </w:t>
            </w:r>
            <w:r w:rsidRPr="00C20B11">
              <w:t>road that spans a distance exceeding 300</w:t>
            </w:r>
            <w:r>
              <w:t> </w:t>
            </w:r>
            <w:r w:rsidRPr="00C20B11">
              <w:t>metres in length</w:t>
            </w:r>
          </w:p>
        </w:tc>
        <w:tc>
          <w:tcPr>
            <w:tcW w:w="1304" w:type="dxa"/>
          </w:tcPr>
          <w:p w:rsidR="00BF21CE" w:rsidRDefault="00E70376">
            <w:pPr>
              <w:pStyle w:val="Normal-Schedule"/>
              <w:spacing w:before="2" w:after="2"/>
            </w:pPr>
            <w:r w:rsidRPr="00C20B11">
              <w:t>any area other than an urban area</w:t>
            </w:r>
          </w:p>
        </w:tc>
      </w:tr>
      <w:tr w:rsidR="00E70376" w:rsidRPr="00C20B11" w:rsidTr="00E70376">
        <w:trPr>
          <w:jc w:val="center"/>
        </w:trPr>
        <w:tc>
          <w:tcPr>
            <w:tcW w:w="1304" w:type="dxa"/>
            <w:tcBorders>
              <w:bottom w:val="single" w:sz="4" w:space="0" w:color="auto"/>
            </w:tcBorders>
          </w:tcPr>
          <w:p w:rsidR="00BF21CE" w:rsidRDefault="00E70376">
            <w:pPr>
              <w:pStyle w:val="Normal-Schedule"/>
              <w:spacing w:before="2" w:after="2"/>
            </w:pPr>
            <w:r w:rsidRPr="00C20B11">
              <w:t>4</w:t>
            </w:r>
          </w:p>
        </w:tc>
        <w:tc>
          <w:tcPr>
            <w:tcW w:w="3828" w:type="dxa"/>
            <w:tcBorders>
              <w:bottom w:val="single" w:sz="4" w:space="0" w:color="auto"/>
            </w:tcBorders>
          </w:tcPr>
          <w:p w:rsidR="00BF21CE" w:rsidRDefault="00E70376">
            <w:pPr>
              <w:pStyle w:val="Normal-Schedule"/>
              <w:spacing w:before="2" w:after="2"/>
            </w:pPr>
            <w:r w:rsidRPr="00C20B11">
              <w:t>Works involving the installation of more than 3 additional poles</w:t>
            </w:r>
          </w:p>
        </w:tc>
        <w:tc>
          <w:tcPr>
            <w:tcW w:w="1304" w:type="dxa"/>
            <w:tcBorders>
              <w:bottom w:val="single" w:sz="4" w:space="0" w:color="auto"/>
            </w:tcBorders>
          </w:tcPr>
          <w:p w:rsidR="00BF21CE" w:rsidRDefault="00E70376">
            <w:pPr>
              <w:pStyle w:val="Normal-Schedule"/>
              <w:spacing w:before="2" w:after="2"/>
            </w:pPr>
            <w:r w:rsidRPr="00C20B11">
              <w:t>any area other than an urban area</w:t>
            </w:r>
          </w:p>
        </w:tc>
      </w:tr>
    </w:tbl>
    <w:p w:rsidR="00E70376" w:rsidRPr="0064686A" w:rsidRDefault="00E70376" w:rsidP="00E70376">
      <w:pPr>
        <w:pStyle w:val="DraftHeading1"/>
        <w:tabs>
          <w:tab w:val="right" w:pos="680"/>
        </w:tabs>
        <w:ind w:left="850" w:hanging="850"/>
      </w:pPr>
      <w:r>
        <w:tab/>
      </w:r>
      <w:bookmarkStart w:id="26" w:name="_Toc414618507"/>
      <w:r w:rsidRPr="00AC507C">
        <w:t>9</w:t>
      </w:r>
      <w:r>
        <w:tab/>
        <w:t>Declared traffic impact works</w:t>
      </w:r>
      <w:bookmarkEnd w:id="26"/>
    </w:p>
    <w:p w:rsidR="00E70376" w:rsidRDefault="00E70376" w:rsidP="00E70376">
      <w:pPr>
        <w:pStyle w:val="DraftHeading2"/>
        <w:tabs>
          <w:tab w:val="right" w:pos="1247"/>
        </w:tabs>
        <w:ind w:left="1361" w:hanging="1361"/>
      </w:pPr>
      <w:r>
        <w:tab/>
      </w:r>
      <w:r w:rsidRPr="00AC507C">
        <w:t>(1)</w:t>
      </w:r>
      <w:r>
        <w:tab/>
        <w:t>A relevant Minister, after considering the advice of the Infrastructure Reference Panel, by notice published in the Government Gazette may declare that works conducted in circumstances set out in the declaration are traffic impact works, if that Minister is satisfied that works conducted in those circumstances may have a significant impact on road safety, traffic or other infrastructure.</w:t>
      </w:r>
    </w:p>
    <w:p w:rsidR="00E70376" w:rsidRPr="00AC507C" w:rsidRDefault="00E70376" w:rsidP="00E70376">
      <w:pPr>
        <w:pStyle w:val="DraftSub-sectionNote"/>
        <w:tabs>
          <w:tab w:val="right" w:pos="1814"/>
        </w:tabs>
        <w:ind w:left="1361"/>
        <w:rPr>
          <w:b/>
        </w:rPr>
      </w:pPr>
      <w:r w:rsidRPr="00AC507C">
        <w:rPr>
          <w:b/>
        </w:rPr>
        <w:t>Note</w:t>
      </w:r>
    </w:p>
    <w:p w:rsidR="00E70376" w:rsidRDefault="00E70376" w:rsidP="00E70376">
      <w:pPr>
        <w:pStyle w:val="DraftSub-sectionNote"/>
        <w:tabs>
          <w:tab w:val="right" w:pos="1814"/>
        </w:tabs>
        <w:ind w:left="1361"/>
      </w:pPr>
      <w:r w:rsidRPr="00055C62">
        <w:t xml:space="preserve">Declared </w:t>
      </w:r>
      <w:r w:rsidRPr="0007059F">
        <w:rPr>
          <w:b/>
          <w:i/>
        </w:rPr>
        <w:t>traffic impact works</w:t>
      </w:r>
      <w:r w:rsidRPr="00055C62">
        <w:rPr>
          <w:b/>
          <w:i/>
        </w:rPr>
        <w:t xml:space="preserve"> </w:t>
      </w:r>
      <w:r w:rsidRPr="00055C62">
        <w:t>a</w:t>
      </w:r>
      <w:r>
        <w:t>re not exempt under regulation 10</w:t>
      </w:r>
      <w:r w:rsidRPr="00055C62">
        <w:t xml:space="preserve"> from the need to obtain prior written consent for works from the relevant coordinating road authority.</w:t>
      </w:r>
    </w:p>
    <w:p w:rsidR="00E70376" w:rsidRDefault="00E70376" w:rsidP="00E70376"/>
    <w:p w:rsidR="00E70376" w:rsidRDefault="00E70376" w:rsidP="00A8583A">
      <w:pPr>
        <w:pStyle w:val="DraftHeading2"/>
        <w:tabs>
          <w:tab w:val="right" w:pos="1247"/>
        </w:tabs>
        <w:ind w:left="1361" w:hanging="1361"/>
      </w:pPr>
      <w:r>
        <w:tab/>
      </w:r>
      <w:r w:rsidRPr="000D2399">
        <w:t>(2)</w:t>
      </w:r>
      <w:r>
        <w:tab/>
      </w:r>
      <w:r>
        <w:tab/>
        <w:t>A notice under subregulation (1) may apply—</w:t>
      </w:r>
    </w:p>
    <w:p w:rsidR="00E70376" w:rsidRDefault="00E70376" w:rsidP="00A8583A">
      <w:pPr>
        <w:pStyle w:val="DraftHeading3"/>
        <w:tabs>
          <w:tab w:val="right" w:pos="1757"/>
        </w:tabs>
        <w:ind w:left="1871" w:hanging="1871"/>
      </w:pPr>
      <w:r>
        <w:tab/>
      </w:r>
      <w:r w:rsidRPr="00AC507C">
        <w:t>(a)</w:t>
      </w:r>
      <w:r>
        <w:tab/>
      </w:r>
      <w:r>
        <w:tab/>
        <w:t>to a specified road or class of roads; or</w:t>
      </w:r>
    </w:p>
    <w:p w:rsidR="00E70376" w:rsidRPr="00AC507C" w:rsidRDefault="00E70376" w:rsidP="00A8583A">
      <w:pPr>
        <w:pStyle w:val="DraftParaEg"/>
        <w:keepNext/>
        <w:keepLines/>
        <w:tabs>
          <w:tab w:val="right" w:pos="2324"/>
        </w:tabs>
        <w:rPr>
          <w:b/>
        </w:rPr>
      </w:pPr>
      <w:r w:rsidRPr="00AC507C">
        <w:rPr>
          <w:b/>
        </w:rPr>
        <w:lastRenderedPageBreak/>
        <w:t>Example</w:t>
      </w:r>
    </w:p>
    <w:p w:rsidR="00E70376" w:rsidRDefault="00E70376" w:rsidP="00A8583A">
      <w:pPr>
        <w:pStyle w:val="DraftParaEg"/>
        <w:keepNext/>
        <w:keepLines/>
        <w:tabs>
          <w:tab w:val="right" w:pos="2324"/>
        </w:tabs>
      </w:pPr>
      <w:r>
        <w:t>A declaration may apply to—</w:t>
      </w:r>
    </w:p>
    <w:p w:rsidR="00E70376" w:rsidRDefault="00E70376" w:rsidP="00E70376">
      <w:pPr>
        <w:pStyle w:val="DraftParaEg"/>
        <w:numPr>
          <w:ilvl w:val="0"/>
          <w:numId w:val="65"/>
        </w:numPr>
        <w:tabs>
          <w:tab w:val="right" w:pos="2240"/>
        </w:tabs>
        <w:ind w:left="2254" w:hanging="269"/>
      </w:pPr>
      <w:r>
        <w:t>a named road, or a specified part of a named road; or</w:t>
      </w:r>
    </w:p>
    <w:p w:rsidR="00E70376" w:rsidRPr="00575DF8" w:rsidRDefault="00E70376" w:rsidP="00E70376">
      <w:pPr>
        <w:pStyle w:val="DraftParaEg"/>
        <w:numPr>
          <w:ilvl w:val="0"/>
          <w:numId w:val="65"/>
        </w:numPr>
        <w:tabs>
          <w:tab w:val="right" w:pos="2240"/>
        </w:tabs>
        <w:ind w:left="2254" w:hanging="269"/>
      </w:pPr>
      <w:r>
        <w:t>roads which are public transport routes.</w:t>
      </w:r>
    </w:p>
    <w:p w:rsidR="00E70376" w:rsidRDefault="00E70376" w:rsidP="00E70376">
      <w:pPr>
        <w:pStyle w:val="DraftHeading3"/>
        <w:tabs>
          <w:tab w:val="right" w:pos="1757"/>
        </w:tabs>
        <w:ind w:left="1871" w:hanging="1871"/>
      </w:pPr>
      <w:r>
        <w:tab/>
      </w:r>
      <w:r w:rsidRPr="001078F8">
        <w:t>(b)</w:t>
      </w:r>
      <w:r>
        <w:tab/>
      </w:r>
      <w:r>
        <w:tab/>
        <w:t>to a specified area or part of an area or a specified part of a road or class of roads; or</w:t>
      </w:r>
    </w:p>
    <w:p w:rsidR="00E70376" w:rsidRPr="008542CB" w:rsidRDefault="00E70376" w:rsidP="00E70376">
      <w:pPr>
        <w:pStyle w:val="DraftParaEg"/>
        <w:tabs>
          <w:tab w:val="right" w:pos="2324"/>
        </w:tabs>
        <w:rPr>
          <w:b/>
        </w:rPr>
      </w:pPr>
      <w:r>
        <w:rPr>
          <w:b/>
        </w:rPr>
        <w:t>Example</w:t>
      </w:r>
    </w:p>
    <w:p w:rsidR="00E70376" w:rsidRDefault="00E70376" w:rsidP="00E70376">
      <w:pPr>
        <w:pStyle w:val="DraftParaEg"/>
        <w:tabs>
          <w:tab w:val="right" w:pos="2324"/>
        </w:tabs>
      </w:pPr>
      <w:r>
        <w:t>A declaration may apply to the following types of areas—</w:t>
      </w:r>
    </w:p>
    <w:p w:rsidR="00E70376" w:rsidRDefault="00E70376" w:rsidP="00E70376">
      <w:pPr>
        <w:pStyle w:val="DraftParaEg"/>
        <w:numPr>
          <w:ilvl w:val="0"/>
          <w:numId w:val="65"/>
        </w:numPr>
        <w:tabs>
          <w:tab w:val="right" w:pos="2240"/>
        </w:tabs>
        <w:ind w:left="2254" w:hanging="269"/>
      </w:pPr>
      <w:r>
        <w:t>certain lanes of a multilane road;</w:t>
      </w:r>
    </w:p>
    <w:p w:rsidR="00E70376" w:rsidRDefault="00E70376" w:rsidP="00E70376">
      <w:pPr>
        <w:pStyle w:val="DraftParaEg"/>
        <w:numPr>
          <w:ilvl w:val="0"/>
          <w:numId w:val="65"/>
        </w:numPr>
        <w:tabs>
          <w:tab w:val="right" w:pos="2240"/>
        </w:tabs>
        <w:ind w:left="2254" w:hanging="269"/>
      </w:pPr>
      <w:r>
        <w:t>areas with a prevailing speed limit above or below a specified speed;</w:t>
      </w:r>
    </w:p>
    <w:p w:rsidR="00E70376" w:rsidRDefault="00E70376" w:rsidP="00E70376">
      <w:pPr>
        <w:pStyle w:val="DraftParaEg"/>
        <w:numPr>
          <w:ilvl w:val="0"/>
          <w:numId w:val="65"/>
        </w:numPr>
        <w:tabs>
          <w:tab w:val="right" w:pos="2240"/>
        </w:tabs>
        <w:ind w:left="2254" w:hanging="269"/>
      </w:pPr>
      <w:r>
        <w:t>areas within school zones.</w:t>
      </w:r>
    </w:p>
    <w:p w:rsidR="00E70376" w:rsidRDefault="00E70376" w:rsidP="00E70376">
      <w:pPr>
        <w:pStyle w:val="DraftHeading3"/>
        <w:tabs>
          <w:tab w:val="right" w:pos="1757"/>
        </w:tabs>
        <w:ind w:left="1871" w:hanging="1871"/>
      </w:pPr>
      <w:r>
        <w:tab/>
      </w:r>
      <w:r w:rsidRPr="00470A05">
        <w:t>(c)</w:t>
      </w:r>
      <w:r>
        <w:tab/>
      </w:r>
      <w:r>
        <w:tab/>
        <w:t>at specified times; or</w:t>
      </w:r>
    </w:p>
    <w:p w:rsidR="00E70376" w:rsidRDefault="00E70376" w:rsidP="00E70376">
      <w:pPr>
        <w:pStyle w:val="DraftParaEg"/>
        <w:tabs>
          <w:tab w:val="right" w:pos="2324"/>
        </w:tabs>
        <w:rPr>
          <w:b/>
        </w:rPr>
      </w:pPr>
      <w:r>
        <w:rPr>
          <w:b/>
        </w:rPr>
        <w:t>Example</w:t>
      </w:r>
    </w:p>
    <w:p w:rsidR="00E70376" w:rsidRDefault="00E70376" w:rsidP="00E70376">
      <w:pPr>
        <w:pStyle w:val="DraftParaEg"/>
        <w:tabs>
          <w:tab w:val="right" w:pos="2324"/>
        </w:tabs>
      </w:pPr>
      <w:r>
        <w:t>A declaration may apply—</w:t>
      </w:r>
    </w:p>
    <w:p w:rsidR="00E70376" w:rsidRDefault="00E70376" w:rsidP="00E70376">
      <w:pPr>
        <w:pStyle w:val="DraftParaEg"/>
        <w:numPr>
          <w:ilvl w:val="0"/>
          <w:numId w:val="65"/>
        </w:numPr>
        <w:tabs>
          <w:tab w:val="right" w:pos="2240"/>
        </w:tabs>
        <w:ind w:left="2254" w:hanging="269"/>
      </w:pPr>
      <w:r>
        <w:t>between stated hours; or</w:t>
      </w:r>
    </w:p>
    <w:p w:rsidR="00E70376" w:rsidRDefault="00E70376" w:rsidP="00E70376">
      <w:pPr>
        <w:pStyle w:val="DraftParaEg"/>
        <w:numPr>
          <w:ilvl w:val="0"/>
          <w:numId w:val="65"/>
        </w:numPr>
        <w:tabs>
          <w:tab w:val="right" w:pos="2240"/>
        </w:tabs>
        <w:ind w:left="2254" w:hanging="269"/>
      </w:pPr>
      <w:r>
        <w:t>to specified days; or</w:t>
      </w:r>
    </w:p>
    <w:p w:rsidR="00E70376" w:rsidRDefault="00E70376" w:rsidP="00E70376">
      <w:pPr>
        <w:pStyle w:val="DraftParaEg"/>
        <w:numPr>
          <w:ilvl w:val="0"/>
          <w:numId w:val="65"/>
        </w:numPr>
        <w:tabs>
          <w:tab w:val="right" w:pos="2240"/>
        </w:tabs>
        <w:ind w:left="2254" w:hanging="269"/>
      </w:pPr>
      <w:r>
        <w:t>to periods during which bus lanes or other specified traffic controls are in operation.</w:t>
      </w:r>
    </w:p>
    <w:p w:rsidR="00E70376" w:rsidRDefault="00E70376" w:rsidP="00E70376">
      <w:pPr>
        <w:pStyle w:val="DraftHeading3"/>
        <w:keepNext/>
        <w:keepLines/>
        <w:tabs>
          <w:tab w:val="right" w:pos="1757"/>
        </w:tabs>
        <w:ind w:left="1871" w:hanging="1871"/>
      </w:pPr>
      <w:r>
        <w:tab/>
      </w:r>
      <w:r w:rsidRPr="00470A05">
        <w:t>(d)</w:t>
      </w:r>
      <w:r>
        <w:tab/>
      </w:r>
      <w:r>
        <w:tab/>
        <w:t>in other specified circumstances relating to the impact of works on road safety, traffic or other infrastructure.</w:t>
      </w:r>
    </w:p>
    <w:p w:rsidR="00E70376" w:rsidRDefault="00E70376" w:rsidP="00E70376">
      <w:pPr>
        <w:pStyle w:val="DraftParaEg"/>
        <w:keepNext/>
        <w:keepLines/>
        <w:tabs>
          <w:tab w:val="right" w:pos="2324"/>
        </w:tabs>
        <w:rPr>
          <w:b/>
        </w:rPr>
      </w:pPr>
      <w:r>
        <w:rPr>
          <w:b/>
        </w:rPr>
        <w:t>Example</w:t>
      </w:r>
    </w:p>
    <w:p w:rsidR="00E70376" w:rsidRDefault="00E70376" w:rsidP="00E70376">
      <w:pPr>
        <w:pStyle w:val="DraftParaEg"/>
        <w:keepNext/>
        <w:keepLines/>
        <w:tabs>
          <w:tab w:val="right" w:pos="2324"/>
        </w:tabs>
      </w:pPr>
      <w:r w:rsidRPr="004119AD">
        <w:t xml:space="preserve">A </w:t>
      </w:r>
      <w:r>
        <w:t>declaration may apply to—</w:t>
      </w:r>
    </w:p>
    <w:p w:rsidR="00E70376" w:rsidRDefault="00E70376" w:rsidP="00E70376">
      <w:pPr>
        <w:pStyle w:val="DraftParaEg"/>
        <w:numPr>
          <w:ilvl w:val="0"/>
          <w:numId w:val="65"/>
        </w:numPr>
        <w:tabs>
          <w:tab w:val="right" w:pos="2240"/>
        </w:tabs>
        <w:ind w:left="2254" w:hanging="269"/>
      </w:pPr>
      <w:r>
        <w:t xml:space="preserve">works which may affect road safety, such as </w:t>
      </w:r>
      <w:r w:rsidRPr="00470A05">
        <w:t>works requiring the use of certain kinds of</w:t>
      </w:r>
      <w:r>
        <w:t xml:space="preserve"> equipment; or</w:t>
      </w:r>
    </w:p>
    <w:p w:rsidR="00E70376" w:rsidRPr="004119AD" w:rsidRDefault="00E70376" w:rsidP="00E70376">
      <w:pPr>
        <w:pStyle w:val="DraftParaEg"/>
        <w:numPr>
          <w:ilvl w:val="0"/>
          <w:numId w:val="65"/>
        </w:numPr>
        <w:tabs>
          <w:tab w:val="right" w:pos="2240"/>
        </w:tabs>
        <w:ind w:left="2254" w:hanging="269"/>
      </w:pPr>
      <w:r>
        <w:t>works which may affect traffic, such as works involving the imposition of specified kinds of traffic control measures.</w:t>
      </w:r>
    </w:p>
    <w:p w:rsidR="00E70376" w:rsidRPr="00AD0A3B" w:rsidRDefault="00E70376" w:rsidP="00E70376">
      <w:pPr>
        <w:pStyle w:val="Heading-PART"/>
        <w:rPr>
          <w:caps w:val="0"/>
          <w:sz w:val="32"/>
        </w:rPr>
      </w:pPr>
      <w:r>
        <w:br w:type="page"/>
      </w:r>
      <w:bookmarkStart w:id="27" w:name="_Toc414618508"/>
      <w:r w:rsidRPr="00AD0A3B">
        <w:rPr>
          <w:caps w:val="0"/>
          <w:sz w:val="32"/>
        </w:rPr>
        <w:lastRenderedPageBreak/>
        <w:t>Part 2—Exemptions</w:t>
      </w:r>
      <w:bookmarkEnd w:id="27"/>
    </w:p>
    <w:p w:rsidR="00E70376" w:rsidRPr="00F5721B" w:rsidRDefault="00E70376" w:rsidP="00E70376">
      <w:pPr>
        <w:pStyle w:val="DraftHeading1"/>
        <w:tabs>
          <w:tab w:val="right" w:pos="680"/>
        </w:tabs>
        <w:ind w:left="850" w:hanging="850"/>
      </w:pPr>
      <w:r>
        <w:tab/>
      </w:r>
      <w:bookmarkStart w:id="28" w:name="_Toc414618509"/>
      <w:r w:rsidRPr="00AD0A3B">
        <w:t>10</w:t>
      </w:r>
      <w:r>
        <w:tab/>
      </w:r>
      <w:r w:rsidRPr="00F5721B">
        <w:t>Exemption from requirement to obtain consent for, or give notice of completion of, minor works, other than traffic impact works</w:t>
      </w:r>
      <w:bookmarkEnd w:id="28"/>
    </w:p>
    <w:p w:rsidR="00E70376" w:rsidRDefault="00E70376" w:rsidP="00E70376">
      <w:pPr>
        <w:pStyle w:val="DraftHeading2"/>
        <w:tabs>
          <w:tab w:val="right" w:pos="1247"/>
        </w:tabs>
        <w:ind w:left="1361" w:hanging="1361"/>
      </w:pPr>
      <w:r>
        <w:tab/>
      </w:r>
      <w:r w:rsidRPr="00AD0A3B">
        <w:t>(1)</w:t>
      </w:r>
      <w:r>
        <w:tab/>
        <w:t>A person to whom this regulation applies—</w:t>
      </w:r>
    </w:p>
    <w:p w:rsidR="00E70376" w:rsidRDefault="00E70376" w:rsidP="00E70376">
      <w:pPr>
        <w:pStyle w:val="DraftHeading3"/>
        <w:tabs>
          <w:tab w:val="right" w:pos="1757"/>
        </w:tabs>
        <w:ind w:left="1871" w:hanging="1871"/>
      </w:pPr>
      <w:r>
        <w:tab/>
      </w:r>
      <w:r w:rsidRPr="00AD0A3B">
        <w:t>(a)</w:t>
      </w:r>
      <w:r>
        <w:tab/>
        <w:t>is exempt from the requirement under section 63(1) of the Act to obtain the written consent of the relevant coordinating road authority for minor works that are not traffic impact works; and</w:t>
      </w:r>
    </w:p>
    <w:p w:rsidR="00E70376" w:rsidRDefault="00E70376" w:rsidP="00E70376">
      <w:pPr>
        <w:pStyle w:val="DraftHeading3"/>
        <w:tabs>
          <w:tab w:val="right" w:pos="1757"/>
        </w:tabs>
        <w:ind w:left="1871" w:hanging="1871"/>
      </w:pPr>
      <w:r>
        <w:tab/>
      </w:r>
      <w:r w:rsidRPr="00AD0A3B">
        <w:t>(b)</w:t>
      </w:r>
      <w:r>
        <w:tab/>
        <w:t>is exempt from the requirement under clause 13(1) of Schedule 7 to the Act to give notice to the relevant coordinating road authority as to the completion of minor works that are not—</w:t>
      </w:r>
    </w:p>
    <w:p w:rsidR="00E70376" w:rsidRPr="001206EA" w:rsidRDefault="00E70376" w:rsidP="00E70376">
      <w:pPr>
        <w:pStyle w:val="DraftHeading4"/>
        <w:tabs>
          <w:tab w:val="right" w:pos="2268"/>
        </w:tabs>
        <w:ind w:left="2381" w:hanging="2381"/>
      </w:pPr>
      <w:r>
        <w:tab/>
      </w:r>
      <w:r w:rsidRPr="00AD0A3B">
        <w:t>(i)</w:t>
      </w:r>
      <w:r>
        <w:tab/>
      </w:r>
      <w:r w:rsidRPr="003B6702">
        <w:t xml:space="preserve">traffic impact works; </w:t>
      </w:r>
      <w:r>
        <w:t>or</w:t>
      </w:r>
    </w:p>
    <w:p w:rsidR="00E70376" w:rsidRDefault="00E70376" w:rsidP="00E70376">
      <w:pPr>
        <w:pStyle w:val="DraftHeading4"/>
        <w:tabs>
          <w:tab w:val="right" w:pos="2268"/>
        </w:tabs>
        <w:ind w:left="2381" w:hanging="2381"/>
      </w:pPr>
      <w:r>
        <w:tab/>
      </w:r>
      <w:r w:rsidRPr="00AD0A3B">
        <w:t>(ii)</w:t>
      </w:r>
      <w:r>
        <w:tab/>
      </w:r>
      <w:r w:rsidRPr="003B6702">
        <w:t xml:space="preserve">works </w:t>
      </w:r>
      <w:r>
        <w:t xml:space="preserve">that </w:t>
      </w:r>
      <w:r w:rsidRPr="003B6702">
        <w:t>consist of, or includ</w:t>
      </w:r>
      <w:r>
        <w:t>e</w:t>
      </w:r>
      <w:r w:rsidRPr="003B6702">
        <w:t xml:space="preserve">, the excavation of any part of a roadway, pathway or shoulder, </w:t>
      </w:r>
      <w:r>
        <w:t xml:space="preserve">other than an excavation conducted solely to repair, maintain, install or replace a </w:t>
      </w:r>
      <w:r w:rsidRPr="00AB16E0">
        <w:t>single pole</w:t>
      </w:r>
      <w:r>
        <w:t> in an urban area or no more than 3 poles in any other area.</w:t>
      </w:r>
    </w:p>
    <w:p w:rsidR="00E70376" w:rsidRDefault="00E70376" w:rsidP="00E70376">
      <w:pPr>
        <w:pStyle w:val="DraftHeading2"/>
        <w:tabs>
          <w:tab w:val="right" w:pos="1247"/>
        </w:tabs>
        <w:ind w:left="1361" w:hanging="1361"/>
      </w:pPr>
      <w:r>
        <w:tab/>
      </w:r>
      <w:r w:rsidRPr="0003483D">
        <w:t>(2)</w:t>
      </w:r>
      <w:r>
        <w:tab/>
        <w:t>This regulation applies to—</w:t>
      </w:r>
    </w:p>
    <w:p w:rsidR="00E70376" w:rsidRDefault="00E70376" w:rsidP="00E70376">
      <w:pPr>
        <w:pStyle w:val="DraftHeading3"/>
        <w:tabs>
          <w:tab w:val="right" w:pos="1757"/>
        </w:tabs>
        <w:ind w:left="1871" w:hanging="1871"/>
      </w:pPr>
      <w:r>
        <w:tab/>
      </w:r>
      <w:r w:rsidRPr="00AD0A3B">
        <w:t>(a)</w:t>
      </w:r>
      <w:r>
        <w:tab/>
        <w:t>a utility or an agent of a utility; or</w:t>
      </w:r>
    </w:p>
    <w:p w:rsidR="00E70376" w:rsidRDefault="00E70376" w:rsidP="00E70376">
      <w:pPr>
        <w:pStyle w:val="DraftHeading3"/>
        <w:tabs>
          <w:tab w:val="right" w:pos="1757"/>
        </w:tabs>
        <w:ind w:left="1871" w:hanging="1871"/>
      </w:pPr>
      <w:r>
        <w:tab/>
      </w:r>
      <w:r w:rsidRPr="00AD0A3B">
        <w:t>(b)</w:t>
      </w:r>
      <w:r>
        <w:tab/>
        <w:t>a provider of public transport or an agent of a provider of public transport; or</w:t>
      </w:r>
    </w:p>
    <w:p w:rsidR="00E70376" w:rsidRDefault="00E70376" w:rsidP="00E70376">
      <w:pPr>
        <w:pStyle w:val="DraftHeading3"/>
        <w:tabs>
          <w:tab w:val="right" w:pos="1757"/>
        </w:tabs>
        <w:ind w:left="1871" w:hanging="1871"/>
      </w:pPr>
      <w:r>
        <w:tab/>
      </w:r>
      <w:r w:rsidRPr="00AD0A3B">
        <w:t>(c)</w:t>
      </w:r>
      <w:r>
        <w:tab/>
        <w:t>a responsible road authority or an agent of a responsible road authority.</w:t>
      </w:r>
    </w:p>
    <w:p w:rsidR="00E70376" w:rsidRDefault="00E70376" w:rsidP="00E70376"/>
    <w:p w:rsidR="00E70376" w:rsidRPr="0003483D" w:rsidRDefault="00E70376" w:rsidP="00E70376"/>
    <w:p w:rsidR="00E70376" w:rsidRDefault="00E70376" w:rsidP="00E70376">
      <w:pPr>
        <w:pStyle w:val="DraftHeading1"/>
        <w:keepNext/>
        <w:keepLines/>
        <w:tabs>
          <w:tab w:val="right" w:pos="680"/>
        </w:tabs>
        <w:ind w:left="850" w:hanging="850"/>
      </w:pPr>
      <w:r>
        <w:lastRenderedPageBreak/>
        <w:tab/>
      </w:r>
      <w:bookmarkStart w:id="29" w:name="_Toc414618510"/>
      <w:r w:rsidRPr="0003483D">
        <w:t>11</w:t>
      </w:r>
      <w:r>
        <w:tab/>
        <w:t>Exemption for fire authorities from requirement to obtain consent</w:t>
      </w:r>
      <w:bookmarkEnd w:id="29"/>
    </w:p>
    <w:p w:rsidR="00E70376" w:rsidRDefault="00E70376" w:rsidP="00E70376">
      <w:pPr>
        <w:pStyle w:val="DraftHeading2"/>
        <w:keepNext/>
        <w:keepLines/>
        <w:tabs>
          <w:tab w:val="right" w:pos="1247"/>
        </w:tabs>
        <w:ind w:left="1361" w:hanging="1361"/>
      </w:pPr>
      <w:r>
        <w:tab/>
      </w:r>
      <w:r w:rsidRPr="0003483D">
        <w:t>(1)</w:t>
      </w:r>
      <w:r>
        <w:tab/>
        <w:t>A person to whom this regulation applies is exempt from—</w:t>
      </w:r>
    </w:p>
    <w:p w:rsidR="00E70376" w:rsidRDefault="00E70376" w:rsidP="00E70376">
      <w:pPr>
        <w:pStyle w:val="DraftHeading3"/>
        <w:tabs>
          <w:tab w:val="right" w:pos="1757"/>
        </w:tabs>
        <w:ind w:left="1871" w:hanging="1871"/>
      </w:pPr>
      <w:r>
        <w:tab/>
      </w:r>
      <w:r w:rsidRPr="0003483D">
        <w:t>(a)</w:t>
      </w:r>
      <w:r>
        <w:tab/>
        <w:t xml:space="preserve">the requirement under section 63(1) of the Act to obtain the written consent of the relevant </w:t>
      </w:r>
      <w:r w:rsidRPr="00E023D7">
        <w:t>coordinating road authority</w:t>
      </w:r>
      <w:r>
        <w:t xml:space="preserve"> for works consisting of the inspection or maintenance of water valves or fire hydrants, that are not</w:t>
      </w:r>
      <w:r w:rsidRPr="003B6702">
        <w:t xml:space="preserve"> traffic</w:t>
      </w:r>
      <w:r>
        <w:t xml:space="preserve"> impact works; and</w:t>
      </w:r>
    </w:p>
    <w:p w:rsidR="00E70376" w:rsidRDefault="00E70376" w:rsidP="00E70376">
      <w:pPr>
        <w:pStyle w:val="DraftHeading3"/>
        <w:tabs>
          <w:tab w:val="right" w:pos="1757"/>
        </w:tabs>
        <w:ind w:left="1871" w:hanging="1871"/>
      </w:pPr>
      <w:r>
        <w:tab/>
      </w:r>
      <w:r w:rsidRPr="0003483D">
        <w:t>(b)</w:t>
      </w:r>
      <w:r>
        <w:tab/>
        <w:t>the requirement under clause 13(1) of Schedule 7 to the Act to give notice to the relevant coordinating road authority as to the completion of such works.</w:t>
      </w:r>
    </w:p>
    <w:p w:rsidR="00E70376" w:rsidRDefault="00E70376" w:rsidP="00E70376">
      <w:pPr>
        <w:pStyle w:val="DraftHeading2"/>
        <w:tabs>
          <w:tab w:val="right" w:pos="1247"/>
        </w:tabs>
        <w:ind w:left="1361" w:hanging="1361"/>
      </w:pPr>
      <w:r>
        <w:tab/>
      </w:r>
      <w:r w:rsidRPr="0003483D">
        <w:t>(2)</w:t>
      </w:r>
      <w:r>
        <w:tab/>
        <w:t>This regulation applies to—</w:t>
      </w:r>
    </w:p>
    <w:p w:rsidR="00E70376" w:rsidRDefault="00E70376" w:rsidP="00E70376">
      <w:pPr>
        <w:pStyle w:val="DraftHeading3"/>
        <w:tabs>
          <w:tab w:val="right" w:pos="1757"/>
        </w:tabs>
        <w:ind w:left="1871" w:hanging="1871"/>
      </w:pPr>
      <w:r>
        <w:tab/>
      </w:r>
      <w:r w:rsidRPr="0003483D">
        <w:t>(a)</w:t>
      </w:r>
      <w:r>
        <w:tab/>
        <w:t>the Metropolitan Fire and Emergency Services Board or an agent of the Board; or</w:t>
      </w:r>
    </w:p>
    <w:p w:rsidR="00E70376" w:rsidRDefault="00E70376" w:rsidP="00E70376">
      <w:pPr>
        <w:pStyle w:val="DraftHeading3"/>
        <w:tabs>
          <w:tab w:val="right" w:pos="1757"/>
        </w:tabs>
        <w:ind w:left="1871" w:hanging="1871"/>
      </w:pPr>
      <w:r>
        <w:tab/>
      </w:r>
      <w:r w:rsidRPr="0003483D">
        <w:t>(b)</w:t>
      </w:r>
      <w:r>
        <w:tab/>
        <w:t>the Country Fire Authority or an agent of the Authority; or</w:t>
      </w:r>
    </w:p>
    <w:p w:rsidR="00E70376" w:rsidRDefault="00E70376" w:rsidP="00E70376">
      <w:pPr>
        <w:pStyle w:val="DraftHeading3"/>
        <w:tabs>
          <w:tab w:val="right" w:pos="1757"/>
        </w:tabs>
        <w:ind w:left="1871" w:hanging="1871"/>
      </w:pPr>
      <w:r>
        <w:tab/>
      </w:r>
      <w:r w:rsidRPr="0003483D">
        <w:t>(c)</w:t>
      </w:r>
      <w:r>
        <w:tab/>
        <w:t xml:space="preserve">a water corporation established under section 85 of the </w:t>
      </w:r>
      <w:r>
        <w:rPr>
          <w:b/>
        </w:rPr>
        <w:t>Water Act 1989</w:t>
      </w:r>
      <w:r>
        <w:t xml:space="preserve"> or an agent of that water corporation.</w:t>
      </w:r>
    </w:p>
    <w:p w:rsidR="00E70376" w:rsidRPr="00F52258" w:rsidRDefault="00E70376" w:rsidP="00E70376">
      <w:pPr>
        <w:pStyle w:val="DraftHeading1"/>
        <w:tabs>
          <w:tab w:val="right" w:pos="680"/>
        </w:tabs>
        <w:ind w:left="850" w:hanging="850"/>
      </w:pPr>
      <w:r>
        <w:tab/>
      </w:r>
      <w:bookmarkStart w:id="30" w:name="_Toc414618511"/>
      <w:r w:rsidRPr="00E04251">
        <w:t>12</w:t>
      </w:r>
      <w:r>
        <w:tab/>
      </w:r>
      <w:r w:rsidRPr="00F52258">
        <w:t>Exemption from requirement to obtain consent in relation to pathway works</w:t>
      </w:r>
      <w:bookmarkEnd w:id="30"/>
    </w:p>
    <w:p w:rsidR="00E70376" w:rsidRDefault="00E70376" w:rsidP="00E70376">
      <w:pPr>
        <w:pStyle w:val="DraftHeading2"/>
        <w:tabs>
          <w:tab w:val="right" w:pos="1247"/>
        </w:tabs>
        <w:ind w:left="1361" w:hanging="1361"/>
      </w:pPr>
      <w:r>
        <w:tab/>
      </w:r>
      <w:r w:rsidRPr="00C14032">
        <w:t>(1)</w:t>
      </w:r>
      <w:r>
        <w:tab/>
        <w:t>A person to whom this regulation applies—</w:t>
      </w:r>
    </w:p>
    <w:p w:rsidR="00E70376" w:rsidRDefault="00E70376" w:rsidP="00E70376">
      <w:pPr>
        <w:pStyle w:val="DraftHeading3"/>
        <w:tabs>
          <w:tab w:val="right" w:pos="1757"/>
        </w:tabs>
        <w:ind w:left="1871" w:hanging="1871"/>
      </w:pPr>
      <w:r>
        <w:tab/>
      </w:r>
      <w:r w:rsidRPr="00C14032">
        <w:t>(a)</w:t>
      </w:r>
      <w:r>
        <w:tab/>
        <w:t>is exempt from the requirement under section 63(1) of the Act to obtain the written consent of the relevant coordinating road authority for works consisting of the construction, repair or maintenance of a pathway that are not</w:t>
      </w:r>
      <w:r w:rsidRPr="003B6702">
        <w:t xml:space="preserve"> traffic</w:t>
      </w:r>
      <w:r>
        <w:t xml:space="preserve"> impact works; and</w:t>
      </w:r>
    </w:p>
    <w:p w:rsidR="00E70376" w:rsidRPr="00C14032" w:rsidRDefault="00E70376" w:rsidP="00E70376"/>
    <w:p w:rsidR="00E70376" w:rsidRDefault="00E70376" w:rsidP="00E70376">
      <w:pPr>
        <w:pStyle w:val="DraftHeading3"/>
        <w:tabs>
          <w:tab w:val="right" w:pos="1757"/>
        </w:tabs>
        <w:ind w:left="1871" w:hanging="1871"/>
      </w:pPr>
      <w:r>
        <w:lastRenderedPageBreak/>
        <w:tab/>
      </w:r>
      <w:r w:rsidRPr="00C14032">
        <w:t>(b)</w:t>
      </w:r>
      <w:r>
        <w:tab/>
        <w:t>is exempt from the requirement under clause 13(1) of Schedule 7 to the Act to give notice to the relevant coordinating road authority as to the completion of such works.</w:t>
      </w:r>
    </w:p>
    <w:p w:rsidR="00E70376" w:rsidRDefault="00E70376" w:rsidP="00E70376">
      <w:pPr>
        <w:pStyle w:val="DraftHeading2"/>
        <w:tabs>
          <w:tab w:val="right" w:pos="1247"/>
        </w:tabs>
        <w:ind w:left="1361" w:hanging="1361"/>
      </w:pPr>
      <w:r>
        <w:tab/>
      </w:r>
      <w:r w:rsidRPr="00C14032">
        <w:t>(2)</w:t>
      </w:r>
      <w:r>
        <w:tab/>
        <w:t>This regulation applies to a responsible road authority or an agent of a responsible road authority.</w:t>
      </w:r>
    </w:p>
    <w:p w:rsidR="00E70376" w:rsidRDefault="00E70376" w:rsidP="00E70376">
      <w:pPr>
        <w:pStyle w:val="DraftHeading1"/>
        <w:tabs>
          <w:tab w:val="right" w:pos="680"/>
        </w:tabs>
        <w:ind w:left="850" w:hanging="850"/>
      </w:pPr>
      <w:r>
        <w:tab/>
      </w:r>
      <w:bookmarkStart w:id="31" w:name="_Toc414618512"/>
      <w:r w:rsidRPr="00E34F66">
        <w:t>13</w:t>
      </w:r>
      <w:r>
        <w:tab/>
        <w:t>Exemption from requirement to obtain consent in respect of certain agreed works</w:t>
      </w:r>
      <w:bookmarkEnd w:id="31"/>
    </w:p>
    <w:p w:rsidR="00E70376" w:rsidRDefault="00E70376" w:rsidP="00E70376">
      <w:pPr>
        <w:pStyle w:val="BodySectionSub"/>
      </w:pPr>
      <w:r>
        <w:t>A person who undertakes works in accordance with an agreement or requirement under clause 18 of Schedule 7 to the Act is exempt from the requirement under section 63(1) of the Act to obtain the written consent of the relevant coordinating road authority for those works.</w:t>
      </w:r>
    </w:p>
    <w:p w:rsidR="00E70376" w:rsidRPr="003A7308" w:rsidRDefault="00E70376" w:rsidP="00E70376">
      <w:pPr>
        <w:pStyle w:val="DraftHeading1"/>
        <w:tabs>
          <w:tab w:val="right" w:pos="680"/>
        </w:tabs>
        <w:ind w:left="850" w:hanging="850"/>
      </w:pPr>
      <w:r>
        <w:tab/>
      </w:r>
      <w:bookmarkStart w:id="32" w:name="_Toc414618513"/>
      <w:r w:rsidRPr="00E34F66">
        <w:t>14</w:t>
      </w:r>
      <w:r>
        <w:tab/>
        <w:t>Period within which utility or provider of public transport must give notice of completion of certain works</w:t>
      </w:r>
      <w:bookmarkEnd w:id="32"/>
    </w:p>
    <w:p w:rsidR="00E70376" w:rsidRDefault="00E70376" w:rsidP="00E70376">
      <w:pPr>
        <w:pStyle w:val="DraftHeading2"/>
        <w:tabs>
          <w:tab w:val="right" w:pos="1247"/>
        </w:tabs>
        <w:ind w:left="1361" w:hanging="1361"/>
      </w:pPr>
      <w:r>
        <w:tab/>
      </w:r>
      <w:r w:rsidRPr="00E34F66">
        <w:t>(1)</w:t>
      </w:r>
      <w:r>
        <w:tab/>
        <w:t>For the purposes of clause 13 of Schedule 7 to the Act, the period within which a person to whom this regulation applies must give notice of the completion of works is the period ending on the 14</w:t>
      </w:r>
      <w:r w:rsidRPr="00C20B11">
        <w:t>th</w:t>
      </w:r>
      <w:r>
        <w:t xml:space="preserve"> day of the month next following the completion of the works.</w:t>
      </w:r>
    </w:p>
    <w:p w:rsidR="00E70376" w:rsidRDefault="00E70376" w:rsidP="00E70376">
      <w:pPr>
        <w:pStyle w:val="DraftHeading2"/>
        <w:tabs>
          <w:tab w:val="right" w:pos="1247"/>
        </w:tabs>
        <w:ind w:left="1361" w:hanging="1361"/>
      </w:pPr>
      <w:r>
        <w:tab/>
      </w:r>
      <w:r w:rsidRPr="00E34F66">
        <w:t>(2)</w:t>
      </w:r>
      <w:r>
        <w:tab/>
        <w:t>This regulation applies to a utility, an agent of a utility, a provider of public transport or an agent of a provider of public transport that is exempt from the requirement under section 63(1) of the Act to obtain the written consent of the relevant coordinating road authority for the works but is not exempt from the requirement to give notice of the completion of the works.</w:t>
      </w:r>
    </w:p>
    <w:p w:rsidR="00E70376" w:rsidRDefault="00E70376" w:rsidP="00E70376"/>
    <w:p w:rsidR="00E70376" w:rsidRDefault="00E70376" w:rsidP="00E70376"/>
    <w:p w:rsidR="00E70376" w:rsidRPr="00E34F66" w:rsidRDefault="00E70376" w:rsidP="00E70376"/>
    <w:p w:rsidR="00E70376" w:rsidRDefault="00E70376" w:rsidP="00E70376">
      <w:pPr>
        <w:pStyle w:val="DraftHeading1"/>
        <w:tabs>
          <w:tab w:val="right" w:pos="680"/>
        </w:tabs>
        <w:ind w:left="850" w:hanging="850"/>
      </w:pPr>
      <w:r>
        <w:lastRenderedPageBreak/>
        <w:tab/>
      </w:r>
      <w:bookmarkStart w:id="33" w:name="_Toc414618514"/>
      <w:r w:rsidRPr="00E34F66">
        <w:t>15</w:t>
      </w:r>
      <w:r>
        <w:tab/>
        <w:t>Coordinating road authority may give exemption from requirement to give notice of completion of works</w:t>
      </w:r>
      <w:bookmarkEnd w:id="33"/>
    </w:p>
    <w:p w:rsidR="00E70376" w:rsidRDefault="00E70376" w:rsidP="00E70376">
      <w:pPr>
        <w:pStyle w:val="BodySectionSub"/>
      </w:pPr>
      <w:r>
        <w:t>If a coordinating road authority gives written consent under clause 16(5) of Schedule 7 to the Act to a person for the conduct of works, it may exempt that person from the requirement under clause 13(1) of Schedule 7 to the Act to give notice as to the completion of those works.</w:t>
      </w:r>
    </w:p>
    <w:p w:rsidR="00E70376" w:rsidRPr="00A13BC9" w:rsidRDefault="00E70376" w:rsidP="00E70376">
      <w:pPr>
        <w:pStyle w:val="DraftHeading1"/>
        <w:tabs>
          <w:tab w:val="right" w:pos="680"/>
        </w:tabs>
        <w:ind w:left="850" w:hanging="850"/>
      </w:pPr>
      <w:r>
        <w:tab/>
      </w:r>
      <w:bookmarkStart w:id="34" w:name="_Toc414618515"/>
      <w:r w:rsidRPr="00E34F66">
        <w:t>16</w:t>
      </w:r>
      <w:r>
        <w:tab/>
        <w:t>Exemption from requirement to give notice under clause 7 of Schedule 7</w:t>
      </w:r>
      <w:bookmarkEnd w:id="34"/>
    </w:p>
    <w:p w:rsidR="00E70376" w:rsidRDefault="00E70376" w:rsidP="00E70376">
      <w:pPr>
        <w:pStyle w:val="DraftHeading2"/>
        <w:tabs>
          <w:tab w:val="right" w:pos="1247"/>
        </w:tabs>
        <w:ind w:left="1361" w:hanging="1361"/>
      </w:pPr>
      <w:r>
        <w:tab/>
      </w:r>
      <w:r w:rsidRPr="00E34F66">
        <w:t>(1)</w:t>
      </w:r>
      <w:r>
        <w:tab/>
        <w:t>A person to whom this regulation applies is exempt from the requirement under clause 7 of Schedule 7 to the Act to give notice to the relevant coordinating road authority of any proposed installation of non-road infrastructure or related works on the road reserve.</w:t>
      </w:r>
    </w:p>
    <w:p w:rsidR="00E70376" w:rsidRDefault="00E70376" w:rsidP="00E70376">
      <w:pPr>
        <w:pStyle w:val="DraftHeading2"/>
        <w:tabs>
          <w:tab w:val="right" w:pos="1247"/>
        </w:tabs>
        <w:ind w:left="1361" w:hanging="1361"/>
      </w:pPr>
      <w:r>
        <w:tab/>
      </w:r>
      <w:r w:rsidRPr="00E34F66">
        <w:t>(2)</w:t>
      </w:r>
      <w:r>
        <w:tab/>
        <w:t>This regulation applies to—</w:t>
      </w:r>
    </w:p>
    <w:p w:rsidR="00E70376" w:rsidRDefault="00E70376" w:rsidP="00E70376">
      <w:pPr>
        <w:pStyle w:val="DraftHeading3"/>
        <w:tabs>
          <w:tab w:val="right" w:pos="1757"/>
        </w:tabs>
        <w:ind w:left="1871" w:hanging="1871"/>
      </w:pPr>
      <w:r>
        <w:tab/>
      </w:r>
      <w:r w:rsidRPr="00E34F66">
        <w:t>(a)</w:t>
      </w:r>
      <w:r>
        <w:tab/>
        <w:t>a utility or an agent of a utility; or</w:t>
      </w:r>
    </w:p>
    <w:p w:rsidR="00E70376" w:rsidRDefault="00E70376" w:rsidP="00E70376">
      <w:pPr>
        <w:pStyle w:val="DraftHeading3"/>
        <w:tabs>
          <w:tab w:val="right" w:pos="1757"/>
        </w:tabs>
        <w:ind w:left="1871" w:hanging="1871"/>
      </w:pPr>
      <w:r>
        <w:tab/>
      </w:r>
      <w:r w:rsidRPr="00E34F66">
        <w:t>(b)</w:t>
      </w:r>
      <w:r>
        <w:tab/>
        <w:t>a provider of public transport or an agent of a provider of public transport; or</w:t>
      </w:r>
    </w:p>
    <w:p w:rsidR="00E70376" w:rsidRDefault="00E70376" w:rsidP="00E70376">
      <w:pPr>
        <w:pStyle w:val="DraftHeading3"/>
        <w:tabs>
          <w:tab w:val="right" w:pos="1757"/>
        </w:tabs>
        <w:ind w:left="1871" w:hanging="1871"/>
      </w:pPr>
      <w:r>
        <w:tab/>
      </w:r>
      <w:r w:rsidRPr="00E34F66">
        <w:t>(c)</w:t>
      </w:r>
      <w:r>
        <w:tab/>
        <w:t>a responsible road authority or an agent of a responsible road authority.</w:t>
      </w:r>
    </w:p>
    <w:p w:rsidR="00E70376" w:rsidRPr="00D3665F" w:rsidRDefault="00E70376" w:rsidP="00E70376">
      <w:pPr>
        <w:pStyle w:val="DraftHeading1"/>
        <w:tabs>
          <w:tab w:val="right" w:pos="680"/>
        </w:tabs>
        <w:ind w:left="850" w:hanging="850"/>
      </w:pPr>
      <w:r>
        <w:tab/>
      </w:r>
      <w:bookmarkStart w:id="35" w:name="_Toc414618516"/>
      <w:r w:rsidRPr="00E34F66">
        <w:t>17</w:t>
      </w:r>
      <w:r>
        <w:tab/>
        <w:t>Exemptions in respect of driveway works or mowing</w:t>
      </w:r>
      <w:bookmarkEnd w:id="35"/>
    </w:p>
    <w:p w:rsidR="00E70376" w:rsidRDefault="00E70376" w:rsidP="00E70376">
      <w:pPr>
        <w:pStyle w:val="BodySectionSub"/>
      </w:pPr>
      <w:r>
        <w:t>A person is exempt from—</w:t>
      </w:r>
    </w:p>
    <w:p w:rsidR="00E70376" w:rsidRDefault="00E70376" w:rsidP="00E70376">
      <w:pPr>
        <w:pStyle w:val="DraftHeading3"/>
        <w:tabs>
          <w:tab w:val="right" w:pos="1757"/>
        </w:tabs>
        <w:ind w:left="1871" w:hanging="1871"/>
      </w:pPr>
      <w:r>
        <w:tab/>
      </w:r>
      <w:r w:rsidRPr="00E34F66">
        <w:t>(a)</w:t>
      </w:r>
      <w:r>
        <w:tab/>
        <w:t>the requirement under section 63(1) of the Act to obtain the written consent of the coordinating road authority for the conduct of works that are not traffic impact works and that consist of—</w:t>
      </w:r>
    </w:p>
    <w:p w:rsidR="00E70376" w:rsidRDefault="00E70376" w:rsidP="00E70376">
      <w:pPr>
        <w:pStyle w:val="DraftHeading4"/>
        <w:tabs>
          <w:tab w:val="right" w:pos="2268"/>
        </w:tabs>
        <w:ind w:left="2381" w:hanging="2381"/>
      </w:pPr>
      <w:r>
        <w:tab/>
      </w:r>
      <w:r w:rsidRPr="00E34F66">
        <w:t>(i)</w:t>
      </w:r>
      <w:r>
        <w:tab/>
        <w:t xml:space="preserve">driveway works giving access to an arterial road; or </w:t>
      </w:r>
    </w:p>
    <w:p w:rsidR="00E70376" w:rsidRDefault="00E70376" w:rsidP="00E70376">
      <w:pPr>
        <w:pStyle w:val="DraftHeading4"/>
        <w:tabs>
          <w:tab w:val="right" w:pos="2268"/>
        </w:tabs>
        <w:ind w:left="2381" w:hanging="2381"/>
      </w:pPr>
      <w:r>
        <w:tab/>
      </w:r>
      <w:r w:rsidRPr="00E34F66">
        <w:t>(ii)</w:t>
      </w:r>
      <w:r>
        <w:tab/>
      </w:r>
      <w:r w:rsidRPr="005A66EC">
        <w:t>mowing any part of a roadside</w:t>
      </w:r>
      <w:r>
        <w:t>; and</w:t>
      </w:r>
    </w:p>
    <w:p w:rsidR="00E70376" w:rsidRDefault="00E70376" w:rsidP="00E70376">
      <w:pPr>
        <w:pStyle w:val="DraftHeading3"/>
        <w:tabs>
          <w:tab w:val="right" w:pos="1757"/>
        </w:tabs>
        <w:ind w:left="1871" w:hanging="1871"/>
      </w:pPr>
      <w:r>
        <w:lastRenderedPageBreak/>
        <w:tab/>
      </w:r>
      <w:r w:rsidRPr="00E34F66">
        <w:t>(b)</w:t>
      </w:r>
      <w:r>
        <w:tab/>
        <w:t>the requirement under clause 13(1) of Schedule 7 to the Act to give notice to the relevant coordinating road authority as to the completion of such works.</w:t>
      </w:r>
    </w:p>
    <w:p w:rsidR="00E70376" w:rsidRPr="00576546" w:rsidRDefault="00E70376" w:rsidP="00E70376">
      <w:pPr>
        <w:pStyle w:val="Heading-PART"/>
        <w:rPr>
          <w:caps w:val="0"/>
          <w:sz w:val="32"/>
        </w:rPr>
      </w:pPr>
      <w:r>
        <w:br w:type="page"/>
      </w:r>
      <w:bookmarkStart w:id="36" w:name="_Toc414618517"/>
      <w:r w:rsidRPr="00576546">
        <w:rPr>
          <w:caps w:val="0"/>
          <w:sz w:val="32"/>
        </w:rPr>
        <w:lastRenderedPageBreak/>
        <w:t>Part 3—Consents</w:t>
      </w:r>
      <w:bookmarkEnd w:id="36"/>
    </w:p>
    <w:p w:rsidR="00E70376" w:rsidRPr="007870D2" w:rsidRDefault="00E70376" w:rsidP="00E70376">
      <w:pPr>
        <w:pStyle w:val="DraftHeading1"/>
        <w:tabs>
          <w:tab w:val="right" w:pos="680"/>
        </w:tabs>
        <w:ind w:left="850" w:hanging="850"/>
      </w:pPr>
      <w:r>
        <w:tab/>
      </w:r>
      <w:bookmarkStart w:id="37" w:name="_Toc414618518"/>
      <w:r>
        <w:t>18</w:t>
      </w:r>
      <w:r>
        <w:tab/>
      </w:r>
      <w:r w:rsidRPr="007870D2">
        <w:t>Certain conditions not to be imposed on consents</w:t>
      </w:r>
      <w:bookmarkEnd w:id="37"/>
    </w:p>
    <w:p w:rsidR="00E70376" w:rsidRDefault="00E70376" w:rsidP="00E70376">
      <w:pPr>
        <w:pStyle w:val="DraftHeading2"/>
        <w:tabs>
          <w:tab w:val="right" w:pos="1247"/>
        </w:tabs>
        <w:ind w:left="1361" w:hanging="1361"/>
      </w:pPr>
      <w:r>
        <w:tab/>
      </w:r>
      <w:r w:rsidRPr="00EB0B5F">
        <w:t>(1)</w:t>
      </w:r>
      <w:r>
        <w:tab/>
        <w:t>A coordinating road authority must not impose on a consent it gives under clause 16(5) of Schedule 7 to the Act—</w:t>
      </w:r>
    </w:p>
    <w:p w:rsidR="00E70376" w:rsidRDefault="00E70376" w:rsidP="00E70376">
      <w:pPr>
        <w:pStyle w:val="DraftHeading3"/>
        <w:tabs>
          <w:tab w:val="right" w:pos="1757"/>
        </w:tabs>
        <w:ind w:left="1871" w:hanging="1871"/>
      </w:pPr>
      <w:r>
        <w:tab/>
      </w:r>
      <w:r w:rsidRPr="00EB0B5F">
        <w:t>(a)</w:t>
      </w:r>
      <w:r>
        <w:tab/>
        <w:t>a condition relating to visual amenity or aesthetics unless the condition relates to road infrastructure; or</w:t>
      </w:r>
    </w:p>
    <w:p w:rsidR="00E70376" w:rsidRDefault="00E70376" w:rsidP="00E70376">
      <w:pPr>
        <w:pStyle w:val="DraftHeading3"/>
        <w:tabs>
          <w:tab w:val="right" w:pos="1757"/>
        </w:tabs>
        <w:ind w:left="1871" w:hanging="1871"/>
      </w:pPr>
      <w:r>
        <w:tab/>
      </w:r>
      <w:r w:rsidRPr="00EB0B5F">
        <w:t>(b)</w:t>
      </w:r>
      <w:r>
        <w:tab/>
        <w:t>a condition relating to the technical design of, or the equipment or techniques used in the installation of, non-road infrastructure by a utility or a provider of public transport; or</w:t>
      </w:r>
    </w:p>
    <w:p w:rsidR="00E70376" w:rsidRDefault="00E70376" w:rsidP="00E70376">
      <w:pPr>
        <w:pStyle w:val="DraftHeading3"/>
        <w:tabs>
          <w:tab w:val="right" w:pos="1757"/>
        </w:tabs>
        <w:ind w:left="1871" w:hanging="1871"/>
      </w:pPr>
      <w:r>
        <w:tab/>
      </w:r>
      <w:r w:rsidRPr="00EB0B5F">
        <w:t>(c)</w:t>
      </w:r>
      <w:r>
        <w:tab/>
        <w:t>a condition that is not reasonably relevant to the conduct of the proposed works; or</w:t>
      </w:r>
    </w:p>
    <w:p w:rsidR="00E70376" w:rsidRDefault="00E70376" w:rsidP="00E70376">
      <w:pPr>
        <w:pStyle w:val="DraftHeading3"/>
        <w:tabs>
          <w:tab w:val="right" w:pos="1757"/>
        </w:tabs>
        <w:ind w:left="1871" w:hanging="1871"/>
      </w:pPr>
      <w:r>
        <w:tab/>
      </w:r>
      <w:r w:rsidRPr="00EB0B5F">
        <w:t>(d)</w:t>
      </w:r>
      <w:r>
        <w:tab/>
        <w:t>a condition requiring non-road infrastructure that would normally be placed above ground to be placed under a road; or</w:t>
      </w:r>
    </w:p>
    <w:p w:rsidR="00E70376" w:rsidRDefault="00E70376" w:rsidP="00E70376">
      <w:pPr>
        <w:pStyle w:val="DraftHeading3"/>
        <w:tabs>
          <w:tab w:val="right" w:pos="1757"/>
        </w:tabs>
        <w:ind w:left="1871" w:hanging="1871"/>
      </w:pPr>
      <w:r>
        <w:tab/>
      </w:r>
      <w:r w:rsidRPr="00EB0B5F">
        <w:t>(e)</w:t>
      </w:r>
      <w:r>
        <w:tab/>
        <w:t>a condition relating to environmental impact considerations other than in relation to the matters referred to in clause 14 of Schedule 7 to the Act; or</w:t>
      </w:r>
    </w:p>
    <w:p w:rsidR="00E70376" w:rsidRPr="00DA6848" w:rsidRDefault="00E70376" w:rsidP="00E70376">
      <w:pPr>
        <w:pStyle w:val="DraftParaNote"/>
        <w:tabs>
          <w:tab w:val="right" w:pos="2324"/>
        </w:tabs>
        <w:ind w:left="1871"/>
        <w:rPr>
          <w:b/>
        </w:rPr>
      </w:pPr>
      <w:r w:rsidRPr="00DA6848">
        <w:rPr>
          <w:b/>
        </w:rPr>
        <w:t>Note</w:t>
      </w:r>
    </w:p>
    <w:p w:rsidR="00E70376" w:rsidRPr="00152051" w:rsidRDefault="00E70376" w:rsidP="00E70376">
      <w:pPr>
        <w:pStyle w:val="DraftParaNote"/>
        <w:tabs>
          <w:tab w:val="right" w:pos="2324"/>
        </w:tabs>
        <w:ind w:left="1871"/>
      </w:pPr>
      <w:r w:rsidRPr="00AB16E0">
        <w:t>Authorised uses of road reserves must be managed to protect and preserve existing significant roadside vegetation and sit</w:t>
      </w:r>
      <w:r>
        <w:t xml:space="preserve">es of biological significance. </w:t>
      </w:r>
      <w:r w:rsidRPr="00AB16E0">
        <w:t>See</w:t>
      </w:r>
      <w:r>
        <w:t> </w:t>
      </w:r>
      <w:r w:rsidRPr="00AB16E0">
        <w:t xml:space="preserve">clause 14(3)(g) of Schedule 7 to the </w:t>
      </w:r>
      <w:r>
        <w:t>Act</w:t>
      </w:r>
      <w:r w:rsidRPr="00AB16E0">
        <w:t>.</w:t>
      </w:r>
    </w:p>
    <w:p w:rsidR="00E70376" w:rsidRDefault="00E70376" w:rsidP="00E70376">
      <w:pPr>
        <w:pStyle w:val="DraftHeading3"/>
        <w:tabs>
          <w:tab w:val="right" w:pos="1757"/>
        </w:tabs>
        <w:ind w:left="1871" w:hanging="1871"/>
      </w:pPr>
      <w:r>
        <w:tab/>
      </w:r>
      <w:r w:rsidRPr="00DA6848">
        <w:t>(f)</w:t>
      </w:r>
      <w:r>
        <w:tab/>
        <w:t>a condition requiring an indemnity in respect of the conduct of the proposed works that extends beyond a 12-month warranty period.</w:t>
      </w:r>
    </w:p>
    <w:p w:rsidR="00E70376" w:rsidRDefault="00E70376" w:rsidP="00E70376"/>
    <w:p w:rsidR="00E70376" w:rsidRDefault="00E70376" w:rsidP="00E70376"/>
    <w:p w:rsidR="00E70376" w:rsidRPr="00BF319D" w:rsidRDefault="00E70376" w:rsidP="00E70376"/>
    <w:p w:rsidR="00E70376" w:rsidRPr="00A966BD" w:rsidRDefault="00E70376" w:rsidP="00E70376">
      <w:pPr>
        <w:pStyle w:val="DraftHeading2"/>
        <w:keepNext/>
        <w:keepLines/>
        <w:tabs>
          <w:tab w:val="right" w:pos="1247"/>
        </w:tabs>
        <w:ind w:left="1361" w:hanging="1361"/>
      </w:pPr>
      <w:r>
        <w:lastRenderedPageBreak/>
        <w:tab/>
      </w:r>
      <w:r w:rsidRPr="00DA6848">
        <w:t>(2)</w:t>
      </w:r>
      <w:r>
        <w:tab/>
        <w:t xml:space="preserve">A coordinating road authority must not impose on a consent it gives </w:t>
      </w:r>
      <w:r w:rsidRPr="00E76029">
        <w:t>to</w:t>
      </w:r>
      <w:r>
        <w:t xml:space="preserve"> a provider of public transport, a responsible road authority or utility or an agent of any of these bodies under clause 16 of Schedule 7 to the Act, a condition relating </w:t>
      </w:r>
      <w:r w:rsidRPr="00A966BD">
        <w:t>to financial security in respect of the conduct of the proposed works.</w:t>
      </w:r>
    </w:p>
    <w:p w:rsidR="00E70376" w:rsidRDefault="00E70376" w:rsidP="00E70376">
      <w:pPr>
        <w:pStyle w:val="DraftHeading1"/>
        <w:tabs>
          <w:tab w:val="right" w:pos="680"/>
        </w:tabs>
        <w:ind w:left="850" w:hanging="850"/>
      </w:pPr>
      <w:r>
        <w:tab/>
      </w:r>
      <w:bookmarkStart w:id="38" w:name="_Toc414618519"/>
      <w:r>
        <w:t>19</w:t>
      </w:r>
      <w:r>
        <w:tab/>
        <w:t>Prescribed particulars—Schedule 7, clause 16(3)</w:t>
      </w:r>
      <w:bookmarkEnd w:id="38"/>
    </w:p>
    <w:p w:rsidR="00E70376" w:rsidRDefault="00E70376" w:rsidP="00E70376">
      <w:pPr>
        <w:pStyle w:val="BodySectionSub"/>
      </w:pPr>
      <w:r>
        <w:t>For the purposes of clause 16(3) of Schedule 7 to the Act, the particulars that must be included in an application for written consent to the conduct of proposed works that may affect non-road infrastructure which is the responsibility of an infrastructure manager or works manager other than the applicant are—</w:t>
      </w:r>
    </w:p>
    <w:p w:rsidR="00E70376" w:rsidRDefault="00E70376" w:rsidP="00E70376">
      <w:pPr>
        <w:pStyle w:val="DraftHeading3"/>
        <w:tabs>
          <w:tab w:val="right" w:pos="1757"/>
        </w:tabs>
        <w:ind w:left="1871" w:hanging="1871"/>
      </w:pPr>
      <w:r>
        <w:tab/>
      </w:r>
      <w:r w:rsidRPr="00DA6848">
        <w:t>(a)</w:t>
      </w:r>
      <w:r>
        <w:tab/>
        <w:t xml:space="preserve">particulars of notices given, or proposed to be given, to other infrastructure managers or works managers in accordance with clause 8 of that Schedule; and </w:t>
      </w:r>
    </w:p>
    <w:p w:rsidR="00E70376" w:rsidRDefault="00E70376" w:rsidP="00E70376">
      <w:pPr>
        <w:pStyle w:val="DraftHeading3"/>
        <w:tabs>
          <w:tab w:val="right" w:pos="1757"/>
        </w:tabs>
        <w:ind w:left="1871" w:hanging="1871"/>
      </w:pPr>
      <w:r>
        <w:tab/>
      </w:r>
      <w:r w:rsidRPr="00DA6848">
        <w:t>(b)</w:t>
      </w:r>
      <w:r>
        <w:tab/>
        <w:t>particulars of consultations conducted in accordance with clause 10 of that Schedule.</w:t>
      </w:r>
    </w:p>
    <w:p w:rsidR="00E70376" w:rsidRPr="00DA6848" w:rsidRDefault="00E70376" w:rsidP="00E70376">
      <w:pPr>
        <w:pStyle w:val="Heading-PART"/>
        <w:rPr>
          <w:caps w:val="0"/>
          <w:sz w:val="32"/>
        </w:rPr>
      </w:pPr>
      <w:r>
        <w:br w:type="page"/>
      </w:r>
      <w:bookmarkStart w:id="39" w:name="_Toc414618520"/>
      <w:r w:rsidRPr="00DA6848">
        <w:rPr>
          <w:caps w:val="0"/>
          <w:sz w:val="32"/>
        </w:rPr>
        <w:lastRenderedPageBreak/>
        <w:t>Part 4—General</w:t>
      </w:r>
      <w:bookmarkEnd w:id="39"/>
    </w:p>
    <w:p w:rsidR="00E70376" w:rsidRPr="0081604B" w:rsidRDefault="00E70376" w:rsidP="00E70376">
      <w:pPr>
        <w:pStyle w:val="DraftHeading1"/>
        <w:tabs>
          <w:tab w:val="right" w:pos="680"/>
        </w:tabs>
        <w:ind w:left="850" w:hanging="850"/>
      </w:pPr>
      <w:r>
        <w:tab/>
      </w:r>
      <w:bookmarkStart w:id="40" w:name="_Toc414618521"/>
      <w:r w:rsidRPr="00DA6848">
        <w:t>20</w:t>
      </w:r>
      <w:r>
        <w:tab/>
        <w:t>Prescribed period—Schedule 7, clause 13</w:t>
      </w:r>
      <w:bookmarkEnd w:id="40"/>
    </w:p>
    <w:p w:rsidR="00E70376" w:rsidRDefault="00E70376" w:rsidP="00E70376">
      <w:pPr>
        <w:pStyle w:val="BodySectionSub"/>
      </w:pPr>
      <w:r>
        <w:t>Subject to regulation 12, the period within which notice must be given under clause 13(1) of Schedule 7 to the Act is 7 business days.</w:t>
      </w:r>
    </w:p>
    <w:p w:rsidR="00E70376" w:rsidRPr="0081604B" w:rsidRDefault="00E70376" w:rsidP="00E70376">
      <w:pPr>
        <w:pStyle w:val="DraftHeading1"/>
        <w:tabs>
          <w:tab w:val="right" w:pos="680"/>
        </w:tabs>
        <w:ind w:left="850" w:hanging="850"/>
      </w:pPr>
      <w:r>
        <w:tab/>
      </w:r>
      <w:bookmarkStart w:id="41" w:name="_Toc414618522"/>
      <w:r w:rsidRPr="00DA6848">
        <w:t>21</w:t>
      </w:r>
      <w:r>
        <w:tab/>
        <w:t>Prescribed period—Schedule 7, clause 17</w:t>
      </w:r>
      <w:bookmarkEnd w:id="41"/>
    </w:p>
    <w:p w:rsidR="00E70376" w:rsidRDefault="00E70376" w:rsidP="00E70376">
      <w:pPr>
        <w:pStyle w:val="BodySectionSub"/>
      </w:pPr>
      <w:r w:rsidRPr="0081604B">
        <w:t xml:space="preserve">The </w:t>
      </w:r>
      <w:r>
        <w:t>relevant period for the purposes of clause 17 of Schedule 7 to the Act</w:t>
      </w:r>
      <w:r>
        <w:rPr>
          <w:b/>
        </w:rPr>
        <w:t xml:space="preserve"> </w:t>
      </w:r>
      <w:r>
        <w:t>in relation to an application by a utility or an agent of a utility for written consent to the conduct of works is—</w:t>
      </w:r>
    </w:p>
    <w:p w:rsidR="00E70376" w:rsidRDefault="00E70376" w:rsidP="00E70376">
      <w:pPr>
        <w:pStyle w:val="DraftHeading3"/>
        <w:tabs>
          <w:tab w:val="right" w:pos="1757"/>
        </w:tabs>
        <w:ind w:left="1871" w:hanging="1871"/>
      </w:pPr>
      <w:r>
        <w:tab/>
      </w:r>
      <w:r w:rsidRPr="00DA6848">
        <w:t>(a)</w:t>
      </w:r>
      <w:r>
        <w:tab/>
        <w:t>in the case of service extension works, 15 business days; and</w:t>
      </w:r>
    </w:p>
    <w:p w:rsidR="00E70376" w:rsidRDefault="00E70376" w:rsidP="00E70376">
      <w:pPr>
        <w:pStyle w:val="DraftHeading3"/>
        <w:tabs>
          <w:tab w:val="right" w:pos="1757"/>
        </w:tabs>
        <w:ind w:left="1871" w:hanging="1871"/>
      </w:pPr>
      <w:r>
        <w:tab/>
      </w:r>
      <w:r w:rsidRPr="00DA6848">
        <w:t>(b)</w:t>
      </w:r>
      <w:r>
        <w:tab/>
        <w:t>in the case of works undertaken by a utility to enable a person to be provided a service by a utility that are traffic impact works and are not service extension works, 3 business days.</w:t>
      </w:r>
    </w:p>
    <w:p w:rsidR="00E70376" w:rsidRPr="00322171" w:rsidRDefault="00E70376" w:rsidP="00E70376">
      <w:pPr>
        <w:pStyle w:val="Heading-PART"/>
        <w:rPr>
          <w:caps w:val="0"/>
          <w:sz w:val="32"/>
        </w:rPr>
      </w:pPr>
      <w:r>
        <w:br w:type="page"/>
      </w:r>
      <w:bookmarkStart w:id="42" w:name="_Toc414618523"/>
      <w:r w:rsidRPr="00322171">
        <w:rPr>
          <w:caps w:val="0"/>
          <w:sz w:val="32"/>
        </w:rPr>
        <w:lastRenderedPageBreak/>
        <w:t>Part 5—Fees</w:t>
      </w:r>
      <w:bookmarkEnd w:id="42"/>
    </w:p>
    <w:p w:rsidR="00E70376" w:rsidRPr="00D0032A" w:rsidRDefault="00E70376" w:rsidP="00E70376">
      <w:pPr>
        <w:pStyle w:val="DraftHeading1"/>
        <w:tabs>
          <w:tab w:val="right" w:pos="680"/>
        </w:tabs>
        <w:ind w:left="850" w:hanging="850"/>
      </w:pPr>
      <w:r>
        <w:tab/>
      </w:r>
      <w:bookmarkStart w:id="43" w:name="_Toc414618524"/>
      <w:r w:rsidRPr="00322171">
        <w:t>22</w:t>
      </w:r>
      <w:r>
        <w:tab/>
        <w:t>Fees for applications for consent</w:t>
      </w:r>
      <w:bookmarkEnd w:id="43"/>
    </w:p>
    <w:p w:rsidR="00E70376" w:rsidRDefault="00E70376" w:rsidP="00E70376">
      <w:pPr>
        <w:pStyle w:val="DraftHeading2"/>
        <w:tabs>
          <w:tab w:val="right" w:pos="1247"/>
        </w:tabs>
        <w:ind w:left="1361" w:hanging="1361"/>
      </w:pPr>
      <w:r>
        <w:tab/>
      </w:r>
      <w:r w:rsidRPr="00322171">
        <w:t>(1)</w:t>
      </w:r>
      <w:r>
        <w:tab/>
        <w:t>The fee for an application under clause 16 of Schedule 7 to the Act for written consent to the conduct of proposed works on a road referred to in column 1 of the Table in Schedule 1 is the relevant fee specified in column 2 of that Table in relation to the proposed works.</w:t>
      </w:r>
    </w:p>
    <w:p w:rsidR="00E70376" w:rsidRDefault="00E70376" w:rsidP="00E70376">
      <w:pPr>
        <w:pStyle w:val="DraftHeading2"/>
        <w:tabs>
          <w:tab w:val="right" w:pos="1247"/>
        </w:tabs>
        <w:ind w:left="1361" w:hanging="1361"/>
      </w:pPr>
      <w:r>
        <w:tab/>
      </w:r>
      <w:r w:rsidRPr="00322171">
        <w:t>(2)</w:t>
      </w:r>
      <w:r>
        <w:tab/>
        <w:t>A coordinating road authority may waive the whole or any part of a fee if it considers that the application and any certificates, endorsements or other documents accompanying the application provide sufficient confirmation that satisfactory preparatory arrangements have been made for the conduct of the works or part of them.</w:t>
      </w:r>
    </w:p>
    <w:p w:rsidR="00E70376" w:rsidRPr="005F353E" w:rsidRDefault="00E70376" w:rsidP="00E70376">
      <w:pPr>
        <w:pStyle w:val="Heading-PART"/>
        <w:rPr>
          <w:caps w:val="0"/>
          <w:sz w:val="32"/>
        </w:rPr>
      </w:pPr>
      <w:r>
        <w:br w:type="page"/>
      </w:r>
      <w:bookmarkStart w:id="44" w:name="_Toc414618525"/>
      <w:r w:rsidRPr="005F353E">
        <w:rPr>
          <w:caps w:val="0"/>
          <w:sz w:val="32"/>
        </w:rPr>
        <w:lastRenderedPageBreak/>
        <w:t>Schedule</w:t>
      </w:r>
      <w:r>
        <w:rPr>
          <w:caps w:val="0"/>
          <w:sz w:val="32"/>
        </w:rPr>
        <w:t xml:space="preserve"> 1</w:t>
      </w:r>
      <w:r w:rsidRPr="005F353E">
        <w:rPr>
          <w:caps w:val="0"/>
          <w:sz w:val="32"/>
        </w:rPr>
        <w:t>—Fees for applications for consent to the conduct of proposed works</w:t>
      </w:r>
      <w:bookmarkEnd w:id="44"/>
    </w:p>
    <w:p w:rsidR="00E70376" w:rsidRPr="00AE24BE" w:rsidRDefault="00E70376" w:rsidP="00E70376">
      <w:pPr>
        <w:pStyle w:val="Normal-Schedule"/>
        <w:jc w:val="right"/>
      </w:pPr>
      <w:r>
        <w:t>Regulation 22(1)</w:t>
      </w:r>
    </w:p>
    <w:p w:rsidR="00E70376" w:rsidRPr="00B44D3A" w:rsidRDefault="00E70376" w:rsidP="00E70376">
      <w:pPr>
        <w:pStyle w:val="Normal-Schedule"/>
        <w:spacing w:after="120"/>
        <w:jc w:val="center"/>
        <w:rPr>
          <w:b/>
        </w:rPr>
      </w:pPr>
      <w:r w:rsidRPr="00B44D3A">
        <w:rPr>
          <w:b/>
        </w:rPr>
        <w:t>Table</w:t>
      </w:r>
    </w:p>
    <w:tbl>
      <w:tblPr>
        <w:tblW w:w="0" w:type="auto"/>
        <w:jc w:val="center"/>
        <w:tblInd w:w="99" w:type="dxa"/>
        <w:tblLayout w:type="fixed"/>
        <w:tblLook w:val="04A0"/>
      </w:tblPr>
      <w:tblGrid>
        <w:gridCol w:w="1368"/>
        <w:gridCol w:w="1193"/>
        <w:gridCol w:w="1276"/>
        <w:gridCol w:w="1236"/>
        <w:gridCol w:w="1205"/>
      </w:tblGrid>
      <w:tr w:rsidR="00E70376" w:rsidRPr="00C20B11" w:rsidTr="00E70376">
        <w:trPr>
          <w:jc w:val="center"/>
        </w:trPr>
        <w:tc>
          <w:tcPr>
            <w:tcW w:w="1368" w:type="dxa"/>
            <w:tcBorders>
              <w:top w:val="single" w:sz="4" w:space="0" w:color="auto"/>
              <w:left w:val="nil"/>
              <w:bottom w:val="nil"/>
              <w:right w:val="nil"/>
            </w:tcBorders>
          </w:tcPr>
          <w:p w:rsidR="00BF21CE" w:rsidRDefault="00E70376">
            <w:pPr>
              <w:pStyle w:val="Normal-Schedule"/>
              <w:spacing w:before="2" w:after="2"/>
              <w:rPr>
                <w:i/>
              </w:rPr>
            </w:pPr>
            <w:r w:rsidRPr="00C20B11">
              <w:rPr>
                <w:i/>
              </w:rPr>
              <w:t>Column 1</w:t>
            </w:r>
          </w:p>
        </w:tc>
        <w:tc>
          <w:tcPr>
            <w:tcW w:w="4910" w:type="dxa"/>
            <w:gridSpan w:val="4"/>
            <w:tcBorders>
              <w:top w:val="single" w:sz="4" w:space="0" w:color="auto"/>
              <w:left w:val="nil"/>
              <w:bottom w:val="nil"/>
              <w:right w:val="nil"/>
            </w:tcBorders>
          </w:tcPr>
          <w:p w:rsidR="00BF21CE" w:rsidRDefault="00E70376">
            <w:pPr>
              <w:pStyle w:val="Normal-Schedule"/>
              <w:spacing w:before="2" w:after="2"/>
              <w:jc w:val="center"/>
              <w:rPr>
                <w:i/>
              </w:rPr>
            </w:pPr>
            <w:r w:rsidRPr="00C20B11">
              <w:rPr>
                <w:i/>
              </w:rPr>
              <w:t>Column 2</w:t>
            </w:r>
          </w:p>
        </w:tc>
      </w:tr>
      <w:tr w:rsidR="00E70376" w:rsidRPr="00E92A4A" w:rsidTr="00E70376">
        <w:trPr>
          <w:jc w:val="center"/>
        </w:trPr>
        <w:tc>
          <w:tcPr>
            <w:tcW w:w="1368" w:type="dxa"/>
            <w:tcBorders>
              <w:top w:val="nil"/>
              <w:left w:val="nil"/>
              <w:bottom w:val="nil"/>
              <w:right w:val="nil"/>
            </w:tcBorders>
          </w:tcPr>
          <w:p w:rsidR="00BF21CE" w:rsidRDefault="00BF21CE">
            <w:pPr>
              <w:pStyle w:val="Normal-Schedule"/>
              <w:spacing w:before="2" w:after="2"/>
            </w:pPr>
          </w:p>
        </w:tc>
        <w:tc>
          <w:tcPr>
            <w:tcW w:w="2469" w:type="dxa"/>
            <w:gridSpan w:val="2"/>
            <w:tcBorders>
              <w:top w:val="nil"/>
              <w:left w:val="nil"/>
              <w:bottom w:val="single" w:sz="4" w:space="0" w:color="auto"/>
              <w:right w:val="nil"/>
            </w:tcBorders>
            <w:vAlign w:val="bottom"/>
          </w:tcPr>
          <w:p w:rsidR="00BF21CE" w:rsidRDefault="00E70376">
            <w:pPr>
              <w:pStyle w:val="Normal-Schedule"/>
              <w:spacing w:before="2" w:after="2"/>
              <w:rPr>
                <w:i/>
              </w:rPr>
            </w:pPr>
            <w:r w:rsidRPr="00C20B11">
              <w:rPr>
                <w:i/>
              </w:rPr>
              <w:t>Works that are not minor works conducted by a person referred to in regulation 10(2) and are traffic impact works</w:t>
            </w:r>
          </w:p>
        </w:tc>
        <w:tc>
          <w:tcPr>
            <w:tcW w:w="2441" w:type="dxa"/>
            <w:gridSpan w:val="2"/>
            <w:tcBorders>
              <w:top w:val="nil"/>
              <w:left w:val="nil"/>
              <w:bottom w:val="single" w:sz="4" w:space="0" w:color="auto"/>
              <w:right w:val="nil"/>
            </w:tcBorders>
            <w:vAlign w:val="bottom"/>
          </w:tcPr>
          <w:p w:rsidR="00BF21CE" w:rsidRDefault="00E70376">
            <w:pPr>
              <w:pStyle w:val="Normal-Schedule"/>
              <w:spacing w:before="2" w:after="2"/>
              <w:rPr>
                <w:i/>
              </w:rPr>
            </w:pPr>
            <w:r w:rsidRPr="00C20B11">
              <w:rPr>
                <w:i/>
              </w:rPr>
              <w:t>Minor works conducted by a person referred to in regulation 10(2) that are traffic impact works</w:t>
            </w:r>
          </w:p>
        </w:tc>
      </w:tr>
      <w:tr w:rsidR="00E70376" w:rsidRPr="00E92A4A" w:rsidTr="00E70376">
        <w:trPr>
          <w:jc w:val="center"/>
        </w:trPr>
        <w:tc>
          <w:tcPr>
            <w:tcW w:w="1368" w:type="dxa"/>
            <w:tcBorders>
              <w:top w:val="nil"/>
              <w:left w:val="nil"/>
              <w:bottom w:val="single" w:sz="4" w:space="0" w:color="auto"/>
              <w:right w:val="nil"/>
            </w:tcBorders>
          </w:tcPr>
          <w:p w:rsidR="00BF21CE" w:rsidRDefault="00BF21CE">
            <w:pPr>
              <w:pStyle w:val="Normal-Schedule"/>
              <w:spacing w:before="2" w:after="2"/>
            </w:pPr>
          </w:p>
        </w:tc>
        <w:tc>
          <w:tcPr>
            <w:tcW w:w="1193" w:type="dxa"/>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Conducted on, or on any part of, the roadway, pathway or shoulder</w:t>
            </w:r>
          </w:p>
        </w:tc>
        <w:tc>
          <w:tcPr>
            <w:tcW w:w="1276" w:type="dxa"/>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Not conducted on, or on any part of, the roadway, pathway or shoulder</w:t>
            </w:r>
          </w:p>
        </w:tc>
        <w:tc>
          <w:tcPr>
            <w:tcW w:w="1236" w:type="dxa"/>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Conducted on, or on any part of, the roadway, pathway or shoulder</w:t>
            </w:r>
          </w:p>
        </w:tc>
        <w:tc>
          <w:tcPr>
            <w:tcW w:w="1205" w:type="dxa"/>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Not conducted on, or on any part of, the roadway, pathway or shoulder</w:t>
            </w:r>
          </w:p>
        </w:tc>
      </w:tr>
      <w:tr w:rsidR="00E70376" w:rsidRPr="00E92A4A" w:rsidTr="00E70376">
        <w:trPr>
          <w:jc w:val="center"/>
        </w:trPr>
        <w:tc>
          <w:tcPr>
            <w:tcW w:w="1368" w:type="dxa"/>
            <w:tcBorders>
              <w:top w:val="single" w:sz="4" w:space="0" w:color="auto"/>
              <w:left w:val="nil"/>
              <w:bottom w:val="nil"/>
              <w:right w:val="nil"/>
            </w:tcBorders>
          </w:tcPr>
          <w:p w:rsidR="00BF21CE" w:rsidRDefault="00E70376">
            <w:pPr>
              <w:pStyle w:val="Normal-Schedule"/>
              <w:spacing w:before="2" w:after="2"/>
            </w:pPr>
            <w:r w:rsidRPr="00E92A4A">
              <w:t>Freeway</w:t>
            </w:r>
          </w:p>
        </w:tc>
        <w:tc>
          <w:tcPr>
            <w:tcW w:w="1193" w:type="dxa"/>
            <w:tcBorders>
              <w:top w:val="single" w:sz="4" w:space="0" w:color="auto"/>
              <w:left w:val="nil"/>
              <w:bottom w:val="nil"/>
              <w:right w:val="nil"/>
            </w:tcBorders>
          </w:tcPr>
          <w:p w:rsidR="00BF21CE" w:rsidRDefault="00E70376">
            <w:pPr>
              <w:pStyle w:val="Normal-Schedule"/>
              <w:spacing w:before="2" w:after="2"/>
            </w:pPr>
            <w:r w:rsidRPr="00E92A4A">
              <w:t>43</w:t>
            </w:r>
            <w:r>
              <w:t>·</w:t>
            </w:r>
            <w:r w:rsidRPr="00E92A4A">
              <w:t>2 fee units</w:t>
            </w:r>
          </w:p>
        </w:tc>
        <w:tc>
          <w:tcPr>
            <w:tcW w:w="1276" w:type="dxa"/>
            <w:tcBorders>
              <w:top w:val="single" w:sz="4" w:space="0" w:color="auto"/>
              <w:left w:val="nil"/>
              <w:bottom w:val="nil"/>
              <w:right w:val="nil"/>
            </w:tcBorders>
          </w:tcPr>
          <w:p w:rsidR="00BF21CE" w:rsidRDefault="00E70376">
            <w:pPr>
              <w:pStyle w:val="Normal-Schedule"/>
              <w:spacing w:before="2" w:after="2"/>
            </w:pPr>
            <w:r w:rsidRPr="00E92A4A">
              <w:t>30</w:t>
            </w:r>
            <w:r>
              <w:t>·</w:t>
            </w:r>
            <w:r w:rsidRPr="00E92A4A">
              <w:t>2 fee units</w:t>
            </w:r>
          </w:p>
        </w:tc>
        <w:tc>
          <w:tcPr>
            <w:tcW w:w="1236" w:type="dxa"/>
            <w:tcBorders>
              <w:top w:val="single" w:sz="4" w:space="0" w:color="auto"/>
              <w:left w:val="nil"/>
              <w:bottom w:val="nil"/>
              <w:right w:val="nil"/>
            </w:tcBorders>
          </w:tcPr>
          <w:p w:rsidR="00BF21CE" w:rsidRDefault="00E70376">
            <w:pPr>
              <w:pStyle w:val="Normal-Schedule"/>
              <w:spacing w:before="2" w:after="2"/>
            </w:pPr>
            <w:r w:rsidRPr="00E92A4A">
              <w:t>16</w:t>
            </w:r>
            <w:r>
              <w:t xml:space="preserve"> </w:t>
            </w:r>
            <w:r w:rsidRPr="00E92A4A">
              <w:t>fee units</w:t>
            </w:r>
          </w:p>
        </w:tc>
        <w:tc>
          <w:tcPr>
            <w:tcW w:w="1205" w:type="dxa"/>
            <w:tcBorders>
              <w:top w:val="single" w:sz="4" w:space="0" w:color="auto"/>
              <w:left w:val="nil"/>
              <w:bottom w:val="nil"/>
              <w:right w:val="nil"/>
            </w:tcBorders>
          </w:tcPr>
          <w:p w:rsidR="00BF21CE" w:rsidRDefault="00E70376">
            <w:pPr>
              <w:pStyle w:val="Normal-Schedule"/>
              <w:spacing w:before="2" w:after="2"/>
            </w:pPr>
            <w:r w:rsidRPr="00E92A4A">
              <w:t>9</w:t>
            </w:r>
            <w:r>
              <w:t>·</w:t>
            </w:r>
            <w:r w:rsidRPr="00E92A4A">
              <w:t>5 fee units</w:t>
            </w:r>
          </w:p>
        </w:tc>
      </w:tr>
      <w:tr w:rsidR="00E70376" w:rsidRPr="00E92A4A" w:rsidTr="00E70376">
        <w:trPr>
          <w:jc w:val="center"/>
        </w:trPr>
        <w:tc>
          <w:tcPr>
            <w:tcW w:w="1368" w:type="dxa"/>
            <w:tcBorders>
              <w:top w:val="nil"/>
              <w:left w:val="nil"/>
              <w:bottom w:val="nil"/>
              <w:right w:val="nil"/>
            </w:tcBorders>
          </w:tcPr>
          <w:p w:rsidR="00BF21CE" w:rsidRDefault="00E70376">
            <w:pPr>
              <w:pStyle w:val="Normal-Schedule"/>
              <w:spacing w:before="2" w:after="2"/>
            </w:pPr>
            <w:r w:rsidRPr="00E92A4A">
              <w:t>Arterial road</w:t>
            </w:r>
          </w:p>
        </w:tc>
        <w:tc>
          <w:tcPr>
            <w:tcW w:w="1193" w:type="dxa"/>
            <w:tcBorders>
              <w:top w:val="nil"/>
              <w:left w:val="nil"/>
              <w:bottom w:val="nil"/>
              <w:right w:val="nil"/>
            </w:tcBorders>
          </w:tcPr>
          <w:p w:rsidR="00BF21CE" w:rsidRDefault="00E70376">
            <w:pPr>
              <w:pStyle w:val="Normal-Schedule"/>
              <w:spacing w:before="2" w:after="2"/>
            </w:pPr>
            <w:r w:rsidRPr="00E92A4A">
              <w:t>43</w:t>
            </w:r>
            <w:r>
              <w:t>·</w:t>
            </w:r>
            <w:r w:rsidRPr="00E92A4A">
              <w:t>2 fee units</w:t>
            </w:r>
          </w:p>
        </w:tc>
        <w:tc>
          <w:tcPr>
            <w:tcW w:w="1276" w:type="dxa"/>
            <w:tcBorders>
              <w:top w:val="nil"/>
              <w:left w:val="nil"/>
              <w:bottom w:val="nil"/>
              <w:right w:val="nil"/>
            </w:tcBorders>
          </w:tcPr>
          <w:p w:rsidR="00BF21CE" w:rsidRDefault="00E70376">
            <w:pPr>
              <w:pStyle w:val="Normal-Schedule"/>
              <w:spacing w:before="2" w:after="2"/>
            </w:pPr>
            <w:r w:rsidRPr="00E92A4A">
              <w:t>30</w:t>
            </w:r>
            <w:r>
              <w:t>·</w:t>
            </w:r>
            <w:r w:rsidRPr="00E92A4A">
              <w:t>2 fee units</w:t>
            </w:r>
          </w:p>
        </w:tc>
        <w:tc>
          <w:tcPr>
            <w:tcW w:w="1236" w:type="dxa"/>
            <w:tcBorders>
              <w:top w:val="nil"/>
              <w:left w:val="nil"/>
              <w:bottom w:val="nil"/>
              <w:right w:val="nil"/>
            </w:tcBorders>
          </w:tcPr>
          <w:p w:rsidR="00BF21CE" w:rsidRDefault="00E70376">
            <w:pPr>
              <w:pStyle w:val="Normal-Schedule"/>
              <w:spacing w:before="2" w:after="2"/>
            </w:pPr>
            <w:r w:rsidRPr="00E92A4A">
              <w:t>16</w:t>
            </w:r>
            <w:r>
              <w:t xml:space="preserve"> </w:t>
            </w:r>
            <w:r w:rsidRPr="00E92A4A">
              <w:t>fee units</w:t>
            </w:r>
          </w:p>
        </w:tc>
        <w:tc>
          <w:tcPr>
            <w:tcW w:w="1205" w:type="dxa"/>
            <w:tcBorders>
              <w:top w:val="nil"/>
              <w:left w:val="nil"/>
              <w:bottom w:val="nil"/>
              <w:right w:val="nil"/>
            </w:tcBorders>
          </w:tcPr>
          <w:p w:rsidR="00BF21CE" w:rsidRDefault="00E70376">
            <w:pPr>
              <w:pStyle w:val="Normal-Schedule"/>
              <w:spacing w:before="2" w:after="2"/>
            </w:pPr>
            <w:r w:rsidRPr="00E92A4A">
              <w:t>9</w:t>
            </w:r>
            <w:r>
              <w:t>·</w:t>
            </w:r>
            <w:r w:rsidRPr="00E92A4A">
              <w:t>5 fee units</w:t>
            </w:r>
          </w:p>
        </w:tc>
      </w:tr>
      <w:tr w:rsidR="00E70376" w:rsidRPr="00E92A4A" w:rsidTr="00E70376">
        <w:trPr>
          <w:jc w:val="center"/>
        </w:trPr>
        <w:tc>
          <w:tcPr>
            <w:tcW w:w="1368" w:type="dxa"/>
            <w:tcBorders>
              <w:top w:val="nil"/>
              <w:left w:val="nil"/>
              <w:bottom w:val="nil"/>
              <w:right w:val="nil"/>
            </w:tcBorders>
          </w:tcPr>
          <w:p w:rsidR="00BF21CE" w:rsidRDefault="00E70376">
            <w:pPr>
              <w:pStyle w:val="Normal-Schedule"/>
              <w:spacing w:before="2" w:after="2"/>
            </w:pPr>
            <w:r w:rsidRPr="00E92A4A">
              <w:t>Municipal road or non-arterial State road</w:t>
            </w:r>
            <w:r>
              <w:t> </w:t>
            </w:r>
            <w:r w:rsidRPr="00E92A4A">
              <w:t>on which the maximum speed limit</w:t>
            </w:r>
            <w:r>
              <w:t xml:space="preserve"> for vehicles at any time is </w:t>
            </w:r>
            <w:r w:rsidRPr="00E92A4A">
              <w:t>more than 50</w:t>
            </w:r>
            <w:r>
              <w:t> </w:t>
            </w:r>
            <w:r w:rsidRPr="00E92A4A">
              <w:t>kilometres per hour</w:t>
            </w:r>
          </w:p>
        </w:tc>
        <w:tc>
          <w:tcPr>
            <w:tcW w:w="1193" w:type="dxa"/>
            <w:tcBorders>
              <w:top w:val="nil"/>
              <w:left w:val="nil"/>
              <w:bottom w:val="nil"/>
              <w:right w:val="nil"/>
            </w:tcBorders>
          </w:tcPr>
          <w:p w:rsidR="00BF21CE" w:rsidRDefault="00E70376">
            <w:pPr>
              <w:pStyle w:val="Normal-Schedule"/>
              <w:spacing w:before="2" w:after="2"/>
            </w:pPr>
            <w:r w:rsidRPr="00E92A4A">
              <w:t>43</w:t>
            </w:r>
            <w:r>
              <w:t>·</w:t>
            </w:r>
            <w:r w:rsidRPr="00E92A4A">
              <w:t>1 fee units</w:t>
            </w:r>
          </w:p>
        </w:tc>
        <w:tc>
          <w:tcPr>
            <w:tcW w:w="1276" w:type="dxa"/>
            <w:tcBorders>
              <w:top w:val="nil"/>
              <w:left w:val="nil"/>
              <w:bottom w:val="nil"/>
              <w:right w:val="nil"/>
            </w:tcBorders>
          </w:tcPr>
          <w:p w:rsidR="00BF21CE" w:rsidRDefault="00E70376">
            <w:pPr>
              <w:pStyle w:val="Normal-Schedule"/>
              <w:spacing w:before="2" w:after="2"/>
            </w:pPr>
            <w:r w:rsidRPr="00E92A4A">
              <w:t>23</w:t>
            </w:r>
            <w:r>
              <w:t>·</w:t>
            </w:r>
            <w:r w:rsidRPr="00E92A4A">
              <w:t>5 fee units</w:t>
            </w:r>
          </w:p>
        </w:tc>
        <w:tc>
          <w:tcPr>
            <w:tcW w:w="1236" w:type="dxa"/>
            <w:tcBorders>
              <w:top w:val="nil"/>
              <w:left w:val="nil"/>
              <w:bottom w:val="nil"/>
              <w:right w:val="nil"/>
            </w:tcBorders>
          </w:tcPr>
          <w:p w:rsidR="00BF21CE" w:rsidRDefault="00E70376">
            <w:pPr>
              <w:pStyle w:val="Normal-Schedule"/>
              <w:spacing w:before="2" w:after="2"/>
            </w:pPr>
            <w:r w:rsidRPr="00E92A4A">
              <w:t>9</w:t>
            </w:r>
            <w:r>
              <w:t>·</w:t>
            </w:r>
            <w:r w:rsidRPr="00E92A4A">
              <w:t>3 fee units</w:t>
            </w:r>
          </w:p>
        </w:tc>
        <w:tc>
          <w:tcPr>
            <w:tcW w:w="1205" w:type="dxa"/>
            <w:tcBorders>
              <w:top w:val="nil"/>
              <w:left w:val="nil"/>
              <w:bottom w:val="nil"/>
              <w:right w:val="nil"/>
            </w:tcBorders>
          </w:tcPr>
          <w:p w:rsidR="00BF21CE" w:rsidRDefault="00E70376">
            <w:pPr>
              <w:pStyle w:val="Normal-Schedule"/>
              <w:spacing w:before="2" w:after="2"/>
            </w:pPr>
            <w:r w:rsidRPr="00E92A4A">
              <w:t>6 fee units</w:t>
            </w:r>
          </w:p>
        </w:tc>
      </w:tr>
    </w:tbl>
    <w:p w:rsidR="00E70376" w:rsidRDefault="00E70376" w:rsidP="00E70376"/>
    <w:p w:rsidR="00E70376" w:rsidRDefault="00E70376" w:rsidP="00E70376"/>
    <w:p w:rsidR="00A8583A" w:rsidRDefault="00A8583A">
      <w:r>
        <w:br w:type="page"/>
      </w:r>
    </w:p>
    <w:p w:rsidR="00E70376" w:rsidRDefault="00E70376" w:rsidP="00E70376"/>
    <w:p w:rsidR="00E70376" w:rsidRDefault="00E70376" w:rsidP="00E70376"/>
    <w:tbl>
      <w:tblPr>
        <w:tblW w:w="0" w:type="auto"/>
        <w:jc w:val="center"/>
        <w:tblInd w:w="99" w:type="dxa"/>
        <w:tblLayout w:type="fixed"/>
        <w:tblLook w:val="04A0"/>
      </w:tblPr>
      <w:tblGrid>
        <w:gridCol w:w="28"/>
        <w:gridCol w:w="1341"/>
        <w:gridCol w:w="1204"/>
        <w:gridCol w:w="1260"/>
        <w:gridCol w:w="1241"/>
        <w:gridCol w:w="15"/>
        <w:gridCol w:w="1198"/>
        <w:gridCol w:w="28"/>
      </w:tblGrid>
      <w:tr w:rsidR="00E70376" w:rsidRPr="00C20B11" w:rsidTr="00E70376">
        <w:trPr>
          <w:gridAfter w:val="1"/>
          <w:wAfter w:w="28" w:type="dxa"/>
          <w:jc w:val="center"/>
        </w:trPr>
        <w:tc>
          <w:tcPr>
            <w:tcW w:w="1369" w:type="dxa"/>
            <w:gridSpan w:val="2"/>
            <w:tcBorders>
              <w:top w:val="single" w:sz="4" w:space="0" w:color="auto"/>
              <w:left w:val="nil"/>
              <w:bottom w:val="nil"/>
              <w:right w:val="nil"/>
            </w:tcBorders>
          </w:tcPr>
          <w:p w:rsidR="00BF21CE" w:rsidRDefault="00E70376">
            <w:pPr>
              <w:pStyle w:val="Normal-Schedule"/>
              <w:spacing w:before="2" w:after="2"/>
              <w:rPr>
                <w:i/>
              </w:rPr>
            </w:pPr>
            <w:r w:rsidRPr="00C20B11">
              <w:rPr>
                <w:i/>
              </w:rPr>
              <w:t>Column 1</w:t>
            </w:r>
          </w:p>
        </w:tc>
        <w:tc>
          <w:tcPr>
            <w:tcW w:w="4918" w:type="dxa"/>
            <w:gridSpan w:val="5"/>
            <w:tcBorders>
              <w:top w:val="single" w:sz="4" w:space="0" w:color="auto"/>
              <w:left w:val="nil"/>
              <w:bottom w:val="nil"/>
              <w:right w:val="nil"/>
            </w:tcBorders>
          </w:tcPr>
          <w:p w:rsidR="00BF21CE" w:rsidRDefault="00E70376">
            <w:pPr>
              <w:pStyle w:val="Normal-Schedule"/>
              <w:spacing w:before="2" w:after="2"/>
              <w:jc w:val="center"/>
              <w:rPr>
                <w:i/>
              </w:rPr>
            </w:pPr>
            <w:r w:rsidRPr="00C20B11">
              <w:rPr>
                <w:i/>
              </w:rPr>
              <w:t>Column 2</w:t>
            </w:r>
          </w:p>
        </w:tc>
      </w:tr>
      <w:tr w:rsidR="00E70376" w:rsidRPr="00E92A4A" w:rsidTr="00E70376">
        <w:trPr>
          <w:gridAfter w:val="1"/>
          <w:wAfter w:w="28" w:type="dxa"/>
          <w:jc w:val="center"/>
        </w:trPr>
        <w:tc>
          <w:tcPr>
            <w:tcW w:w="1369" w:type="dxa"/>
            <w:gridSpan w:val="2"/>
            <w:tcBorders>
              <w:top w:val="nil"/>
              <w:left w:val="nil"/>
              <w:bottom w:val="nil"/>
              <w:right w:val="nil"/>
            </w:tcBorders>
          </w:tcPr>
          <w:p w:rsidR="00BF21CE" w:rsidRDefault="00BF21CE">
            <w:pPr>
              <w:pStyle w:val="Normal-Schedule"/>
              <w:spacing w:before="2" w:after="2"/>
            </w:pPr>
          </w:p>
        </w:tc>
        <w:tc>
          <w:tcPr>
            <w:tcW w:w="2464" w:type="dxa"/>
            <w:gridSpan w:val="2"/>
            <w:tcBorders>
              <w:top w:val="nil"/>
              <w:left w:val="nil"/>
              <w:bottom w:val="single" w:sz="4" w:space="0" w:color="auto"/>
              <w:right w:val="nil"/>
            </w:tcBorders>
            <w:vAlign w:val="bottom"/>
          </w:tcPr>
          <w:p w:rsidR="00BF21CE" w:rsidRDefault="00E70376">
            <w:pPr>
              <w:pStyle w:val="Normal-Schedule"/>
              <w:spacing w:before="2" w:after="2"/>
              <w:rPr>
                <w:i/>
              </w:rPr>
            </w:pPr>
            <w:r w:rsidRPr="00C20B11">
              <w:rPr>
                <w:i/>
              </w:rPr>
              <w:t>Works that are not minor works conducted by a person referred to in regulation 10(2) and are traffic impact works</w:t>
            </w:r>
          </w:p>
        </w:tc>
        <w:tc>
          <w:tcPr>
            <w:tcW w:w="2454" w:type="dxa"/>
            <w:gridSpan w:val="3"/>
            <w:tcBorders>
              <w:top w:val="nil"/>
              <w:left w:val="nil"/>
              <w:bottom w:val="single" w:sz="4" w:space="0" w:color="auto"/>
              <w:right w:val="nil"/>
            </w:tcBorders>
            <w:vAlign w:val="bottom"/>
          </w:tcPr>
          <w:p w:rsidR="00BF21CE" w:rsidRDefault="00E70376">
            <w:pPr>
              <w:pStyle w:val="Normal-Schedule"/>
              <w:spacing w:before="2" w:after="2"/>
              <w:rPr>
                <w:i/>
              </w:rPr>
            </w:pPr>
            <w:r w:rsidRPr="00C20B11">
              <w:rPr>
                <w:i/>
              </w:rPr>
              <w:t>Minor works conducted by a person referred to in regulation 10(2) that are traffic impact works</w:t>
            </w:r>
          </w:p>
        </w:tc>
      </w:tr>
      <w:tr w:rsidR="00E70376" w:rsidRPr="00E92A4A" w:rsidTr="00E70376">
        <w:trPr>
          <w:gridAfter w:val="1"/>
          <w:wAfter w:w="28" w:type="dxa"/>
          <w:jc w:val="center"/>
        </w:trPr>
        <w:tc>
          <w:tcPr>
            <w:tcW w:w="1369" w:type="dxa"/>
            <w:gridSpan w:val="2"/>
            <w:tcBorders>
              <w:top w:val="nil"/>
              <w:left w:val="nil"/>
              <w:bottom w:val="single" w:sz="4" w:space="0" w:color="auto"/>
              <w:right w:val="nil"/>
            </w:tcBorders>
          </w:tcPr>
          <w:p w:rsidR="00BF21CE" w:rsidRDefault="00BF21CE">
            <w:pPr>
              <w:pStyle w:val="Normal-Schedule"/>
              <w:spacing w:before="2" w:after="2"/>
            </w:pPr>
          </w:p>
        </w:tc>
        <w:tc>
          <w:tcPr>
            <w:tcW w:w="1204" w:type="dxa"/>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Conducted on, or on any part of, the roadway, pathway or shoulder</w:t>
            </w:r>
          </w:p>
        </w:tc>
        <w:tc>
          <w:tcPr>
            <w:tcW w:w="1260" w:type="dxa"/>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Not conducted on, or on any part of, the roadway, pathway or shoulder</w:t>
            </w:r>
          </w:p>
        </w:tc>
        <w:tc>
          <w:tcPr>
            <w:tcW w:w="1241" w:type="dxa"/>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Conducted on, or on any part of, the roadway, pathway or shoulder</w:t>
            </w:r>
          </w:p>
        </w:tc>
        <w:tc>
          <w:tcPr>
            <w:tcW w:w="1213" w:type="dxa"/>
            <w:gridSpan w:val="2"/>
            <w:tcBorders>
              <w:top w:val="single" w:sz="4" w:space="0" w:color="auto"/>
              <w:left w:val="nil"/>
              <w:bottom w:val="single" w:sz="4" w:space="0" w:color="auto"/>
              <w:right w:val="nil"/>
            </w:tcBorders>
            <w:vAlign w:val="bottom"/>
          </w:tcPr>
          <w:p w:rsidR="00BF21CE" w:rsidRDefault="00E70376">
            <w:pPr>
              <w:pStyle w:val="Normal-Schedule"/>
              <w:spacing w:before="2" w:after="2"/>
              <w:rPr>
                <w:i/>
              </w:rPr>
            </w:pPr>
            <w:r w:rsidRPr="00C20B11">
              <w:rPr>
                <w:i/>
              </w:rPr>
              <w:t>Not conducted on, or on any part of, the roadway, pathway or shoulder</w:t>
            </w:r>
          </w:p>
        </w:tc>
      </w:tr>
      <w:tr w:rsidR="00E70376" w:rsidRPr="00E92A4A" w:rsidTr="00E70376">
        <w:trPr>
          <w:gridBefore w:val="1"/>
          <w:wBefore w:w="28" w:type="dxa"/>
          <w:jc w:val="center"/>
        </w:trPr>
        <w:tc>
          <w:tcPr>
            <w:tcW w:w="1341" w:type="dxa"/>
            <w:tcBorders>
              <w:top w:val="nil"/>
              <w:left w:val="nil"/>
              <w:bottom w:val="single" w:sz="4" w:space="0" w:color="auto"/>
              <w:right w:val="nil"/>
            </w:tcBorders>
          </w:tcPr>
          <w:p w:rsidR="00BF21CE" w:rsidRDefault="00E70376">
            <w:pPr>
              <w:pStyle w:val="Normal-Schedule"/>
              <w:spacing w:before="2" w:after="2"/>
            </w:pPr>
            <w:r w:rsidRPr="00E92A4A">
              <w:t>Municipal road or non-arterial State road</w:t>
            </w:r>
            <w:r>
              <w:t> </w:t>
            </w:r>
            <w:r w:rsidRPr="00E92A4A">
              <w:t>on which the maximum speed limit</w:t>
            </w:r>
            <w:r>
              <w:t> </w:t>
            </w:r>
            <w:r w:rsidRPr="00E92A4A">
              <w:t xml:space="preserve">for vehicles is </w:t>
            </w:r>
            <w:r>
              <w:t xml:space="preserve">not </w:t>
            </w:r>
            <w:r w:rsidRPr="00E92A4A">
              <w:t>more than 50</w:t>
            </w:r>
            <w:r>
              <w:t> </w:t>
            </w:r>
            <w:r w:rsidRPr="00E92A4A">
              <w:t>kilometres per hour</w:t>
            </w:r>
          </w:p>
        </w:tc>
        <w:tc>
          <w:tcPr>
            <w:tcW w:w="1204" w:type="dxa"/>
            <w:tcBorders>
              <w:top w:val="nil"/>
              <w:left w:val="nil"/>
              <w:bottom w:val="single" w:sz="4" w:space="0" w:color="auto"/>
              <w:right w:val="nil"/>
            </w:tcBorders>
          </w:tcPr>
          <w:p w:rsidR="00BF21CE" w:rsidRDefault="00E70376">
            <w:pPr>
              <w:pStyle w:val="Normal-Schedule"/>
              <w:spacing w:before="2" w:after="2"/>
            </w:pPr>
            <w:r>
              <w:t>2</w:t>
            </w:r>
            <w:r w:rsidRPr="00E92A4A">
              <w:t>3</w:t>
            </w:r>
            <w:r>
              <w:t>·5</w:t>
            </w:r>
            <w:r w:rsidRPr="00E92A4A">
              <w:t xml:space="preserve"> fee units</w:t>
            </w:r>
          </w:p>
        </w:tc>
        <w:tc>
          <w:tcPr>
            <w:tcW w:w="1260" w:type="dxa"/>
            <w:tcBorders>
              <w:top w:val="nil"/>
              <w:left w:val="nil"/>
              <w:bottom w:val="single" w:sz="4" w:space="0" w:color="auto"/>
              <w:right w:val="nil"/>
            </w:tcBorders>
          </w:tcPr>
          <w:p w:rsidR="00BF21CE" w:rsidRDefault="00E70376">
            <w:pPr>
              <w:pStyle w:val="Normal-Schedule"/>
              <w:spacing w:before="2" w:after="2"/>
            </w:pPr>
            <w:r>
              <w:t>6</w:t>
            </w:r>
            <w:r w:rsidRPr="00E92A4A">
              <w:t xml:space="preserve"> fee units</w:t>
            </w:r>
          </w:p>
        </w:tc>
        <w:tc>
          <w:tcPr>
            <w:tcW w:w="1256" w:type="dxa"/>
            <w:gridSpan w:val="2"/>
            <w:tcBorders>
              <w:top w:val="nil"/>
              <w:left w:val="nil"/>
              <w:bottom w:val="single" w:sz="4" w:space="0" w:color="auto"/>
              <w:right w:val="nil"/>
            </w:tcBorders>
          </w:tcPr>
          <w:p w:rsidR="00BF21CE" w:rsidRDefault="00E70376">
            <w:pPr>
              <w:pStyle w:val="Normal-Schedule"/>
              <w:spacing w:before="2" w:after="2"/>
            </w:pPr>
            <w:r w:rsidRPr="00E92A4A">
              <w:t>9</w:t>
            </w:r>
            <w:r>
              <w:t>·</w:t>
            </w:r>
            <w:r w:rsidRPr="00E92A4A">
              <w:t>3 fee units</w:t>
            </w:r>
          </w:p>
        </w:tc>
        <w:tc>
          <w:tcPr>
            <w:tcW w:w="1226" w:type="dxa"/>
            <w:gridSpan w:val="2"/>
            <w:tcBorders>
              <w:top w:val="nil"/>
              <w:left w:val="nil"/>
              <w:bottom w:val="single" w:sz="4" w:space="0" w:color="auto"/>
              <w:right w:val="nil"/>
            </w:tcBorders>
          </w:tcPr>
          <w:p w:rsidR="00BF21CE" w:rsidRDefault="00E70376">
            <w:pPr>
              <w:pStyle w:val="Normal-Schedule"/>
              <w:spacing w:before="2" w:after="2"/>
            </w:pPr>
            <w:r w:rsidRPr="00E92A4A">
              <w:t>6 fee units</w:t>
            </w:r>
          </w:p>
        </w:tc>
      </w:tr>
    </w:tbl>
    <w:p w:rsidR="00E70376" w:rsidRPr="00101CFC" w:rsidRDefault="00E70376" w:rsidP="00E70376">
      <w:pPr>
        <w:pStyle w:val="DraftSectionNote"/>
        <w:tabs>
          <w:tab w:val="right" w:pos="1304"/>
        </w:tabs>
        <w:ind w:left="850" w:hanging="850"/>
        <w:rPr>
          <w:b/>
        </w:rPr>
      </w:pPr>
      <w:r w:rsidRPr="00101CFC">
        <w:rPr>
          <w:b/>
        </w:rPr>
        <w:t>Note</w:t>
      </w:r>
    </w:p>
    <w:p w:rsidR="00E70376" w:rsidRPr="00527111" w:rsidRDefault="00E70376" w:rsidP="00E70376">
      <w:pPr>
        <w:pStyle w:val="DraftSectionNote"/>
      </w:pPr>
      <w:r w:rsidRPr="00527111">
        <w:t xml:space="preserve">Fees are not payable in respect of works </w:t>
      </w:r>
      <w:r>
        <w:t xml:space="preserve">that do not require consent.  </w:t>
      </w:r>
      <w:r w:rsidRPr="00527111">
        <w:t>See</w:t>
      </w:r>
      <w:r>
        <w:t> </w:t>
      </w:r>
      <w:r w:rsidRPr="00527111">
        <w:t>regulation</w:t>
      </w:r>
      <w:r>
        <w:t>s</w:t>
      </w:r>
      <w:r w:rsidRPr="00527111">
        <w:t xml:space="preserve"> </w:t>
      </w:r>
      <w:r>
        <w:t>10, 11, 12, 13</w:t>
      </w:r>
      <w:r w:rsidRPr="00527111">
        <w:t xml:space="preserve"> and 1</w:t>
      </w:r>
      <w:r>
        <w:t xml:space="preserve">7. </w:t>
      </w:r>
      <w:r w:rsidRPr="00527111">
        <w:t>The fees are expressed as fee units in</w:t>
      </w:r>
      <w:r>
        <w:t> </w:t>
      </w:r>
      <w:r w:rsidRPr="00527111">
        <w:t xml:space="preserve">accordance with the </w:t>
      </w:r>
      <w:r w:rsidRPr="00527111">
        <w:rPr>
          <w:b/>
        </w:rPr>
        <w:t>Monetary Units Act 2004</w:t>
      </w:r>
      <w:r w:rsidRPr="00527111">
        <w:t>.</w:t>
      </w:r>
    </w:p>
    <w:p w:rsidR="00E70376" w:rsidRDefault="00E70376" w:rsidP="00E70376">
      <w:pPr>
        <w:pStyle w:val="Lines"/>
      </w:pPr>
      <w:bookmarkStart w:id="45" w:name="_Toc414618526"/>
      <w:r w:rsidRPr="00AA74A6">
        <w:rPr>
          <w:rFonts w:ascii="Courier New" w:hAnsi="Courier New" w:cs="Courier New"/>
        </w:rPr>
        <w:t>═</w:t>
      </w:r>
      <w:r w:rsidRPr="00CD5AB8">
        <w:rPr>
          <w:rFonts w:ascii="Courier New" w:hAnsi="Courier New" w:cs="Courier New"/>
        </w:rPr>
        <w:t>══════════════</w:t>
      </w:r>
      <w:bookmarkEnd w:id="45"/>
    </w:p>
    <w:p w:rsidR="00E70376" w:rsidRDefault="00E70376" w:rsidP="00E70376">
      <w:pPr>
        <w:pStyle w:val="ScheduleNo"/>
        <w:sectPr w:rsidR="00E70376">
          <w:endnotePr>
            <w:numFmt w:val="decimal"/>
          </w:endnotePr>
          <w:type w:val="continuous"/>
          <w:pgSz w:w="11907" w:h="16840" w:code="9"/>
          <w:pgMar w:top="3170" w:right="2835" w:bottom="2773" w:left="2835" w:header="1332" w:footer="2325" w:gutter="0"/>
          <w:pgNumType w:start="1"/>
          <w:cols w:space="720"/>
          <w:formProt w:val="0"/>
          <w:titlePg/>
        </w:sectPr>
      </w:pPr>
    </w:p>
    <w:p w:rsidR="00E70376" w:rsidRPr="008B3BA8" w:rsidRDefault="00E70376" w:rsidP="00E70376">
      <w:pPr>
        <w:pStyle w:val="Heading-PART"/>
        <w:rPr>
          <w:caps w:val="0"/>
          <w:sz w:val="32"/>
          <w:szCs w:val="32"/>
        </w:rPr>
      </w:pPr>
      <w:bookmarkStart w:id="46" w:name="_Toc414618527"/>
      <w:r w:rsidRPr="008B3BA8">
        <w:rPr>
          <w:caps w:val="0"/>
          <w:sz w:val="32"/>
          <w:szCs w:val="32"/>
        </w:rPr>
        <w:lastRenderedPageBreak/>
        <w:t>E</w:t>
      </w:r>
      <w:r>
        <w:rPr>
          <w:caps w:val="0"/>
          <w:sz w:val="32"/>
          <w:szCs w:val="32"/>
        </w:rPr>
        <w:t>ndnotes</w:t>
      </w:r>
      <w:bookmarkEnd w:id="46"/>
    </w:p>
    <w:p w:rsidR="00E70376" w:rsidRDefault="00E70376" w:rsidP="00E70376">
      <w:pPr>
        <w:pStyle w:val="EndnoteText"/>
        <w:jc w:val="center"/>
      </w:pPr>
    </w:p>
    <w:sectPr w:rsidR="00E70376" w:rsidSect="00E70376">
      <w:pgSz w:w="11899" w:h="16838"/>
      <w:pgMar w:top="3170" w:right="2835" w:bottom="2773" w:left="2835"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461" w:rsidRDefault="002A1461" w:rsidP="00EC0391">
      <w:r>
        <w:separator/>
      </w:r>
    </w:p>
  </w:endnote>
  <w:endnote w:type="continuationSeparator" w:id="0">
    <w:p w:rsidR="002A1461" w:rsidRDefault="002A1461" w:rsidP="00EC0391">
      <w:r>
        <w:continuationSeparator/>
      </w:r>
    </w:p>
  </w:endnote>
  <w:endnote w:id="1">
    <w:p w:rsidR="002A1461" w:rsidRPr="00AA7B37" w:rsidRDefault="002A1461" w:rsidP="00E70376">
      <w:pPr>
        <w:pStyle w:val="EndnoteText"/>
      </w:pPr>
      <w:r w:rsidRPr="00AA7B37">
        <w:rPr>
          <w:rStyle w:val="EndnoteReference"/>
        </w:rPr>
        <w:endnoteRef/>
      </w:r>
      <w:r w:rsidRPr="00AA7B37">
        <w:t xml:space="preserve"> Reg. 4: S.R. No. 62/2005 as amended by S.R. Nos 154/2007 and 127/2009.</w:t>
      </w:r>
    </w:p>
    <w:p w:rsidR="002A1461" w:rsidRPr="00AA7B37" w:rsidRDefault="002A1461" w:rsidP="00E70376">
      <w:pPr>
        <w:pStyle w:val="EndnoteText"/>
        <w:jc w:val="center"/>
        <w:rPr>
          <w:sz w:val="24"/>
          <w:lang w:val="en-US"/>
        </w:rPr>
      </w:pPr>
      <w:r w:rsidRPr="00AA7B37">
        <w:rPr>
          <w:sz w:val="24"/>
          <w:lang w:val="en-US"/>
        </w:rPr>
        <w:t>——</w:t>
      </w:r>
    </w:p>
    <w:p w:rsidR="002A1461" w:rsidRPr="00AA7B37" w:rsidRDefault="002A1461" w:rsidP="00E70376">
      <w:pPr>
        <w:pStyle w:val="EndnoteText"/>
        <w:jc w:val="center"/>
        <w:rPr>
          <w:b/>
          <w:bCs/>
        </w:rPr>
      </w:pPr>
      <w:r w:rsidRPr="00AA7B37">
        <w:rPr>
          <w:b/>
          <w:bCs/>
        </w:rPr>
        <w:t>Fee Units</w:t>
      </w:r>
    </w:p>
    <w:p w:rsidR="002A1461" w:rsidRPr="00AA7B37" w:rsidRDefault="002A1461" w:rsidP="00E70376">
      <w:pPr>
        <w:pStyle w:val="EndnoteText"/>
      </w:pPr>
      <w:r w:rsidRPr="00AA7B37">
        <w:t xml:space="preserve">These Regulations provide for fees by reference to fee units within the meaning of the </w:t>
      </w:r>
      <w:r w:rsidRPr="00AA7B37">
        <w:rPr>
          <w:b/>
          <w:bCs/>
        </w:rPr>
        <w:t>Monetary Units Act 2004</w:t>
      </w:r>
      <w:r w:rsidRPr="00AA7B37">
        <w:t>.</w:t>
      </w:r>
    </w:p>
    <w:p w:rsidR="002A1461" w:rsidRPr="00AA7B37" w:rsidRDefault="002A1461" w:rsidP="00E70376">
      <w:pPr>
        <w:pStyle w:val="EndnoteText"/>
      </w:pPr>
      <w:r w:rsidRPr="00AA7B37">
        <w:t>The amount of the fee is to be calculated, in accordance with section 7 of that Act, by multiplying the number of fee units applicable by the value of a fee unit.</w:t>
      </w:r>
    </w:p>
    <w:p w:rsidR="002A1461" w:rsidRPr="00AA7B37" w:rsidRDefault="002A1461" w:rsidP="00E70376">
      <w:pPr>
        <w:pStyle w:val="EndnoteText"/>
      </w:pPr>
      <w:r w:rsidRPr="00AA7B37">
        <w:t>The value of a fee unit for the financial year commencing 1 July 2014 is $13.24. The amount of the calculated fee may be rounded to the nearest 10 cents.</w:t>
      </w:r>
    </w:p>
    <w:p w:rsidR="002A1461" w:rsidRPr="00AA7B37" w:rsidRDefault="002A1461" w:rsidP="00E70376">
      <w:pPr>
        <w:pStyle w:val="EndnoteText"/>
      </w:pPr>
      <w:r w:rsidRPr="00AA7B37">
        <w:t xml:space="preserve">The value of a fee unit for future financial years is to be fixed by the Treasurer under section 5 of the </w:t>
      </w:r>
      <w:r w:rsidRPr="00AA7B37">
        <w:rPr>
          <w:b/>
          <w:bCs/>
        </w:rPr>
        <w:t>Monetary Units Act 2004</w:t>
      </w:r>
      <w:r w:rsidRPr="00AA7B37">
        <w:t>. The value of a fee unit for a financial year must be published in the Government Gazette and a Victorian newspaper before 1 June in the preceding financial year.</w:t>
      </w:r>
    </w:p>
    <w:p w:rsidR="002A1461" w:rsidRPr="00AA7B37" w:rsidRDefault="002A1461" w:rsidP="00E70376">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NewRomanPS">
    <w:altName w:val="Cambria"/>
    <w:panose1 w:val="00000000000000000000"/>
    <w:charset w:val="4D"/>
    <w:family w:val="roman"/>
    <w:notTrueType/>
    <w:pitch w:val="default"/>
    <w:sig w:usb0="00000003" w:usb1="00000000" w:usb2="00000000" w:usb3="00000000" w:csb0="00000001" w:csb1="00000000"/>
  </w:font>
  <w:font w:name="ê÷ˇø„ı'245'88Œy†a◊5">
    <w:altName w:val="Cambria"/>
    <w:panose1 w:val="00000000000000000000"/>
    <w:charset w:val="4D"/>
    <w:family w:val="auto"/>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ˆøª&amp;Â">
    <w:panose1 w:val="00000000000000000000"/>
    <w:charset w:val="4D"/>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CB7B9E" w:rsidP="00E76DD5">
    <w:pPr>
      <w:pStyle w:val="Footer"/>
      <w:framePr w:wrap="around" w:vAnchor="text" w:hAnchor="margin" w:xAlign="right" w:y="1"/>
      <w:rPr>
        <w:rStyle w:val="PageNumber"/>
      </w:rPr>
    </w:pPr>
    <w:r>
      <w:rPr>
        <w:rStyle w:val="PageNumber"/>
      </w:rPr>
      <w:fldChar w:fldCharType="begin"/>
    </w:r>
    <w:r w:rsidR="002A1461">
      <w:rPr>
        <w:rStyle w:val="PageNumber"/>
      </w:rPr>
      <w:instrText xml:space="preserve">PAGE  </w:instrText>
    </w:r>
    <w:r>
      <w:rPr>
        <w:rStyle w:val="PageNumber"/>
      </w:rPr>
      <w:fldChar w:fldCharType="separate"/>
    </w:r>
    <w:r w:rsidR="002A1461">
      <w:rPr>
        <w:rStyle w:val="PageNumber"/>
        <w:noProof/>
      </w:rPr>
      <w:t>114</w:t>
    </w:r>
    <w:r>
      <w:rPr>
        <w:rStyle w:val="PageNumber"/>
      </w:rPr>
      <w:fldChar w:fldCharType="end"/>
    </w:r>
  </w:p>
  <w:p w:rsidR="002A1461" w:rsidRDefault="002A1461" w:rsidP="003412A8">
    <w:pPr>
      <w:pStyle w:val="Foote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CB7B9E">
    <w:pPr>
      <w:framePr w:w="1247" w:h="340" w:hSpace="181" w:wrap="around" w:vAnchor="page" w:hAnchor="margin" w:xAlign="center" w:y="14516"/>
      <w:jc w:val="center"/>
    </w:pPr>
    <w:r>
      <w:rPr>
        <w:rStyle w:val="PageNumber"/>
      </w:rPr>
      <w:fldChar w:fldCharType="begin"/>
    </w:r>
    <w:r w:rsidR="002A1461">
      <w:rPr>
        <w:rStyle w:val="PageNumber"/>
      </w:rPr>
      <w:instrText xml:space="preserve"> PAGE </w:instrText>
    </w:r>
    <w:r>
      <w:rPr>
        <w:rStyle w:val="PageNumber"/>
      </w:rPr>
      <w:fldChar w:fldCharType="separate"/>
    </w:r>
    <w:r w:rsidR="00DB4488">
      <w:rPr>
        <w:rStyle w:val="PageNumber"/>
        <w:noProof/>
      </w:rPr>
      <w:t>1</w:t>
    </w:r>
    <w:r>
      <w:rPr>
        <w:rStyle w:val="PageNumber"/>
      </w:rPr>
      <w:fldChar w:fldCharType="end"/>
    </w:r>
  </w:p>
  <w:p w:rsidR="002A1461" w:rsidRDefault="002A1461">
    <w:pPr>
      <w:framePr w:w="6237" w:hSpace="181" w:wrap="around" w:vAnchor="page" w:hAnchor="margin" w:xAlign="center" w:y="14522"/>
      <w:rPr>
        <w:sz w:val="16"/>
      </w:rPr>
    </w:pPr>
    <w:bookmarkStart w:id="15" w:name="cpDraftingInfo"/>
    <w:r>
      <w:rPr>
        <w:sz w:val="16"/>
      </w:rPr>
      <w:t xml:space="preserve"> </w:t>
    </w:r>
  </w:p>
  <w:bookmarkEnd w:id="15"/>
  <w:p w:rsidR="002A1461" w:rsidRDefault="002A1461" w:rsidP="00E70376">
    <w:pPr>
      <w:pStyle w:val="Footer"/>
      <w:pBdr>
        <w:top w:val="single" w:sz="4" w:space="1"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CB7B9E" w:rsidP="00E76DD5">
    <w:pPr>
      <w:pStyle w:val="Footer"/>
      <w:framePr w:wrap="around" w:vAnchor="text" w:hAnchor="margin" w:xAlign="right" w:y="1"/>
      <w:rPr>
        <w:rStyle w:val="PageNumber"/>
      </w:rPr>
    </w:pPr>
    <w:r>
      <w:rPr>
        <w:rStyle w:val="PageNumber"/>
      </w:rPr>
      <w:fldChar w:fldCharType="begin"/>
    </w:r>
    <w:r w:rsidR="002A1461">
      <w:rPr>
        <w:rStyle w:val="PageNumber"/>
      </w:rPr>
      <w:instrText xml:space="preserve">PAGE  </w:instrText>
    </w:r>
    <w:r>
      <w:rPr>
        <w:rStyle w:val="PageNumber"/>
      </w:rPr>
      <w:fldChar w:fldCharType="separate"/>
    </w:r>
    <w:r w:rsidR="00DB4488">
      <w:rPr>
        <w:rStyle w:val="PageNumber"/>
        <w:noProof/>
      </w:rPr>
      <w:t>2</w:t>
    </w:r>
    <w:r>
      <w:rPr>
        <w:rStyle w:val="PageNumber"/>
      </w:rPr>
      <w:fldChar w:fldCharType="end"/>
    </w:r>
  </w:p>
  <w:p w:rsidR="002A1461" w:rsidRDefault="002A1461" w:rsidP="003412A8">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Pr="005278E2" w:rsidRDefault="009C30AF" w:rsidP="009C30AF">
    <w:pPr>
      <w:pStyle w:val="Footer"/>
      <w:rPr>
        <w:sz w:val="18"/>
        <w:szCs w:val="18"/>
      </w:rPr>
    </w:pPr>
    <w:r w:rsidRPr="005278E2">
      <w:rPr>
        <w:sz w:val="18"/>
        <w:szCs w:val="18"/>
      </w:rPr>
      <w:drawing>
        <wp:anchor distT="0" distB="0" distL="114300" distR="114300" simplePos="0" relativeHeight="251661312" behindDoc="0" locked="0" layoutInCell="1" allowOverlap="1">
          <wp:simplePos x="0" y="0"/>
          <wp:positionH relativeFrom="column">
            <wp:posOffset>5436870</wp:posOffset>
          </wp:positionH>
          <wp:positionV relativeFrom="paragraph">
            <wp:posOffset>176530</wp:posOffset>
          </wp:positionV>
          <wp:extent cx="525780" cy="312420"/>
          <wp:effectExtent l="19050" t="0" r="7620" b="0"/>
          <wp:wrapThrough wrapText="bothSides">
            <wp:wrapPolygon edited="0">
              <wp:start x="-783" y="0"/>
              <wp:lineTo x="-783" y="19756"/>
              <wp:lineTo x="21913" y="19756"/>
              <wp:lineTo x="21913" y="0"/>
              <wp:lineTo x="-783" y="0"/>
            </wp:wrapPolygon>
          </wp:wrapThrough>
          <wp:docPr id="7" name="Picture 2" descr="C:\Users\Bullk\Desktop\Georgie\Templates from Tanya\BRANDS\SGV Insignia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llk\Desktop\Georgie\Templates from Tanya\BRANDS\SGV Insignia Black.jpg"/>
                  <pic:cNvPicPr>
                    <a:picLocks noChangeAspect="1" noChangeArrowheads="1"/>
                  </pic:cNvPicPr>
                </pic:nvPicPr>
                <pic:blipFill>
                  <a:blip r:embed="rId1"/>
                  <a:srcRect/>
                  <a:stretch>
                    <a:fillRect/>
                  </a:stretch>
                </pic:blipFill>
                <pic:spPr bwMode="auto">
                  <a:xfrm>
                    <a:off x="0" y="0"/>
                    <a:ext cx="525780" cy="312420"/>
                  </a:xfrm>
                  <a:prstGeom prst="rect">
                    <a:avLst/>
                  </a:prstGeom>
                  <a:noFill/>
                  <a:ln w="9525">
                    <a:noFill/>
                    <a:miter lim="800000"/>
                    <a:headEnd/>
                    <a:tailEnd/>
                  </a:ln>
                </pic:spPr>
              </pic:pic>
            </a:graphicData>
          </a:graphic>
        </wp:anchor>
      </w:drawing>
    </w:r>
  </w:p>
  <w:p w:rsidR="002A1461" w:rsidRDefault="00A20AF3">
    <w:pPr>
      <w:pStyle w:val="Footer"/>
    </w:pPr>
    <w:r>
      <w:rPr>
        <w:noProof/>
        <w:lang w:eastAsia="en-AU"/>
      </w:rPr>
      <w:drawing>
        <wp:anchor distT="0" distB="0" distL="114300" distR="114300" simplePos="0" relativeHeight="251663360" behindDoc="0" locked="0" layoutInCell="1" allowOverlap="1">
          <wp:simplePos x="0" y="0"/>
          <wp:positionH relativeFrom="column">
            <wp:posOffset>-750570</wp:posOffset>
          </wp:positionH>
          <wp:positionV relativeFrom="paragraph">
            <wp:posOffset>42545</wp:posOffset>
          </wp:positionV>
          <wp:extent cx="1123950" cy="373380"/>
          <wp:effectExtent l="19050" t="0" r="0" b="0"/>
          <wp:wrapThrough wrapText="bothSides">
            <wp:wrapPolygon edited="0">
              <wp:start x="-366" y="0"/>
              <wp:lineTo x="-366" y="20939"/>
              <wp:lineTo x="21600" y="20939"/>
              <wp:lineTo x="21600" y="0"/>
              <wp:lineTo x="-366" y="0"/>
            </wp:wrapPolygon>
          </wp:wrapThrough>
          <wp:docPr id="5" name="Picture 0" descr="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jpg"/>
                  <pic:cNvPicPr/>
                </pic:nvPicPr>
                <pic:blipFill>
                  <a:blip r:embed="rId2"/>
                  <a:stretch>
                    <a:fillRect/>
                  </a:stretch>
                </pic:blipFill>
                <pic:spPr>
                  <a:xfrm>
                    <a:off x="0" y="0"/>
                    <a:ext cx="1123950" cy="373380"/>
                  </a:xfrm>
                  <a:prstGeom prst="rect">
                    <a:avLst/>
                  </a:prstGeom>
                </pic:spPr>
              </pic:pic>
            </a:graphicData>
          </a:graphic>
        </wp:anchor>
      </w:drawing>
    </w:r>
  </w:p>
  <w:p w:rsidR="0099079E" w:rsidRDefault="0099079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CB7B9E" w:rsidP="00E76DD5">
    <w:pPr>
      <w:pStyle w:val="Footer"/>
      <w:framePr w:wrap="around" w:vAnchor="text" w:hAnchor="margin" w:xAlign="right" w:y="1"/>
      <w:rPr>
        <w:rStyle w:val="PageNumber"/>
      </w:rPr>
    </w:pPr>
    <w:r>
      <w:rPr>
        <w:rStyle w:val="PageNumber"/>
      </w:rPr>
      <w:fldChar w:fldCharType="begin"/>
    </w:r>
    <w:r w:rsidR="002A1461">
      <w:rPr>
        <w:rStyle w:val="PageNumber"/>
      </w:rPr>
      <w:instrText xml:space="preserve">PAGE  </w:instrText>
    </w:r>
    <w:r>
      <w:rPr>
        <w:rStyle w:val="PageNumber"/>
      </w:rPr>
      <w:fldChar w:fldCharType="separate"/>
    </w:r>
    <w:r w:rsidR="002A1461">
      <w:rPr>
        <w:rStyle w:val="PageNumber"/>
        <w:noProof/>
      </w:rPr>
      <w:t>114</w:t>
    </w:r>
    <w:r>
      <w:rPr>
        <w:rStyle w:val="PageNumber"/>
      </w:rPr>
      <w:fldChar w:fldCharType="end"/>
    </w:r>
  </w:p>
  <w:p w:rsidR="002A1461" w:rsidRDefault="002A1461" w:rsidP="003412A8">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CB7B9E" w:rsidP="00E76DD5">
    <w:pPr>
      <w:pStyle w:val="Footer"/>
      <w:framePr w:wrap="around" w:vAnchor="text" w:hAnchor="margin" w:xAlign="right" w:y="1"/>
      <w:rPr>
        <w:rStyle w:val="PageNumber"/>
      </w:rPr>
    </w:pPr>
    <w:r>
      <w:rPr>
        <w:rStyle w:val="PageNumber"/>
      </w:rPr>
      <w:fldChar w:fldCharType="begin"/>
    </w:r>
    <w:r w:rsidR="002A1461">
      <w:rPr>
        <w:rStyle w:val="PageNumber"/>
      </w:rPr>
      <w:instrText xml:space="preserve">PAGE  </w:instrText>
    </w:r>
    <w:r>
      <w:rPr>
        <w:rStyle w:val="PageNumber"/>
      </w:rPr>
      <w:fldChar w:fldCharType="separate"/>
    </w:r>
    <w:r w:rsidR="00DB4488">
      <w:rPr>
        <w:rStyle w:val="PageNumber"/>
        <w:noProof/>
      </w:rPr>
      <w:t>132</w:t>
    </w:r>
    <w:r>
      <w:rPr>
        <w:rStyle w:val="PageNumber"/>
      </w:rPr>
      <w:fldChar w:fldCharType="end"/>
    </w:r>
  </w:p>
  <w:p w:rsidR="002A1461" w:rsidRDefault="002A1461" w:rsidP="003412A8">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Pr="00710BDD" w:rsidRDefault="002A1461">
    <w:pPr>
      <w:pStyle w:val="Footer"/>
      <w:rPr>
        <w:sz w:val="20"/>
        <w:szCs w:val="20"/>
      </w:rPr>
    </w:pPr>
    <w:r w:rsidRPr="00710BDD">
      <w:rPr>
        <w:sz w:val="20"/>
        <w:szCs w:val="20"/>
      </w:rPr>
      <w:t>VICROADS n2</w:t>
    </w:r>
    <w:r>
      <w:rPr>
        <w:sz w:val="20"/>
        <w:szCs w:val="20"/>
      </w:rPr>
      <w:t>846853</w:t>
    </w:r>
    <w:r w:rsidRPr="00710BDD">
      <w:rPr>
        <w:sz w:val="20"/>
        <w:szCs w:val="20"/>
      </w:rPr>
      <w:t xml:space="preserve"> NP – </w:t>
    </w:r>
    <w:r>
      <w:rPr>
        <w:sz w:val="20"/>
        <w:szCs w:val="20"/>
      </w:rPr>
      <w:t xml:space="preserve">Revised Fees </w:t>
    </w:r>
    <w:r w:rsidRPr="00710BDD">
      <w:rPr>
        <w:sz w:val="20"/>
        <w:szCs w:val="20"/>
      </w:rPr>
      <w:t>Draft RIS – RM (W&amp;I) Regs – v</w:t>
    </w:r>
    <w:r>
      <w:rPr>
        <w:sz w:val="20"/>
        <w:szCs w:val="20"/>
      </w:rPr>
      <w:t>12 – 3 Feb 15 to VCEC</w:t>
    </w:r>
  </w:p>
  <w:p w:rsidR="002A1461" w:rsidRDefault="002A1461">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2A1461">
    <w:pPr>
      <w:framePr w:w="6237" w:h="340" w:hSpace="181" w:wrap="around" w:vAnchor="page" w:hAnchor="margin" w:xAlign="center" w:y="14522" w:anchorLock="1"/>
      <w:rPr>
        <w:sz w:val="16"/>
      </w:rPr>
    </w:pPr>
    <w:bookmarkStart w:id="5" w:name="tpDraftingInfo"/>
    <w:r>
      <w:rPr>
        <w:sz w:val="16"/>
      </w:rPr>
      <w:t xml:space="preserve"> </w:t>
    </w:r>
  </w:p>
  <w:bookmarkEnd w:id="5"/>
  <w:p w:rsidR="002A1461" w:rsidRDefault="00CB7B9E">
    <w:pPr>
      <w:framePr w:w="1247" w:h="340" w:hSpace="181" w:wrap="around" w:vAnchor="page" w:hAnchor="margin" w:xAlign="center" w:y="14522" w:anchorLock="1"/>
      <w:jc w:val="center"/>
    </w:pPr>
    <w:r>
      <w:fldChar w:fldCharType="begin"/>
    </w:r>
    <w:r w:rsidR="002A1461">
      <w:instrText xml:space="preserve"> PAGE </w:instrText>
    </w:r>
    <w:r>
      <w:fldChar w:fldCharType="separate"/>
    </w:r>
    <w:r w:rsidR="00DB4488">
      <w:rPr>
        <w:noProof/>
      </w:rPr>
      <w:t>i</w:t>
    </w:r>
    <w:r>
      <w:fldChar w:fldCharType="end"/>
    </w:r>
  </w:p>
  <w:p w:rsidR="002A1461" w:rsidRDefault="002A1461" w:rsidP="00E70376">
    <w:pPr>
      <w:pStyle w:val="Footer"/>
      <w:pBdr>
        <w:top w:val="single" w:sz="4" w:space="1" w:color="auto"/>
      </w:pBd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CB7B9E">
    <w:pPr>
      <w:framePr w:w="1247" w:h="340" w:hSpace="181" w:wrap="around" w:vAnchor="page" w:hAnchor="margin" w:xAlign="center" w:y="14522"/>
      <w:jc w:val="center"/>
    </w:pPr>
    <w:fldSimple w:instr=" PAGE ">
      <w:r w:rsidR="00DB4488">
        <w:rPr>
          <w:noProof/>
        </w:rPr>
        <w:t>ii</w:t>
      </w:r>
    </w:fldSimple>
  </w:p>
  <w:p w:rsidR="002A1461" w:rsidRDefault="002A1461">
    <w:pPr>
      <w:framePr w:w="6237" w:h="340" w:hSpace="181" w:wrap="around" w:vAnchor="page" w:hAnchor="margin" w:xAlign="center" w:y="14522"/>
      <w:rPr>
        <w:sz w:val="16"/>
      </w:rPr>
    </w:pPr>
    <w:r>
      <w:rPr>
        <w:sz w:val="16"/>
      </w:rPr>
      <w:t xml:space="preserve"> </w:t>
    </w:r>
    <w:bookmarkStart w:id="7" w:name="tp2DraftingInfo"/>
    <w:r>
      <w:rPr>
        <w:sz w:val="16"/>
      </w:rPr>
      <w:t xml:space="preserve"> </w:t>
    </w:r>
  </w:p>
  <w:p w:rsidR="002A1461" w:rsidRDefault="002A1461" w:rsidP="00E70376">
    <w:pPr>
      <w:framePr w:w="6237" w:h="340" w:hSpace="181" w:wrap="around" w:vAnchor="page" w:hAnchor="page" w:x="2847" w:y="14176"/>
      <w:jc w:val="center"/>
      <w:rPr>
        <w:sz w:val="16"/>
      </w:rPr>
    </w:pPr>
    <w:bookmarkStart w:id="8" w:name="tp2ConfidentialFooter"/>
    <w:bookmarkEnd w:id="7"/>
    <w:r>
      <w:rPr>
        <w:sz w:val="16"/>
      </w:rPr>
      <w:t xml:space="preserve"> </w:t>
    </w:r>
  </w:p>
  <w:bookmarkEnd w:id="8"/>
  <w:p w:rsidR="002A1461" w:rsidRDefault="002A1461" w:rsidP="00E70376">
    <w:pPr>
      <w:pStyle w:val="Footer"/>
      <w:pBdr>
        <w:top w:val="single" w:sz="4" w:space="1" w:color="auto"/>
      </w:pBd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CB7B9E">
    <w:pPr>
      <w:framePr w:w="1247" w:h="340" w:hSpace="181" w:wrap="around" w:vAnchor="page" w:hAnchor="margin" w:xAlign="center" w:y="14516"/>
      <w:jc w:val="center"/>
    </w:pPr>
    <w:r>
      <w:rPr>
        <w:rStyle w:val="PageNumber"/>
      </w:rPr>
      <w:fldChar w:fldCharType="begin"/>
    </w:r>
    <w:r w:rsidR="002A1461">
      <w:rPr>
        <w:rStyle w:val="PageNumber"/>
      </w:rPr>
      <w:instrText xml:space="preserve"> PAGE </w:instrText>
    </w:r>
    <w:r>
      <w:rPr>
        <w:rStyle w:val="PageNumber"/>
      </w:rPr>
      <w:fldChar w:fldCharType="separate"/>
    </w:r>
    <w:r w:rsidR="00DB4488">
      <w:rPr>
        <w:rStyle w:val="PageNumber"/>
        <w:noProof/>
      </w:rPr>
      <w:t>22</w:t>
    </w:r>
    <w:r>
      <w:rPr>
        <w:rStyle w:val="PageNumber"/>
      </w:rPr>
      <w:fldChar w:fldCharType="end"/>
    </w:r>
  </w:p>
  <w:p w:rsidR="002A1461" w:rsidRDefault="002A1461">
    <w:pPr>
      <w:framePr w:w="6237" w:h="340" w:hSpace="181" w:wrap="around" w:vAnchor="page" w:hAnchor="margin" w:xAlign="center" w:y="14522"/>
      <w:rPr>
        <w:sz w:val="16"/>
      </w:rPr>
    </w:pPr>
    <w:bookmarkStart w:id="13" w:name="sbDraftingInfo"/>
    <w:r>
      <w:rPr>
        <w:sz w:val="16"/>
      </w:rPr>
      <w:t xml:space="preserve"> </w:t>
    </w:r>
  </w:p>
  <w:p w:rsidR="002A1461" w:rsidRDefault="002A1461" w:rsidP="00E70376">
    <w:pPr>
      <w:framePr w:w="6237" w:h="340" w:hSpace="181" w:wrap="around" w:vAnchor="page" w:hAnchor="margin" w:xAlign="center" w:y="14255"/>
      <w:shd w:val="clear" w:color="FFFFFF" w:fill="FFFFFF"/>
      <w:jc w:val="center"/>
      <w:rPr>
        <w:sz w:val="16"/>
      </w:rPr>
    </w:pPr>
    <w:bookmarkStart w:id="14" w:name="sbConfidentialFooter"/>
    <w:bookmarkEnd w:id="13"/>
    <w:r>
      <w:rPr>
        <w:sz w:val="16"/>
      </w:rPr>
      <w:t xml:space="preserve"> </w:t>
    </w:r>
  </w:p>
  <w:bookmarkEnd w:id="14"/>
  <w:p w:rsidR="002A1461" w:rsidRDefault="002A1461" w:rsidP="00E70376">
    <w:pPr>
      <w:pStyle w:val="Footer"/>
      <w:pBdr>
        <w:top w:val="single" w:sz="4" w:space="1" w:color="auto"/>
      </w:pBdr>
      <w:rPr>
        <w:rStyle w:val="PageNumb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461" w:rsidRDefault="002A1461" w:rsidP="00EC0391">
      <w:r>
        <w:separator/>
      </w:r>
    </w:p>
  </w:footnote>
  <w:footnote w:type="continuationSeparator" w:id="0">
    <w:p w:rsidR="002A1461" w:rsidRDefault="002A1461" w:rsidP="00EC0391">
      <w:r>
        <w:continuationSeparator/>
      </w:r>
    </w:p>
  </w:footnote>
  <w:footnote w:id="1">
    <w:p w:rsidR="002A1461" w:rsidRDefault="002A1461" w:rsidP="00E6186D">
      <w:pPr>
        <w:pStyle w:val="FootnoteText"/>
      </w:pPr>
      <w:r>
        <w:rPr>
          <w:rStyle w:val="FootnoteReference"/>
        </w:rPr>
        <w:footnoteRef/>
      </w:r>
      <w:r>
        <w:t xml:space="preserve"> </w:t>
      </w:r>
      <w:r w:rsidRPr="00054EEF">
        <w:rPr>
          <w:rFonts w:ascii="Times New Roman" w:hAnsi="Times New Roman"/>
          <w:sz w:val="20"/>
        </w:rPr>
        <w:t xml:space="preserve">VicRoads, “Companion to A Guide to Working in the </w:t>
      </w:r>
      <w:r>
        <w:rPr>
          <w:rFonts w:ascii="Times New Roman" w:hAnsi="Times New Roman"/>
          <w:sz w:val="20"/>
        </w:rPr>
        <w:t>Road Reserve”, August 2006, p 28</w:t>
      </w:r>
    </w:p>
  </w:footnote>
  <w:footnote w:id="2">
    <w:p w:rsidR="002A1461" w:rsidRDefault="002A1461" w:rsidP="00E6186D">
      <w:pPr>
        <w:pStyle w:val="FootnoteText"/>
      </w:pPr>
      <w:r>
        <w:rPr>
          <w:rStyle w:val="FootnoteReference"/>
        </w:rPr>
        <w:footnoteRef/>
      </w:r>
      <w:r>
        <w:t xml:space="preserve"> </w:t>
      </w:r>
      <w:r w:rsidRPr="000465D7">
        <w:rPr>
          <w:rFonts w:ascii="Times New Roman" w:hAnsi="Times New Roman"/>
          <w:sz w:val="20"/>
        </w:rPr>
        <w:t>ibid, p 30</w:t>
      </w:r>
    </w:p>
  </w:footnote>
  <w:footnote w:id="3">
    <w:p w:rsidR="002A1461" w:rsidRPr="005B2CA1" w:rsidRDefault="002A1461" w:rsidP="00D054B1">
      <w:pPr>
        <w:pStyle w:val="FootnoteText"/>
        <w:jc w:val="both"/>
        <w:rPr>
          <w:rFonts w:ascii="Times" w:hAnsi="Times"/>
          <w:sz w:val="20"/>
        </w:rPr>
      </w:pPr>
      <w:r w:rsidRPr="005B2CA1">
        <w:rPr>
          <w:rStyle w:val="FootnoteReference"/>
          <w:rFonts w:ascii="Times" w:hAnsi="Times"/>
          <w:sz w:val="20"/>
        </w:rPr>
        <w:footnoteRef/>
      </w:r>
      <w:r w:rsidRPr="005B2CA1">
        <w:rPr>
          <w:rFonts w:ascii="Times" w:hAnsi="Times"/>
          <w:sz w:val="20"/>
        </w:rPr>
        <w:t xml:space="preserve"> A VicRoads compliance audi</w:t>
      </w:r>
      <w:r>
        <w:rPr>
          <w:rFonts w:ascii="Times" w:hAnsi="Times"/>
          <w:sz w:val="20"/>
        </w:rPr>
        <w:t>t over 6 months in 2012 found about 20</w:t>
      </w:r>
      <w:r w:rsidRPr="005B2CA1">
        <w:rPr>
          <w:rFonts w:ascii="Times" w:hAnsi="Times"/>
          <w:sz w:val="20"/>
        </w:rPr>
        <w:t xml:space="preserve">% of 839 worksites did not have a valid consent. Anecdotally, all </w:t>
      </w:r>
      <w:r>
        <w:rPr>
          <w:rFonts w:ascii="Times" w:hAnsi="Times"/>
          <w:sz w:val="20"/>
        </w:rPr>
        <w:t xml:space="preserve">of the 11 </w:t>
      </w:r>
      <w:r w:rsidRPr="005B2CA1">
        <w:rPr>
          <w:rFonts w:ascii="Times" w:hAnsi="Times"/>
          <w:sz w:val="20"/>
        </w:rPr>
        <w:t xml:space="preserve">local councils </w:t>
      </w:r>
      <w:r>
        <w:rPr>
          <w:rFonts w:ascii="Times" w:hAnsi="Times"/>
          <w:sz w:val="20"/>
        </w:rPr>
        <w:t xml:space="preserve">consulted </w:t>
      </w:r>
      <w:r w:rsidRPr="005B2CA1">
        <w:rPr>
          <w:rFonts w:ascii="Times" w:hAnsi="Times"/>
          <w:sz w:val="20"/>
        </w:rPr>
        <w:t xml:space="preserve">consider there is a relatively high level of works </w:t>
      </w:r>
      <w:r>
        <w:rPr>
          <w:rFonts w:ascii="Times" w:hAnsi="Times"/>
          <w:sz w:val="20"/>
        </w:rPr>
        <w:t xml:space="preserve">within a road reserve </w:t>
      </w:r>
      <w:r w:rsidRPr="005B2CA1">
        <w:rPr>
          <w:rFonts w:ascii="Times" w:hAnsi="Times"/>
          <w:sz w:val="20"/>
        </w:rPr>
        <w:t xml:space="preserve">operating without consent. </w:t>
      </w:r>
    </w:p>
  </w:footnote>
  <w:footnote w:id="4">
    <w:p w:rsidR="002A1461" w:rsidRDefault="002A1461">
      <w:pPr>
        <w:pStyle w:val="FootnoteText"/>
      </w:pPr>
      <w:r>
        <w:rPr>
          <w:rStyle w:val="FootnoteReference"/>
        </w:rPr>
        <w:footnoteRef/>
      </w:r>
      <w:r>
        <w:t xml:space="preserve"> </w:t>
      </w:r>
      <w:r w:rsidRPr="00A87050">
        <w:rPr>
          <w:rFonts w:ascii="Times New Roman" w:hAnsi="Times New Roman"/>
          <w:sz w:val="20"/>
        </w:rPr>
        <w:t>30/70 split is based on VicRoads data and estimations provided by local councils.</w:t>
      </w:r>
    </w:p>
  </w:footnote>
  <w:footnote w:id="5">
    <w:p w:rsidR="002A1461" w:rsidRPr="00A4785E" w:rsidRDefault="002A1461" w:rsidP="004B5A24">
      <w:pPr>
        <w:pStyle w:val="FootnoteText"/>
        <w:jc w:val="both"/>
        <w:rPr>
          <w:rFonts w:ascii="Times New Roman" w:hAnsi="Times New Roman"/>
          <w:sz w:val="20"/>
        </w:rPr>
      </w:pPr>
      <w:r>
        <w:rPr>
          <w:rStyle w:val="FootnoteReference"/>
        </w:rPr>
        <w:footnoteRef/>
      </w:r>
      <w:r>
        <w:t xml:space="preserve"> </w:t>
      </w:r>
      <w:r w:rsidRPr="00A4785E">
        <w:rPr>
          <w:rFonts w:ascii="Times New Roman" w:hAnsi="Times New Roman"/>
          <w:sz w:val="20"/>
        </w:rPr>
        <w:t>The a</w:t>
      </w:r>
      <w:r>
        <w:rPr>
          <w:rFonts w:ascii="Times New Roman" w:hAnsi="Times New Roman"/>
          <w:sz w:val="20"/>
        </w:rPr>
        <w:t>verage time taken for the preparation of a consent application (exempt minor works) is estimated at one hour. This is based on advice from VicRoads and consulted utilities. ABS 6302.0 Average Weekly Earnings, Australia, May 2014 showed the average weekly earnings for Victoria to be $1,380.10 or $39.78 per hour. With oncosts, the hourly rate becomes $69.51 multiplied by 109,196 exempt minor works = $7,590,214</w:t>
      </w:r>
    </w:p>
  </w:footnote>
  <w:footnote w:id="6">
    <w:p w:rsidR="002A1461" w:rsidRPr="003772E0" w:rsidRDefault="002A1461">
      <w:pPr>
        <w:pStyle w:val="FootnoteText"/>
        <w:rPr>
          <w:rFonts w:ascii="Times New Roman" w:hAnsi="Times New Roman"/>
          <w:sz w:val="20"/>
        </w:rPr>
      </w:pPr>
      <w:r>
        <w:rPr>
          <w:rStyle w:val="FootnoteReference"/>
        </w:rPr>
        <w:footnoteRef/>
      </w:r>
      <w:r>
        <w:t xml:space="preserve"> </w:t>
      </w:r>
      <w:r w:rsidRPr="003772E0">
        <w:rPr>
          <w:rFonts w:ascii="Times New Roman" w:hAnsi="Times New Roman"/>
          <w:sz w:val="20"/>
        </w:rPr>
        <w:t>The estimation is based on</w:t>
      </w:r>
      <w:r>
        <w:rPr>
          <w:rFonts w:ascii="Times New Roman" w:hAnsi="Times New Roman"/>
          <w:sz w:val="20"/>
        </w:rPr>
        <w:t xml:space="preserve">  9,400 consents (30% of non-exempt works) @$327 consent application fee =$3,073,800</w:t>
      </w:r>
      <w:r w:rsidRPr="003772E0">
        <w:rPr>
          <w:rFonts w:ascii="Times New Roman" w:hAnsi="Times New Roman"/>
          <w:sz w:val="20"/>
        </w:rPr>
        <w:t xml:space="preserve"> </w:t>
      </w:r>
      <w:r>
        <w:rPr>
          <w:rFonts w:ascii="Times New Roman" w:hAnsi="Times New Roman"/>
          <w:sz w:val="20"/>
        </w:rPr>
        <w:t xml:space="preserve"> and 21,931 consents (70% of non-exempt works) @$327 consent application fee = $7,171,437. The $327 fee is the midpoint of the different fees for works ranging from $79 to $575. The midpoint is the $496 difference in the range divided by 2 = $248 + $79 = $327. The compliance cost methodology is the same as calculated in the aforementioned footnote. </w:t>
      </w:r>
    </w:p>
  </w:footnote>
  <w:footnote w:id="7">
    <w:p w:rsidR="002A1461" w:rsidRPr="001116F3" w:rsidRDefault="002A1461" w:rsidP="006C4EBD">
      <w:pPr>
        <w:pStyle w:val="FootnoteText"/>
        <w:rPr>
          <w:rFonts w:ascii="Times New Roman" w:hAnsi="Times New Roman"/>
          <w:sz w:val="20"/>
        </w:rPr>
      </w:pPr>
      <w:r>
        <w:rPr>
          <w:rStyle w:val="FootnoteReference"/>
        </w:rPr>
        <w:footnoteRef/>
      </w:r>
      <w:r>
        <w:t xml:space="preserve"> </w:t>
      </w:r>
      <w:r w:rsidRPr="001116F3">
        <w:rPr>
          <w:rFonts w:ascii="Times New Roman" w:hAnsi="Times New Roman"/>
          <w:sz w:val="20"/>
        </w:rPr>
        <w:t>Department of Treasury and Finance, “Cost Recovery Guidelines”</w:t>
      </w:r>
      <w:r>
        <w:rPr>
          <w:rFonts w:ascii="Times New Roman" w:hAnsi="Times New Roman"/>
          <w:sz w:val="20"/>
        </w:rPr>
        <w:t xml:space="preserve">, </w:t>
      </w:r>
      <w:r w:rsidRPr="001116F3">
        <w:rPr>
          <w:rFonts w:ascii="Times New Roman" w:hAnsi="Times New Roman"/>
          <w:sz w:val="20"/>
        </w:rPr>
        <w:t>January 2013, Victorian State Government, p 8</w:t>
      </w:r>
    </w:p>
  </w:footnote>
  <w:footnote w:id="8">
    <w:p w:rsidR="002A1461" w:rsidRDefault="002A1461" w:rsidP="006C4EBD">
      <w:pPr>
        <w:pStyle w:val="FootnoteText"/>
      </w:pPr>
      <w:r>
        <w:rPr>
          <w:rStyle w:val="FootnoteReference"/>
        </w:rPr>
        <w:footnoteRef/>
      </w:r>
      <w:r>
        <w:t xml:space="preserve"> </w:t>
      </w:r>
      <w:r w:rsidRPr="001116F3">
        <w:rPr>
          <w:rFonts w:ascii="Times New Roman" w:hAnsi="Times New Roman"/>
          <w:sz w:val="20"/>
        </w:rPr>
        <w:t>ibid, p 17</w:t>
      </w:r>
    </w:p>
  </w:footnote>
  <w:footnote w:id="9">
    <w:p w:rsidR="002A1461" w:rsidRDefault="002A1461" w:rsidP="008D1B6C">
      <w:pPr>
        <w:pStyle w:val="FootnoteText"/>
      </w:pPr>
      <w:r>
        <w:rPr>
          <w:rStyle w:val="FootnoteReference"/>
        </w:rPr>
        <w:footnoteRef/>
      </w:r>
      <w:r>
        <w:t xml:space="preserve"> </w:t>
      </w:r>
      <w:r w:rsidRPr="001155B5">
        <w:rPr>
          <w:rFonts w:ascii="Times New Roman" w:hAnsi="Times New Roman"/>
          <w:sz w:val="20"/>
        </w:rPr>
        <w:t>VicRoads data shows that about 40% of consents are for works</w:t>
      </w:r>
      <w:r>
        <w:rPr>
          <w:rFonts w:ascii="Times New Roman" w:hAnsi="Times New Roman"/>
          <w:sz w:val="20"/>
        </w:rPr>
        <w:t xml:space="preserve"> (other than minor works) conducted on a roadway etc, 20% of consents for works (other than minor works) not conducted on a roadway etc, 40% of consents for minor works conducted on a roadway etc and 20% of consents for minor works not conducted on a roadway etc.</w:t>
      </w:r>
    </w:p>
  </w:footnote>
  <w:footnote w:id="10">
    <w:p w:rsidR="002A1461" w:rsidRDefault="002A1461" w:rsidP="008D1B6C">
      <w:pPr>
        <w:pStyle w:val="FootnoteText"/>
      </w:pPr>
      <w:r>
        <w:rPr>
          <w:rStyle w:val="FootnoteReference"/>
        </w:rPr>
        <w:footnoteRef/>
      </w:r>
      <w:r>
        <w:t xml:space="preserve"> </w:t>
      </w:r>
      <w:r w:rsidRPr="00907527">
        <w:rPr>
          <w:rFonts w:ascii="Times New Roman" w:hAnsi="Times New Roman"/>
          <w:sz w:val="20"/>
        </w:rPr>
        <w:t>In respect to this</w:t>
      </w:r>
      <w:r>
        <w:t xml:space="preserve"> </w:t>
      </w:r>
      <w:r>
        <w:rPr>
          <w:rFonts w:ascii="Times New Roman" w:hAnsi="Times New Roman"/>
          <w:sz w:val="20"/>
        </w:rPr>
        <w:t>category of works, the consent application fee for works on a freeway is $423.70 and $331.00 for works on an arterial road. Due to the absence of data on the exact number of consents for each type of consent application fee, the mid-point of these two consent application fees has been used to calculate revenue. The mid-point calculation ($423.70 - $331.00 = $92.70/2 = $46.35 + $331.00 = $377.35.</w:t>
      </w:r>
    </w:p>
  </w:footnote>
  <w:footnote w:id="11">
    <w:p w:rsidR="002A1461" w:rsidRDefault="002A1461" w:rsidP="008D1B6C">
      <w:pPr>
        <w:pStyle w:val="FootnoteText"/>
      </w:pPr>
      <w:r>
        <w:rPr>
          <w:rStyle w:val="FootnoteReference"/>
        </w:rPr>
        <w:footnoteRef/>
      </w:r>
      <w:r>
        <w:t xml:space="preserve"> </w:t>
      </w:r>
      <w:r w:rsidRPr="00907527">
        <w:rPr>
          <w:rFonts w:ascii="Times New Roman" w:hAnsi="Times New Roman"/>
          <w:sz w:val="20"/>
        </w:rPr>
        <w:t>In respect to this</w:t>
      </w:r>
      <w:r>
        <w:t xml:space="preserve"> </w:t>
      </w:r>
      <w:r>
        <w:rPr>
          <w:rFonts w:ascii="Times New Roman" w:hAnsi="Times New Roman"/>
          <w:sz w:val="20"/>
        </w:rPr>
        <w:t>category of works, the consent application fee for works on a freeway is $331.00 and $152.30 for works on an arterial road. Due to the absence of data, the mid-point of these two consent application fees has been used to calculate revenue. The mid-point calculation ($331.00- $152.30 = $178.70/2 = $89.35 + $152.30 = $241.65.</w:t>
      </w:r>
    </w:p>
  </w:footnote>
  <w:footnote w:id="12">
    <w:p w:rsidR="002A1461" w:rsidRDefault="002A1461" w:rsidP="008D1B6C">
      <w:pPr>
        <w:pStyle w:val="FootnoteText"/>
      </w:pPr>
      <w:r>
        <w:rPr>
          <w:rStyle w:val="FootnoteReference"/>
        </w:rPr>
        <w:footnoteRef/>
      </w:r>
      <w:r>
        <w:t xml:space="preserve"> </w:t>
      </w:r>
      <w:r>
        <w:rPr>
          <w:rFonts w:ascii="Times New Roman" w:hAnsi="Times New Roman"/>
          <w:sz w:val="20"/>
        </w:rPr>
        <w:t>Local council sampling provided estimations of about 8</w:t>
      </w:r>
      <w:r w:rsidRPr="001155B5">
        <w:rPr>
          <w:rFonts w:ascii="Times New Roman" w:hAnsi="Times New Roman"/>
          <w:sz w:val="20"/>
        </w:rPr>
        <w:t>% of consents are for works</w:t>
      </w:r>
      <w:r>
        <w:rPr>
          <w:rFonts w:ascii="Times New Roman" w:hAnsi="Times New Roman"/>
          <w:sz w:val="20"/>
        </w:rPr>
        <w:t xml:space="preserve"> (other than minor works) conducted on a roadway etc, 12% of consents for works (other than minor works) not conducted on a roadway etc, 32% of consents for minor works conducted on a roadway etc and 48% of consents for minor works not conducted on a roadway etc.</w:t>
      </w:r>
    </w:p>
  </w:footnote>
  <w:footnote w:id="13">
    <w:p w:rsidR="002A1461" w:rsidRDefault="002A1461" w:rsidP="008D1B6C">
      <w:pPr>
        <w:pStyle w:val="FootnoteText"/>
        <w:spacing w:before="2" w:after="2"/>
      </w:pPr>
      <w:r>
        <w:rPr>
          <w:rStyle w:val="FootnoteReference"/>
        </w:rPr>
        <w:footnoteRef/>
      </w:r>
      <w:r>
        <w:t xml:space="preserve"> </w:t>
      </w:r>
      <w:r w:rsidRPr="00907527">
        <w:rPr>
          <w:rFonts w:ascii="Times New Roman" w:hAnsi="Times New Roman"/>
          <w:sz w:val="20"/>
        </w:rPr>
        <w:t>In respect to this</w:t>
      </w:r>
      <w:r>
        <w:t xml:space="preserve"> </w:t>
      </w:r>
      <w:r>
        <w:rPr>
          <w:rFonts w:ascii="Times New Roman" w:hAnsi="Times New Roman"/>
          <w:sz w:val="20"/>
        </w:rPr>
        <w:t>category of works, the consent application fee for works on a municipal road or non-arterial State road &gt;50 kms is $595.80 and $264.80 for works on municipal road or non-arterial State road &lt;50 kms. Due to the absence of data on the exact number of consents for each type of consent application fee, the mid-point of these two consent application fees has been used to calculate revenue. The mid-point calculation ($595.80- $264.80 = $331.00/2 = $165.50+ $264.80 = $430.30.</w:t>
      </w:r>
    </w:p>
  </w:footnote>
  <w:footnote w:id="14">
    <w:p w:rsidR="002A1461" w:rsidRDefault="002A1461" w:rsidP="008D1B6C">
      <w:pPr>
        <w:pStyle w:val="FootnoteText"/>
        <w:spacing w:before="2" w:after="2"/>
      </w:pPr>
      <w:r>
        <w:rPr>
          <w:rStyle w:val="FootnoteReference"/>
        </w:rPr>
        <w:footnoteRef/>
      </w:r>
      <w:r>
        <w:t xml:space="preserve"> </w:t>
      </w:r>
      <w:r w:rsidRPr="00907527">
        <w:rPr>
          <w:rFonts w:ascii="Times New Roman" w:hAnsi="Times New Roman"/>
          <w:sz w:val="20"/>
        </w:rPr>
        <w:t>In respect to this</w:t>
      </w:r>
      <w:r>
        <w:t xml:space="preserve"> </w:t>
      </w:r>
      <w:r>
        <w:rPr>
          <w:rFonts w:ascii="Times New Roman" w:hAnsi="Times New Roman"/>
          <w:sz w:val="20"/>
        </w:rPr>
        <w:t>category of works, the consent application fee for works on a municipal road or non-arterial State road &gt;50 kms is $331.00 and $66.20 for works on municipal road or non-arterial State road &lt;50 kms. Due to the absence of data, the mid-point of these two consent application fees has been used to calculate revenue. The mid-point calculation ($331.00- $66.20 = $264.80/2 = $132.40+ $66.20 = $198.60.</w:t>
      </w:r>
    </w:p>
  </w:footnote>
  <w:footnote w:id="15">
    <w:p w:rsidR="002A1461" w:rsidRDefault="002A1461" w:rsidP="008D1B6C">
      <w:pPr>
        <w:pStyle w:val="FootnoteText"/>
        <w:spacing w:before="2" w:after="2"/>
      </w:pPr>
      <w:r>
        <w:rPr>
          <w:rStyle w:val="FootnoteReference"/>
        </w:rPr>
        <w:footnoteRef/>
      </w:r>
      <w:r>
        <w:t xml:space="preserve"> </w:t>
      </w:r>
      <w:r w:rsidRPr="00907527">
        <w:rPr>
          <w:rFonts w:ascii="Times New Roman" w:hAnsi="Times New Roman"/>
          <w:sz w:val="20"/>
        </w:rPr>
        <w:t>In respect to this</w:t>
      </w:r>
      <w:r>
        <w:t xml:space="preserve"> </w:t>
      </w:r>
      <w:r>
        <w:rPr>
          <w:rFonts w:ascii="Times New Roman" w:hAnsi="Times New Roman"/>
          <w:sz w:val="20"/>
        </w:rPr>
        <w:t>category of works, the estimated cost to administer consent applications for works on a municipal road or non-arterial State road &gt;50 kms is $310.23 and $78.75 for works on municipal road or non-arterial State road &lt;50 kms. Due to the absence of data, the mid-point of these two consent application costs has been used to calculate the cost mid-point. The mid-point calculation ($310.23- $78.75. = $231.48/2 = $115.74+ $78.75 = $194.49.</w:t>
      </w:r>
    </w:p>
    <w:p w:rsidR="002A1461" w:rsidRDefault="002A1461" w:rsidP="008D1B6C">
      <w:pPr>
        <w:pStyle w:val="FootnoteText"/>
      </w:pPr>
    </w:p>
  </w:footnote>
  <w:footnote w:id="16">
    <w:p w:rsidR="002A1461" w:rsidRDefault="002A1461" w:rsidP="00C76EE9">
      <w:pPr>
        <w:pStyle w:val="FootnoteText"/>
        <w:spacing w:before="2" w:after="2"/>
      </w:pPr>
      <w:r>
        <w:rPr>
          <w:rStyle w:val="FootnoteReference"/>
        </w:rPr>
        <w:footnoteRef/>
      </w:r>
      <w:r>
        <w:t xml:space="preserve"> </w:t>
      </w:r>
      <w:r w:rsidRPr="00907527">
        <w:rPr>
          <w:rFonts w:ascii="Times New Roman" w:hAnsi="Times New Roman"/>
          <w:sz w:val="20"/>
        </w:rPr>
        <w:t>In respect to this</w:t>
      </w:r>
      <w:r>
        <w:t xml:space="preserve"> </w:t>
      </w:r>
      <w:r>
        <w:rPr>
          <w:rFonts w:ascii="Times New Roman" w:hAnsi="Times New Roman"/>
          <w:sz w:val="20"/>
        </w:rPr>
        <w:t>category of works, the estimated cost to administer consent applications for works on a municipal road or non-arterial State road &gt;50 kms is $671.59 and $411.82 for works on municipal road or non-arterial State road &lt;50 kms. Due to the absence of data on the exact number of consents for each type of consent application fee, the mid-point of these two consent application costs has been used to calculate the cost mid-point. The mid-point calculation ($671.59- $411.82 = $259.77/2 = $129.88+ $411.82 = $541.70.</w:t>
      </w:r>
    </w:p>
  </w:footnote>
  <w:footnote w:id="17">
    <w:p w:rsidR="002A1461" w:rsidRPr="00F57BA7" w:rsidRDefault="002A1461">
      <w:pPr>
        <w:pStyle w:val="FootnoteText"/>
        <w:rPr>
          <w:rFonts w:ascii="Times" w:hAnsi="Times"/>
          <w:sz w:val="20"/>
        </w:rPr>
      </w:pPr>
      <w:r>
        <w:rPr>
          <w:rStyle w:val="FootnoteReference"/>
        </w:rPr>
        <w:footnoteRef/>
      </w:r>
      <w:r>
        <w:t xml:space="preserve"> </w:t>
      </w:r>
      <w:r w:rsidRPr="00F57BA7">
        <w:rPr>
          <w:rFonts w:ascii="Times" w:hAnsi="Times"/>
          <w:sz w:val="20"/>
        </w:rPr>
        <w:t xml:space="preserve">Department of Treasury and Finance, “Cost Recovery Guidelines”, January 2013, Victorian </w:t>
      </w:r>
      <w:r>
        <w:rPr>
          <w:rFonts w:ascii="Times" w:hAnsi="Times"/>
          <w:sz w:val="20"/>
        </w:rPr>
        <w:t xml:space="preserve">     </w:t>
      </w:r>
      <w:r w:rsidRPr="00F57BA7">
        <w:rPr>
          <w:rFonts w:ascii="Times" w:hAnsi="Times"/>
          <w:sz w:val="20"/>
        </w:rPr>
        <w:t>Government</w:t>
      </w:r>
    </w:p>
  </w:footnote>
  <w:footnote w:id="18">
    <w:p w:rsidR="002A1461" w:rsidRDefault="002A1461">
      <w:pPr>
        <w:pStyle w:val="FootnoteText"/>
      </w:pPr>
      <w:r>
        <w:rPr>
          <w:rStyle w:val="FootnoteReference"/>
        </w:rPr>
        <w:footnoteRef/>
      </w:r>
      <w:r>
        <w:t xml:space="preserve"> </w:t>
      </w:r>
      <w:r w:rsidRPr="00A947B3">
        <w:rPr>
          <w:rFonts w:ascii="Times New Roman" w:hAnsi="Times New Roman"/>
          <w:sz w:val="20"/>
        </w:rPr>
        <w:t>ibid, p 6</w:t>
      </w:r>
    </w:p>
  </w:footnote>
  <w:footnote w:id="19">
    <w:p w:rsidR="002A1461" w:rsidRPr="00630CE8" w:rsidRDefault="002A1461" w:rsidP="00902A7D">
      <w:pPr>
        <w:pStyle w:val="FootnoteText"/>
        <w:rPr>
          <w:sz w:val="20"/>
        </w:rPr>
      </w:pPr>
      <w:r>
        <w:rPr>
          <w:rStyle w:val="FootnoteReference"/>
        </w:rPr>
        <w:footnoteRef/>
      </w:r>
      <w:r>
        <w:t xml:space="preserve"> </w:t>
      </w:r>
      <w:r w:rsidRPr="00F67044">
        <w:rPr>
          <w:rFonts w:ascii="Times New Roman" w:hAnsi="Times New Roman"/>
          <w:sz w:val="20"/>
        </w:rPr>
        <w:t>City of Greater Geelong, “Works within Road Reserve Manual – Standards and Requirements”</w:t>
      </w:r>
      <w:r>
        <w:rPr>
          <w:rFonts w:ascii="Times New Roman" w:hAnsi="Times New Roman"/>
          <w:sz w:val="20"/>
        </w:rPr>
        <w:t>, 28 June 2012, p 1</w:t>
      </w:r>
    </w:p>
  </w:footnote>
  <w:footnote w:id="20">
    <w:p w:rsidR="002A1461" w:rsidRPr="00814982" w:rsidRDefault="002A1461">
      <w:pPr>
        <w:pStyle w:val="FootnoteText"/>
        <w:rPr>
          <w:rFonts w:ascii="Times New Roman" w:hAnsi="Times New Roman"/>
          <w:sz w:val="20"/>
        </w:rPr>
      </w:pPr>
      <w:r>
        <w:rPr>
          <w:rStyle w:val="FootnoteReference"/>
        </w:rPr>
        <w:footnoteRef/>
      </w:r>
      <w:r>
        <w:t xml:space="preserve"> </w:t>
      </w:r>
      <w:r w:rsidRPr="00814982">
        <w:rPr>
          <w:rFonts w:ascii="Times New Roman" w:hAnsi="Times New Roman" w:cs="Helvetica"/>
          <w:sz w:val="20"/>
          <w:szCs w:val="20"/>
          <w:lang w:val="en-US"/>
        </w:rPr>
        <w:t xml:space="preserve">Further information on the UK experience can be found at </w:t>
      </w:r>
      <w:hyperlink r:id="rId1" w:history="1">
        <w:r w:rsidRPr="00814982">
          <w:rPr>
            <w:rFonts w:ascii="Times New Roman" w:hAnsi="Times New Roman" w:cs="Helvetica"/>
            <w:color w:val="386EFF"/>
            <w:sz w:val="20"/>
            <w:szCs w:val="20"/>
            <w:lang w:val="en-US"/>
          </w:rPr>
          <w:t>https://www.gov.uk/government/uploads/system/uploads/attachment_data/file/3429/dft-00089.pdf</w:t>
        </w:r>
      </w:hyperlink>
    </w:p>
  </w:footnote>
  <w:footnote w:id="21">
    <w:p w:rsidR="002A1461" w:rsidRDefault="002A1461">
      <w:pPr>
        <w:pStyle w:val="FootnoteText"/>
      </w:pPr>
      <w:r>
        <w:rPr>
          <w:rStyle w:val="FootnoteReference"/>
        </w:rPr>
        <w:footnoteRef/>
      </w:r>
      <w:r>
        <w:t xml:space="preserve"> </w:t>
      </w:r>
      <w:r w:rsidRPr="00564C01">
        <w:rPr>
          <w:rFonts w:ascii="Times New Roman" w:hAnsi="Times New Roman"/>
          <w:sz w:val="20"/>
        </w:rPr>
        <w:t>The 20 km allowance is based on consultations with VicRoads</w:t>
      </w:r>
    </w:p>
  </w:footnote>
  <w:footnote w:id="22">
    <w:p w:rsidR="002A1461" w:rsidRPr="00592CA7" w:rsidRDefault="002A1461" w:rsidP="00592CA7">
      <w:pPr>
        <w:jc w:val="both"/>
        <w:rPr>
          <w:rFonts w:ascii="Times New Roman" w:hAnsi="Times New Roman"/>
          <w:sz w:val="20"/>
        </w:rPr>
      </w:pPr>
      <w:r>
        <w:rPr>
          <w:rStyle w:val="FootnoteReference"/>
        </w:rPr>
        <w:footnoteRef/>
      </w:r>
      <w:r>
        <w:t xml:space="preserve"> </w:t>
      </w:r>
      <w:r w:rsidRPr="008F79F1">
        <w:rPr>
          <w:rFonts w:ascii="Times New Roman" w:hAnsi="Times New Roman"/>
          <w:sz w:val="20"/>
        </w:rPr>
        <w:t xml:space="preserve">The </w:t>
      </w:r>
      <w:r>
        <w:rPr>
          <w:rFonts w:ascii="Times New Roman" w:hAnsi="Times New Roman"/>
          <w:sz w:val="20"/>
        </w:rPr>
        <w:t xml:space="preserve">20 km </w:t>
      </w:r>
      <w:r w:rsidRPr="008F79F1">
        <w:rPr>
          <w:rFonts w:ascii="Times New Roman" w:hAnsi="Times New Roman"/>
          <w:sz w:val="20"/>
        </w:rPr>
        <w:t>allowance is based on consultations with 11 local councils. This allowance does not cover road reserve works particularly in rural shires. In this instance, these shires would rely on road network audits conducted under their road management plan and use the 20 km vehicle allowance to recover the associated vehicle costs.</w:t>
      </w:r>
    </w:p>
    <w:p w:rsidR="002A1461" w:rsidRDefault="002A146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0AF" w:rsidRDefault="009C30AF" w:rsidP="009C30AF">
    <w:pPr>
      <w:pStyle w:val="Header"/>
      <w:jc w:val="right"/>
    </w:pPr>
    <w:r w:rsidRPr="009C30AF">
      <w:drawing>
        <wp:anchor distT="0" distB="0" distL="114300" distR="114300" simplePos="0" relativeHeight="251659264" behindDoc="0" locked="0" layoutInCell="1" allowOverlap="1">
          <wp:simplePos x="0" y="0"/>
          <wp:positionH relativeFrom="margin">
            <wp:posOffset>3703689</wp:posOffset>
          </wp:positionH>
          <wp:positionV relativeFrom="margin">
            <wp:posOffset>-294968</wp:posOffset>
          </wp:positionV>
          <wp:extent cx="2035892" cy="471949"/>
          <wp:effectExtent l="19050" t="0" r="0" b="0"/>
          <wp:wrapThrough wrapText="bothSides">
            <wp:wrapPolygon edited="0">
              <wp:start x="-202" y="0"/>
              <wp:lineTo x="-202" y="20945"/>
              <wp:lineTo x="21600" y="20945"/>
              <wp:lineTo x="21600" y="0"/>
              <wp:lineTo x="-202" y="0"/>
            </wp:wrapPolygon>
          </wp:wrapThrough>
          <wp:docPr id="3" name="Picture 6" descr="VicRoads_Logo_RGB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Roads_Logo_RGB_HR.jpg"/>
                  <pic:cNvPicPr/>
                </pic:nvPicPr>
                <pic:blipFill>
                  <a:blip r:embed="rId1"/>
                  <a:stretch>
                    <a:fillRect/>
                  </a:stretch>
                </pic:blipFill>
                <pic:spPr>
                  <a:xfrm>
                    <a:off x="0" y="0"/>
                    <a:ext cx="2038350" cy="471487"/>
                  </a:xfrm>
                  <a:prstGeom prst="rect">
                    <a:avLst/>
                  </a:prstGeom>
                </pic:spPr>
              </pic:pic>
            </a:graphicData>
          </a:graphic>
        </wp:anchor>
      </w:drawing>
    </w:r>
  </w:p>
  <w:p w:rsidR="009C30AF" w:rsidRDefault="009C30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2A1461" w:rsidP="00E70376">
    <w:pPr>
      <w:pStyle w:val="CopyDetails"/>
      <w:framePr w:hRule="auto" w:wrap="notBeside" w:y="1135" w:anchorLock="1"/>
      <w:spacing w:line="320" w:lineRule="exact"/>
    </w:pPr>
    <w:bookmarkStart w:id="3" w:name="cpCopyDetails"/>
    <w:r>
      <w:t xml:space="preserve"> </w:t>
    </w:r>
  </w:p>
  <w:p w:rsidR="002A1461" w:rsidRPr="00562399" w:rsidRDefault="002A1461" w:rsidP="00E70376">
    <w:pPr>
      <w:framePr w:w="6237" w:h="567" w:hSpace="181" w:wrap="around" w:vAnchor="page" w:hAnchor="margin" w:xAlign="center" w:y="2518" w:anchorLock="1"/>
      <w:jc w:val="center"/>
      <w:rPr>
        <w:i/>
        <w:sz w:val="18"/>
      </w:rPr>
    </w:pPr>
    <w:bookmarkStart w:id="4" w:name="cpConfidentialHeader"/>
    <w:bookmarkEnd w:id="3"/>
    <w:r>
      <w:rPr>
        <w:i/>
        <w:sz w:val="18"/>
      </w:rPr>
      <w:t xml:space="preserve"> </w:t>
    </w:r>
  </w:p>
  <w:bookmarkEnd w:id="4"/>
  <w:p w:rsidR="002A1461" w:rsidRDefault="002A146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Default="002A1461">
    <w:pPr>
      <w:framePr w:w="6237" w:hSpace="181" w:wrap="around" w:vAnchor="page" w:hAnchor="margin" w:xAlign="center" w:y="2660" w:anchorLock="1"/>
      <w:pBdr>
        <w:bottom w:val="single" w:sz="6" w:space="6" w:color="auto"/>
      </w:pBdr>
      <w:tabs>
        <w:tab w:val="right" w:pos="6237"/>
      </w:tabs>
      <w:rPr>
        <w:i/>
        <w:sz w:val="20"/>
      </w:rPr>
    </w:pPr>
    <w:bookmarkStart w:id="6" w:name="tp2SectionClause"/>
    <w:r>
      <w:rPr>
        <w:i/>
        <w:sz w:val="20"/>
      </w:rPr>
      <w:t>Proposal</w:t>
    </w:r>
    <w:r>
      <w:rPr>
        <w:i/>
        <w:sz w:val="20"/>
      </w:rPr>
      <w:tab/>
      <w:t>Page</w:t>
    </w:r>
  </w:p>
  <w:bookmarkEnd w:id="6"/>
  <w:p w:rsidR="002A1461" w:rsidRDefault="002A146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11" w:name="sbActNo"/>
  <w:p w:rsidR="002A1461" w:rsidRPr="00250940" w:rsidRDefault="00CB7B9E" w:rsidP="00E70376">
    <w:pPr>
      <w:framePr w:w="6236" w:h="510" w:hRule="exact" w:hSpace="181" w:wrap="notBeside" w:vAnchor="page" w:hAnchor="margin" w:xAlign="center" w:y="2467" w:anchorLock="1"/>
      <w:pBdr>
        <w:bottom w:val="single" w:sz="6" w:space="1" w:color="auto"/>
      </w:pBdr>
      <w:jc w:val="center"/>
      <w:rPr>
        <w:sz w:val="20"/>
      </w:rPr>
    </w:pPr>
    <w:r w:rsidRPr="00250940">
      <w:rPr>
        <w:sz w:val="20"/>
      </w:rPr>
      <w:fldChar w:fldCharType="begin"/>
    </w:r>
    <w:r w:rsidR="002A1461" w:rsidRPr="00250940">
      <w:rPr>
        <w:sz w:val="20"/>
      </w:rPr>
      <w:instrText xml:space="preserve"> STYLEREF  "Heading - PART" </w:instrText>
    </w:r>
    <w:r w:rsidRPr="00250940">
      <w:rPr>
        <w:sz w:val="20"/>
      </w:rPr>
      <w:fldChar w:fldCharType="separate"/>
    </w:r>
    <w:r w:rsidR="00DB4488">
      <w:rPr>
        <w:noProof/>
        <w:sz w:val="20"/>
      </w:rPr>
      <w:t>Part 1—Preliminary</w:t>
    </w:r>
    <w:r w:rsidRPr="00250940">
      <w:rPr>
        <w:sz w:val="20"/>
      </w:rPr>
      <w:fldChar w:fldCharType="end"/>
    </w:r>
  </w:p>
  <w:p w:rsidR="002A1461" w:rsidRDefault="002A1461" w:rsidP="00E70376">
    <w:pPr>
      <w:pStyle w:val="ActTitleFrame"/>
      <w:framePr w:w="6236" w:h="1196" w:hRule="exact" w:wrap="around"/>
      <w:rPr>
        <w:i w:val="0"/>
        <w:sz w:val="20"/>
      </w:rPr>
    </w:pPr>
    <w:bookmarkStart w:id="12" w:name="sbActTitle"/>
    <w:bookmarkEnd w:id="11"/>
  </w:p>
  <w:p w:rsidR="002A1461" w:rsidRDefault="002A1461" w:rsidP="00E70376">
    <w:pPr>
      <w:pStyle w:val="ActTitleFrame"/>
      <w:framePr w:w="6236" w:h="1196" w:hRule="exact" w:wrap="around"/>
      <w:rPr>
        <w:i w:val="0"/>
        <w:sz w:val="20"/>
      </w:rPr>
    </w:pPr>
  </w:p>
  <w:p w:rsidR="002A1461" w:rsidRDefault="002A1461" w:rsidP="00E70376">
    <w:pPr>
      <w:pStyle w:val="ActTitleFrame"/>
      <w:framePr w:w="6236" w:h="1196" w:hRule="exact" w:wrap="around"/>
      <w:rPr>
        <w:i w:val="0"/>
        <w:sz w:val="20"/>
      </w:rPr>
    </w:pPr>
  </w:p>
  <w:p w:rsidR="002A1461" w:rsidRDefault="002A1461" w:rsidP="00E70376">
    <w:pPr>
      <w:pStyle w:val="ActTitleFrame"/>
      <w:framePr w:w="6236" w:h="1196" w:hRule="exact" w:wrap="around"/>
      <w:rPr>
        <w:i w:val="0"/>
        <w:sz w:val="20"/>
      </w:rPr>
    </w:pPr>
    <w:r>
      <w:rPr>
        <w:i w:val="0"/>
        <w:sz w:val="20"/>
      </w:rPr>
      <w:t>Road Management (Works and Infrastructure) Regulations</w:t>
    </w:r>
  </w:p>
  <w:p w:rsidR="002A1461" w:rsidRPr="00250940" w:rsidRDefault="002A1461" w:rsidP="00E70376">
    <w:pPr>
      <w:pStyle w:val="ActTitleFrame"/>
      <w:framePr w:w="6236" w:h="1196" w:hRule="exact" w:wrap="around"/>
      <w:rPr>
        <w:i w:val="0"/>
        <w:sz w:val="20"/>
      </w:rPr>
    </w:pPr>
    <w:r>
      <w:rPr>
        <w:i w:val="0"/>
        <w:sz w:val="20"/>
      </w:rPr>
      <w:t>Exposure Draft</w:t>
    </w:r>
  </w:p>
  <w:bookmarkEnd w:id="12"/>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61" w:rsidRPr="00250940" w:rsidRDefault="00CB7B9E" w:rsidP="00E70376">
    <w:pPr>
      <w:framePr w:w="6236" w:h="510" w:hRule="exact" w:hSpace="181" w:wrap="notBeside" w:vAnchor="page" w:hAnchor="margin" w:xAlign="center" w:y="2467" w:anchorLock="1"/>
      <w:pBdr>
        <w:bottom w:val="single" w:sz="6" w:space="1" w:color="auto"/>
      </w:pBdr>
      <w:jc w:val="center"/>
      <w:rPr>
        <w:sz w:val="20"/>
      </w:rPr>
    </w:pPr>
    <w:r w:rsidRPr="00250940">
      <w:rPr>
        <w:sz w:val="20"/>
      </w:rPr>
      <w:fldChar w:fldCharType="begin"/>
    </w:r>
    <w:r w:rsidR="002A1461" w:rsidRPr="00250940">
      <w:rPr>
        <w:sz w:val="20"/>
      </w:rPr>
      <w:instrText xml:space="preserve"> STYLEREF  "Heading - PART" </w:instrText>
    </w:r>
    <w:r w:rsidRPr="00250940">
      <w:rPr>
        <w:sz w:val="20"/>
      </w:rPr>
      <w:fldChar w:fldCharType="separate"/>
    </w:r>
    <w:r w:rsidR="00DB4488">
      <w:rPr>
        <w:noProof/>
        <w:sz w:val="20"/>
      </w:rPr>
      <w:t>Schedule 1—Fees for applications for consent to the conduct of proposed works</w:t>
    </w:r>
    <w:r w:rsidRPr="00250940">
      <w:rPr>
        <w:sz w:val="20"/>
      </w:rPr>
      <w:fldChar w:fldCharType="end"/>
    </w:r>
  </w:p>
  <w:p w:rsidR="002A1461" w:rsidRDefault="002A1461" w:rsidP="00E70376">
    <w:pPr>
      <w:pStyle w:val="ActTitleFrame"/>
      <w:framePr w:w="6236" w:h="1196" w:hRule="exact" w:wrap="around"/>
      <w:rPr>
        <w:i w:val="0"/>
        <w:sz w:val="20"/>
      </w:rPr>
    </w:pPr>
  </w:p>
  <w:p w:rsidR="002A1461" w:rsidRDefault="002A1461" w:rsidP="00E70376">
    <w:pPr>
      <w:pStyle w:val="ActTitleFrame"/>
      <w:framePr w:w="6236" w:h="1196" w:hRule="exact" w:wrap="around"/>
      <w:rPr>
        <w:i w:val="0"/>
        <w:sz w:val="20"/>
      </w:rPr>
    </w:pPr>
  </w:p>
  <w:p w:rsidR="002A1461" w:rsidRDefault="002A1461" w:rsidP="00E70376">
    <w:pPr>
      <w:pStyle w:val="ActTitleFrame"/>
      <w:framePr w:w="6236" w:h="1196" w:hRule="exact" w:wrap="around"/>
      <w:rPr>
        <w:i w:val="0"/>
        <w:sz w:val="20"/>
      </w:rPr>
    </w:pPr>
  </w:p>
  <w:p w:rsidR="002A1461" w:rsidRDefault="002A1461" w:rsidP="00E70376">
    <w:pPr>
      <w:pStyle w:val="ActTitleFrame"/>
      <w:framePr w:w="6236" w:h="1196" w:hRule="exact" w:wrap="around"/>
      <w:rPr>
        <w:i w:val="0"/>
        <w:sz w:val="20"/>
      </w:rPr>
    </w:pPr>
    <w:r>
      <w:rPr>
        <w:i w:val="0"/>
        <w:sz w:val="20"/>
      </w:rPr>
      <w:t>Road Management (Works and Infrastructure) Regulations</w:t>
    </w:r>
  </w:p>
  <w:p w:rsidR="002A1461" w:rsidRPr="00250940" w:rsidRDefault="002A1461" w:rsidP="00E70376">
    <w:pPr>
      <w:pStyle w:val="ActTitleFrame"/>
      <w:framePr w:w="6236" w:h="1196" w:hRule="exact" w:wrap="around"/>
      <w:rPr>
        <w:i w:val="0"/>
        <w:sz w:val="20"/>
      </w:rPr>
    </w:pPr>
    <w:r>
      <w:rPr>
        <w:i w:val="0"/>
        <w:sz w:val="20"/>
      </w:rPr>
      <w:t>Exposure Draft</w:t>
    </w: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p w:rsidR="002A1461" w:rsidRDefault="002A1461">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4DC964C"/>
    <w:lvl w:ilvl="0" w:tplc="C586366E">
      <w:start w:val="1"/>
      <w:numFmt w:val="bullet"/>
      <w:lvlText w:val="•"/>
      <w:lvlJc w:val="left"/>
      <w:pPr>
        <w:ind w:left="720" w:hanging="360"/>
      </w:pPr>
    </w:lvl>
    <w:lvl w:ilvl="1" w:tplc="6E9E0F58">
      <w:numFmt w:val="decimal"/>
      <w:lvlText w:val=""/>
      <w:lvlJc w:val="left"/>
    </w:lvl>
    <w:lvl w:ilvl="2" w:tplc="E5429A02">
      <w:numFmt w:val="decimal"/>
      <w:lvlText w:val=""/>
      <w:lvlJc w:val="left"/>
    </w:lvl>
    <w:lvl w:ilvl="3" w:tplc="CDC8EB5E">
      <w:numFmt w:val="decimal"/>
      <w:lvlText w:val=""/>
      <w:lvlJc w:val="left"/>
    </w:lvl>
    <w:lvl w:ilvl="4" w:tplc="175C8422">
      <w:numFmt w:val="decimal"/>
      <w:lvlText w:val=""/>
      <w:lvlJc w:val="left"/>
    </w:lvl>
    <w:lvl w:ilvl="5" w:tplc="70C81220">
      <w:numFmt w:val="decimal"/>
      <w:lvlText w:val=""/>
      <w:lvlJc w:val="left"/>
    </w:lvl>
    <w:lvl w:ilvl="6" w:tplc="BFE4388C">
      <w:numFmt w:val="decimal"/>
      <w:lvlText w:val=""/>
      <w:lvlJc w:val="left"/>
    </w:lvl>
    <w:lvl w:ilvl="7" w:tplc="BA5836F6">
      <w:numFmt w:val="decimal"/>
      <w:lvlText w:val=""/>
      <w:lvlJc w:val="left"/>
    </w:lvl>
    <w:lvl w:ilvl="8" w:tplc="028879EE">
      <w:numFmt w:val="decimal"/>
      <w:lvlText w:val=""/>
      <w:lvlJc w:val="left"/>
    </w:lvl>
  </w:abstractNum>
  <w:abstractNum w:abstractNumId="1">
    <w:nsid w:val="017045F2"/>
    <w:multiLevelType w:val="hybridMultilevel"/>
    <w:tmpl w:val="C8642BCC"/>
    <w:lvl w:ilvl="0" w:tplc="00000001">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nsid w:val="01721DE6"/>
    <w:multiLevelType w:val="hybridMultilevel"/>
    <w:tmpl w:val="90BE2C1E"/>
    <w:lvl w:ilvl="0" w:tplc="6C568D28">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3">
    <w:nsid w:val="01C4772B"/>
    <w:multiLevelType w:val="hybridMultilevel"/>
    <w:tmpl w:val="B37C4C88"/>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05CC1956"/>
    <w:multiLevelType w:val="hybridMultilevel"/>
    <w:tmpl w:val="28F0E728"/>
    <w:lvl w:ilvl="0" w:tplc="FFDA1A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B85A6E"/>
    <w:multiLevelType w:val="hybridMultilevel"/>
    <w:tmpl w:val="E6422B26"/>
    <w:lvl w:ilvl="0" w:tplc="07F240E6">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6">
    <w:nsid w:val="11353EBD"/>
    <w:multiLevelType w:val="hybridMultilevel"/>
    <w:tmpl w:val="F444A084"/>
    <w:lvl w:ilvl="0" w:tplc="04090001">
      <w:start w:val="1"/>
      <w:numFmt w:val="lowerLetter"/>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7">
    <w:nsid w:val="11505A21"/>
    <w:multiLevelType w:val="hybridMultilevel"/>
    <w:tmpl w:val="C9124964"/>
    <w:lvl w:ilvl="0" w:tplc="FAB48984">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8">
    <w:nsid w:val="116C19E4"/>
    <w:multiLevelType w:val="hybridMultilevel"/>
    <w:tmpl w:val="5E5A117E"/>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13F83A13"/>
    <w:multiLevelType w:val="hybridMultilevel"/>
    <w:tmpl w:val="595C86A0"/>
    <w:lvl w:ilvl="0" w:tplc="ED66E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72817"/>
    <w:multiLevelType w:val="hybridMultilevel"/>
    <w:tmpl w:val="DFECEE60"/>
    <w:lvl w:ilvl="0" w:tplc="668A1D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1335104"/>
    <w:multiLevelType w:val="hybridMultilevel"/>
    <w:tmpl w:val="95CC3F4E"/>
    <w:lvl w:ilvl="0" w:tplc="E764A49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nsid w:val="23732368"/>
    <w:multiLevelType w:val="hybridMultilevel"/>
    <w:tmpl w:val="46909276"/>
    <w:lvl w:ilvl="0" w:tplc="AFD8A24A">
      <w:start w:val="1"/>
      <w:numFmt w:val="low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3">
    <w:nsid w:val="252C405A"/>
    <w:multiLevelType w:val="hybridMultilevel"/>
    <w:tmpl w:val="326CCC30"/>
    <w:lvl w:ilvl="0" w:tplc="D00881C0">
      <w:start w:val="1"/>
      <w:numFmt w:val="decimal"/>
      <w:lvlText w:val="(%1)"/>
      <w:lvlJc w:val="left"/>
      <w:pPr>
        <w:ind w:left="1440" w:hanging="360"/>
      </w:pPr>
      <w:rPr>
        <w:rFonts w:hint="default"/>
      </w:rPr>
    </w:lvl>
    <w:lvl w:ilvl="1" w:tplc="0C090019">
      <w:start w:val="1"/>
      <w:numFmt w:val="lowerLetter"/>
      <w:lvlText w:val="(%2)"/>
      <w:lvlJc w:val="left"/>
      <w:pPr>
        <w:ind w:left="2160"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28A9054C"/>
    <w:multiLevelType w:val="hybridMultilevel"/>
    <w:tmpl w:val="4AEE2368"/>
    <w:lvl w:ilvl="0" w:tplc="E764A49E">
      <w:start w:val="1"/>
      <w:numFmt w:val="decimal"/>
      <w:lvlText w:val="%1."/>
      <w:lvlJc w:val="left"/>
      <w:pPr>
        <w:ind w:left="720" w:hanging="360"/>
      </w:pPr>
      <w:rPr>
        <w:rFonts w:hint="default"/>
        <w:b/>
      </w:rPr>
    </w:lvl>
    <w:lvl w:ilvl="1" w:tplc="C6762154"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3700C6"/>
    <w:multiLevelType w:val="hybridMultilevel"/>
    <w:tmpl w:val="A4583694"/>
    <w:lvl w:ilvl="0" w:tplc="C51E974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DC10147"/>
    <w:multiLevelType w:val="hybridMultilevel"/>
    <w:tmpl w:val="50DEC6E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7">
    <w:nsid w:val="2E0837BA"/>
    <w:multiLevelType w:val="hybridMultilevel"/>
    <w:tmpl w:val="DD021B12"/>
    <w:lvl w:ilvl="0" w:tplc="0C090001">
      <w:start w:val="1"/>
      <w:numFmt w:val="decimal"/>
      <w:lvlText w:val="(%1)"/>
      <w:lvlJc w:val="left"/>
      <w:pPr>
        <w:ind w:left="1800" w:hanging="360"/>
      </w:pPr>
      <w:rPr>
        <w:rFonts w:hint="default"/>
      </w:rPr>
    </w:lvl>
    <w:lvl w:ilvl="1" w:tplc="0C090003" w:tentative="1">
      <w:start w:val="1"/>
      <w:numFmt w:val="lowerLetter"/>
      <w:lvlText w:val="%2."/>
      <w:lvlJc w:val="left"/>
      <w:pPr>
        <w:ind w:left="2520" w:hanging="360"/>
      </w:pPr>
    </w:lvl>
    <w:lvl w:ilvl="2" w:tplc="0C090005" w:tentative="1">
      <w:start w:val="1"/>
      <w:numFmt w:val="lowerRoman"/>
      <w:lvlText w:val="%3."/>
      <w:lvlJc w:val="right"/>
      <w:pPr>
        <w:ind w:left="3240" w:hanging="180"/>
      </w:pPr>
    </w:lvl>
    <w:lvl w:ilvl="3" w:tplc="0C090001" w:tentative="1">
      <w:start w:val="1"/>
      <w:numFmt w:val="decimal"/>
      <w:lvlText w:val="%4."/>
      <w:lvlJc w:val="left"/>
      <w:pPr>
        <w:ind w:left="3960" w:hanging="360"/>
      </w:pPr>
    </w:lvl>
    <w:lvl w:ilvl="4" w:tplc="0C090003" w:tentative="1">
      <w:start w:val="1"/>
      <w:numFmt w:val="lowerLetter"/>
      <w:lvlText w:val="%5."/>
      <w:lvlJc w:val="left"/>
      <w:pPr>
        <w:ind w:left="4680" w:hanging="360"/>
      </w:pPr>
    </w:lvl>
    <w:lvl w:ilvl="5" w:tplc="0C090005" w:tentative="1">
      <w:start w:val="1"/>
      <w:numFmt w:val="lowerRoman"/>
      <w:lvlText w:val="%6."/>
      <w:lvlJc w:val="right"/>
      <w:pPr>
        <w:ind w:left="5400" w:hanging="180"/>
      </w:pPr>
    </w:lvl>
    <w:lvl w:ilvl="6" w:tplc="0C090001" w:tentative="1">
      <w:start w:val="1"/>
      <w:numFmt w:val="decimal"/>
      <w:lvlText w:val="%7."/>
      <w:lvlJc w:val="left"/>
      <w:pPr>
        <w:ind w:left="6120" w:hanging="360"/>
      </w:pPr>
    </w:lvl>
    <w:lvl w:ilvl="7" w:tplc="0C090003" w:tentative="1">
      <w:start w:val="1"/>
      <w:numFmt w:val="lowerLetter"/>
      <w:lvlText w:val="%8."/>
      <w:lvlJc w:val="left"/>
      <w:pPr>
        <w:ind w:left="6840" w:hanging="360"/>
      </w:pPr>
    </w:lvl>
    <w:lvl w:ilvl="8" w:tplc="0C090005" w:tentative="1">
      <w:start w:val="1"/>
      <w:numFmt w:val="lowerRoman"/>
      <w:lvlText w:val="%9."/>
      <w:lvlJc w:val="right"/>
      <w:pPr>
        <w:ind w:left="7560" w:hanging="180"/>
      </w:pPr>
    </w:lvl>
  </w:abstractNum>
  <w:abstractNum w:abstractNumId="18">
    <w:nsid w:val="2EEF4020"/>
    <w:multiLevelType w:val="hybridMultilevel"/>
    <w:tmpl w:val="E94A81E0"/>
    <w:lvl w:ilvl="0" w:tplc="1D00F9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0A971FC"/>
    <w:multiLevelType w:val="hybridMultilevel"/>
    <w:tmpl w:val="2E9C6DBC"/>
    <w:lvl w:ilvl="0" w:tplc="A380136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981FE1"/>
    <w:multiLevelType w:val="hybridMultilevel"/>
    <w:tmpl w:val="CE4CDFA8"/>
    <w:lvl w:ilvl="0" w:tplc="96AE083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2E11672"/>
    <w:multiLevelType w:val="hybridMultilevel"/>
    <w:tmpl w:val="B5BA424E"/>
    <w:lvl w:ilvl="0" w:tplc="49DA9782">
      <w:start w:val="1"/>
      <w:numFmt w:val="low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352A459C"/>
    <w:multiLevelType w:val="hybridMultilevel"/>
    <w:tmpl w:val="71A2B93C"/>
    <w:lvl w:ilvl="0" w:tplc="7A4C29D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nsid w:val="368A7A8D"/>
    <w:multiLevelType w:val="hybridMultilevel"/>
    <w:tmpl w:val="7E7A94FA"/>
    <w:lvl w:ilvl="0" w:tplc="FB662492">
      <w:start w:val="1"/>
      <w:numFmt w:val="bullet"/>
      <w:lvlText w:val=""/>
      <w:lvlJc w:val="left"/>
      <w:pPr>
        <w:ind w:left="2563" w:hanging="360"/>
      </w:pPr>
      <w:rPr>
        <w:rFonts w:ascii="Symbol" w:hAnsi="Symbol" w:hint="default"/>
      </w:rPr>
    </w:lvl>
    <w:lvl w:ilvl="1" w:tplc="0C090019" w:tentative="1">
      <w:start w:val="1"/>
      <w:numFmt w:val="bullet"/>
      <w:lvlText w:val="o"/>
      <w:lvlJc w:val="left"/>
      <w:pPr>
        <w:ind w:left="3283" w:hanging="360"/>
      </w:pPr>
      <w:rPr>
        <w:rFonts w:ascii="Courier New" w:hAnsi="Courier New" w:cs="Courier New" w:hint="default"/>
      </w:rPr>
    </w:lvl>
    <w:lvl w:ilvl="2" w:tplc="0C09001B" w:tentative="1">
      <w:start w:val="1"/>
      <w:numFmt w:val="bullet"/>
      <w:lvlText w:val=""/>
      <w:lvlJc w:val="left"/>
      <w:pPr>
        <w:ind w:left="4003" w:hanging="360"/>
      </w:pPr>
      <w:rPr>
        <w:rFonts w:ascii="Wingdings" w:hAnsi="Wingdings" w:hint="default"/>
      </w:rPr>
    </w:lvl>
    <w:lvl w:ilvl="3" w:tplc="0C09000F" w:tentative="1">
      <w:start w:val="1"/>
      <w:numFmt w:val="bullet"/>
      <w:lvlText w:val=""/>
      <w:lvlJc w:val="left"/>
      <w:pPr>
        <w:ind w:left="4723" w:hanging="360"/>
      </w:pPr>
      <w:rPr>
        <w:rFonts w:ascii="Symbol" w:hAnsi="Symbol" w:hint="default"/>
      </w:rPr>
    </w:lvl>
    <w:lvl w:ilvl="4" w:tplc="0C090019" w:tentative="1">
      <w:start w:val="1"/>
      <w:numFmt w:val="bullet"/>
      <w:lvlText w:val="o"/>
      <w:lvlJc w:val="left"/>
      <w:pPr>
        <w:ind w:left="5443" w:hanging="360"/>
      </w:pPr>
      <w:rPr>
        <w:rFonts w:ascii="Courier New" w:hAnsi="Courier New" w:cs="Courier New" w:hint="default"/>
      </w:rPr>
    </w:lvl>
    <w:lvl w:ilvl="5" w:tplc="0C09001B" w:tentative="1">
      <w:start w:val="1"/>
      <w:numFmt w:val="bullet"/>
      <w:lvlText w:val=""/>
      <w:lvlJc w:val="left"/>
      <w:pPr>
        <w:ind w:left="6163" w:hanging="360"/>
      </w:pPr>
      <w:rPr>
        <w:rFonts w:ascii="Wingdings" w:hAnsi="Wingdings" w:hint="default"/>
      </w:rPr>
    </w:lvl>
    <w:lvl w:ilvl="6" w:tplc="0C09000F" w:tentative="1">
      <w:start w:val="1"/>
      <w:numFmt w:val="bullet"/>
      <w:lvlText w:val=""/>
      <w:lvlJc w:val="left"/>
      <w:pPr>
        <w:ind w:left="6883" w:hanging="360"/>
      </w:pPr>
      <w:rPr>
        <w:rFonts w:ascii="Symbol" w:hAnsi="Symbol" w:hint="default"/>
      </w:rPr>
    </w:lvl>
    <w:lvl w:ilvl="7" w:tplc="0C090019" w:tentative="1">
      <w:start w:val="1"/>
      <w:numFmt w:val="bullet"/>
      <w:lvlText w:val="o"/>
      <w:lvlJc w:val="left"/>
      <w:pPr>
        <w:ind w:left="7603" w:hanging="360"/>
      </w:pPr>
      <w:rPr>
        <w:rFonts w:ascii="Courier New" w:hAnsi="Courier New" w:cs="Courier New" w:hint="default"/>
      </w:rPr>
    </w:lvl>
    <w:lvl w:ilvl="8" w:tplc="0C09001B" w:tentative="1">
      <w:start w:val="1"/>
      <w:numFmt w:val="bullet"/>
      <w:lvlText w:val=""/>
      <w:lvlJc w:val="left"/>
      <w:pPr>
        <w:ind w:left="8323" w:hanging="360"/>
      </w:pPr>
      <w:rPr>
        <w:rFonts w:ascii="Wingdings" w:hAnsi="Wingdings" w:hint="default"/>
      </w:rPr>
    </w:lvl>
  </w:abstractNum>
  <w:abstractNum w:abstractNumId="24">
    <w:nsid w:val="38362E6B"/>
    <w:multiLevelType w:val="hybridMultilevel"/>
    <w:tmpl w:val="DFECEE60"/>
    <w:lvl w:ilvl="0" w:tplc="0C090001">
      <w:start w:val="1"/>
      <w:numFmt w:val="decimal"/>
      <w:lvlText w:val="(%1)"/>
      <w:lvlJc w:val="left"/>
      <w:pPr>
        <w:ind w:left="1440" w:hanging="360"/>
      </w:pPr>
      <w:rPr>
        <w:rFonts w:hint="default"/>
      </w:rPr>
    </w:lvl>
    <w:lvl w:ilvl="1" w:tplc="0C090003" w:tentative="1">
      <w:start w:val="1"/>
      <w:numFmt w:val="lowerLetter"/>
      <w:lvlText w:val="%2."/>
      <w:lvlJc w:val="left"/>
      <w:pPr>
        <w:ind w:left="2160" w:hanging="360"/>
      </w:pPr>
    </w:lvl>
    <w:lvl w:ilvl="2" w:tplc="0C090005" w:tentative="1">
      <w:start w:val="1"/>
      <w:numFmt w:val="lowerRoman"/>
      <w:lvlText w:val="%3."/>
      <w:lvlJc w:val="right"/>
      <w:pPr>
        <w:ind w:left="2880" w:hanging="180"/>
      </w:pPr>
    </w:lvl>
    <w:lvl w:ilvl="3" w:tplc="0C090001" w:tentative="1">
      <w:start w:val="1"/>
      <w:numFmt w:val="decimal"/>
      <w:lvlText w:val="%4."/>
      <w:lvlJc w:val="left"/>
      <w:pPr>
        <w:ind w:left="3600" w:hanging="360"/>
      </w:pPr>
    </w:lvl>
    <w:lvl w:ilvl="4" w:tplc="0C090003" w:tentative="1">
      <w:start w:val="1"/>
      <w:numFmt w:val="lowerLetter"/>
      <w:lvlText w:val="%5."/>
      <w:lvlJc w:val="left"/>
      <w:pPr>
        <w:ind w:left="4320" w:hanging="360"/>
      </w:pPr>
    </w:lvl>
    <w:lvl w:ilvl="5" w:tplc="0C090005" w:tentative="1">
      <w:start w:val="1"/>
      <w:numFmt w:val="lowerRoman"/>
      <w:lvlText w:val="%6."/>
      <w:lvlJc w:val="right"/>
      <w:pPr>
        <w:ind w:left="5040" w:hanging="180"/>
      </w:pPr>
    </w:lvl>
    <w:lvl w:ilvl="6" w:tplc="0C090001" w:tentative="1">
      <w:start w:val="1"/>
      <w:numFmt w:val="decimal"/>
      <w:lvlText w:val="%7."/>
      <w:lvlJc w:val="left"/>
      <w:pPr>
        <w:ind w:left="5760" w:hanging="360"/>
      </w:pPr>
    </w:lvl>
    <w:lvl w:ilvl="7" w:tplc="0C090003" w:tentative="1">
      <w:start w:val="1"/>
      <w:numFmt w:val="lowerLetter"/>
      <w:lvlText w:val="%8."/>
      <w:lvlJc w:val="left"/>
      <w:pPr>
        <w:ind w:left="6480" w:hanging="360"/>
      </w:pPr>
    </w:lvl>
    <w:lvl w:ilvl="8" w:tplc="0C090005" w:tentative="1">
      <w:start w:val="1"/>
      <w:numFmt w:val="lowerRoman"/>
      <w:lvlText w:val="%9."/>
      <w:lvlJc w:val="right"/>
      <w:pPr>
        <w:ind w:left="7200" w:hanging="180"/>
      </w:pPr>
    </w:lvl>
  </w:abstractNum>
  <w:abstractNum w:abstractNumId="25">
    <w:nsid w:val="38F12679"/>
    <w:multiLevelType w:val="hybridMultilevel"/>
    <w:tmpl w:val="D82C9802"/>
    <w:lvl w:ilvl="0" w:tplc="E764A49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nsid w:val="398434C8"/>
    <w:multiLevelType w:val="hybridMultilevel"/>
    <w:tmpl w:val="19729ACC"/>
    <w:lvl w:ilvl="0" w:tplc="97F8704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9AA69C7"/>
    <w:multiLevelType w:val="hybridMultilevel"/>
    <w:tmpl w:val="AB7EAD56"/>
    <w:lvl w:ilvl="0" w:tplc="0409000F">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3CA963F0"/>
    <w:multiLevelType w:val="hybridMultilevel"/>
    <w:tmpl w:val="4E8A695E"/>
    <w:lvl w:ilvl="0" w:tplc="69BA7AA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29">
    <w:nsid w:val="3DB46A63"/>
    <w:multiLevelType w:val="hybridMultilevel"/>
    <w:tmpl w:val="C72ED278"/>
    <w:lvl w:ilvl="0" w:tplc="04090001">
      <w:start w:val="1"/>
      <w:numFmt w:val="decimal"/>
      <w:lvlText w:val="(%1)"/>
      <w:lvlJc w:val="left"/>
      <w:pPr>
        <w:ind w:left="1440" w:hanging="360"/>
      </w:pPr>
      <w:rPr>
        <w:rFonts w:hint="default"/>
      </w:rPr>
    </w:lvl>
    <w:lvl w:ilvl="1" w:tplc="04090003">
      <w:start w:val="1"/>
      <w:numFmt w:val="lowerLetter"/>
      <w:lvlText w:val="(%2)"/>
      <w:lvlJc w:val="left"/>
      <w:pPr>
        <w:ind w:left="2160" w:hanging="360"/>
      </w:pPr>
      <w:rPr>
        <w:rFonts w:hint="default"/>
      </w:r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0">
    <w:nsid w:val="3E115CB2"/>
    <w:multiLevelType w:val="hybridMultilevel"/>
    <w:tmpl w:val="EA30F978"/>
    <w:lvl w:ilvl="0" w:tplc="A578792A">
      <w:start w:val="1"/>
      <w:numFmt w:val="bullet"/>
      <w:lvlText w:val=""/>
      <w:lvlJc w:val="left"/>
      <w:pPr>
        <w:ind w:left="720" w:hanging="360"/>
      </w:pPr>
      <w:rPr>
        <w:rFonts w:ascii="Symbol" w:hAnsi="Symbol" w:hint="default"/>
      </w:rPr>
    </w:lvl>
    <w:lvl w:ilvl="1" w:tplc="C6762154"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31">
    <w:nsid w:val="3F5A296C"/>
    <w:multiLevelType w:val="hybridMultilevel"/>
    <w:tmpl w:val="CC101862"/>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nsid w:val="41A35597"/>
    <w:multiLevelType w:val="hybridMultilevel"/>
    <w:tmpl w:val="A14EA64E"/>
    <w:lvl w:ilvl="0" w:tplc="34A2AD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42B56757"/>
    <w:multiLevelType w:val="hybridMultilevel"/>
    <w:tmpl w:val="887E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823C1"/>
    <w:multiLevelType w:val="multilevel"/>
    <w:tmpl w:val="B2A27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67F2C6D"/>
    <w:multiLevelType w:val="hybridMultilevel"/>
    <w:tmpl w:val="2AD8FFD6"/>
    <w:lvl w:ilvl="0" w:tplc="8C24C3BE">
      <w:start w:val="1"/>
      <w:numFmt w:val="lowerRoman"/>
      <w:lvlText w:val="(%1)"/>
      <w:lvlJc w:val="left"/>
      <w:pPr>
        <w:ind w:left="1800" w:hanging="360"/>
      </w:pPr>
      <w:rPr>
        <w:rFonts w:hint="default"/>
      </w:rPr>
    </w:lvl>
    <w:lvl w:ilvl="1" w:tplc="EAAECF62" w:tentative="1">
      <w:start w:val="1"/>
      <w:numFmt w:val="lowerLetter"/>
      <w:lvlText w:val="%2."/>
      <w:lvlJc w:val="left"/>
      <w:pPr>
        <w:ind w:left="1440" w:hanging="360"/>
      </w:pPr>
    </w:lvl>
    <w:lvl w:ilvl="2" w:tplc="93EAE8D0" w:tentative="1">
      <w:start w:val="1"/>
      <w:numFmt w:val="lowerRoman"/>
      <w:lvlText w:val="%3."/>
      <w:lvlJc w:val="right"/>
      <w:pPr>
        <w:ind w:left="2160" w:hanging="180"/>
      </w:pPr>
    </w:lvl>
    <w:lvl w:ilvl="3" w:tplc="25F44FC2" w:tentative="1">
      <w:start w:val="1"/>
      <w:numFmt w:val="decimal"/>
      <w:lvlText w:val="%4."/>
      <w:lvlJc w:val="left"/>
      <w:pPr>
        <w:ind w:left="2880" w:hanging="360"/>
      </w:pPr>
    </w:lvl>
    <w:lvl w:ilvl="4" w:tplc="457C01CA" w:tentative="1">
      <w:start w:val="1"/>
      <w:numFmt w:val="lowerLetter"/>
      <w:lvlText w:val="%5."/>
      <w:lvlJc w:val="left"/>
      <w:pPr>
        <w:ind w:left="3600" w:hanging="360"/>
      </w:pPr>
    </w:lvl>
    <w:lvl w:ilvl="5" w:tplc="10224600" w:tentative="1">
      <w:start w:val="1"/>
      <w:numFmt w:val="lowerRoman"/>
      <w:lvlText w:val="%6."/>
      <w:lvlJc w:val="right"/>
      <w:pPr>
        <w:ind w:left="4320" w:hanging="180"/>
      </w:pPr>
    </w:lvl>
    <w:lvl w:ilvl="6" w:tplc="F738CC52" w:tentative="1">
      <w:start w:val="1"/>
      <w:numFmt w:val="decimal"/>
      <w:lvlText w:val="%7."/>
      <w:lvlJc w:val="left"/>
      <w:pPr>
        <w:ind w:left="5040" w:hanging="360"/>
      </w:pPr>
    </w:lvl>
    <w:lvl w:ilvl="7" w:tplc="231070DA" w:tentative="1">
      <w:start w:val="1"/>
      <w:numFmt w:val="lowerLetter"/>
      <w:lvlText w:val="%8."/>
      <w:lvlJc w:val="left"/>
      <w:pPr>
        <w:ind w:left="5760" w:hanging="360"/>
      </w:pPr>
    </w:lvl>
    <w:lvl w:ilvl="8" w:tplc="DF6A9F48" w:tentative="1">
      <w:start w:val="1"/>
      <w:numFmt w:val="lowerRoman"/>
      <w:lvlText w:val="%9."/>
      <w:lvlJc w:val="right"/>
      <w:pPr>
        <w:ind w:left="6480" w:hanging="180"/>
      </w:pPr>
    </w:lvl>
  </w:abstractNum>
  <w:abstractNum w:abstractNumId="36">
    <w:nsid w:val="46EB69BC"/>
    <w:multiLevelType w:val="hybridMultilevel"/>
    <w:tmpl w:val="16EE2B90"/>
    <w:lvl w:ilvl="0" w:tplc="7A4C29D8">
      <w:start w:val="1"/>
      <w:numFmt w:val="decimal"/>
      <w:lvlText w:val="%1."/>
      <w:lvlJc w:val="left"/>
      <w:pPr>
        <w:ind w:left="360" w:hanging="360"/>
      </w:pPr>
      <w:rPr>
        <w:rFonts w:hint="default"/>
      </w:rPr>
    </w:lvl>
    <w:lvl w:ilvl="1" w:tplc="0C090019">
      <w:start w:val="1"/>
      <w:numFmt w:val="bullet"/>
      <w:lvlText w:val="o"/>
      <w:lvlJc w:val="left"/>
      <w:pPr>
        <w:ind w:left="1080" w:hanging="360"/>
      </w:pPr>
      <w:rPr>
        <w:rFonts w:ascii="Courier New" w:hAnsi="Courier New" w:cs="Courier New" w:hint="default"/>
      </w:rPr>
    </w:lvl>
    <w:lvl w:ilvl="2" w:tplc="0C09001B" w:tentative="1">
      <w:start w:val="1"/>
      <w:numFmt w:val="bullet"/>
      <w:lvlText w:val=""/>
      <w:lvlJc w:val="left"/>
      <w:pPr>
        <w:ind w:left="1800" w:hanging="360"/>
      </w:pPr>
      <w:rPr>
        <w:rFonts w:ascii="Wingdings" w:hAnsi="Wingdings" w:hint="default"/>
      </w:rPr>
    </w:lvl>
    <w:lvl w:ilvl="3" w:tplc="0C09000F" w:tentative="1">
      <w:start w:val="1"/>
      <w:numFmt w:val="bullet"/>
      <w:lvlText w:val=""/>
      <w:lvlJc w:val="left"/>
      <w:pPr>
        <w:ind w:left="2520" w:hanging="360"/>
      </w:pPr>
      <w:rPr>
        <w:rFonts w:ascii="Symbol" w:hAnsi="Symbol" w:hint="default"/>
      </w:rPr>
    </w:lvl>
    <w:lvl w:ilvl="4" w:tplc="0C090019" w:tentative="1">
      <w:start w:val="1"/>
      <w:numFmt w:val="bullet"/>
      <w:lvlText w:val="o"/>
      <w:lvlJc w:val="left"/>
      <w:pPr>
        <w:ind w:left="3240" w:hanging="360"/>
      </w:pPr>
      <w:rPr>
        <w:rFonts w:ascii="Courier New" w:hAnsi="Courier New" w:cs="Courier New" w:hint="default"/>
      </w:rPr>
    </w:lvl>
    <w:lvl w:ilvl="5" w:tplc="0C09001B" w:tentative="1">
      <w:start w:val="1"/>
      <w:numFmt w:val="bullet"/>
      <w:lvlText w:val=""/>
      <w:lvlJc w:val="left"/>
      <w:pPr>
        <w:ind w:left="3960" w:hanging="360"/>
      </w:pPr>
      <w:rPr>
        <w:rFonts w:ascii="Wingdings" w:hAnsi="Wingdings" w:hint="default"/>
      </w:rPr>
    </w:lvl>
    <w:lvl w:ilvl="6" w:tplc="0C09000F" w:tentative="1">
      <w:start w:val="1"/>
      <w:numFmt w:val="bullet"/>
      <w:lvlText w:val=""/>
      <w:lvlJc w:val="left"/>
      <w:pPr>
        <w:ind w:left="4680" w:hanging="360"/>
      </w:pPr>
      <w:rPr>
        <w:rFonts w:ascii="Symbol" w:hAnsi="Symbol" w:hint="default"/>
      </w:rPr>
    </w:lvl>
    <w:lvl w:ilvl="7" w:tplc="0C090019" w:tentative="1">
      <w:start w:val="1"/>
      <w:numFmt w:val="bullet"/>
      <w:lvlText w:val="o"/>
      <w:lvlJc w:val="left"/>
      <w:pPr>
        <w:ind w:left="5400" w:hanging="360"/>
      </w:pPr>
      <w:rPr>
        <w:rFonts w:ascii="Courier New" w:hAnsi="Courier New" w:cs="Courier New" w:hint="default"/>
      </w:rPr>
    </w:lvl>
    <w:lvl w:ilvl="8" w:tplc="0C09001B" w:tentative="1">
      <w:start w:val="1"/>
      <w:numFmt w:val="bullet"/>
      <w:lvlText w:val=""/>
      <w:lvlJc w:val="left"/>
      <w:pPr>
        <w:ind w:left="6120" w:hanging="360"/>
      </w:pPr>
      <w:rPr>
        <w:rFonts w:ascii="Wingdings" w:hAnsi="Wingdings" w:hint="default"/>
      </w:rPr>
    </w:lvl>
  </w:abstractNum>
  <w:abstractNum w:abstractNumId="37">
    <w:nsid w:val="47497CEF"/>
    <w:multiLevelType w:val="hybridMultilevel"/>
    <w:tmpl w:val="838054E8"/>
    <w:lvl w:ilvl="0" w:tplc="0C09000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7F40DA9"/>
    <w:multiLevelType w:val="hybridMultilevel"/>
    <w:tmpl w:val="1908AE74"/>
    <w:lvl w:ilvl="0" w:tplc="04090001">
      <w:start w:val="1"/>
      <w:numFmt w:val="lowerLetter"/>
      <w:lvlText w:val="(%1)"/>
      <w:lvlJc w:val="left"/>
      <w:pPr>
        <w:ind w:left="1440" w:hanging="360"/>
      </w:pPr>
      <w:rPr>
        <w:rFonts w:hint="default"/>
      </w:r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9">
    <w:nsid w:val="49E644E5"/>
    <w:multiLevelType w:val="hybridMultilevel"/>
    <w:tmpl w:val="43DA6A06"/>
    <w:lvl w:ilvl="0" w:tplc="D9CAA9B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ACA6918"/>
    <w:multiLevelType w:val="hybridMultilevel"/>
    <w:tmpl w:val="8ABE2412"/>
    <w:lvl w:ilvl="0" w:tplc="0C09000F">
      <w:start w:val="1"/>
      <w:numFmt w:val="decimal"/>
      <w:lvlText w:val="(%1)"/>
      <w:lvlJc w:val="left"/>
      <w:pPr>
        <w:ind w:left="1800" w:hanging="360"/>
      </w:pPr>
      <w:rPr>
        <w:rFonts w:hint="default"/>
      </w:rPr>
    </w:lvl>
    <w:lvl w:ilvl="1" w:tplc="0C090019">
      <w:start w:val="1"/>
      <w:numFmt w:val="lowerLetter"/>
      <w:lvlText w:val="(%2)"/>
      <w:lvlJc w:val="left"/>
      <w:pPr>
        <w:ind w:left="2520" w:hanging="360"/>
      </w:pPr>
      <w:rPr>
        <w:rFonts w:hint="default"/>
      </w:r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1">
    <w:nsid w:val="4C132BE9"/>
    <w:multiLevelType w:val="hybridMultilevel"/>
    <w:tmpl w:val="2DBCCB90"/>
    <w:lvl w:ilvl="0" w:tplc="E764A49E">
      <w:start w:val="1"/>
      <w:numFmt w:val="decimal"/>
      <w:lvlText w:val="(%1)"/>
      <w:lvlJc w:val="left"/>
      <w:pPr>
        <w:ind w:left="1440" w:hanging="360"/>
      </w:pPr>
      <w:rPr>
        <w:rFonts w:hint="default"/>
      </w:rPr>
    </w:lvl>
    <w:lvl w:ilvl="1" w:tplc="C6762154">
      <w:start w:val="1"/>
      <w:numFmt w:val="lowerLetter"/>
      <w:lvlText w:val="(%2)"/>
      <w:lvlJc w:val="left"/>
      <w:pPr>
        <w:ind w:left="2160"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2">
    <w:nsid w:val="4C49510B"/>
    <w:multiLevelType w:val="hybridMultilevel"/>
    <w:tmpl w:val="9216F1D4"/>
    <w:lvl w:ilvl="0" w:tplc="0C090001">
      <w:start w:val="1"/>
      <w:numFmt w:val="bullet"/>
      <w:lvlText w:val=""/>
      <w:lvlJc w:val="left"/>
      <w:pPr>
        <w:ind w:left="2591" w:hanging="360"/>
      </w:pPr>
      <w:rPr>
        <w:rFonts w:ascii="Symbol" w:hAnsi="Symbol" w:hint="default"/>
      </w:rPr>
    </w:lvl>
    <w:lvl w:ilvl="1" w:tplc="0C090003" w:tentative="1">
      <w:start w:val="1"/>
      <w:numFmt w:val="bullet"/>
      <w:lvlText w:val="o"/>
      <w:lvlJc w:val="left"/>
      <w:pPr>
        <w:ind w:left="3311" w:hanging="360"/>
      </w:pPr>
      <w:rPr>
        <w:rFonts w:ascii="Courier New" w:hAnsi="Courier New" w:cs="Courier New" w:hint="default"/>
      </w:rPr>
    </w:lvl>
    <w:lvl w:ilvl="2" w:tplc="0C090005" w:tentative="1">
      <w:start w:val="1"/>
      <w:numFmt w:val="bullet"/>
      <w:lvlText w:val=""/>
      <w:lvlJc w:val="left"/>
      <w:pPr>
        <w:ind w:left="4031" w:hanging="360"/>
      </w:pPr>
      <w:rPr>
        <w:rFonts w:ascii="Wingdings" w:hAnsi="Wingdings" w:hint="default"/>
      </w:rPr>
    </w:lvl>
    <w:lvl w:ilvl="3" w:tplc="0C090001" w:tentative="1">
      <w:start w:val="1"/>
      <w:numFmt w:val="bullet"/>
      <w:lvlText w:val=""/>
      <w:lvlJc w:val="left"/>
      <w:pPr>
        <w:ind w:left="4751" w:hanging="360"/>
      </w:pPr>
      <w:rPr>
        <w:rFonts w:ascii="Symbol" w:hAnsi="Symbol" w:hint="default"/>
      </w:rPr>
    </w:lvl>
    <w:lvl w:ilvl="4" w:tplc="0C090003" w:tentative="1">
      <w:start w:val="1"/>
      <w:numFmt w:val="bullet"/>
      <w:lvlText w:val="o"/>
      <w:lvlJc w:val="left"/>
      <w:pPr>
        <w:ind w:left="5471" w:hanging="360"/>
      </w:pPr>
      <w:rPr>
        <w:rFonts w:ascii="Courier New" w:hAnsi="Courier New" w:cs="Courier New" w:hint="default"/>
      </w:rPr>
    </w:lvl>
    <w:lvl w:ilvl="5" w:tplc="0C090005" w:tentative="1">
      <w:start w:val="1"/>
      <w:numFmt w:val="bullet"/>
      <w:lvlText w:val=""/>
      <w:lvlJc w:val="left"/>
      <w:pPr>
        <w:ind w:left="6191" w:hanging="360"/>
      </w:pPr>
      <w:rPr>
        <w:rFonts w:ascii="Wingdings" w:hAnsi="Wingdings" w:hint="default"/>
      </w:rPr>
    </w:lvl>
    <w:lvl w:ilvl="6" w:tplc="0C090001" w:tentative="1">
      <w:start w:val="1"/>
      <w:numFmt w:val="bullet"/>
      <w:lvlText w:val=""/>
      <w:lvlJc w:val="left"/>
      <w:pPr>
        <w:ind w:left="6911" w:hanging="360"/>
      </w:pPr>
      <w:rPr>
        <w:rFonts w:ascii="Symbol" w:hAnsi="Symbol" w:hint="default"/>
      </w:rPr>
    </w:lvl>
    <w:lvl w:ilvl="7" w:tplc="0C090003" w:tentative="1">
      <w:start w:val="1"/>
      <w:numFmt w:val="bullet"/>
      <w:lvlText w:val="o"/>
      <w:lvlJc w:val="left"/>
      <w:pPr>
        <w:ind w:left="7631" w:hanging="360"/>
      </w:pPr>
      <w:rPr>
        <w:rFonts w:ascii="Courier New" w:hAnsi="Courier New" w:cs="Courier New" w:hint="default"/>
      </w:rPr>
    </w:lvl>
    <w:lvl w:ilvl="8" w:tplc="0C090005" w:tentative="1">
      <w:start w:val="1"/>
      <w:numFmt w:val="bullet"/>
      <w:lvlText w:val=""/>
      <w:lvlJc w:val="left"/>
      <w:pPr>
        <w:ind w:left="8351" w:hanging="360"/>
      </w:pPr>
      <w:rPr>
        <w:rFonts w:ascii="Wingdings" w:hAnsi="Wingdings" w:hint="default"/>
      </w:rPr>
    </w:lvl>
  </w:abstractNum>
  <w:abstractNum w:abstractNumId="43">
    <w:nsid w:val="4FAB0A93"/>
    <w:multiLevelType w:val="hybridMultilevel"/>
    <w:tmpl w:val="A5A89792"/>
    <w:lvl w:ilvl="0" w:tplc="C4AED662">
      <w:start w:val="1"/>
      <w:numFmt w:val="bullet"/>
      <w:lvlText w:val=""/>
      <w:lvlJc w:val="left"/>
      <w:pPr>
        <w:ind w:left="784" w:hanging="360"/>
      </w:pPr>
      <w:rPr>
        <w:rFonts w:ascii="Symbol" w:hAnsi="Symbol" w:hint="default"/>
      </w:rPr>
    </w:lvl>
    <w:lvl w:ilvl="1" w:tplc="C6762154" w:tentative="1">
      <w:start w:val="1"/>
      <w:numFmt w:val="bullet"/>
      <w:lvlText w:val="o"/>
      <w:lvlJc w:val="left"/>
      <w:pPr>
        <w:ind w:left="1504" w:hanging="360"/>
      </w:pPr>
      <w:rPr>
        <w:rFonts w:ascii="Courier New" w:hAnsi="Courier New" w:hint="default"/>
      </w:rPr>
    </w:lvl>
    <w:lvl w:ilvl="2" w:tplc="0C09001B" w:tentative="1">
      <w:start w:val="1"/>
      <w:numFmt w:val="bullet"/>
      <w:lvlText w:val=""/>
      <w:lvlJc w:val="left"/>
      <w:pPr>
        <w:ind w:left="2224" w:hanging="360"/>
      </w:pPr>
      <w:rPr>
        <w:rFonts w:ascii="Wingdings" w:hAnsi="Wingdings" w:hint="default"/>
      </w:rPr>
    </w:lvl>
    <w:lvl w:ilvl="3" w:tplc="0C09000F" w:tentative="1">
      <w:start w:val="1"/>
      <w:numFmt w:val="bullet"/>
      <w:lvlText w:val=""/>
      <w:lvlJc w:val="left"/>
      <w:pPr>
        <w:ind w:left="2944" w:hanging="360"/>
      </w:pPr>
      <w:rPr>
        <w:rFonts w:ascii="Symbol" w:hAnsi="Symbol" w:hint="default"/>
      </w:rPr>
    </w:lvl>
    <w:lvl w:ilvl="4" w:tplc="0C090019" w:tentative="1">
      <w:start w:val="1"/>
      <w:numFmt w:val="bullet"/>
      <w:lvlText w:val="o"/>
      <w:lvlJc w:val="left"/>
      <w:pPr>
        <w:ind w:left="3664" w:hanging="360"/>
      </w:pPr>
      <w:rPr>
        <w:rFonts w:ascii="Courier New" w:hAnsi="Courier New" w:hint="default"/>
      </w:rPr>
    </w:lvl>
    <w:lvl w:ilvl="5" w:tplc="0C09001B" w:tentative="1">
      <w:start w:val="1"/>
      <w:numFmt w:val="bullet"/>
      <w:lvlText w:val=""/>
      <w:lvlJc w:val="left"/>
      <w:pPr>
        <w:ind w:left="4384" w:hanging="360"/>
      </w:pPr>
      <w:rPr>
        <w:rFonts w:ascii="Wingdings" w:hAnsi="Wingdings" w:hint="default"/>
      </w:rPr>
    </w:lvl>
    <w:lvl w:ilvl="6" w:tplc="0C09000F" w:tentative="1">
      <w:start w:val="1"/>
      <w:numFmt w:val="bullet"/>
      <w:lvlText w:val=""/>
      <w:lvlJc w:val="left"/>
      <w:pPr>
        <w:ind w:left="5104" w:hanging="360"/>
      </w:pPr>
      <w:rPr>
        <w:rFonts w:ascii="Symbol" w:hAnsi="Symbol" w:hint="default"/>
      </w:rPr>
    </w:lvl>
    <w:lvl w:ilvl="7" w:tplc="0C090019" w:tentative="1">
      <w:start w:val="1"/>
      <w:numFmt w:val="bullet"/>
      <w:lvlText w:val="o"/>
      <w:lvlJc w:val="left"/>
      <w:pPr>
        <w:ind w:left="5824" w:hanging="360"/>
      </w:pPr>
      <w:rPr>
        <w:rFonts w:ascii="Courier New" w:hAnsi="Courier New" w:hint="default"/>
      </w:rPr>
    </w:lvl>
    <w:lvl w:ilvl="8" w:tplc="0C09001B" w:tentative="1">
      <w:start w:val="1"/>
      <w:numFmt w:val="bullet"/>
      <w:lvlText w:val=""/>
      <w:lvlJc w:val="left"/>
      <w:pPr>
        <w:ind w:left="6544" w:hanging="360"/>
      </w:pPr>
      <w:rPr>
        <w:rFonts w:ascii="Wingdings" w:hAnsi="Wingdings" w:hint="default"/>
      </w:rPr>
    </w:lvl>
  </w:abstractNum>
  <w:abstractNum w:abstractNumId="44">
    <w:nsid w:val="54A87167"/>
    <w:multiLevelType w:val="hybridMultilevel"/>
    <w:tmpl w:val="2B3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A961EE"/>
    <w:multiLevelType w:val="hybridMultilevel"/>
    <w:tmpl w:val="786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5F4EEE"/>
    <w:multiLevelType w:val="hybridMultilevel"/>
    <w:tmpl w:val="1908AE74"/>
    <w:lvl w:ilvl="0" w:tplc="04090001">
      <w:start w:val="1"/>
      <w:numFmt w:val="lowerLetter"/>
      <w:lvlText w:val="(%1)"/>
      <w:lvlJc w:val="left"/>
      <w:pPr>
        <w:ind w:left="1440" w:hanging="360"/>
      </w:pPr>
      <w:rPr>
        <w:rFonts w:hint="default"/>
      </w:r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47">
    <w:nsid w:val="5B964183"/>
    <w:multiLevelType w:val="hybridMultilevel"/>
    <w:tmpl w:val="12AC8CDA"/>
    <w:lvl w:ilvl="0" w:tplc="D9CAA9B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48">
    <w:nsid w:val="5C91614C"/>
    <w:multiLevelType w:val="hybridMultilevel"/>
    <w:tmpl w:val="CAE4053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nsid w:val="5F8B2625"/>
    <w:multiLevelType w:val="hybridMultilevel"/>
    <w:tmpl w:val="8C0648CA"/>
    <w:lvl w:ilvl="0" w:tplc="0C090001">
      <w:start w:val="1"/>
      <w:numFmt w:val="lowerRoman"/>
      <w:lvlText w:val="(%1)"/>
      <w:lvlJc w:val="left"/>
      <w:pPr>
        <w:ind w:left="2520" w:hanging="720"/>
      </w:pPr>
      <w:rPr>
        <w:rFonts w:hint="default"/>
      </w:rPr>
    </w:lvl>
    <w:lvl w:ilvl="1" w:tplc="0C090003" w:tentative="1">
      <w:start w:val="1"/>
      <w:numFmt w:val="lowerLetter"/>
      <w:lvlText w:val="%2."/>
      <w:lvlJc w:val="left"/>
      <w:pPr>
        <w:ind w:left="2880" w:hanging="360"/>
      </w:pPr>
    </w:lvl>
    <w:lvl w:ilvl="2" w:tplc="0C090005" w:tentative="1">
      <w:start w:val="1"/>
      <w:numFmt w:val="lowerRoman"/>
      <w:lvlText w:val="%3."/>
      <w:lvlJc w:val="right"/>
      <w:pPr>
        <w:ind w:left="3600" w:hanging="180"/>
      </w:pPr>
    </w:lvl>
    <w:lvl w:ilvl="3" w:tplc="0C090001" w:tentative="1">
      <w:start w:val="1"/>
      <w:numFmt w:val="decimal"/>
      <w:lvlText w:val="%4."/>
      <w:lvlJc w:val="left"/>
      <w:pPr>
        <w:ind w:left="4320" w:hanging="360"/>
      </w:pPr>
    </w:lvl>
    <w:lvl w:ilvl="4" w:tplc="0C090003" w:tentative="1">
      <w:start w:val="1"/>
      <w:numFmt w:val="lowerLetter"/>
      <w:lvlText w:val="%5."/>
      <w:lvlJc w:val="left"/>
      <w:pPr>
        <w:ind w:left="5040" w:hanging="360"/>
      </w:pPr>
    </w:lvl>
    <w:lvl w:ilvl="5" w:tplc="0C090005" w:tentative="1">
      <w:start w:val="1"/>
      <w:numFmt w:val="lowerRoman"/>
      <w:lvlText w:val="%6."/>
      <w:lvlJc w:val="right"/>
      <w:pPr>
        <w:ind w:left="5760" w:hanging="180"/>
      </w:pPr>
    </w:lvl>
    <w:lvl w:ilvl="6" w:tplc="0C090001" w:tentative="1">
      <w:start w:val="1"/>
      <w:numFmt w:val="decimal"/>
      <w:lvlText w:val="%7."/>
      <w:lvlJc w:val="left"/>
      <w:pPr>
        <w:ind w:left="6480" w:hanging="360"/>
      </w:pPr>
    </w:lvl>
    <w:lvl w:ilvl="7" w:tplc="0C090003" w:tentative="1">
      <w:start w:val="1"/>
      <w:numFmt w:val="lowerLetter"/>
      <w:lvlText w:val="%8."/>
      <w:lvlJc w:val="left"/>
      <w:pPr>
        <w:ind w:left="7200" w:hanging="360"/>
      </w:pPr>
    </w:lvl>
    <w:lvl w:ilvl="8" w:tplc="0C090005" w:tentative="1">
      <w:start w:val="1"/>
      <w:numFmt w:val="lowerRoman"/>
      <w:lvlText w:val="%9."/>
      <w:lvlJc w:val="right"/>
      <w:pPr>
        <w:ind w:left="7920" w:hanging="180"/>
      </w:pPr>
    </w:lvl>
  </w:abstractNum>
  <w:abstractNum w:abstractNumId="50">
    <w:nsid w:val="627F7253"/>
    <w:multiLevelType w:val="hybridMultilevel"/>
    <w:tmpl w:val="6DF4A5FE"/>
    <w:lvl w:ilvl="0" w:tplc="BC9AF632">
      <w:start w:val="1"/>
      <w:numFmt w:val="decimal"/>
      <w:lvlText w:val="%1"/>
      <w:lvlJc w:val="left"/>
      <w:pPr>
        <w:ind w:left="1080" w:hanging="72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65C80703"/>
    <w:multiLevelType w:val="hybridMultilevel"/>
    <w:tmpl w:val="FD6CB3EA"/>
    <w:lvl w:ilvl="0" w:tplc="80ACE164">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52">
    <w:nsid w:val="67EF0E5D"/>
    <w:multiLevelType w:val="hybridMultilevel"/>
    <w:tmpl w:val="CC125BE6"/>
    <w:lvl w:ilvl="0" w:tplc="04090001">
      <w:start w:val="1"/>
      <w:numFmt w:val="lowerLetter"/>
      <w:lvlText w:val="(%1)"/>
      <w:lvlJc w:val="left"/>
      <w:pPr>
        <w:ind w:left="1800" w:hanging="360"/>
      </w:pPr>
      <w:rPr>
        <w:rFonts w:hint="default"/>
      </w:rPr>
    </w:lvl>
    <w:lvl w:ilvl="1" w:tplc="04090003">
      <w:start w:val="1"/>
      <w:numFmt w:val="lowerRoman"/>
      <w:lvlText w:val="(%2)"/>
      <w:lvlJc w:val="left"/>
      <w:pPr>
        <w:ind w:left="2520" w:hanging="360"/>
      </w:pPr>
      <w:rPr>
        <w:rFonts w:hint="default"/>
      </w:rPr>
    </w:lvl>
    <w:lvl w:ilvl="2" w:tplc="04090005">
      <w:start w:val="1"/>
      <w:numFmt w:val="upperLetter"/>
      <w:lvlText w:val="(%3)"/>
      <w:lvlJc w:val="left"/>
      <w:pPr>
        <w:ind w:left="3240" w:hanging="180"/>
      </w:pPr>
      <w:rPr>
        <w:rFonts w:asciiTheme="minorHAnsi" w:eastAsiaTheme="minorHAnsi" w:hAnsiTheme="minorHAnsi" w:cstheme="minorBidi"/>
      </w:rPr>
    </w:lvl>
    <w:lvl w:ilvl="3" w:tplc="0409000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53">
    <w:nsid w:val="6A492FA9"/>
    <w:multiLevelType w:val="hybridMultilevel"/>
    <w:tmpl w:val="5BAA139C"/>
    <w:lvl w:ilvl="0" w:tplc="E578EF6A">
      <w:start w:val="1"/>
      <w:numFmt w:val="bullet"/>
      <w:lvlText w:val=""/>
      <w:lvlJc w:val="left"/>
      <w:pPr>
        <w:ind w:left="720" w:hanging="360"/>
      </w:pPr>
      <w:rPr>
        <w:rFonts w:ascii="Symbol" w:hAnsi="Symbol" w:hint="default"/>
      </w:rPr>
    </w:lvl>
    <w:lvl w:ilvl="1" w:tplc="7A4C29D8" w:tentative="1">
      <w:start w:val="1"/>
      <w:numFmt w:val="bullet"/>
      <w:lvlText w:val="o"/>
      <w:lvlJc w:val="left"/>
      <w:pPr>
        <w:ind w:left="1440" w:hanging="360"/>
      </w:pPr>
      <w:rPr>
        <w:rFonts w:ascii="Courier New" w:hAnsi="Courier New" w:hint="default"/>
      </w:rPr>
    </w:lvl>
    <w:lvl w:ilvl="2" w:tplc="06902280"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54">
    <w:nsid w:val="6C222AB2"/>
    <w:multiLevelType w:val="hybridMultilevel"/>
    <w:tmpl w:val="E5B4AD2E"/>
    <w:lvl w:ilvl="0" w:tplc="04090001">
      <w:start w:val="1"/>
      <w:numFmt w:val="lowerLetter"/>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55">
    <w:nsid w:val="6E767B72"/>
    <w:multiLevelType w:val="hybridMultilevel"/>
    <w:tmpl w:val="23C21E72"/>
    <w:lvl w:ilvl="0" w:tplc="8206C43C">
      <w:start w:val="1"/>
      <w:numFmt w:val="bullet"/>
      <w:lvlText w:val=""/>
      <w:lvlJc w:val="left"/>
      <w:pPr>
        <w:ind w:left="360" w:hanging="360"/>
      </w:pPr>
      <w:rPr>
        <w:rFonts w:ascii="Symbol" w:hAnsi="Symbol" w:hint="default"/>
      </w:rPr>
    </w:lvl>
    <w:lvl w:ilvl="1" w:tplc="0C090019" w:tentative="1">
      <w:start w:val="1"/>
      <w:numFmt w:val="bullet"/>
      <w:lvlText w:val="o"/>
      <w:lvlJc w:val="left"/>
      <w:pPr>
        <w:ind w:left="1080" w:hanging="360"/>
      </w:pPr>
      <w:rPr>
        <w:rFonts w:ascii="Courier New" w:hAnsi="Courier New" w:cs="Arial" w:hint="default"/>
      </w:rPr>
    </w:lvl>
    <w:lvl w:ilvl="2" w:tplc="0C09001B" w:tentative="1">
      <w:start w:val="1"/>
      <w:numFmt w:val="bullet"/>
      <w:lvlText w:val=""/>
      <w:lvlJc w:val="left"/>
      <w:pPr>
        <w:ind w:left="1800" w:hanging="360"/>
      </w:pPr>
      <w:rPr>
        <w:rFonts w:ascii="Wingdings" w:hAnsi="Wingdings" w:hint="default"/>
      </w:rPr>
    </w:lvl>
    <w:lvl w:ilvl="3" w:tplc="0C09000F" w:tentative="1">
      <w:start w:val="1"/>
      <w:numFmt w:val="bullet"/>
      <w:lvlText w:val=""/>
      <w:lvlJc w:val="left"/>
      <w:pPr>
        <w:ind w:left="2520" w:hanging="360"/>
      </w:pPr>
      <w:rPr>
        <w:rFonts w:ascii="Symbol" w:hAnsi="Symbol" w:hint="default"/>
      </w:rPr>
    </w:lvl>
    <w:lvl w:ilvl="4" w:tplc="0C090019" w:tentative="1">
      <w:start w:val="1"/>
      <w:numFmt w:val="bullet"/>
      <w:lvlText w:val="o"/>
      <w:lvlJc w:val="left"/>
      <w:pPr>
        <w:ind w:left="3240" w:hanging="360"/>
      </w:pPr>
      <w:rPr>
        <w:rFonts w:ascii="Courier New" w:hAnsi="Courier New" w:cs="Arial" w:hint="default"/>
      </w:rPr>
    </w:lvl>
    <w:lvl w:ilvl="5" w:tplc="0C09001B" w:tentative="1">
      <w:start w:val="1"/>
      <w:numFmt w:val="bullet"/>
      <w:lvlText w:val=""/>
      <w:lvlJc w:val="left"/>
      <w:pPr>
        <w:ind w:left="3960" w:hanging="360"/>
      </w:pPr>
      <w:rPr>
        <w:rFonts w:ascii="Wingdings" w:hAnsi="Wingdings" w:hint="default"/>
      </w:rPr>
    </w:lvl>
    <w:lvl w:ilvl="6" w:tplc="0C09000F" w:tentative="1">
      <w:start w:val="1"/>
      <w:numFmt w:val="bullet"/>
      <w:lvlText w:val=""/>
      <w:lvlJc w:val="left"/>
      <w:pPr>
        <w:ind w:left="4680" w:hanging="360"/>
      </w:pPr>
      <w:rPr>
        <w:rFonts w:ascii="Symbol" w:hAnsi="Symbol" w:hint="default"/>
      </w:rPr>
    </w:lvl>
    <w:lvl w:ilvl="7" w:tplc="0C090019" w:tentative="1">
      <w:start w:val="1"/>
      <w:numFmt w:val="bullet"/>
      <w:lvlText w:val="o"/>
      <w:lvlJc w:val="left"/>
      <w:pPr>
        <w:ind w:left="5400" w:hanging="360"/>
      </w:pPr>
      <w:rPr>
        <w:rFonts w:ascii="Courier New" w:hAnsi="Courier New" w:cs="Arial" w:hint="default"/>
      </w:rPr>
    </w:lvl>
    <w:lvl w:ilvl="8" w:tplc="0C09001B" w:tentative="1">
      <w:start w:val="1"/>
      <w:numFmt w:val="bullet"/>
      <w:lvlText w:val=""/>
      <w:lvlJc w:val="left"/>
      <w:pPr>
        <w:ind w:left="6120" w:hanging="360"/>
      </w:pPr>
      <w:rPr>
        <w:rFonts w:ascii="Wingdings" w:hAnsi="Wingdings" w:hint="default"/>
      </w:rPr>
    </w:lvl>
  </w:abstractNum>
  <w:abstractNum w:abstractNumId="56">
    <w:nsid w:val="6F94608B"/>
    <w:multiLevelType w:val="hybridMultilevel"/>
    <w:tmpl w:val="92E27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701226D3"/>
    <w:multiLevelType w:val="hybridMultilevel"/>
    <w:tmpl w:val="27A4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E55BF9"/>
    <w:multiLevelType w:val="hybridMultilevel"/>
    <w:tmpl w:val="8E6A1DF2"/>
    <w:lvl w:ilvl="0" w:tplc="04090001">
      <w:start w:val="1"/>
      <w:numFmt w:val="lowerLetter"/>
      <w:lvlText w:val="(%1)"/>
      <w:lvlJc w:val="left"/>
      <w:pPr>
        <w:ind w:left="1800" w:hanging="360"/>
      </w:pPr>
      <w:rPr>
        <w:rFonts w:hint="default"/>
      </w:rPr>
    </w:lvl>
    <w:lvl w:ilvl="1" w:tplc="04090003">
      <w:start w:val="1"/>
      <w:numFmt w:val="lowerRoman"/>
      <w:lvlText w:val="(%2)"/>
      <w:lvlJc w:val="left"/>
      <w:pPr>
        <w:ind w:left="2520" w:hanging="360"/>
      </w:pPr>
      <w:rPr>
        <w:rFonts w:hint="default"/>
      </w:rPr>
    </w:lvl>
    <w:lvl w:ilvl="2" w:tplc="04090005">
      <w:start w:val="1"/>
      <w:numFmt w:val="upperLetter"/>
      <w:lvlText w:val="%3."/>
      <w:lvlJc w:val="left"/>
      <w:pPr>
        <w:ind w:left="3240" w:hanging="180"/>
      </w:pPr>
    </w:lvl>
    <w:lvl w:ilvl="3" w:tplc="04090001">
      <w:start w:val="1"/>
      <w:numFmt w:val="upperLetter"/>
      <w:lvlText w:val="(%4)"/>
      <w:lvlJc w:val="left"/>
      <w:pPr>
        <w:ind w:left="3960" w:hanging="360"/>
      </w:pPr>
      <w:rPr>
        <w:rFonts w:hint="default"/>
      </w:r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59">
    <w:nsid w:val="74507299"/>
    <w:multiLevelType w:val="hybridMultilevel"/>
    <w:tmpl w:val="DFECEE60"/>
    <w:lvl w:ilvl="0" w:tplc="ECCC0D9A">
      <w:start w:val="1"/>
      <w:numFmt w:val="decimal"/>
      <w:lvlText w:val="(%1)"/>
      <w:lvlJc w:val="left"/>
      <w:pPr>
        <w:ind w:left="1440" w:hanging="360"/>
      </w:pPr>
      <w:rPr>
        <w:rFonts w:hint="default"/>
      </w:rPr>
    </w:lvl>
    <w:lvl w:ilvl="1" w:tplc="7A4C29D8" w:tentative="1">
      <w:start w:val="1"/>
      <w:numFmt w:val="lowerLetter"/>
      <w:lvlText w:val="%2."/>
      <w:lvlJc w:val="left"/>
      <w:pPr>
        <w:ind w:left="2160" w:hanging="360"/>
      </w:pPr>
    </w:lvl>
    <w:lvl w:ilvl="2" w:tplc="0C090015" w:tentative="1">
      <w:start w:val="1"/>
      <w:numFmt w:val="lowerRoman"/>
      <w:lvlText w:val="%3."/>
      <w:lvlJc w:val="right"/>
      <w:pPr>
        <w:ind w:left="2880" w:hanging="180"/>
      </w:pPr>
    </w:lvl>
    <w:lvl w:ilvl="3" w:tplc="F2D443E2"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0">
    <w:nsid w:val="74CF078C"/>
    <w:multiLevelType w:val="hybridMultilevel"/>
    <w:tmpl w:val="547A1EEA"/>
    <w:lvl w:ilvl="0" w:tplc="E764A49E">
      <w:start w:val="1"/>
      <w:numFmt w:val="bullet"/>
      <w:lvlText w:val=""/>
      <w:lvlJc w:val="left"/>
      <w:pPr>
        <w:ind w:left="2563" w:hanging="360"/>
      </w:pPr>
      <w:rPr>
        <w:rFonts w:ascii="Symbol" w:hAnsi="Symbol" w:hint="default"/>
      </w:rPr>
    </w:lvl>
    <w:lvl w:ilvl="1" w:tplc="0C090019" w:tentative="1">
      <w:start w:val="1"/>
      <w:numFmt w:val="bullet"/>
      <w:lvlText w:val="o"/>
      <w:lvlJc w:val="left"/>
      <w:pPr>
        <w:ind w:left="3283" w:hanging="360"/>
      </w:pPr>
      <w:rPr>
        <w:rFonts w:ascii="Courier New" w:hAnsi="Courier New" w:cs="Courier New" w:hint="default"/>
      </w:rPr>
    </w:lvl>
    <w:lvl w:ilvl="2" w:tplc="0C09001B" w:tentative="1">
      <w:start w:val="1"/>
      <w:numFmt w:val="bullet"/>
      <w:lvlText w:val=""/>
      <w:lvlJc w:val="left"/>
      <w:pPr>
        <w:ind w:left="4003" w:hanging="360"/>
      </w:pPr>
      <w:rPr>
        <w:rFonts w:ascii="Wingdings" w:hAnsi="Wingdings" w:hint="default"/>
      </w:rPr>
    </w:lvl>
    <w:lvl w:ilvl="3" w:tplc="0C09000F" w:tentative="1">
      <w:start w:val="1"/>
      <w:numFmt w:val="bullet"/>
      <w:lvlText w:val=""/>
      <w:lvlJc w:val="left"/>
      <w:pPr>
        <w:ind w:left="4723" w:hanging="360"/>
      </w:pPr>
      <w:rPr>
        <w:rFonts w:ascii="Symbol" w:hAnsi="Symbol" w:hint="default"/>
      </w:rPr>
    </w:lvl>
    <w:lvl w:ilvl="4" w:tplc="0C090019" w:tentative="1">
      <w:start w:val="1"/>
      <w:numFmt w:val="bullet"/>
      <w:lvlText w:val="o"/>
      <w:lvlJc w:val="left"/>
      <w:pPr>
        <w:ind w:left="5443" w:hanging="360"/>
      </w:pPr>
      <w:rPr>
        <w:rFonts w:ascii="Courier New" w:hAnsi="Courier New" w:cs="Courier New" w:hint="default"/>
      </w:rPr>
    </w:lvl>
    <w:lvl w:ilvl="5" w:tplc="0C09001B" w:tentative="1">
      <w:start w:val="1"/>
      <w:numFmt w:val="bullet"/>
      <w:lvlText w:val=""/>
      <w:lvlJc w:val="left"/>
      <w:pPr>
        <w:ind w:left="6163" w:hanging="360"/>
      </w:pPr>
      <w:rPr>
        <w:rFonts w:ascii="Wingdings" w:hAnsi="Wingdings" w:hint="default"/>
      </w:rPr>
    </w:lvl>
    <w:lvl w:ilvl="6" w:tplc="0C09000F" w:tentative="1">
      <w:start w:val="1"/>
      <w:numFmt w:val="bullet"/>
      <w:lvlText w:val=""/>
      <w:lvlJc w:val="left"/>
      <w:pPr>
        <w:ind w:left="6883" w:hanging="360"/>
      </w:pPr>
      <w:rPr>
        <w:rFonts w:ascii="Symbol" w:hAnsi="Symbol" w:hint="default"/>
      </w:rPr>
    </w:lvl>
    <w:lvl w:ilvl="7" w:tplc="0C090019" w:tentative="1">
      <w:start w:val="1"/>
      <w:numFmt w:val="bullet"/>
      <w:lvlText w:val="o"/>
      <w:lvlJc w:val="left"/>
      <w:pPr>
        <w:ind w:left="7603" w:hanging="360"/>
      </w:pPr>
      <w:rPr>
        <w:rFonts w:ascii="Courier New" w:hAnsi="Courier New" w:cs="Courier New" w:hint="default"/>
      </w:rPr>
    </w:lvl>
    <w:lvl w:ilvl="8" w:tplc="0C09001B" w:tentative="1">
      <w:start w:val="1"/>
      <w:numFmt w:val="bullet"/>
      <w:lvlText w:val=""/>
      <w:lvlJc w:val="left"/>
      <w:pPr>
        <w:ind w:left="8323" w:hanging="360"/>
      </w:pPr>
      <w:rPr>
        <w:rFonts w:ascii="Wingdings" w:hAnsi="Wingdings" w:hint="default"/>
      </w:rPr>
    </w:lvl>
  </w:abstractNum>
  <w:abstractNum w:abstractNumId="61">
    <w:nsid w:val="759B0F76"/>
    <w:multiLevelType w:val="hybridMultilevel"/>
    <w:tmpl w:val="A7CA98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nsid w:val="76A60BE0"/>
    <w:multiLevelType w:val="hybridMultilevel"/>
    <w:tmpl w:val="CC4AE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nsid w:val="77AD6879"/>
    <w:multiLevelType w:val="hybridMultilevel"/>
    <w:tmpl w:val="5B76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AB5E43"/>
    <w:multiLevelType w:val="hybridMultilevel"/>
    <w:tmpl w:val="FB48C00E"/>
    <w:lvl w:ilvl="0" w:tplc="04090001">
      <w:start w:val="1"/>
      <w:numFmt w:val="lowerLetter"/>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num w:numId="1">
    <w:abstractNumId w:val="3"/>
  </w:num>
  <w:num w:numId="2">
    <w:abstractNumId w:val="31"/>
  </w:num>
  <w:num w:numId="3">
    <w:abstractNumId w:val="9"/>
  </w:num>
  <w:num w:numId="4">
    <w:abstractNumId w:val="18"/>
  </w:num>
  <w:num w:numId="5">
    <w:abstractNumId w:val="53"/>
  </w:num>
  <w:num w:numId="6">
    <w:abstractNumId w:val="34"/>
  </w:num>
  <w:num w:numId="7">
    <w:abstractNumId w:val="20"/>
  </w:num>
  <w:num w:numId="8">
    <w:abstractNumId w:val="63"/>
  </w:num>
  <w:num w:numId="9">
    <w:abstractNumId w:val="8"/>
  </w:num>
  <w:num w:numId="10">
    <w:abstractNumId w:val="45"/>
  </w:num>
  <w:num w:numId="11">
    <w:abstractNumId w:val="32"/>
  </w:num>
  <w:num w:numId="12">
    <w:abstractNumId w:val="15"/>
  </w:num>
  <w:num w:numId="13">
    <w:abstractNumId w:val="28"/>
  </w:num>
  <w:num w:numId="14">
    <w:abstractNumId w:val="47"/>
  </w:num>
  <w:num w:numId="15">
    <w:abstractNumId w:val="62"/>
  </w:num>
  <w:num w:numId="16">
    <w:abstractNumId w:val="33"/>
  </w:num>
  <w:num w:numId="17">
    <w:abstractNumId w:val="37"/>
  </w:num>
  <w:num w:numId="18">
    <w:abstractNumId w:val="2"/>
  </w:num>
  <w:num w:numId="19">
    <w:abstractNumId w:val="7"/>
  </w:num>
  <w:num w:numId="20">
    <w:abstractNumId w:val="56"/>
  </w:num>
  <w:num w:numId="21">
    <w:abstractNumId w:val="26"/>
  </w:num>
  <w:num w:numId="22">
    <w:abstractNumId w:val="55"/>
  </w:num>
  <w:num w:numId="23">
    <w:abstractNumId w:val="57"/>
  </w:num>
  <w:num w:numId="24">
    <w:abstractNumId w:val="51"/>
  </w:num>
  <w:num w:numId="25">
    <w:abstractNumId w:val="5"/>
  </w:num>
  <w:num w:numId="26">
    <w:abstractNumId w:val="30"/>
  </w:num>
  <w:num w:numId="27">
    <w:abstractNumId w:val="14"/>
  </w:num>
  <w:num w:numId="28">
    <w:abstractNumId w:val="36"/>
  </w:num>
  <w:num w:numId="29">
    <w:abstractNumId w:val="61"/>
  </w:num>
  <w:num w:numId="30">
    <w:abstractNumId w:val="44"/>
  </w:num>
  <w:num w:numId="31">
    <w:abstractNumId w:val="43"/>
  </w:num>
  <w:num w:numId="32">
    <w:abstractNumId w:val="39"/>
  </w:num>
  <w:num w:numId="33">
    <w:abstractNumId w:val="50"/>
  </w:num>
  <w:num w:numId="34">
    <w:abstractNumId w:val="64"/>
  </w:num>
  <w:num w:numId="35">
    <w:abstractNumId w:val="17"/>
  </w:num>
  <w:num w:numId="36">
    <w:abstractNumId w:val="60"/>
  </w:num>
  <w:num w:numId="37">
    <w:abstractNumId w:val="23"/>
  </w:num>
  <w:num w:numId="38">
    <w:abstractNumId w:val="16"/>
  </w:num>
  <w:num w:numId="39">
    <w:abstractNumId w:val="48"/>
  </w:num>
  <w:num w:numId="40">
    <w:abstractNumId w:val="29"/>
  </w:num>
  <w:num w:numId="41">
    <w:abstractNumId w:val="25"/>
  </w:num>
  <w:num w:numId="42">
    <w:abstractNumId w:val="35"/>
  </w:num>
  <w:num w:numId="43">
    <w:abstractNumId w:val="24"/>
  </w:num>
  <w:num w:numId="44">
    <w:abstractNumId w:val="38"/>
  </w:num>
  <w:num w:numId="45">
    <w:abstractNumId w:val="41"/>
  </w:num>
  <w:num w:numId="46">
    <w:abstractNumId w:val="4"/>
  </w:num>
  <w:num w:numId="47">
    <w:abstractNumId w:val="10"/>
  </w:num>
  <w:num w:numId="48">
    <w:abstractNumId w:val="13"/>
  </w:num>
  <w:num w:numId="49">
    <w:abstractNumId w:val="40"/>
  </w:num>
  <w:num w:numId="50">
    <w:abstractNumId w:val="46"/>
  </w:num>
  <w:num w:numId="51">
    <w:abstractNumId w:val="1"/>
  </w:num>
  <w:num w:numId="52">
    <w:abstractNumId w:val="27"/>
  </w:num>
  <w:num w:numId="53">
    <w:abstractNumId w:val="59"/>
  </w:num>
  <w:num w:numId="54">
    <w:abstractNumId w:val="52"/>
  </w:num>
  <w:num w:numId="55">
    <w:abstractNumId w:val="12"/>
  </w:num>
  <w:num w:numId="56">
    <w:abstractNumId w:val="49"/>
  </w:num>
  <w:num w:numId="57">
    <w:abstractNumId w:val="58"/>
  </w:num>
  <w:num w:numId="58">
    <w:abstractNumId w:val="22"/>
  </w:num>
  <w:num w:numId="59">
    <w:abstractNumId w:val="19"/>
  </w:num>
  <w:num w:numId="60">
    <w:abstractNumId w:val="11"/>
  </w:num>
  <w:num w:numId="61">
    <w:abstractNumId w:val="21"/>
  </w:num>
  <w:num w:numId="62">
    <w:abstractNumId w:val="54"/>
  </w:num>
  <w:num w:numId="63">
    <w:abstractNumId w:val="6"/>
  </w:num>
  <w:num w:numId="64">
    <w:abstractNumId w:val="0"/>
  </w:num>
  <w:num w:numId="65">
    <w:abstractNumId w:val="42"/>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rsids>
    <w:rsidRoot w:val="008C7C10"/>
    <w:rsid w:val="000003D7"/>
    <w:rsid w:val="00000678"/>
    <w:rsid w:val="000006F2"/>
    <w:rsid w:val="000008BA"/>
    <w:rsid w:val="00000977"/>
    <w:rsid w:val="00000F06"/>
    <w:rsid w:val="0000104C"/>
    <w:rsid w:val="000013BD"/>
    <w:rsid w:val="000016F0"/>
    <w:rsid w:val="00001D74"/>
    <w:rsid w:val="00001DD4"/>
    <w:rsid w:val="000020BD"/>
    <w:rsid w:val="000021E1"/>
    <w:rsid w:val="00002692"/>
    <w:rsid w:val="00002D9A"/>
    <w:rsid w:val="00002EB8"/>
    <w:rsid w:val="000030D2"/>
    <w:rsid w:val="000033DA"/>
    <w:rsid w:val="00003705"/>
    <w:rsid w:val="00003946"/>
    <w:rsid w:val="0000397B"/>
    <w:rsid w:val="00003AB1"/>
    <w:rsid w:val="00003BFE"/>
    <w:rsid w:val="00003D24"/>
    <w:rsid w:val="00003EA8"/>
    <w:rsid w:val="00004324"/>
    <w:rsid w:val="000054F1"/>
    <w:rsid w:val="000056D9"/>
    <w:rsid w:val="00006018"/>
    <w:rsid w:val="00006F4D"/>
    <w:rsid w:val="000071AE"/>
    <w:rsid w:val="00007875"/>
    <w:rsid w:val="00007F49"/>
    <w:rsid w:val="00010142"/>
    <w:rsid w:val="0001158F"/>
    <w:rsid w:val="00011FF3"/>
    <w:rsid w:val="00012503"/>
    <w:rsid w:val="00012687"/>
    <w:rsid w:val="00012739"/>
    <w:rsid w:val="000127D7"/>
    <w:rsid w:val="00012B04"/>
    <w:rsid w:val="00012B35"/>
    <w:rsid w:val="00014186"/>
    <w:rsid w:val="0001441E"/>
    <w:rsid w:val="00014A02"/>
    <w:rsid w:val="00015219"/>
    <w:rsid w:val="00016247"/>
    <w:rsid w:val="00016453"/>
    <w:rsid w:val="0001730F"/>
    <w:rsid w:val="00017709"/>
    <w:rsid w:val="00017A24"/>
    <w:rsid w:val="00017E03"/>
    <w:rsid w:val="00017EFF"/>
    <w:rsid w:val="00020051"/>
    <w:rsid w:val="00020106"/>
    <w:rsid w:val="00020A4A"/>
    <w:rsid w:val="000211DD"/>
    <w:rsid w:val="0002138F"/>
    <w:rsid w:val="00021483"/>
    <w:rsid w:val="00021622"/>
    <w:rsid w:val="00021714"/>
    <w:rsid w:val="0002173F"/>
    <w:rsid w:val="00021A29"/>
    <w:rsid w:val="00021C3A"/>
    <w:rsid w:val="00021EE1"/>
    <w:rsid w:val="000235A4"/>
    <w:rsid w:val="0002380A"/>
    <w:rsid w:val="000251EF"/>
    <w:rsid w:val="0002524D"/>
    <w:rsid w:val="0002525E"/>
    <w:rsid w:val="00025422"/>
    <w:rsid w:val="00026401"/>
    <w:rsid w:val="00026595"/>
    <w:rsid w:val="00026F9B"/>
    <w:rsid w:val="00031405"/>
    <w:rsid w:val="00031545"/>
    <w:rsid w:val="0003173F"/>
    <w:rsid w:val="0003181F"/>
    <w:rsid w:val="000319A1"/>
    <w:rsid w:val="00031CD1"/>
    <w:rsid w:val="00031F2D"/>
    <w:rsid w:val="000323B7"/>
    <w:rsid w:val="0003280B"/>
    <w:rsid w:val="000334EF"/>
    <w:rsid w:val="00035046"/>
    <w:rsid w:val="0003511E"/>
    <w:rsid w:val="000352B1"/>
    <w:rsid w:val="00035CA6"/>
    <w:rsid w:val="00035D2F"/>
    <w:rsid w:val="000364BC"/>
    <w:rsid w:val="00036976"/>
    <w:rsid w:val="00036CDC"/>
    <w:rsid w:val="000372EE"/>
    <w:rsid w:val="00037B75"/>
    <w:rsid w:val="00040108"/>
    <w:rsid w:val="0004040F"/>
    <w:rsid w:val="00040E27"/>
    <w:rsid w:val="00040F34"/>
    <w:rsid w:val="00040F51"/>
    <w:rsid w:val="00040F71"/>
    <w:rsid w:val="00041179"/>
    <w:rsid w:val="000416C0"/>
    <w:rsid w:val="0004177B"/>
    <w:rsid w:val="00041B2D"/>
    <w:rsid w:val="00041E44"/>
    <w:rsid w:val="00041F31"/>
    <w:rsid w:val="000420C1"/>
    <w:rsid w:val="00042221"/>
    <w:rsid w:val="00042459"/>
    <w:rsid w:val="00042CDF"/>
    <w:rsid w:val="00042F4D"/>
    <w:rsid w:val="00043291"/>
    <w:rsid w:val="00043449"/>
    <w:rsid w:val="00043F21"/>
    <w:rsid w:val="000443BE"/>
    <w:rsid w:val="00044DFE"/>
    <w:rsid w:val="000451D9"/>
    <w:rsid w:val="000457E2"/>
    <w:rsid w:val="00046206"/>
    <w:rsid w:val="000473E4"/>
    <w:rsid w:val="000476BA"/>
    <w:rsid w:val="00047A70"/>
    <w:rsid w:val="00047CA5"/>
    <w:rsid w:val="00050159"/>
    <w:rsid w:val="00050443"/>
    <w:rsid w:val="000506C0"/>
    <w:rsid w:val="00051131"/>
    <w:rsid w:val="0005128D"/>
    <w:rsid w:val="00051473"/>
    <w:rsid w:val="000514AA"/>
    <w:rsid w:val="000517F9"/>
    <w:rsid w:val="00051806"/>
    <w:rsid w:val="00052192"/>
    <w:rsid w:val="0005277C"/>
    <w:rsid w:val="00052F48"/>
    <w:rsid w:val="00053531"/>
    <w:rsid w:val="00053D76"/>
    <w:rsid w:val="000546A4"/>
    <w:rsid w:val="000546DD"/>
    <w:rsid w:val="00055284"/>
    <w:rsid w:val="0005536A"/>
    <w:rsid w:val="00055B1A"/>
    <w:rsid w:val="00055BE8"/>
    <w:rsid w:val="000561EE"/>
    <w:rsid w:val="00056749"/>
    <w:rsid w:val="00056C21"/>
    <w:rsid w:val="00057514"/>
    <w:rsid w:val="00057BB0"/>
    <w:rsid w:val="00057C66"/>
    <w:rsid w:val="00057C88"/>
    <w:rsid w:val="000600AE"/>
    <w:rsid w:val="00060146"/>
    <w:rsid w:val="0006088F"/>
    <w:rsid w:val="0006114D"/>
    <w:rsid w:val="00061893"/>
    <w:rsid w:val="000618A6"/>
    <w:rsid w:val="00061F74"/>
    <w:rsid w:val="0006211A"/>
    <w:rsid w:val="00062BC8"/>
    <w:rsid w:val="00062C6C"/>
    <w:rsid w:val="00063108"/>
    <w:rsid w:val="000637C2"/>
    <w:rsid w:val="00063B66"/>
    <w:rsid w:val="00064724"/>
    <w:rsid w:val="0006475A"/>
    <w:rsid w:val="0006572E"/>
    <w:rsid w:val="00066D4A"/>
    <w:rsid w:val="0006722D"/>
    <w:rsid w:val="0006760A"/>
    <w:rsid w:val="00067627"/>
    <w:rsid w:val="0007043D"/>
    <w:rsid w:val="000706DE"/>
    <w:rsid w:val="0007147B"/>
    <w:rsid w:val="00071CAF"/>
    <w:rsid w:val="00072785"/>
    <w:rsid w:val="0007286E"/>
    <w:rsid w:val="00072CE3"/>
    <w:rsid w:val="000730D9"/>
    <w:rsid w:val="00073B12"/>
    <w:rsid w:val="00073F54"/>
    <w:rsid w:val="0007510F"/>
    <w:rsid w:val="00075537"/>
    <w:rsid w:val="00075629"/>
    <w:rsid w:val="000768B1"/>
    <w:rsid w:val="00076DC7"/>
    <w:rsid w:val="0007769A"/>
    <w:rsid w:val="0007779C"/>
    <w:rsid w:val="000778FC"/>
    <w:rsid w:val="00077C08"/>
    <w:rsid w:val="00077ED8"/>
    <w:rsid w:val="0008009A"/>
    <w:rsid w:val="000805A3"/>
    <w:rsid w:val="00080822"/>
    <w:rsid w:val="0008089F"/>
    <w:rsid w:val="000808B8"/>
    <w:rsid w:val="000812B7"/>
    <w:rsid w:val="000815E8"/>
    <w:rsid w:val="0008166F"/>
    <w:rsid w:val="00081D55"/>
    <w:rsid w:val="00081EDF"/>
    <w:rsid w:val="0008226D"/>
    <w:rsid w:val="0008242A"/>
    <w:rsid w:val="00082471"/>
    <w:rsid w:val="000824FB"/>
    <w:rsid w:val="00082750"/>
    <w:rsid w:val="000829B5"/>
    <w:rsid w:val="00082B68"/>
    <w:rsid w:val="00082D49"/>
    <w:rsid w:val="00083DCB"/>
    <w:rsid w:val="000850E6"/>
    <w:rsid w:val="00085617"/>
    <w:rsid w:val="0008586C"/>
    <w:rsid w:val="00085A76"/>
    <w:rsid w:val="00085C65"/>
    <w:rsid w:val="00085EC8"/>
    <w:rsid w:val="0008632B"/>
    <w:rsid w:val="00087E47"/>
    <w:rsid w:val="000900C1"/>
    <w:rsid w:val="00090DB6"/>
    <w:rsid w:val="0009116A"/>
    <w:rsid w:val="00091862"/>
    <w:rsid w:val="0009242C"/>
    <w:rsid w:val="00092BB2"/>
    <w:rsid w:val="00092FA2"/>
    <w:rsid w:val="000936F2"/>
    <w:rsid w:val="000937DB"/>
    <w:rsid w:val="00093C12"/>
    <w:rsid w:val="00093E87"/>
    <w:rsid w:val="00094270"/>
    <w:rsid w:val="000942B2"/>
    <w:rsid w:val="0009486D"/>
    <w:rsid w:val="00094A68"/>
    <w:rsid w:val="0009565F"/>
    <w:rsid w:val="00095B5F"/>
    <w:rsid w:val="00096122"/>
    <w:rsid w:val="000961F3"/>
    <w:rsid w:val="00096600"/>
    <w:rsid w:val="00096AF1"/>
    <w:rsid w:val="00096B15"/>
    <w:rsid w:val="00096C68"/>
    <w:rsid w:val="00096EA4"/>
    <w:rsid w:val="00097483"/>
    <w:rsid w:val="0009750A"/>
    <w:rsid w:val="000A03AA"/>
    <w:rsid w:val="000A07B9"/>
    <w:rsid w:val="000A110B"/>
    <w:rsid w:val="000A163C"/>
    <w:rsid w:val="000A1F13"/>
    <w:rsid w:val="000A2153"/>
    <w:rsid w:val="000A2381"/>
    <w:rsid w:val="000A2643"/>
    <w:rsid w:val="000A2BBC"/>
    <w:rsid w:val="000A320A"/>
    <w:rsid w:val="000A3860"/>
    <w:rsid w:val="000A3A1A"/>
    <w:rsid w:val="000A3E47"/>
    <w:rsid w:val="000A4AA9"/>
    <w:rsid w:val="000A4C6B"/>
    <w:rsid w:val="000A4CE0"/>
    <w:rsid w:val="000A4D25"/>
    <w:rsid w:val="000A4DBF"/>
    <w:rsid w:val="000A5589"/>
    <w:rsid w:val="000A5E50"/>
    <w:rsid w:val="000A6AFE"/>
    <w:rsid w:val="000A6F50"/>
    <w:rsid w:val="000A70C0"/>
    <w:rsid w:val="000A7168"/>
    <w:rsid w:val="000A7757"/>
    <w:rsid w:val="000A77EA"/>
    <w:rsid w:val="000A7DB6"/>
    <w:rsid w:val="000B00E8"/>
    <w:rsid w:val="000B0193"/>
    <w:rsid w:val="000B01AA"/>
    <w:rsid w:val="000B01D6"/>
    <w:rsid w:val="000B05DC"/>
    <w:rsid w:val="000B06C5"/>
    <w:rsid w:val="000B07E4"/>
    <w:rsid w:val="000B174D"/>
    <w:rsid w:val="000B1D89"/>
    <w:rsid w:val="000B25B2"/>
    <w:rsid w:val="000B3104"/>
    <w:rsid w:val="000B35B7"/>
    <w:rsid w:val="000B378D"/>
    <w:rsid w:val="000B3E92"/>
    <w:rsid w:val="000B4B56"/>
    <w:rsid w:val="000B4D10"/>
    <w:rsid w:val="000B4D97"/>
    <w:rsid w:val="000B553C"/>
    <w:rsid w:val="000B55A0"/>
    <w:rsid w:val="000B5880"/>
    <w:rsid w:val="000B6013"/>
    <w:rsid w:val="000B62BC"/>
    <w:rsid w:val="000B686E"/>
    <w:rsid w:val="000B6AA0"/>
    <w:rsid w:val="000B7927"/>
    <w:rsid w:val="000B7CB9"/>
    <w:rsid w:val="000C0542"/>
    <w:rsid w:val="000C0B20"/>
    <w:rsid w:val="000C117E"/>
    <w:rsid w:val="000C14A5"/>
    <w:rsid w:val="000C1D6A"/>
    <w:rsid w:val="000C2CB4"/>
    <w:rsid w:val="000C2FC9"/>
    <w:rsid w:val="000C343B"/>
    <w:rsid w:val="000C3B7D"/>
    <w:rsid w:val="000C4593"/>
    <w:rsid w:val="000C4989"/>
    <w:rsid w:val="000C4BB5"/>
    <w:rsid w:val="000C547C"/>
    <w:rsid w:val="000C562A"/>
    <w:rsid w:val="000C5971"/>
    <w:rsid w:val="000C5ADA"/>
    <w:rsid w:val="000C60ED"/>
    <w:rsid w:val="000C6810"/>
    <w:rsid w:val="000C6A5E"/>
    <w:rsid w:val="000C713B"/>
    <w:rsid w:val="000C768A"/>
    <w:rsid w:val="000C7852"/>
    <w:rsid w:val="000C792C"/>
    <w:rsid w:val="000C79FF"/>
    <w:rsid w:val="000D07E5"/>
    <w:rsid w:val="000D115C"/>
    <w:rsid w:val="000D1943"/>
    <w:rsid w:val="000D1EC7"/>
    <w:rsid w:val="000D20AE"/>
    <w:rsid w:val="000D2359"/>
    <w:rsid w:val="000D2746"/>
    <w:rsid w:val="000D3AA6"/>
    <w:rsid w:val="000D3DB7"/>
    <w:rsid w:val="000D4081"/>
    <w:rsid w:val="000D44E3"/>
    <w:rsid w:val="000D4898"/>
    <w:rsid w:val="000D4B99"/>
    <w:rsid w:val="000D58DF"/>
    <w:rsid w:val="000D5957"/>
    <w:rsid w:val="000D5B34"/>
    <w:rsid w:val="000D608F"/>
    <w:rsid w:val="000D6A14"/>
    <w:rsid w:val="000D6C27"/>
    <w:rsid w:val="000D6C64"/>
    <w:rsid w:val="000D6F70"/>
    <w:rsid w:val="000D70F8"/>
    <w:rsid w:val="000D71A8"/>
    <w:rsid w:val="000D755A"/>
    <w:rsid w:val="000D77F3"/>
    <w:rsid w:val="000E0052"/>
    <w:rsid w:val="000E066F"/>
    <w:rsid w:val="000E06EA"/>
    <w:rsid w:val="000E0B69"/>
    <w:rsid w:val="000E1201"/>
    <w:rsid w:val="000E2258"/>
    <w:rsid w:val="000E2277"/>
    <w:rsid w:val="000E23D2"/>
    <w:rsid w:val="000E246F"/>
    <w:rsid w:val="000E2953"/>
    <w:rsid w:val="000E2F41"/>
    <w:rsid w:val="000E36D9"/>
    <w:rsid w:val="000E3DD8"/>
    <w:rsid w:val="000E3E98"/>
    <w:rsid w:val="000E4232"/>
    <w:rsid w:val="000E4241"/>
    <w:rsid w:val="000E5115"/>
    <w:rsid w:val="000E54AE"/>
    <w:rsid w:val="000E65D3"/>
    <w:rsid w:val="000E7885"/>
    <w:rsid w:val="000E794B"/>
    <w:rsid w:val="000E7AA5"/>
    <w:rsid w:val="000F0A36"/>
    <w:rsid w:val="000F0F6D"/>
    <w:rsid w:val="000F1306"/>
    <w:rsid w:val="000F1963"/>
    <w:rsid w:val="000F19CB"/>
    <w:rsid w:val="000F1C80"/>
    <w:rsid w:val="000F2B05"/>
    <w:rsid w:val="000F30A1"/>
    <w:rsid w:val="000F32FB"/>
    <w:rsid w:val="000F3460"/>
    <w:rsid w:val="000F370C"/>
    <w:rsid w:val="000F3C2C"/>
    <w:rsid w:val="000F4B63"/>
    <w:rsid w:val="000F52A9"/>
    <w:rsid w:val="000F5677"/>
    <w:rsid w:val="000F5E23"/>
    <w:rsid w:val="000F614B"/>
    <w:rsid w:val="000F6689"/>
    <w:rsid w:val="000F729A"/>
    <w:rsid w:val="000F77A4"/>
    <w:rsid w:val="0010000B"/>
    <w:rsid w:val="00100577"/>
    <w:rsid w:val="001005E4"/>
    <w:rsid w:val="00100EA5"/>
    <w:rsid w:val="00101933"/>
    <w:rsid w:val="00101D8C"/>
    <w:rsid w:val="0010253B"/>
    <w:rsid w:val="00103248"/>
    <w:rsid w:val="00103AAF"/>
    <w:rsid w:val="00103C14"/>
    <w:rsid w:val="0010418D"/>
    <w:rsid w:val="001047F2"/>
    <w:rsid w:val="00104B67"/>
    <w:rsid w:val="00104B95"/>
    <w:rsid w:val="00105275"/>
    <w:rsid w:val="00105409"/>
    <w:rsid w:val="0010541A"/>
    <w:rsid w:val="00105BAC"/>
    <w:rsid w:val="00105BB6"/>
    <w:rsid w:val="00106694"/>
    <w:rsid w:val="001066EB"/>
    <w:rsid w:val="00106865"/>
    <w:rsid w:val="001068E1"/>
    <w:rsid w:val="001071D7"/>
    <w:rsid w:val="001077EC"/>
    <w:rsid w:val="00107A60"/>
    <w:rsid w:val="00107E35"/>
    <w:rsid w:val="001103DB"/>
    <w:rsid w:val="00110AA9"/>
    <w:rsid w:val="00110EE9"/>
    <w:rsid w:val="0011131E"/>
    <w:rsid w:val="001120EA"/>
    <w:rsid w:val="0011244B"/>
    <w:rsid w:val="00112BD8"/>
    <w:rsid w:val="0011341F"/>
    <w:rsid w:val="00113C94"/>
    <w:rsid w:val="00114239"/>
    <w:rsid w:val="00115689"/>
    <w:rsid w:val="0011574F"/>
    <w:rsid w:val="00115A7F"/>
    <w:rsid w:val="00115B07"/>
    <w:rsid w:val="00116931"/>
    <w:rsid w:val="00116945"/>
    <w:rsid w:val="001169D6"/>
    <w:rsid w:val="001175D7"/>
    <w:rsid w:val="0011767E"/>
    <w:rsid w:val="00117BD4"/>
    <w:rsid w:val="00117EB5"/>
    <w:rsid w:val="0012036C"/>
    <w:rsid w:val="001207CF"/>
    <w:rsid w:val="001208D6"/>
    <w:rsid w:val="00120BDA"/>
    <w:rsid w:val="0012147D"/>
    <w:rsid w:val="0012155B"/>
    <w:rsid w:val="001215F4"/>
    <w:rsid w:val="001219CD"/>
    <w:rsid w:val="00121D0E"/>
    <w:rsid w:val="00121FA4"/>
    <w:rsid w:val="0012205C"/>
    <w:rsid w:val="001220C0"/>
    <w:rsid w:val="0012210F"/>
    <w:rsid w:val="00122371"/>
    <w:rsid w:val="00122390"/>
    <w:rsid w:val="00123025"/>
    <w:rsid w:val="00123205"/>
    <w:rsid w:val="00123582"/>
    <w:rsid w:val="00123674"/>
    <w:rsid w:val="00123AB4"/>
    <w:rsid w:val="00123EA6"/>
    <w:rsid w:val="001240D5"/>
    <w:rsid w:val="00124668"/>
    <w:rsid w:val="001248D4"/>
    <w:rsid w:val="001252DF"/>
    <w:rsid w:val="00125D1A"/>
    <w:rsid w:val="00127111"/>
    <w:rsid w:val="001273BE"/>
    <w:rsid w:val="00127554"/>
    <w:rsid w:val="0012784E"/>
    <w:rsid w:val="00127E76"/>
    <w:rsid w:val="00130219"/>
    <w:rsid w:val="00130439"/>
    <w:rsid w:val="0013084F"/>
    <w:rsid w:val="00131014"/>
    <w:rsid w:val="001312EB"/>
    <w:rsid w:val="00131A5B"/>
    <w:rsid w:val="00131B33"/>
    <w:rsid w:val="00131D5F"/>
    <w:rsid w:val="00132D83"/>
    <w:rsid w:val="0013392C"/>
    <w:rsid w:val="001339EC"/>
    <w:rsid w:val="00133ABB"/>
    <w:rsid w:val="00133C6F"/>
    <w:rsid w:val="001340BB"/>
    <w:rsid w:val="00134423"/>
    <w:rsid w:val="00134F61"/>
    <w:rsid w:val="001350CC"/>
    <w:rsid w:val="001361DB"/>
    <w:rsid w:val="001367FC"/>
    <w:rsid w:val="00136980"/>
    <w:rsid w:val="00136C71"/>
    <w:rsid w:val="00137378"/>
    <w:rsid w:val="00137A6C"/>
    <w:rsid w:val="00137D40"/>
    <w:rsid w:val="001407EC"/>
    <w:rsid w:val="00141088"/>
    <w:rsid w:val="001410A8"/>
    <w:rsid w:val="001419C0"/>
    <w:rsid w:val="00141AE1"/>
    <w:rsid w:val="0014261A"/>
    <w:rsid w:val="00142B68"/>
    <w:rsid w:val="00142EDC"/>
    <w:rsid w:val="001436F2"/>
    <w:rsid w:val="0014386E"/>
    <w:rsid w:val="0014393B"/>
    <w:rsid w:val="00143E73"/>
    <w:rsid w:val="001442E8"/>
    <w:rsid w:val="00144538"/>
    <w:rsid w:val="00144659"/>
    <w:rsid w:val="00144CF9"/>
    <w:rsid w:val="001455AA"/>
    <w:rsid w:val="0014660B"/>
    <w:rsid w:val="001469CE"/>
    <w:rsid w:val="00146B99"/>
    <w:rsid w:val="00146FDD"/>
    <w:rsid w:val="00147DA4"/>
    <w:rsid w:val="00147E90"/>
    <w:rsid w:val="0015077E"/>
    <w:rsid w:val="0015124C"/>
    <w:rsid w:val="0015134B"/>
    <w:rsid w:val="00151DFB"/>
    <w:rsid w:val="00152BFB"/>
    <w:rsid w:val="00152C1E"/>
    <w:rsid w:val="00152E11"/>
    <w:rsid w:val="0015332C"/>
    <w:rsid w:val="001533E6"/>
    <w:rsid w:val="00153556"/>
    <w:rsid w:val="00153C9D"/>
    <w:rsid w:val="00154744"/>
    <w:rsid w:val="001548D6"/>
    <w:rsid w:val="001549A8"/>
    <w:rsid w:val="00154FBE"/>
    <w:rsid w:val="001550DA"/>
    <w:rsid w:val="00155CC5"/>
    <w:rsid w:val="00155FC2"/>
    <w:rsid w:val="00156682"/>
    <w:rsid w:val="001566B9"/>
    <w:rsid w:val="00156CA8"/>
    <w:rsid w:val="001571E8"/>
    <w:rsid w:val="0015751B"/>
    <w:rsid w:val="001576A5"/>
    <w:rsid w:val="00157B54"/>
    <w:rsid w:val="001601B3"/>
    <w:rsid w:val="00160664"/>
    <w:rsid w:val="0016082D"/>
    <w:rsid w:val="00160C0D"/>
    <w:rsid w:val="00161092"/>
    <w:rsid w:val="00161405"/>
    <w:rsid w:val="0016144E"/>
    <w:rsid w:val="0016159A"/>
    <w:rsid w:val="001615A0"/>
    <w:rsid w:val="00161EC1"/>
    <w:rsid w:val="00161EEC"/>
    <w:rsid w:val="001623C3"/>
    <w:rsid w:val="001624B2"/>
    <w:rsid w:val="001625FD"/>
    <w:rsid w:val="00163407"/>
    <w:rsid w:val="001639CE"/>
    <w:rsid w:val="00163ECC"/>
    <w:rsid w:val="00164347"/>
    <w:rsid w:val="001654A7"/>
    <w:rsid w:val="0016573E"/>
    <w:rsid w:val="00165DC9"/>
    <w:rsid w:val="0016622E"/>
    <w:rsid w:val="001664AE"/>
    <w:rsid w:val="00166A3A"/>
    <w:rsid w:val="00166D27"/>
    <w:rsid w:val="00166F66"/>
    <w:rsid w:val="001671F7"/>
    <w:rsid w:val="00170255"/>
    <w:rsid w:val="00170522"/>
    <w:rsid w:val="001707B6"/>
    <w:rsid w:val="00170FD4"/>
    <w:rsid w:val="0017114F"/>
    <w:rsid w:val="0017129B"/>
    <w:rsid w:val="001715A1"/>
    <w:rsid w:val="001717E4"/>
    <w:rsid w:val="00171CCE"/>
    <w:rsid w:val="0017219D"/>
    <w:rsid w:val="0017226E"/>
    <w:rsid w:val="00172458"/>
    <w:rsid w:val="00172DDE"/>
    <w:rsid w:val="00172F35"/>
    <w:rsid w:val="00173210"/>
    <w:rsid w:val="001736F3"/>
    <w:rsid w:val="00173D03"/>
    <w:rsid w:val="00173D48"/>
    <w:rsid w:val="00173DF4"/>
    <w:rsid w:val="001747B4"/>
    <w:rsid w:val="0017531A"/>
    <w:rsid w:val="0017536A"/>
    <w:rsid w:val="00175587"/>
    <w:rsid w:val="00175A4C"/>
    <w:rsid w:val="00175A9E"/>
    <w:rsid w:val="00175DC7"/>
    <w:rsid w:val="00176829"/>
    <w:rsid w:val="001769FC"/>
    <w:rsid w:val="00177AD6"/>
    <w:rsid w:val="00180352"/>
    <w:rsid w:val="00181115"/>
    <w:rsid w:val="00181F51"/>
    <w:rsid w:val="0018285B"/>
    <w:rsid w:val="00183092"/>
    <w:rsid w:val="001836C8"/>
    <w:rsid w:val="00183AF1"/>
    <w:rsid w:val="00183EDB"/>
    <w:rsid w:val="00184359"/>
    <w:rsid w:val="00185186"/>
    <w:rsid w:val="0018548F"/>
    <w:rsid w:val="001860F6"/>
    <w:rsid w:val="0018613C"/>
    <w:rsid w:val="00186F1A"/>
    <w:rsid w:val="0019044F"/>
    <w:rsid w:val="0019075D"/>
    <w:rsid w:val="00190A88"/>
    <w:rsid w:val="00190C88"/>
    <w:rsid w:val="00190E5C"/>
    <w:rsid w:val="00191559"/>
    <w:rsid w:val="001915D6"/>
    <w:rsid w:val="001915E2"/>
    <w:rsid w:val="0019165F"/>
    <w:rsid w:val="00191A33"/>
    <w:rsid w:val="00191C82"/>
    <w:rsid w:val="00191E0D"/>
    <w:rsid w:val="0019211A"/>
    <w:rsid w:val="001925C2"/>
    <w:rsid w:val="00192A04"/>
    <w:rsid w:val="00192AC7"/>
    <w:rsid w:val="00192D33"/>
    <w:rsid w:val="00193655"/>
    <w:rsid w:val="00193C82"/>
    <w:rsid w:val="001944A2"/>
    <w:rsid w:val="00195998"/>
    <w:rsid w:val="00195B84"/>
    <w:rsid w:val="00195E56"/>
    <w:rsid w:val="00196456"/>
    <w:rsid w:val="0019648F"/>
    <w:rsid w:val="00196819"/>
    <w:rsid w:val="00196B4E"/>
    <w:rsid w:val="001971B8"/>
    <w:rsid w:val="00197657"/>
    <w:rsid w:val="001A0394"/>
    <w:rsid w:val="001A0595"/>
    <w:rsid w:val="001A0778"/>
    <w:rsid w:val="001A1127"/>
    <w:rsid w:val="001A1F5A"/>
    <w:rsid w:val="001A20CC"/>
    <w:rsid w:val="001A25E3"/>
    <w:rsid w:val="001A27DB"/>
    <w:rsid w:val="001A32D9"/>
    <w:rsid w:val="001A3492"/>
    <w:rsid w:val="001A3A13"/>
    <w:rsid w:val="001A44D8"/>
    <w:rsid w:val="001A4832"/>
    <w:rsid w:val="001A489E"/>
    <w:rsid w:val="001A4D05"/>
    <w:rsid w:val="001A4FD3"/>
    <w:rsid w:val="001A6CD2"/>
    <w:rsid w:val="001A6F4C"/>
    <w:rsid w:val="001A71B5"/>
    <w:rsid w:val="001A7F81"/>
    <w:rsid w:val="001B032A"/>
    <w:rsid w:val="001B09AD"/>
    <w:rsid w:val="001B0B2E"/>
    <w:rsid w:val="001B0D84"/>
    <w:rsid w:val="001B113B"/>
    <w:rsid w:val="001B1320"/>
    <w:rsid w:val="001B14CA"/>
    <w:rsid w:val="001B16CD"/>
    <w:rsid w:val="001B18C0"/>
    <w:rsid w:val="001B25E4"/>
    <w:rsid w:val="001B2695"/>
    <w:rsid w:val="001B2877"/>
    <w:rsid w:val="001B2DDF"/>
    <w:rsid w:val="001B331C"/>
    <w:rsid w:val="001B368B"/>
    <w:rsid w:val="001B376E"/>
    <w:rsid w:val="001B3BE3"/>
    <w:rsid w:val="001B3C02"/>
    <w:rsid w:val="001B3E07"/>
    <w:rsid w:val="001B4DAB"/>
    <w:rsid w:val="001B51B0"/>
    <w:rsid w:val="001B52ED"/>
    <w:rsid w:val="001B5AEC"/>
    <w:rsid w:val="001B6730"/>
    <w:rsid w:val="001B6FD2"/>
    <w:rsid w:val="001B71F5"/>
    <w:rsid w:val="001B722A"/>
    <w:rsid w:val="001B731E"/>
    <w:rsid w:val="001B7461"/>
    <w:rsid w:val="001B785A"/>
    <w:rsid w:val="001B7BB2"/>
    <w:rsid w:val="001B7BE2"/>
    <w:rsid w:val="001C0918"/>
    <w:rsid w:val="001C1999"/>
    <w:rsid w:val="001C1C82"/>
    <w:rsid w:val="001C1E02"/>
    <w:rsid w:val="001C23B4"/>
    <w:rsid w:val="001C23BB"/>
    <w:rsid w:val="001C26AC"/>
    <w:rsid w:val="001C2C3F"/>
    <w:rsid w:val="001C30B2"/>
    <w:rsid w:val="001C337B"/>
    <w:rsid w:val="001C3BEE"/>
    <w:rsid w:val="001C3D13"/>
    <w:rsid w:val="001C41DA"/>
    <w:rsid w:val="001C47B5"/>
    <w:rsid w:val="001C4C88"/>
    <w:rsid w:val="001C5477"/>
    <w:rsid w:val="001C5898"/>
    <w:rsid w:val="001C5EEE"/>
    <w:rsid w:val="001C66FB"/>
    <w:rsid w:val="001C682A"/>
    <w:rsid w:val="001C722C"/>
    <w:rsid w:val="001C7947"/>
    <w:rsid w:val="001C7F71"/>
    <w:rsid w:val="001D00B1"/>
    <w:rsid w:val="001D0379"/>
    <w:rsid w:val="001D0F7C"/>
    <w:rsid w:val="001D17A4"/>
    <w:rsid w:val="001D1BA7"/>
    <w:rsid w:val="001D2026"/>
    <w:rsid w:val="001D28F5"/>
    <w:rsid w:val="001D2D6F"/>
    <w:rsid w:val="001D2DE7"/>
    <w:rsid w:val="001D3554"/>
    <w:rsid w:val="001D355A"/>
    <w:rsid w:val="001D35D5"/>
    <w:rsid w:val="001D3E63"/>
    <w:rsid w:val="001D45D3"/>
    <w:rsid w:val="001D4DD0"/>
    <w:rsid w:val="001D4EA7"/>
    <w:rsid w:val="001D5697"/>
    <w:rsid w:val="001D58FB"/>
    <w:rsid w:val="001D612F"/>
    <w:rsid w:val="001D6746"/>
    <w:rsid w:val="001D677F"/>
    <w:rsid w:val="001D6CBB"/>
    <w:rsid w:val="001D7731"/>
    <w:rsid w:val="001D77B9"/>
    <w:rsid w:val="001D7ACC"/>
    <w:rsid w:val="001E00A3"/>
    <w:rsid w:val="001E13CB"/>
    <w:rsid w:val="001E1A43"/>
    <w:rsid w:val="001E1DE1"/>
    <w:rsid w:val="001E2A81"/>
    <w:rsid w:val="001E2C6A"/>
    <w:rsid w:val="001E2CDF"/>
    <w:rsid w:val="001E3227"/>
    <w:rsid w:val="001E3E2D"/>
    <w:rsid w:val="001E415C"/>
    <w:rsid w:val="001E41BF"/>
    <w:rsid w:val="001E44EE"/>
    <w:rsid w:val="001E4729"/>
    <w:rsid w:val="001E4856"/>
    <w:rsid w:val="001E4861"/>
    <w:rsid w:val="001E4A7C"/>
    <w:rsid w:val="001E4F27"/>
    <w:rsid w:val="001E58A2"/>
    <w:rsid w:val="001E593E"/>
    <w:rsid w:val="001E645B"/>
    <w:rsid w:val="001E6B92"/>
    <w:rsid w:val="001E6F35"/>
    <w:rsid w:val="001E6F7C"/>
    <w:rsid w:val="001E7346"/>
    <w:rsid w:val="001E7695"/>
    <w:rsid w:val="001E785A"/>
    <w:rsid w:val="001E787D"/>
    <w:rsid w:val="001E7897"/>
    <w:rsid w:val="001E7D60"/>
    <w:rsid w:val="001F0AFB"/>
    <w:rsid w:val="001F123D"/>
    <w:rsid w:val="001F1882"/>
    <w:rsid w:val="001F1B33"/>
    <w:rsid w:val="001F1BC3"/>
    <w:rsid w:val="001F1DAC"/>
    <w:rsid w:val="001F2368"/>
    <w:rsid w:val="001F23E9"/>
    <w:rsid w:val="001F3AA9"/>
    <w:rsid w:val="001F3ED4"/>
    <w:rsid w:val="001F48CA"/>
    <w:rsid w:val="001F5BB9"/>
    <w:rsid w:val="001F5F3E"/>
    <w:rsid w:val="001F60BD"/>
    <w:rsid w:val="001F60E2"/>
    <w:rsid w:val="001F666E"/>
    <w:rsid w:val="001F6DEC"/>
    <w:rsid w:val="001F71CE"/>
    <w:rsid w:val="001F7B71"/>
    <w:rsid w:val="001F7CED"/>
    <w:rsid w:val="001F7E4A"/>
    <w:rsid w:val="00200221"/>
    <w:rsid w:val="002003A2"/>
    <w:rsid w:val="00200797"/>
    <w:rsid w:val="002008A1"/>
    <w:rsid w:val="00200C82"/>
    <w:rsid w:val="00200EC4"/>
    <w:rsid w:val="002010DE"/>
    <w:rsid w:val="002015F3"/>
    <w:rsid w:val="002016C1"/>
    <w:rsid w:val="00201A32"/>
    <w:rsid w:val="00202597"/>
    <w:rsid w:val="00202A8E"/>
    <w:rsid w:val="0020311A"/>
    <w:rsid w:val="00203840"/>
    <w:rsid w:val="002044B7"/>
    <w:rsid w:val="002045CD"/>
    <w:rsid w:val="00204603"/>
    <w:rsid w:val="0020574D"/>
    <w:rsid w:val="00205922"/>
    <w:rsid w:val="0020593E"/>
    <w:rsid w:val="00205ADD"/>
    <w:rsid w:val="00205AF3"/>
    <w:rsid w:val="002066E5"/>
    <w:rsid w:val="00206781"/>
    <w:rsid w:val="00207C25"/>
    <w:rsid w:val="00207C53"/>
    <w:rsid w:val="00207F87"/>
    <w:rsid w:val="00210229"/>
    <w:rsid w:val="0021023C"/>
    <w:rsid w:val="00210768"/>
    <w:rsid w:val="00210835"/>
    <w:rsid w:val="0021120B"/>
    <w:rsid w:val="00211C57"/>
    <w:rsid w:val="00212936"/>
    <w:rsid w:val="002129EE"/>
    <w:rsid w:val="00212A2D"/>
    <w:rsid w:val="00212C27"/>
    <w:rsid w:val="00212D34"/>
    <w:rsid w:val="00213AE1"/>
    <w:rsid w:val="00214342"/>
    <w:rsid w:val="002152E7"/>
    <w:rsid w:val="00215822"/>
    <w:rsid w:val="00215BDF"/>
    <w:rsid w:val="00216469"/>
    <w:rsid w:val="002168D0"/>
    <w:rsid w:val="002173DF"/>
    <w:rsid w:val="002175A6"/>
    <w:rsid w:val="002178FB"/>
    <w:rsid w:val="00217A12"/>
    <w:rsid w:val="00217B39"/>
    <w:rsid w:val="002205A1"/>
    <w:rsid w:val="00221593"/>
    <w:rsid w:val="00221AE2"/>
    <w:rsid w:val="00221E24"/>
    <w:rsid w:val="00222374"/>
    <w:rsid w:val="002228C8"/>
    <w:rsid w:val="002229A9"/>
    <w:rsid w:val="00222B6C"/>
    <w:rsid w:val="00222F71"/>
    <w:rsid w:val="002231E2"/>
    <w:rsid w:val="0022325F"/>
    <w:rsid w:val="002239DF"/>
    <w:rsid w:val="002245EC"/>
    <w:rsid w:val="00224B57"/>
    <w:rsid w:val="00224E59"/>
    <w:rsid w:val="002250E3"/>
    <w:rsid w:val="002253B1"/>
    <w:rsid w:val="00225D31"/>
    <w:rsid w:val="00226528"/>
    <w:rsid w:val="00226B5A"/>
    <w:rsid w:val="002271AC"/>
    <w:rsid w:val="002271D9"/>
    <w:rsid w:val="002273D1"/>
    <w:rsid w:val="00227683"/>
    <w:rsid w:val="002306DC"/>
    <w:rsid w:val="002316B0"/>
    <w:rsid w:val="002326FC"/>
    <w:rsid w:val="00232986"/>
    <w:rsid w:val="00232E73"/>
    <w:rsid w:val="00232FB0"/>
    <w:rsid w:val="00233665"/>
    <w:rsid w:val="00233B21"/>
    <w:rsid w:val="00233DC4"/>
    <w:rsid w:val="0023437B"/>
    <w:rsid w:val="002344D8"/>
    <w:rsid w:val="002346E9"/>
    <w:rsid w:val="002347B4"/>
    <w:rsid w:val="00234FE1"/>
    <w:rsid w:val="002359F1"/>
    <w:rsid w:val="00235AAE"/>
    <w:rsid w:val="00236330"/>
    <w:rsid w:val="00236761"/>
    <w:rsid w:val="0023752F"/>
    <w:rsid w:val="00237E39"/>
    <w:rsid w:val="002404C7"/>
    <w:rsid w:val="002407A1"/>
    <w:rsid w:val="00240B41"/>
    <w:rsid w:val="002411B3"/>
    <w:rsid w:val="00241237"/>
    <w:rsid w:val="002415FD"/>
    <w:rsid w:val="002416B5"/>
    <w:rsid w:val="0024188B"/>
    <w:rsid w:val="0024221E"/>
    <w:rsid w:val="00242FA7"/>
    <w:rsid w:val="00243610"/>
    <w:rsid w:val="00243C68"/>
    <w:rsid w:val="00244283"/>
    <w:rsid w:val="002442B4"/>
    <w:rsid w:val="00244346"/>
    <w:rsid w:val="002448B6"/>
    <w:rsid w:val="00244CED"/>
    <w:rsid w:val="00244FCE"/>
    <w:rsid w:val="00245402"/>
    <w:rsid w:val="002456FA"/>
    <w:rsid w:val="00246008"/>
    <w:rsid w:val="0024663D"/>
    <w:rsid w:val="00246A5A"/>
    <w:rsid w:val="00246ACB"/>
    <w:rsid w:val="002478A2"/>
    <w:rsid w:val="002478A5"/>
    <w:rsid w:val="00247C71"/>
    <w:rsid w:val="00247F8A"/>
    <w:rsid w:val="00250288"/>
    <w:rsid w:val="0025055A"/>
    <w:rsid w:val="0025059F"/>
    <w:rsid w:val="00250649"/>
    <w:rsid w:val="0025067D"/>
    <w:rsid w:val="0025120D"/>
    <w:rsid w:val="0025122F"/>
    <w:rsid w:val="002519E7"/>
    <w:rsid w:val="00251F92"/>
    <w:rsid w:val="002521C7"/>
    <w:rsid w:val="00252405"/>
    <w:rsid w:val="002525CA"/>
    <w:rsid w:val="00252651"/>
    <w:rsid w:val="00252B48"/>
    <w:rsid w:val="00252D87"/>
    <w:rsid w:val="00253076"/>
    <w:rsid w:val="00253CD2"/>
    <w:rsid w:val="00254928"/>
    <w:rsid w:val="0025524B"/>
    <w:rsid w:val="00256004"/>
    <w:rsid w:val="00256CA2"/>
    <w:rsid w:val="0025732B"/>
    <w:rsid w:val="00257A2B"/>
    <w:rsid w:val="00257D08"/>
    <w:rsid w:val="0026041D"/>
    <w:rsid w:val="0026053F"/>
    <w:rsid w:val="002610C1"/>
    <w:rsid w:val="0026131A"/>
    <w:rsid w:val="00261499"/>
    <w:rsid w:val="002614B9"/>
    <w:rsid w:val="002616BF"/>
    <w:rsid w:val="00262318"/>
    <w:rsid w:val="002625A9"/>
    <w:rsid w:val="00262DBA"/>
    <w:rsid w:val="00262EE4"/>
    <w:rsid w:val="00263F41"/>
    <w:rsid w:val="002640F6"/>
    <w:rsid w:val="00264636"/>
    <w:rsid w:val="0026464A"/>
    <w:rsid w:val="00264ADD"/>
    <w:rsid w:val="0026504E"/>
    <w:rsid w:val="00265605"/>
    <w:rsid w:val="00265688"/>
    <w:rsid w:val="00265ED8"/>
    <w:rsid w:val="0026611C"/>
    <w:rsid w:val="00266124"/>
    <w:rsid w:val="00266379"/>
    <w:rsid w:val="0026647A"/>
    <w:rsid w:val="00266C67"/>
    <w:rsid w:val="00266D2A"/>
    <w:rsid w:val="00266EE4"/>
    <w:rsid w:val="002677A0"/>
    <w:rsid w:val="002678D4"/>
    <w:rsid w:val="00267EE0"/>
    <w:rsid w:val="002701BD"/>
    <w:rsid w:val="002705DD"/>
    <w:rsid w:val="00270967"/>
    <w:rsid w:val="00270CEA"/>
    <w:rsid w:val="002714E7"/>
    <w:rsid w:val="00271B82"/>
    <w:rsid w:val="00271C1C"/>
    <w:rsid w:val="00271C5A"/>
    <w:rsid w:val="00271C83"/>
    <w:rsid w:val="00272085"/>
    <w:rsid w:val="00272294"/>
    <w:rsid w:val="0027232D"/>
    <w:rsid w:val="002723E4"/>
    <w:rsid w:val="00272DDD"/>
    <w:rsid w:val="00273183"/>
    <w:rsid w:val="002735C6"/>
    <w:rsid w:val="00273604"/>
    <w:rsid w:val="00273759"/>
    <w:rsid w:val="00273931"/>
    <w:rsid w:val="00275416"/>
    <w:rsid w:val="00275E29"/>
    <w:rsid w:val="00275F41"/>
    <w:rsid w:val="00276507"/>
    <w:rsid w:val="00276DDF"/>
    <w:rsid w:val="00277284"/>
    <w:rsid w:val="00277663"/>
    <w:rsid w:val="00277AAE"/>
    <w:rsid w:val="00277C1F"/>
    <w:rsid w:val="00277DAE"/>
    <w:rsid w:val="00280953"/>
    <w:rsid w:val="002814E6"/>
    <w:rsid w:val="00281581"/>
    <w:rsid w:val="00282409"/>
    <w:rsid w:val="002824C1"/>
    <w:rsid w:val="002825A7"/>
    <w:rsid w:val="002827FA"/>
    <w:rsid w:val="00282DAB"/>
    <w:rsid w:val="00283208"/>
    <w:rsid w:val="00283801"/>
    <w:rsid w:val="0028398B"/>
    <w:rsid w:val="00283A78"/>
    <w:rsid w:val="00283AA9"/>
    <w:rsid w:val="00283BCA"/>
    <w:rsid w:val="00283D57"/>
    <w:rsid w:val="00283D99"/>
    <w:rsid w:val="002840C2"/>
    <w:rsid w:val="002842FE"/>
    <w:rsid w:val="00284CF9"/>
    <w:rsid w:val="002850D9"/>
    <w:rsid w:val="00285154"/>
    <w:rsid w:val="00285633"/>
    <w:rsid w:val="00285D53"/>
    <w:rsid w:val="00286373"/>
    <w:rsid w:val="00286974"/>
    <w:rsid w:val="002875BA"/>
    <w:rsid w:val="00287D6A"/>
    <w:rsid w:val="0029007D"/>
    <w:rsid w:val="00290492"/>
    <w:rsid w:val="002906F2"/>
    <w:rsid w:val="00290D98"/>
    <w:rsid w:val="00290F09"/>
    <w:rsid w:val="00290F66"/>
    <w:rsid w:val="002913FA"/>
    <w:rsid w:val="002915BC"/>
    <w:rsid w:val="002915F5"/>
    <w:rsid w:val="00291D40"/>
    <w:rsid w:val="002923CA"/>
    <w:rsid w:val="00292787"/>
    <w:rsid w:val="0029299B"/>
    <w:rsid w:val="00292CB1"/>
    <w:rsid w:val="00292E4F"/>
    <w:rsid w:val="002931B0"/>
    <w:rsid w:val="00293204"/>
    <w:rsid w:val="0029353D"/>
    <w:rsid w:val="00293863"/>
    <w:rsid w:val="00293AB1"/>
    <w:rsid w:val="00293FBB"/>
    <w:rsid w:val="0029409E"/>
    <w:rsid w:val="00294738"/>
    <w:rsid w:val="00294A56"/>
    <w:rsid w:val="00295196"/>
    <w:rsid w:val="00295334"/>
    <w:rsid w:val="0029546F"/>
    <w:rsid w:val="0029552D"/>
    <w:rsid w:val="00296016"/>
    <w:rsid w:val="00296098"/>
    <w:rsid w:val="0029641F"/>
    <w:rsid w:val="002966B4"/>
    <w:rsid w:val="002968C0"/>
    <w:rsid w:val="00296BBD"/>
    <w:rsid w:val="00297123"/>
    <w:rsid w:val="002977F3"/>
    <w:rsid w:val="002978F2"/>
    <w:rsid w:val="00297900"/>
    <w:rsid w:val="002979F8"/>
    <w:rsid w:val="00297A04"/>
    <w:rsid w:val="00297A17"/>
    <w:rsid w:val="00297FC1"/>
    <w:rsid w:val="002A00CA"/>
    <w:rsid w:val="002A0824"/>
    <w:rsid w:val="002A1461"/>
    <w:rsid w:val="002A14D8"/>
    <w:rsid w:val="002A18BE"/>
    <w:rsid w:val="002A19F6"/>
    <w:rsid w:val="002A1CDB"/>
    <w:rsid w:val="002A1F01"/>
    <w:rsid w:val="002A1FA9"/>
    <w:rsid w:val="002A21F7"/>
    <w:rsid w:val="002A252A"/>
    <w:rsid w:val="002A39E7"/>
    <w:rsid w:val="002A3D82"/>
    <w:rsid w:val="002A4583"/>
    <w:rsid w:val="002A480E"/>
    <w:rsid w:val="002A5040"/>
    <w:rsid w:val="002A519B"/>
    <w:rsid w:val="002A5465"/>
    <w:rsid w:val="002A659E"/>
    <w:rsid w:val="002A6A0F"/>
    <w:rsid w:val="002A7417"/>
    <w:rsid w:val="002A783B"/>
    <w:rsid w:val="002A7A94"/>
    <w:rsid w:val="002B0362"/>
    <w:rsid w:val="002B0D58"/>
    <w:rsid w:val="002B0E34"/>
    <w:rsid w:val="002B111B"/>
    <w:rsid w:val="002B18B2"/>
    <w:rsid w:val="002B324B"/>
    <w:rsid w:val="002B3483"/>
    <w:rsid w:val="002B3863"/>
    <w:rsid w:val="002B3E73"/>
    <w:rsid w:val="002B4092"/>
    <w:rsid w:val="002B4268"/>
    <w:rsid w:val="002B44A6"/>
    <w:rsid w:val="002B45B0"/>
    <w:rsid w:val="002B4D18"/>
    <w:rsid w:val="002B5727"/>
    <w:rsid w:val="002B5A2C"/>
    <w:rsid w:val="002B5B1D"/>
    <w:rsid w:val="002B5D28"/>
    <w:rsid w:val="002B5F78"/>
    <w:rsid w:val="002B63DB"/>
    <w:rsid w:val="002B6AAC"/>
    <w:rsid w:val="002B6C02"/>
    <w:rsid w:val="002B77FB"/>
    <w:rsid w:val="002B7EF9"/>
    <w:rsid w:val="002B7FBC"/>
    <w:rsid w:val="002C0A95"/>
    <w:rsid w:val="002C1482"/>
    <w:rsid w:val="002C17EC"/>
    <w:rsid w:val="002C180A"/>
    <w:rsid w:val="002C191B"/>
    <w:rsid w:val="002C1C0A"/>
    <w:rsid w:val="002C2585"/>
    <w:rsid w:val="002C273A"/>
    <w:rsid w:val="002C2DA5"/>
    <w:rsid w:val="002C2DA8"/>
    <w:rsid w:val="002C3460"/>
    <w:rsid w:val="002C38B7"/>
    <w:rsid w:val="002C38BD"/>
    <w:rsid w:val="002C3CD4"/>
    <w:rsid w:val="002C45B4"/>
    <w:rsid w:val="002C4AE7"/>
    <w:rsid w:val="002C50E1"/>
    <w:rsid w:val="002C5479"/>
    <w:rsid w:val="002C57D5"/>
    <w:rsid w:val="002C5950"/>
    <w:rsid w:val="002C608D"/>
    <w:rsid w:val="002C690D"/>
    <w:rsid w:val="002C740C"/>
    <w:rsid w:val="002C75F2"/>
    <w:rsid w:val="002C7E7C"/>
    <w:rsid w:val="002C7F36"/>
    <w:rsid w:val="002D07DC"/>
    <w:rsid w:val="002D0991"/>
    <w:rsid w:val="002D10B5"/>
    <w:rsid w:val="002D1C83"/>
    <w:rsid w:val="002D1F81"/>
    <w:rsid w:val="002D20FF"/>
    <w:rsid w:val="002D23CE"/>
    <w:rsid w:val="002D33C5"/>
    <w:rsid w:val="002D34A2"/>
    <w:rsid w:val="002D34C4"/>
    <w:rsid w:val="002D3880"/>
    <w:rsid w:val="002D3C12"/>
    <w:rsid w:val="002D3CBC"/>
    <w:rsid w:val="002D3D95"/>
    <w:rsid w:val="002D4E65"/>
    <w:rsid w:val="002D5016"/>
    <w:rsid w:val="002D537F"/>
    <w:rsid w:val="002D545E"/>
    <w:rsid w:val="002D5CB4"/>
    <w:rsid w:val="002D5DC8"/>
    <w:rsid w:val="002D602E"/>
    <w:rsid w:val="002D684B"/>
    <w:rsid w:val="002D6FA8"/>
    <w:rsid w:val="002D7172"/>
    <w:rsid w:val="002D71D7"/>
    <w:rsid w:val="002D79AA"/>
    <w:rsid w:val="002D7EFA"/>
    <w:rsid w:val="002E00E7"/>
    <w:rsid w:val="002E1ED4"/>
    <w:rsid w:val="002E1FE4"/>
    <w:rsid w:val="002E2221"/>
    <w:rsid w:val="002E234C"/>
    <w:rsid w:val="002E26CC"/>
    <w:rsid w:val="002E27E1"/>
    <w:rsid w:val="002E2821"/>
    <w:rsid w:val="002E289B"/>
    <w:rsid w:val="002E3034"/>
    <w:rsid w:val="002E33A0"/>
    <w:rsid w:val="002E3A6F"/>
    <w:rsid w:val="002E4BBB"/>
    <w:rsid w:val="002E4C15"/>
    <w:rsid w:val="002E5271"/>
    <w:rsid w:val="002E5430"/>
    <w:rsid w:val="002E58EA"/>
    <w:rsid w:val="002E590F"/>
    <w:rsid w:val="002E6971"/>
    <w:rsid w:val="002E69F2"/>
    <w:rsid w:val="002E7716"/>
    <w:rsid w:val="002F06AA"/>
    <w:rsid w:val="002F0BCC"/>
    <w:rsid w:val="002F0BE8"/>
    <w:rsid w:val="002F11C2"/>
    <w:rsid w:val="002F1BE0"/>
    <w:rsid w:val="002F2255"/>
    <w:rsid w:val="002F29A5"/>
    <w:rsid w:val="002F29FA"/>
    <w:rsid w:val="002F2BCF"/>
    <w:rsid w:val="002F2D32"/>
    <w:rsid w:val="002F2D4B"/>
    <w:rsid w:val="002F2D9C"/>
    <w:rsid w:val="002F354E"/>
    <w:rsid w:val="002F359C"/>
    <w:rsid w:val="002F39AF"/>
    <w:rsid w:val="002F3A96"/>
    <w:rsid w:val="002F3E0B"/>
    <w:rsid w:val="002F49E2"/>
    <w:rsid w:val="002F4A70"/>
    <w:rsid w:val="002F4DE1"/>
    <w:rsid w:val="002F5B09"/>
    <w:rsid w:val="002F5B72"/>
    <w:rsid w:val="002F5BB0"/>
    <w:rsid w:val="002F5BC1"/>
    <w:rsid w:val="002F6C9F"/>
    <w:rsid w:val="002F6D31"/>
    <w:rsid w:val="002F71D5"/>
    <w:rsid w:val="002F73F8"/>
    <w:rsid w:val="002F745C"/>
    <w:rsid w:val="002F781C"/>
    <w:rsid w:val="002F797F"/>
    <w:rsid w:val="002F7A3A"/>
    <w:rsid w:val="00300520"/>
    <w:rsid w:val="00300BDF"/>
    <w:rsid w:val="00300C48"/>
    <w:rsid w:val="00300ECB"/>
    <w:rsid w:val="003015A7"/>
    <w:rsid w:val="00301A45"/>
    <w:rsid w:val="00301C7B"/>
    <w:rsid w:val="00301D49"/>
    <w:rsid w:val="0030202D"/>
    <w:rsid w:val="00302333"/>
    <w:rsid w:val="003027BF"/>
    <w:rsid w:val="00302E66"/>
    <w:rsid w:val="00304619"/>
    <w:rsid w:val="00304939"/>
    <w:rsid w:val="00304C0A"/>
    <w:rsid w:val="00304F19"/>
    <w:rsid w:val="0030544E"/>
    <w:rsid w:val="00305760"/>
    <w:rsid w:val="00305C9C"/>
    <w:rsid w:val="00305E01"/>
    <w:rsid w:val="0030755D"/>
    <w:rsid w:val="003076B0"/>
    <w:rsid w:val="00310259"/>
    <w:rsid w:val="003105A6"/>
    <w:rsid w:val="00310EC3"/>
    <w:rsid w:val="00311781"/>
    <w:rsid w:val="00311C46"/>
    <w:rsid w:val="003133E9"/>
    <w:rsid w:val="003139F6"/>
    <w:rsid w:val="00313E38"/>
    <w:rsid w:val="00314298"/>
    <w:rsid w:val="00315813"/>
    <w:rsid w:val="00315E69"/>
    <w:rsid w:val="0031603B"/>
    <w:rsid w:val="00316F06"/>
    <w:rsid w:val="003174A7"/>
    <w:rsid w:val="003176FD"/>
    <w:rsid w:val="0031787D"/>
    <w:rsid w:val="00320528"/>
    <w:rsid w:val="00320671"/>
    <w:rsid w:val="00321089"/>
    <w:rsid w:val="00321121"/>
    <w:rsid w:val="00321339"/>
    <w:rsid w:val="00321602"/>
    <w:rsid w:val="0032184F"/>
    <w:rsid w:val="00321E98"/>
    <w:rsid w:val="003220B5"/>
    <w:rsid w:val="00322C11"/>
    <w:rsid w:val="00323031"/>
    <w:rsid w:val="003232C1"/>
    <w:rsid w:val="00323D0F"/>
    <w:rsid w:val="00323FD3"/>
    <w:rsid w:val="00324563"/>
    <w:rsid w:val="0032497F"/>
    <w:rsid w:val="00324D22"/>
    <w:rsid w:val="0032551C"/>
    <w:rsid w:val="00325821"/>
    <w:rsid w:val="00325A5B"/>
    <w:rsid w:val="00325D80"/>
    <w:rsid w:val="003260FE"/>
    <w:rsid w:val="00326103"/>
    <w:rsid w:val="0032685B"/>
    <w:rsid w:val="00326A99"/>
    <w:rsid w:val="003275DF"/>
    <w:rsid w:val="00327DDF"/>
    <w:rsid w:val="003303EF"/>
    <w:rsid w:val="003308F0"/>
    <w:rsid w:val="00330CAC"/>
    <w:rsid w:val="00331EDB"/>
    <w:rsid w:val="00332015"/>
    <w:rsid w:val="003327AD"/>
    <w:rsid w:val="00332C3D"/>
    <w:rsid w:val="00332E98"/>
    <w:rsid w:val="003331B5"/>
    <w:rsid w:val="00333392"/>
    <w:rsid w:val="00333766"/>
    <w:rsid w:val="00334293"/>
    <w:rsid w:val="00334740"/>
    <w:rsid w:val="003348A8"/>
    <w:rsid w:val="00334A7D"/>
    <w:rsid w:val="0033510F"/>
    <w:rsid w:val="003351E2"/>
    <w:rsid w:val="00335E02"/>
    <w:rsid w:val="00336623"/>
    <w:rsid w:val="00336C66"/>
    <w:rsid w:val="00336CE1"/>
    <w:rsid w:val="003403AE"/>
    <w:rsid w:val="00340924"/>
    <w:rsid w:val="0034123A"/>
    <w:rsid w:val="003412A8"/>
    <w:rsid w:val="00341BF1"/>
    <w:rsid w:val="00342054"/>
    <w:rsid w:val="00342854"/>
    <w:rsid w:val="00342C68"/>
    <w:rsid w:val="00342DF3"/>
    <w:rsid w:val="0034311A"/>
    <w:rsid w:val="0034363B"/>
    <w:rsid w:val="003437A8"/>
    <w:rsid w:val="00343C0A"/>
    <w:rsid w:val="00343FF3"/>
    <w:rsid w:val="003441D6"/>
    <w:rsid w:val="0034477C"/>
    <w:rsid w:val="00344916"/>
    <w:rsid w:val="00344C91"/>
    <w:rsid w:val="00344DD6"/>
    <w:rsid w:val="00344FCD"/>
    <w:rsid w:val="003451B9"/>
    <w:rsid w:val="003453C8"/>
    <w:rsid w:val="00345A35"/>
    <w:rsid w:val="00345EF6"/>
    <w:rsid w:val="0034725F"/>
    <w:rsid w:val="003479B4"/>
    <w:rsid w:val="00347A4B"/>
    <w:rsid w:val="00347F67"/>
    <w:rsid w:val="00350788"/>
    <w:rsid w:val="00352FBD"/>
    <w:rsid w:val="003533AC"/>
    <w:rsid w:val="00354C59"/>
    <w:rsid w:val="003555FE"/>
    <w:rsid w:val="00355EFE"/>
    <w:rsid w:val="00356D41"/>
    <w:rsid w:val="0035797A"/>
    <w:rsid w:val="00357DA8"/>
    <w:rsid w:val="00357FB8"/>
    <w:rsid w:val="0036085C"/>
    <w:rsid w:val="00360A60"/>
    <w:rsid w:val="00360B16"/>
    <w:rsid w:val="00360B27"/>
    <w:rsid w:val="00360B36"/>
    <w:rsid w:val="00361A00"/>
    <w:rsid w:val="00362828"/>
    <w:rsid w:val="00362BCA"/>
    <w:rsid w:val="00362DE9"/>
    <w:rsid w:val="003630B9"/>
    <w:rsid w:val="00363443"/>
    <w:rsid w:val="0036349E"/>
    <w:rsid w:val="00363C95"/>
    <w:rsid w:val="003643DD"/>
    <w:rsid w:val="003666F1"/>
    <w:rsid w:val="00366C16"/>
    <w:rsid w:val="003679A8"/>
    <w:rsid w:val="00367D93"/>
    <w:rsid w:val="00370201"/>
    <w:rsid w:val="00370495"/>
    <w:rsid w:val="00370DD4"/>
    <w:rsid w:val="003710B4"/>
    <w:rsid w:val="00371C9D"/>
    <w:rsid w:val="00372C14"/>
    <w:rsid w:val="003730F8"/>
    <w:rsid w:val="003731A7"/>
    <w:rsid w:val="00373342"/>
    <w:rsid w:val="00373402"/>
    <w:rsid w:val="00373B2C"/>
    <w:rsid w:val="003748E5"/>
    <w:rsid w:val="00374D2E"/>
    <w:rsid w:val="0037557B"/>
    <w:rsid w:val="003772BA"/>
    <w:rsid w:val="003772E0"/>
    <w:rsid w:val="0037769B"/>
    <w:rsid w:val="00377B2A"/>
    <w:rsid w:val="00377E13"/>
    <w:rsid w:val="00377F3A"/>
    <w:rsid w:val="003807BA"/>
    <w:rsid w:val="00380BFB"/>
    <w:rsid w:val="00380C2D"/>
    <w:rsid w:val="00381116"/>
    <w:rsid w:val="0038120F"/>
    <w:rsid w:val="0038159C"/>
    <w:rsid w:val="00381C20"/>
    <w:rsid w:val="00381E01"/>
    <w:rsid w:val="003821B4"/>
    <w:rsid w:val="0038264D"/>
    <w:rsid w:val="00384019"/>
    <w:rsid w:val="003845A0"/>
    <w:rsid w:val="003846BF"/>
    <w:rsid w:val="00384A5C"/>
    <w:rsid w:val="00384D52"/>
    <w:rsid w:val="003850DD"/>
    <w:rsid w:val="00385513"/>
    <w:rsid w:val="0038560C"/>
    <w:rsid w:val="00385DBE"/>
    <w:rsid w:val="00385EA1"/>
    <w:rsid w:val="003860F9"/>
    <w:rsid w:val="0038668F"/>
    <w:rsid w:val="00386691"/>
    <w:rsid w:val="00386F65"/>
    <w:rsid w:val="003875F5"/>
    <w:rsid w:val="00387BA7"/>
    <w:rsid w:val="00390371"/>
    <w:rsid w:val="00390C7A"/>
    <w:rsid w:val="00391144"/>
    <w:rsid w:val="00391674"/>
    <w:rsid w:val="00391A64"/>
    <w:rsid w:val="00391E44"/>
    <w:rsid w:val="00391F8F"/>
    <w:rsid w:val="00392E55"/>
    <w:rsid w:val="0039341C"/>
    <w:rsid w:val="00393C4B"/>
    <w:rsid w:val="00393DAE"/>
    <w:rsid w:val="0039430C"/>
    <w:rsid w:val="00394488"/>
    <w:rsid w:val="003945CD"/>
    <w:rsid w:val="00395222"/>
    <w:rsid w:val="00395434"/>
    <w:rsid w:val="00395B1A"/>
    <w:rsid w:val="00396A82"/>
    <w:rsid w:val="0039706C"/>
    <w:rsid w:val="0039772B"/>
    <w:rsid w:val="0039780D"/>
    <w:rsid w:val="00397F47"/>
    <w:rsid w:val="003A0412"/>
    <w:rsid w:val="003A0627"/>
    <w:rsid w:val="003A0B32"/>
    <w:rsid w:val="003A103F"/>
    <w:rsid w:val="003A1765"/>
    <w:rsid w:val="003A20A3"/>
    <w:rsid w:val="003A2304"/>
    <w:rsid w:val="003A248E"/>
    <w:rsid w:val="003A2679"/>
    <w:rsid w:val="003A27A3"/>
    <w:rsid w:val="003A27E9"/>
    <w:rsid w:val="003A2CCE"/>
    <w:rsid w:val="003A30A3"/>
    <w:rsid w:val="003A3E17"/>
    <w:rsid w:val="003A43A5"/>
    <w:rsid w:val="003A4617"/>
    <w:rsid w:val="003A4C74"/>
    <w:rsid w:val="003A5551"/>
    <w:rsid w:val="003A5880"/>
    <w:rsid w:val="003A7122"/>
    <w:rsid w:val="003A7504"/>
    <w:rsid w:val="003A7B07"/>
    <w:rsid w:val="003A7F01"/>
    <w:rsid w:val="003B05C6"/>
    <w:rsid w:val="003B08F1"/>
    <w:rsid w:val="003B0D25"/>
    <w:rsid w:val="003B0FEA"/>
    <w:rsid w:val="003B10C8"/>
    <w:rsid w:val="003B12FF"/>
    <w:rsid w:val="003B1765"/>
    <w:rsid w:val="003B1D3A"/>
    <w:rsid w:val="003B222A"/>
    <w:rsid w:val="003B2596"/>
    <w:rsid w:val="003B2F25"/>
    <w:rsid w:val="003B344A"/>
    <w:rsid w:val="003B3630"/>
    <w:rsid w:val="003B4422"/>
    <w:rsid w:val="003B4838"/>
    <w:rsid w:val="003B4FE9"/>
    <w:rsid w:val="003B5B49"/>
    <w:rsid w:val="003B5E11"/>
    <w:rsid w:val="003B5F47"/>
    <w:rsid w:val="003B6216"/>
    <w:rsid w:val="003B7996"/>
    <w:rsid w:val="003B7C4C"/>
    <w:rsid w:val="003B7CD7"/>
    <w:rsid w:val="003C07BC"/>
    <w:rsid w:val="003C0A56"/>
    <w:rsid w:val="003C0A87"/>
    <w:rsid w:val="003C20D9"/>
    <w:rsid w:val="003C295D"/>
    <w:rsid w:val="003C35FC"/>
    <w:rsid w:val="003C383D"/>
    <w:rsid w:val="003C3BE0"/>
    <w:rsid w:val="003C3EBD"/>
    <w:rsid w:val="003C43BE"/>
    <w:rsid w:val="003C472F"/>
    <w:rsid w:val="003C560E"/>
    <w:rsid w:val="003C56D2"/>
    <w:rsid w:val="003C5A58"/>
    <w:rsid w:val="003C5AEF"/>
    <w:rsid w:val="003C5C0C"/>
    <w:rsid w:val="003C6265"/>
    <w:rsid w:val="003C6323"/>
    <w:rsid w:val="003C6B1D"/>
    <w:rsid w:val="003C6F25"/>
    <w:rsid w:val="003C7BF1"/>
    <w:rsid w:val="003C7C51"/>
    <w:rsid w:val="003D0137"/>
    <w:rsid w:val="003D05E1"/>
    <w:rsid w:val="003D0861"/>
    <w:rsid w:val="003D090D"/>
    <w:rsid w:val="003D0C6D"/>
    <w:rsid w:val="003D0EC9"/>
    <w:rsid w:val="003D275C"/>
    <w:rsid w:val="003D29EC"/>
    <w:rsid w:val="003D2B4E"/>
    <w:rsid w:val="003D2CFF"/>
    <w:rsid w:val="003D337E"/>
    <w:rsid w:val="003D36D6"/>
    <w:rsid w:val="003D38E0"/>
    <w:rsid w:val="003D4794"/>
    <w:rsid w:val="003D4B3F"/>
    <w:rsid w:val="003D4C34"/>
    <w:rsid w:val="003D4CE5"/>
    <w:rsid w:val="003D4E87"/>
    <w:rsid w:val="003D5AA3"/>
    <w:rsid w:val="003D5F78"/>
    <w:rsid w:val="003D6F67"/>
    <w:rsid w:val="003D7087"/>
    <w:rsid w:val="003D7DD0"/>
    <w:rsid w:val="003E0427"/>
    <w:rsid w:val="003E043C"/>
    <w:rsid w:val="003E078B"/>
    <w:rsid w:val="003E07E8"/>
    <w:rsid w:val="003E0F54"/>
    <w:rsid w:val="003E122B"/>
    <w:rsid w:val="003E135D"/>
    <w:rsid w:val="003E1498"/>
    <w:rsid w:val="003E18C0"/>
    <w:rsid w:val="003E1F8C"/>
    <w:rsid w:val="003E2316"/>
    <w:rsid w:val="003E24AE"/>
    <w:rsid w:val="003E30C0"/>
    <w:rsid w:val="003E347F"/>
    <w:rsid w:val="003E4218"/>
    <w:rsid w:val="003E4227"/>
    <w:rsid w:val="003E4458"/>
    <w:rsid w:val="003E4897"/>
    <w:rsid w:val="003E5394"/>
    <w:rsid w:val="003E588A"/>
    <w:rsid w:val="003E58A4"/>
    <w:rsid w:val="003E5A2D"/>
    <w:rsid w:val="003E658E"/>
    <w:rsid w:val="003E7014"/>
    <w:rsid w:val="003E77C4"/>
    <w:rsid w:val="003E78FA"/>
    <w:rsid w:val="003E7F6C"/>
    <w:rsid w:val="003F05E4"/>
    <w:rsid w:val="003F1532"/>
    <w:rsid w:val="003F187B"/>
    <w:rsid w:val="003F1BF3"/>
    <w:rsid w:val="003F1CC1"/>
    <w:rsid w:val="003F1FE5"/>
    <w:rsid w:val="003F298A"/>
    <w:rsid w:val="003F31B0"/>
    <w:rsid w:val="003F3203"/>
    <w:rsid w:val="003F35AF"/>
    <w:rsid w:val="003F380B"/>
    <w:rsid w:val="003F3DEB"/>
    <w:rsid w:val="003F4079"/>
    <w:rsid w:val="003F4283"/>
    <w:rsid w:val="003F464E"/>
    <w:rsid w:val="003F48BE"/>
    <w:rsid w:val="003F4C98"/>
    <w:rsid w:val="003F4F36"/>
    <w:rsid w:val="003F5905"/>
    <w:rsid w:val="003F5B6C"/>
    <w:rsid w:val="003F64BB"/>
    <w:rsid w:val="003F6766"/>
    <w:rsid w:val="003F7098"/>
    <w:rsid w:val="003F72CB"/>
    <w:rsid w:val="003F747C"/>
    <w:rsid w:val="003F7907"/>
    <w:rsid w:val="003F7932"/>
    <w:rsid w:val="003F7C2D"/>
    <w:rsid w:val="003F7D1D"/>
    <w:rsid w:val="003F7DE5"/>
    <w:rsid w:val="0040035E"/>
    <w:rsid w:val="004004DF"/>
    <w:rsid w:val="00400897"/>
    <w:rsid w:val="00400E23"/>
    <w:rsid w:val="00401304"/>
    <w:rsid w:val="00401777"/>
    <w:rsid w:val="00401956"/>
    <w:rsid w:val="00401FB0"/>
    <w:rsid w:val="004020F2"/>
    <w:rsid w:val="004023D6"/>
    <w:rsid w:val="00402ACC"/>
    <w:rsid w:val="0040469D"/>
    <w:rsid w:val="004057B0"/>
    <w:rsid w:val="00405ECE"/>
    <w:rsid w:val="00405F60"/>
    <w:rsid w:val="00406107"/>
    <w:rsid w:val="00406365"/>
    <w:rsid w:val="004065EE"/>
    <w:rsid w:val="00406EC7"/>
    <w:rsid w:val="004073D6"/>
    <w:rsid w:val="0040776A"/>
    <w:rsid w:val="00407E8B"/>
    <w:rsid w:val="00410852"/>
    <w:rsid w:val="00410AAE"/>
    <w:rsid w:val="00410E03"/>
    <w:rsid w:val="004118C6"/>
    <w:rsid w:val="004119D8"/>
    <w:rsid w:val="00411DD2"/>
    <w:rsid w:val="00412040"/>
    <w:rsid w:val="00412067"/>
    <w:rsid w:val="00412225"/>
    <w:rsid w:val="004128BB"/>
    <w:rsid w:val="00412F6B"/>
    <w:rsid w:val="00413056"/>
    <w:rsid w:val="0041346C"/>
    <w:rsid w:val="00413697"/>
    <w:rsid w:val="004140D1"/>
    <w:rsid w:val="00414354"/>
    <w:rsid w:val="004148A5"/>
    <w:rsid w:val="004148BC"/>
    <w:rsid w:val="00414E0B"/>
    <w:rsid w:val="004152EF"/>
    <w:rsid w:val="004155D3"/>
    <w:rsid w:val="004157E1"/>
    <w:rsid w:val="00415F7D"/>
    <w:rsid w:val="00415F80"/>
    <w:rsid w:val="00416126"/>
    <w:rsid w:val="00416518"/>
    <w:rsid w:val="004165CB"/>
    <w:rsid w:val="00416CEC"/>
    <w:rsid w:val="00417208"/>
    <w:rsid w:val="00417D34"/>
    <w:rsid w:val="004200ED"/>
    <w:rsid w:val="004206B0"/>
    <w:rsid w:val="00420AD4"/>
    <w:rsid w:val="00420C99"/>
    <w:rsid w:val="00421E91"/>
    <w:rsid w:val="00422407"/>
    <w:rsid w:val="00422A74"/>
    <w:rsid w:val="00422B5F"/>
    <w:rsid w:val="004231C8"/>
    <w:rsid w:val="0042399B"/>
    <w:rsid w:val="004239C5"/>
    <w:rsid w:val="00423A15"/>
    <w:rsid w:val="00423C87"/>
    <w:rsid w:val="00423CFB"/>
    <w:rsid w:val="00423DD9"/>
    <w:rsid w:val="004243B2"/>
    <w:rsid w:val="0042481B"/>
    <w:rsid w:val="00424C7C"/>
    <w:rsid w:val="00425444"/>
    <w:rsid w:val="00425E8B"/>
    <w:rsid w:val="004260D8"/>
    <w:rsid w:val="00426BC9"/>
    <w:rsid w:val="0042769D"/>
    <w:rsid w:val="00427C3E"/>
    <w:rsid w:val="00427EEC"/>
    <w:rsid w:val="0043037A"/>
    <w:rsid w:val="00430E1A"/>
    <w:rsid w:val="00431747"/>
    <w:rsid w:val="00431952"/>
    <w:rsid w:val="0043211D"/>
    <w:rsid w:val="0043253A"/>
    <w:rsid w:val="004333EE"/>
    <w:rsid w:val="00433620"/>
    <w:rsid w:val="00433BA1"/>
    <w:rsid w:val="00435D31"/>
    <w:rsid w:val="0043605C"/>
    <w:rsid w:val="00436533"/>
    <w:rsid w:val="00436747"/>
    <w:rsid w:val="00437277"/>
    <w:rsid w:val="00437CFC"/>
    <w:rsid w:val="00437D78"/>
    <w:rsid w:val="00437D97"/>
    <w:rsid w:val="00437F35"/>
    <w:rsid w:val="004403E4"/>
    <w:rsid w:val="004406FC"/>
    <w:rsid w:val="004408BB"/>
    <w:rsid w:val="00440B76"/>
    <w:rsid w:val="00440C40"/>
    <w:rsid w:val="00440C71"/>
    <w:rsid w:val="00441B2A"/>
    <w:rsid w:val="0044214B"/>
    <w:rsid w:val="00442428"/>
    <w:rsid w:val="00442440"/>
    <w:rsid w:val="004428E4"/>
    <w:rsid w:val="004432F7"/>
    <w:rsid w:val="004439DC"/>
    <w:rsid w:val="00443E90"/>
    <w:rsid w:val="00444306"/>
    <w:rsid w:val="004447FA"/>
    <w:rsid w:val="0044490D"/>
    <w:rsid w:val="00444F59"/>
    <w:rsid w:val="00445214"/>
    <w:rsid w:val="004455A4"/>
    <w:rsid w:val="004455C9"/>
    <w:rsid w:val="0044569B"/>
    <w:rsid w:val="00445D68"/>
    <w:rsid w:val="00445E58"/>
    <w:rsid w:val="0044619A"/>
    <w:rsid w:val="00446DC2"/>
    <w:rsid w:val="0044711B"/>
    <w:rsid w:val="004473FE"/>
    <w:rsid w:val="00447A23"/>
    <w:rsid w:val="004503BA"/>
    <w:rsid w:val="00451884"/>
    <w:rsid w:val="004518DB"/>
    <w:rsid w:val="00451BD9"/>
    <w:rsid w:val="004527FA"/>
    <w:rsid w:val="00452825"/>
    <w:rsid w:val="00452861"/>
    <w:rsid w:val="00452D42"/>
    <w:rsid w:val="0045300D"/>
    <w:rsid w:val="0045329B"/>
    <w:rsid w:val="004537B6"/>
    <w:rsid w:val="00453879"/>
    <w:rsid w:val="00453B5A"/>
    <w:rsid w:val="004543C0"/>
    <w:rsid w:val="004543D1"/>
    <w:rsid w:val="004546FB"/>
    <w:rsid w:val="00454A3A"/>
    <w:rsid w:val="00455274"/>
    <w:rsid w:val="00455A16"/>
    <w:rsid w:val="00456247"/>
    <w:rsid w:val="004565C9"/>
    <w:rsid w:val="004566AE"/>
    <w:rsid w:val="00456EB8"/>
    <w:rsid w:val="00457333"/>
    <w:rsid w:val="004574D1"/>
    <w:rsid w:val="00457DF7"/>
    <w:rsid w:val="00460551"/>
    <w:rsid w:val="00460A19"/>
    <w:rsid w:val="00460A99"/>
    <w:rsid w:val="00460E40"/>
    <w:rsid w:val="0046193C"/>
    <w:rsid w:val="00461A32"/>
    <w:rsid w:val="004629B3"/>
    <w:rsid w:val="0046306D"/>
    <w:rsid w:val="00464121"/>
    <w:rsid w:val="00464E9B"/>
    <w:rsid w:val="00465779"/>
    <w:rsid w:val="00465B56"/>
    <w:rsid w:val="00465D50"/>
    <w:rsid w:val="0046664F"/>
    <w:rsid w:val="00466923"/>
    <w:rsid w:val="00466BF1"/>
    <w:rsid w:val="00466C23"/>
    <w:rsid w:val="00467D67"/>
    <w:rsid w:val="00470050"/>
    <w:rsid w:val="004700A2"/>
    <w:rsid w:val="0047074D"/>
    <w:rsid w:val="00470C09"/>
    <w:rsid w:val="004718A8"/>
    <w:rsid w:val="00471E06"/>
    <w:rsid w:val="00472094"/>
    <w:rsid w:val="00472359"/>
    <w:rsid w:val="00472973"/>
    <w:rsid w:val="00472DD9"/>
    <w:rsid w:val="00473262"/>
    <w:rsid w:val="004737FC"/>
    <w:rsid w:val="00473ACA"/>
    <w:rsid w:val="00474108"/>
    <w:rsid w:val="00474AB7"/>
    <w:rsid w:val="00474AC5"/>
    <w:rsid w:val="004757BC"/>
    <w:rsid w:val="00475DE4"/>
    <w:rsid w:val="00476B8C"/>
    <w:rsid w:val="004772D3"/>
    <w:rsid w:val="0047736D"/>
    <w:rsid w:val="0047740F"/>
    <w:rsid w:val="00477466"/>
    <w:rsid w:val="0047765D"/>
    <w:rsid w:val="00477A0A"/>
    <w:rsid w:val="00480B57"/>
    <w:rsid w:val="00481352"/>
    <w:rsid w:val="0048140C"/>
    <w:rsid w:val="004819C2"/>
    <w:rsid w:val="00481DF0"/>
    <w:rsid w:val="00482A78"/>
    <w:rsid w:val="00483755"/>
    <w:rsid w:val="00483E08"/>
    <w:rsid w:val="004851ED"/>
    <w:rsid w:val="00485343"/>
    <w:rsid w:val="00485367"/>
    <w:rsid w:val="0048536A"/>
    <w:rsid w:val="0048544E"/>
    <w:rsid w:val="00485D17"/>
    <w:rsid w:val="00485FE5"/>
    <w:rsid w:val="00486635"/>
    <w:rsid w:val="0048678F"/>
    <w:rsid w:val="004869C0"/>
    <w:rsid w:val="00486A1A"/>
    <w:rsid w:val="00486EF0"/>
    <w:rsid w:val="00487336"/>
    <w:rsid w:val="0048776C"/>
    <w:rsid w:val="00487B04"/>
    <w:rsid w:val="00487DEE"/>
    <w:rsid w:val="00490586"/>
    <w:rsid w:val="00490EE1"/>
    <w:rsid w:val="00491A4C"/>
    <w:rsid w:val="004922E3"/>
    <w:rsid w:val="00492811"/>
    <w:rsid w:val="00492A0D"/>
    <w:rsid w:val="00492F92"/>
    <w:rsid w:val="00492FA6"/>
    <w:rsid w:val="00492FF0"/>
    <w:rsid w:val="0049318C"/>
    <w:rsid w:val="0049342A"/>
    <w:rsid w:val="004934FE"/>
    <w:rsid w:val="00493DAB"/>
    <w:rsid w:val="0049475D"/>
    <w:rsid w:val="0049489C"/>
    <w:rsid w:val="00494E86"/>
    <w:rsid w:val="00494FCC"/>
    <w:rsid w:val="00495917"/>
    <w:rsid w:val="004963F0"/>
    <w:rsid w:val="00496449"/>
    <w:rsid w:val="00496D08"/>
    <w:rsid w:val="00496EE8"/>
    <w:rsid w:val="0049732B"/>
    <w:rsid w:val="004976AE"/>
    <w:rsid w:val="0049771A"/>
    <w:rsid w:val="004977E0"/>
    <w:rsid w:val="00497F7E"/>
    <w:rsid w:val="004A05CD"/>
    <w:rsid w:val="004A0782"/>
    <w:rsid w:val="004A0B52"/>
    <w:rsid w:val="004A0E38"/>
    <w:rsid w:val="004A0FB9"/>
    <w:rsid w:val="004A148E"/>
    <w:rsid w:val="004A15B2"/>
    <w:rsid w:val="004A19B7"/>
    <w:rsid w:val="004A1BC7"/>
    <w:rsid w:val="004A205D"/>
    <w:rsid w:val="004A24F8"/>
    <w:rsid w:val="004A25AD"/>
    <w:rsid w:val="004A3A55"/>
    <w:rsid w:val="004A3FBB"/>
    <w:rsid w:val="004A48BA"/>
    <w:rsid w:val="004A4D65"/>
    <w:rsid w:val="004A4EA4"/>
    <w:rsid w:val="004A50C2"/>
    <w:rsid w:val="004A5508"/>
    <w:rsid w:val="004A59D8"/>
    <w:rsid w:val="004A5F87"/>
    <w:rsid w:val="004A61BD"/>
    <w:rsid w:val="004A681C"/>
    <w:rsid w:val="004A6A16"/>
    <w:rsid w:val="004A6D6A"/>
    <w:rsid w:val="004A6F98"/>
    <w:rsid w:val="004A7066"/>
    <w:rsid w:val="004A720F"/>
    <w:rsid w:val="004A729F"/>
    <w:rsid w:val="004A75CA"/>
    <w:rsid w:val="004A7D28"/>
    <w:rsid w:val="004B0043"/>
    <w:rsid w:val="004B06E6"/>
    <w:rsid w:val="004B0A01"/>
    <w:rsid w:val="004B0ED8"/>
    <w:rsid w:val="004B0F2A"/>
    <w:rsid w:val="004B1E11"/>
    <w:rsid w:val="004B20C9"/>
    <w:rsid w:val="004B26B4"/>
    <w:rsid w:val="004B2AA7"/>
    <w:rsid w:val="004B2B33"/>
    <w:rsid w:val="004B2D91"/>
    <w:rsid w:val="004B341E"/>
    <w:rsid w:val="004B387F"/>
    <w:rsid w:val="004B4976"/>
    <w:rsid w:val="004B56FA"/>
    <w:rsid w:val="004B5782"/>
    <w:rsid w:val="004B588F"/>
    <w:rsid w:val="004B5A24"/>
    <w:rsid w:val="004B61B8"/>
    <w:rsid w:val="004B631B"/>
    <w:rsid w:val="004B6AE6"/>
    <w:rsid w:val="004B7536"/>
    <w:rsid w:val="004B7929"/>
    <w:rsid w:val="004B7B51"/>
    <w:rsid w:val="004C0304"/>
    <w:rsid w:val="004C0405"/>
    <w:rsid w:val="004C0A56"/>
    <w:rsid w:val="004C1339"/>
    <w:rsid w:val="004C1420"/>
    <w:rsid w:val="004C1A3D"/>
    <w:rsid w:val="004C1A4C"/>
    <w:rsid w:val="004C2168"/>
    <w:rsid w:val="004C2282"/>
    <w:rsid w:val="004C3E56"/>
    <w:rsid w:val="004C41E1"/>
    <w:rsid w:val="004C4ACE"/>
    <w:rsid w:val="004C4F94"/>
    <w:rsid w:val="004C5348"/>
    <w:rsid w:val="004C5725"/>
    <w:rsid w:val="004C5D35"/>
    <w:rsid w:val="004C606A"/>
    <w:rsid w:val="004C618D"/>
    <w:rsid w:val="004C69DE"/>
    <w:rsid w:val="004C6FA1"/>
    <w:rsid w:val="004C7978"/>
    <w:rsid w:val="004C7CA9"/>
    <w:rsid w:val="004C7F63"/>
    <w:rsid w:val="004D08FA"/>
    <w:rsid w:val="004D0F02"/>
    <w:rsid w:val="004D1CDF"/>
    <w:rsid w:val="004D3455"/>
    <w:rsid w:val="004D4B4F"/>
    <w:rsid w:val="004D4B7F"/>
    <w:rsid w:val="004D4BDB"/>
    <w:rsid w:val="004D5202"/>
    <w:rsid w:val="004D5894"/>
    <w:rsid w:val="004D680C"/>
    <w:rsid w:val="004D6A9D"/>
    <w:rsid w:val="004D6F3A"/>
    <w:rsid w:val="004D6F83"/>
    <w:rsid w:val="004D741C"/>
    <w:rsid w:val="004E0329"/>
    <w:rsid w:val="004E0B4B"/>
    <w:rsid w:val="004E0C43"/>
    <w:rsid w:val="004E0EC5"/>
    <w:rsid w:val="004E131D"/>
    <w:rsid w:val="004E15D3"/>
    <w:rsid w:val="004E1798"/>
    <w:rsid w:val="004E1D7A"/>
    <w:rsid w:val="004E1F86"/>
    <w:rsid w:val="004E2120"/>
    <w:rsid w:val="004E2863"/>
    <w:rsid w:val="004E2D01"/>
    <w:rsid w:val="004E2F17"/>
    <w:rsid w:val="004E3792"/>
    <w:rsid w:val="004E3A8A"/>
    <w:rsid w:val="004E3D47"/>
    <w:rsid w:val="004E3EA2"/>
    <w:rsid w:val="004E40F9"/>
    <w:rsid w:val="004E4976"/>
    <w:rsid w:val="004E577D"/>
    <w:rsid w:val="004E57A1"/>
    <w:rsid w:val="004E59BA"/>
    <w:rsid w:val="004E5D2C"/>
    <w:rsid w:val="004E7300"/>
    <w:rsid w:val="004E737E"/>
    <w:rsid w:val="004E7A57"/>
    <w:rsid w:val="004E7E66"/>
    <w:rsid w:val="004E7F6D"/>
    <w:rsid w:val="004F0835"/>
    <w:rsid w:val="004F0C63"/>
    <w:rsid w:val="004F0DE1"/>
    <w:rsid w:val="004F0E37"/>
    <w:rsid w:val="004F1459"/>
    <w:rsid w:val="004F1A06"/>
    <w:rsid w:val="004F1C85"/>
    <w:rsid w:val="004F2843"/>
    <w:rsid w:val="004F2A74"/>
    <w:rsid w:val="004F2CC6"/>
    <w:rsid w:val="004F2D02"/>
    <w:rsid w:val="004F2E58"/>
    <w:rsid w:val="004F355C"/>
    <w:rsid w:val="004F37F1"/>
    <w:rsid w:val="004F3E92"/>
    <w:rsid w:val="004F456F"/>
    <w:rsid w:val="004F462A"/>
    <w:rsid w:val="004F46DB"/>
    <w:rsid w:val="004F49AE"/>
    <w:rsid w:val="004F567B"/>
    <w:rsid w:val="004F5840"/>
    <w:rsid w:val="004F5AB8"/>
    <w:rsid w:val="004F62A8"/>
    <w:rsid w:val="004F7237"/>
    <w:rsid w:val="004F7A18"/>
    <w:rsid w:val="005001A0"/>
    <w:rsid w:val="00500DFA"/>
    <w:rsid w:val="00500E41"/>
    <w:rsid w:val="0050165A"/>
    <w:rsid w:val="00501731"/>
    <w:rsid w:val="005019D6"/>
    <w:rsid w:val="00501D42"/>
    <w:rsid w:val="005023F6"/>
    <w:rsid w:val="00503467"/>
    <w:rsid w:val="0050369A"/>
    <w:rsid w:val="00503EEA"/>
    <w:rsid w:val="0050463D"/>
    <w:rsid w:val="00504900"/>
    <w:rsid w:val="00504930"/>
    <w:rsid w:val="00504BF5"/>
    <w:rsid w:val="0050524D"/>
    <w:rsid w:val="00506345"/>
    <w:rsid w:val="00506398"/>
    <w:rsid w:val="005064D0"/>
    <w:rsid w:val="00506824"/>
    <w:rsid w:val="00506C22"/>
    <w:rsid w:val="005077C5"/>
    <w:rsid w:val="00507F90"/>
    <w:rsid w:val="005105F9"/>
    <w:rsid w:val="00510D34"/>
    <w:rsid w:val="00510E1A"/>
    <w:rsid w:val="00510E79"/>
    <w:rsid w:val="00510FD3"/>
    <w:rsid w:val="00511243"/>
    <w:rsid w:val="00511587"/>
    <w:rsid w:val="0051246F"/>
    <w:rsid w:val="00512BBA"/>
    <w:rsid w:val="0051304B"/>
    <w:rsid w:val="00513C52"/>
    <w:rsid w:val="00514E2C"/>
    <w:rsid w:val="005150C0"/>
    <w:rsid w:val="00515C57"/>
    <w:rsid w:val="00516A08"/>
    <w:rsid w:val="00516A46"/>
    <w:rsid w:val="00516AB0"/>
    <w:rsid w:val="00516BE8"/>
    <w:rsid w:val="00516C90"/>
    <w:rsid w:val="005170AD"/>
    <w:rsid w:val="00517286"/>
    <w:rsid w:val="005172AD"/>
    <w:rsid w:val="00517B1C"/>
    <w:rsid w:val="00520D50"/>
    <w:rsid w:val="0052108F"/>
    <w:rsid w:val="00521587"/>
    <w:rsid w:val="00521E2E"/>
    <w:rsid w:val="00521FC0"/>
    <w:rsid w:val="00522182"/>
    <w:rsid w:val="00522288"/>
    <w:rsid w:val="005226F6"/>
    <w:rsid w:val="0052288F"/>
    <w:rsid w:val="00522E06"/>
    <w:rsid w:val="00522EA9"/>
    <w:rsid w:val="005231BB"/>
    <w:rsid w:val="0052340F"/>
    <w:rsid w:val="00524075"/>
    <w:rsid w:val="00524104"/>
    <w:rsid w:val="00524718"/>
    <w:rsid w:val="00524854"/>
    <w:rsid w:val="0052594E"/>
    <w:rsid w:val="005269BC"/>
    <w:rsid w:val="0052785B"/>
    <w:rsid w:val="005278E2"/>
    <w:rsid w:val="00527EC2"/>
    <w:rsid w:val="0053128D"/>
    <w:rsid w:val="00531480"/>
    <w:rsid w:val="00531A23"/>
    <w:rsid w:val="00531F15"/>
    <w:rsid w:val="0053251A"/>
    <w:rsid w:val="005325C6"/>
    <w:rsid w:val="005325D4"/>
    <w:rsid w:val="00532623"/>
    <w:rsid w:val="0053281F"/>
    <w:rsid w:val="0053282F"/>
    <w:rsid w:val="00533045"/>
    <w:rsid w:val="005337D0"/>
    <w:rsid w:val="0053381F"/>
    <w:rsid w:val="005340C8"/>
    <w:rsid w:val="0053413C"/>
    <w:rsid w:val="005343D5"/>
    <w:rsid w:val="005348E0"/>
    <w:rsid w:val="00534C17"/>
    <w:rsid w:val="00534DF0"/>
    <w:rsid w:val="00535AB3"/>
    <w:rsid w:val="0053621B"/>
    <w:rsid w:val="005363B2"/>
    <w:rsid w:val="00536BD0"/>
    <w:rsid w:val="00537058"/>
    <w:rsid w:val="00537548"/>
    <w:rsid w:val="005378DB"/>
    <w:rsid w:val="00537A6C"/>
    <w:rsid w:val="00537CAD"/>
    <w:rsid w:val="00537D1B"/>
    <w:rsid w:val="00537F51"/>
    <w:rsid w:val="0054003F"/>
    <w:rsid w:val="00540A7D"/>
    <w:rsid w:val="00540C75"/>
    <w:rsid w:val="00541813"/>
    <w:rsid w:val="00541998"/>
    <w:rsid w:val="005421F4"/>
    <w:rsid w:val="00542249"/>
    <w:rsid w:val="005422B0"/>
    <w:rsid w:val="005426A3"/>
    <w:rsid w:val="0054283E"/>
    <w:rsid w:val="00542984"/>
    <w:rsid w:val="00542B00"/>
    <w:rsid w:val="00543317"/>
    <w:rsid w:val="00543612"/>
    <w:rsid w:val="00544587"/>
    <w:rsid w:val="005449F7"/>
    <w:rsid w:val="00545749"/>
    <w:rsid w:val="005460E6"/>
    <w:rsid w:val="005461CF"/>
    <w:rsid w:val="0054647D"/>
    <w:rsid w:val="00546D75"/>
    <w:rsid w:val="00546D87"/>
    <w:rsid w:val="00546E60"/>
    <w:rsid w:val="005471B1"/>
    <w:rsid w:val="00547421"/>
    <w:rsid w:val="0054746C"/>
    <w:rsid w:val="00547D73"/>
    <w:rsid w:val="005507D9"/>
    <w:rsid w:val="0055080F"/>
    <w:rsid w:val="0055098C"/>
    <w:rsid w:val="00550A2E"/>
    <w:rsid w:val="00550CE5"/>
    <w:rsid w:val="00551B28"/>
    <w:rsid w:val="00553637"/>
    <w:rsid w:val="00553C45"/>
    <w:rsid w:val="00554546"/>
    <w:rsid w:val="00554650"/>
    <w:rsid w:val="005554F9"/>
    <w:rsid w:val="00555920"/>
    <w:rsid w:val="00555CEE"/>
    <w:rsid w:val="00556117"/>
    <w:rsid w:val="005566DE"/>
    <w:rsid w:val="00556EC7"/>
    <w:rsid w:val="00557231"/>
    <w:rsid w:val="005572EE"/>
    <w:rsid w:val="005579AE"/>
    <w:rsid w:val="00557DBF"/>
    <w:rsid w:val="00557FBB"/>
    <w:rsid w:val="005608F9"/>
    <w:rsid w:val="00560AC8"/>
    <w:rsid w:val="0056144A"/>
    <w:rsid w:val="00561D04"/>
    <w:rsid w:val="00561EBE"/>
    <w:rsid w:val="0056209F"/>
    <w:rsid w:val="00562128"/>
    <w:rsid w:val="00562692"/>
    <w:rsid w:val="005627F6"/>
    <w:rsid w:val="00562C7F"/>
    <w:rsid w:val="00563089"/>
    <w:rsid w:val="00563485"/>
    <w:rsid w:val="00563560"/>
    <w:rsid w:val="00563C6D"/>
    <w:rsid w:val="005649C2"/>
    <w:rsid w:val="00564A2B"/>
    <w:rsid w:val="00564C01"/>
    <w:rsid w:val="005650EC"/>
    <w:rsid w:val="005652A3"/>
    <w:rsid w:val="005655FD"/>
    <w:rsid w:val="00565AF2"/>
    <w:rsid w:val="00565BF3"/>
    <w:rsid w:val="0056674E"/>
    <w:rsid w:val="00566847"/>
    <w:rsid w:val="00566A75"/>
    <w:rsid w:val="00566B89"/>
    <w:rsid w:val="00567095"/>
    <w:rsid w:val="0056713B"/>
    <w:rsid w:val="005676C5"/>
    <w:rsid w:val="00567CDF"/>
    <w:rsid w:val="0057152D"/>
    <w:rsid w:val="00571C4B"/>
    <w:rsid w:val="00571DF1"/>
    <w:rsid w:val="0057205D"/>
    <w:rsid w:val="00572740"/>
    <w:rsid w:val="005728DE"/>
    <w:rsid w:val="00572EF2"/>
    <w:rsid w:val="0057322C"/>
    <w:rsid w:val="005733C0"/>
    <w:rsid w:val="00573AA7"/>
    <w:rsid w:val="005747A3"/>
    <w:rsid w:val="005747BE"/>
    <w:rsid w:val="00574AE1"/>
    <w:rsid w:val="00574E66"/>
    <w:rsid w:val="00574FDD"/>
    <w:rsid w:val="005752C0"/>
    <w:rsid w:val="005752D3"/>
    <w:rsid w:val="0057557B"/>
    <w:rsid w:val="00575976"/>
    <w:rsid w:val="00575B7D"/>
    <w:rsid w:val="00575BB7"/>
    <w:rsid w:val="00575E6D"/>
    <w:rsid w:val="0057642B"/>
    <w:rsid w:val="005768A7"/>
    <w:rsid w:val="005776BF"/>
    <w:rsid w:val="00577E31"/>
    <w:rsid w:val="00577F37"/>
    <w:rsid w:val="00580362"/>
    <w:rsid w:val="005812E9"/>
    <w:rsid w:val="0058148D"/>
    <w:rsid w:val="005816FC"/>
    <w:rsid w:val="005821EC"/>
    <w:rsid w:val="00582904"/>
    <w:rsid w:val="0058343B"/>
    <w:rsid w:val="005838C0"/>
    <w:rsid w:val="00583C32"/>
    <w:rsid w:val="00584A6F"/>
    <w:rsid w:val="005852B7"/>
    <w:rsid w:val="005864A5"/>
    <w:rsid w:val="00586B1C"/>
    <w:rsid w:val="005870D6"/>
    <w:rsid w:val="00587DB8"/>
    <w:rsid w:val="00587E54"/>
    <w:rsid w:val="00590408"/>
    <w:rsid w:val="0059058A"/>
    <w:rsid w:val="00590AF7"/>
    <w:rsid w:val="00590B73"/>
    <w:rsid w:val="00590D5A"/>
    <w:rsid w:val="00591509"/>
    <w:rsid w:val="00591542"/>
    <w:rsid w:val="005916B6"/>
    <w:rsid w:val="00591F7C"/>
    <w:rsid w:val="0059259B"/>
    <w:rsid w:val="00592CA7"/>
    <w:rsid w:val="0059308F"/>
    <w:rsid w:val="00593877"/>
    <w:rsid w:val="00593A8D"/>
    <w:rsid w:val="00593B41"/>
    <w:rsid w:val="00594D43"/>
    <w:rsid w:val="00595460"/>
    <w:rsid w:val="00595462"/>
    <w:rsid w:val="005954A6"/>
    <w:rsid w:val="00595852"/>
    <w:rsid w:val="00596060"/>
    <w:rsid w:val="0059665F"/>
    <w:rsid w:val="0059671C"/>
    <w:rsid w:val="00596BB4"/>
    <w:rsid w:val="00597950"/>
    <w:rsid w:val="00597D0B"/>
    <w:rsid w:val="00597DDB"/>
    <w:rsid w:val="00597E02"/>
    <w:rsid w:val="00597F41"/>
    <w:rsid w:val="005A0097"/>
    <w:rsid w:val="005A098D"/>
    <w:rsid w:val="005A0E2C"/>
    <w:rsid w:val="005A0E78"/>
    <w:rsid w:val="005A1141"/>
    <w:rsid w:val="005A12DA"/>
    <w:rsid w:val="005A150E"/>
    <w:rsid w:val="005A167F"/>
    <w:rsid w:val="005A2066"/>
    <w:rsid w:val="005A2B95"/>
    <w:rsid w:val="005A2BBC"/>
    <w:rsid w:val="005A44E5"/>
    <w:rsid w:val="005A4E4D"/>
    <w:rsid w:val="005A51E3"/>
    <w:rsid w:val="005A57F1"/>
    <w:rsid w:val="005A5D1C"/>
    <w:rsid w:val="005A666C"/>
    <w:rsid w:val="005A6817"/>
    <w:rsid w:val="005A6AB1"/>
    <w:rsid w:val="005A700E"/>
    <w:rsid w:val="005A78EF"/>
    <w:rsid w:val="005A7982"/>
    <w:rsid w:val="005A7ED2"/>
    <w:rsid w:val="005B0082"/>
    <w:rsid w:val="005B04E6"/>
    <w:rsid w:val="005B0554"/>
    <w:rsid w:val="005B0A58"/>
    <w:rsid w:val="005B139D"/>
    <w:rsid w:val="005B1862"/>
    <w:rsid w:val="005B2165"/>
    <w:rsid w:val="005B2260"/>
    <w:rsid w:val="005B2428"/>
    <w:rsid w:val="005B2776"/>
    <w:rsid w:val="005B2B56"/>
    <w:rsid w:val="005B2CA1"/>
    <w:rsid w:val="005B32E3"/>
    <w:rsid w:val="005B3B2A"/>
    <w:rsid w:val="005B3C09"/>
    <w:rsid w:val="005B3C2E"/>
    <w:rsid w:val="005B4B14"/>
    <w:rsid w:val="005B4C83"/>
    <w:rsid w:val="005B55A2"/>
    <w:rsid w:val="005B605E"/>
    <w:rsid w:val="005B7016"/>
    <w:rsid w:val="005B7483"/>
    <w:rsid w:val="005B76AE"/>
    <w:rsid w:val="005B7C0C"/>
    <w:rsid w:val="005C01FB"/>
    <w:rsid w:val="005C043F"/>
    <w:rsid w:val="005C071B"/>
    <w:rsid w:val="005C0C74"/>
    <w:rsid w:val="005C0C90"/>
    <w:rsid w:val="005C0EEE"/>
    <w:rsid w:val="005C1BD5"/>
    <w:rsid w:val="005C24A7"/>
    <w:rsid w:val="005C26AE"/>
    <w:rsid w:val="005C2E58"/>
    <w:rsid w:val="005C2FCF"/>
    <w:rsid w:val="005C3924"/>
    <w:rsid w:val="005C3E7C"/>
    <w:rsid w:val="005C485F"/>
    <w:rsid w:val="005C4C0F"/>
    <w:rsid w:val="005C4C3F"/>
    <w:rsid w:val="005C4D52"/>
    <w:rsid w:val="005C594D"/>
    <w:rsid w:val="005C5E12"/>
    <w:rsid w:val="005C6A9F"/>
    <w:rsid w:val="005C722B"/>
    <w:rsid w:val="005C756F"/>
    <w:rsid w:val="005C7AFD"/>
    <w:rsid w:val="005D0416"/>
    <w:rsid w:val="005D08C6"/>
    <w:rsid w:val="005D0FF1"/>
    <w:rsid w:val="005D1336"/>
    <w:rsid w:val="005D135C"/>
    <w:rsid w:val="005D17F8"/>
    <w:rsid w:val="005D1F56"/>
    <w:rsid w:val="005D1FFB"/>
    <w:rsid w:val="005D20C7"/>
    <w:rsid w:val="005D2288"/>
    <w:rsid w:val="005D24FF"/>
    <w:rsid w:val="005D2547"/>
    <w:rsid w:val="005D289A"/>
    <w:rsid w:val="005D29F0"/>
    <w:rsid w:val="005D2DC8"/>
    <w:rsid w:val="005D314A"/>
    <w:rsid w:val="005D327F"/>
    <w:rsid w:val="005D33EE"/>
    <w:rsid w:val="005D383B"/>
    <w:rsid w:val="005D38F6"/>
    <w:rsid w:val="005D4056"/>
    <w:rsid w:val="005D41F8"/>
    <w:rsid w:val="005D4907"/>
    <w:rsid w:val="005D503B"/>
    <w:rsid w:val="005D59A8"/>
    <w:rsid w:val="005D5D9E"/>
    <w:rsid w:val="005D6347"/>
    <w:rsid w:val="005D6835"/>
    <w:rsid w:val="005D7430"/>
    <w:rsid w:val="005D7803"/>
    <w:rsid w:val="005D7859"/>
    <w:rsid w:val="005D78E2"/>
    <w:rsid w:val="005D7FF9"/>
    <w:rsid w:val="005E0A2C"/>
    <w:rsid w:val="005E0A76"/>
    <w:rsid w:val="005E104A"/>
    <w:rsid w:val="005E11B8"/>
    <w:rsid w:val="005E15CC"/>
    <w:rsid w:val="005E1B6B"/>
    <w:rsid w:val="005E2339"/>
    <w:rsid w:val="005E2392"/>
    <w:rsid w:val="005E2C3A"/>
    <w:rsid w:val="005E2F2A"/>
    <w:rsid w:val="005E305D"/>
    <w:rsid w:val="005E3183"/>
    <w:rsid w:val="005E3340"/>
    <w:rsid w:val="005E3444"/>
    <w:rsid w:val="005E3512"/>
    <w:rsid w:val="005E3881"/>
    <w:rsid w:val="005E3C55"/>
    <w:rsid w:val="005E4646"/>
    <w:rsid w:val="005E4ABD"/>
    <w:rsid w:val="005E4B50"/>
    <w:rsid w:val="005E50A1"/>
    <w:rsid w:val="005E5400"/>
    <w:rsid w:val="005E5C3E"/>
    <w:rsid w:val="005E5F00"/>
    <w:rsid w:val="005E6326"/>
    <w:rsid w:val="005E7278"/>
    <w:rsid w:val="005E74B7"/>
    <w:rsid w:val="005F0378"/>
    <w:rsid w:val="005F0762"/>
    <w:rsid w:val="005F0A32"/>
    <w:rsid w:val="005F0A92"/>
    <w:rsid w:val="005F0E55"/>
    <w:rsid w:val="005F136C"/>
    <w:rsid w:val="005F158A"/>
    <w:rsid w:val="005F2496"/>
    <w:rsid w:val="005F24BC"/>
    <w:rsid w:val="005F2B71"/>
    <w:rsid w:val="005F2FB0"/>
    <w:rsid w:val="005F31A5"/>
    <w:rsid w:val="005F31FE"/>
    <w:rsid w:val="005F493F"/>
    <w:rsid w:val="005F4BB7"/>
    <w:rsid w:val="005F532C"/>
    <w:rsid w:val="005F5D71"/>
    <w:rsid w:val="005F6092"/>
    <w:rsid w:val="005F636C"/>
    <w:rsid w:val="005F6462"/>
    <w:rsid w:val="005F6817"/>
    <w:rsid w:val="005F6CAB"/>
    <w:rsid w:val="005F6EE0"/>
    <w:rsid w:val="005F7425"/>
    <w:rsid w:val="005F7B8D"/>
    <w:rsid w:val="00600054"/>
    <w:rsid w:val="006004B4"/>
    <w:rsid w:val="00600AC8"/>
    <w:rsid w:val="00600CC1"/>
    <w:rsid w:val="00600EC8"/>
    <w:rsid w:val="00601595"/>
    <w:rsid w:val="00601A32"/>
    <w:rsid w:val="00601AA3"/>
    <w:rsid w:val="00601C2F"/>
    <w:rsid w:val="0060290E"/>
    <w:rsid w:val="006029B4"/>
    <w:rsid w:val="00602A0E"/>
    <w:rsid w:val="00602BE8"/>
    <w:rsid w:val="00603AC5"/>
    <w:rsid w:val="00603CD4"/>
    <w:rsid w:val="00603D63"/>
    <w:rsid w:val="00604730"/>
    <w:rsid w:val="0060493A"/>
    <w:rsid w:val="00604DB9"/>
    <w:rsid w:val="00604DD6"/>
    <w:rsid w:val="00605B9C"/>
    <w:rsid w:val="00605F40"/>
    <w:rsid w:val="00606794"/>
    <w:rsid w:val="00606BFA"/>
    <w:rsid w:val="00606CE4"/>
    <w:rsid w:val="00610709"/>
    <w:rsid w:val="00610809"/>
    <w:rsid w:val="00610FB2"/>
    <w:rsid w:val="006112F3"/>
    <w:rsid w:val="0061144E"/>
    <w:rsid w:val="00611512"/>
    <w:rsid w:val="006116B8"/>
    <w:rsid w:val="00611930"/>
    <w:rsid w:val="00612152"/>
    <w:rsid w:val="006123BB"/>
    <w:rsid w:val="006124FA"/>
    <w:rsid w:val="006126BF"/>
    <w:rsid w:val="00612C2E"/>
    <w:rsid w:val="00612EC3"/>
    <w:rsid w:val="0061362D"/>
    <w:rsid w:val="00613EA6"/>
    <w:rsid w:val="00614044"/>
    <w:rsid w:val="006144AE"/>
    <w:rsid w:val="00614BF0"/>
    <w:rsid w:val="00615A86"/>
    <w:rsid w:val="00615F4B"/>
    <w:rsid w:val="006160E9"/>
    <w:rsid w:val="0061613C"/>
    <w:rsid w:val="006164BD"/>
    <w:rsid w:val="00616923"/>
    <w:rsid w:val="006169C2"/>
    <w:rsid w:val="00616AD8"/>
    <w:rsid w:val="00616D0F"/>
    <w:rsid w:val="00616D7B"/>
    <w:rsid w:val="0061795C"/>
    <w:rsid w:val="006179DB"/>
    <w:rsid w:val="00617AE5"/>
    <w:rsid w:val="00620A90"/>
    <w:rsid w:val="00620F59"/>
    <w:rsid w:val="00621192"/>
    <w:rsid w:val="00621C83"/>
    <w:rsid w:val="006222B9"/>
    <w:rsid w:val="00622491"/>
    <w:rsid w:val="0062284C"/>
    <w:rsid w:val="00623459"/>
    <w:rsid w:val="0062356D"/>
    <w:rsid w:val="0062387B"/>
    <w:rsid w:val="006239BF"/>
    <w:rsid w:val="0062404B"/>
    <w:rsid w:val="006248F3"/>
    <w:rsid w:val="00624C40"/>
    <w:rsid w:val="00624E81"/>
    <w:rsid w:val="00625658"/>
    <w:rsid w:val="00625886"/>
    <w:rsid w:val="006265E8"/>
    <w:rsid w:val="0062678D"/>
    <w:rsid w:val="00626A9B"/>
    <w:rsid w:val="00627286"/>
    <w:rsid w:val="00627504"/>
    <w:rsid w:val="006279BB"/>
    <w:rsid w:val="00627AF1"/>
    <w:rsid w:val="00627ECE"/>
    <w:rsid w:val="00627FC2"/>
    <w:rsid w:val="006300B6"/>
    <w:rsid w:val="00630110"/>
    <w:rsid w:val="006301D5"/>
    <w:rsid w:val="00630CE8"/>
    <w:rsid w:val="00630EBC"/>
    <w:rsid w:val="00630EE6"/>
    <w:rsid w:val="00630F07"/>
    <w:rsid w:val="0063155F"/>
    <w:rsid w:val="006319A8"/>
    <w:rsid w:val="00632225"/>
    <w:rsid w:val="00632347"/>
    <w:rsid w:val="0063268D"/>
    <w:rsid w:val="00632B05"/>
    <w:rsid w:val="0063383A"/>
    <w:rsid w:val="00633986"/>
    <w:rsid w:val="00633A1E"/>
    <w:rsid w:val="00633AA1"/>
    <w:rsid w:val="00633F19"/>
    <w:rsid w:val="0063469E"/>
    <w:rsid w:val="0063494E"/>
    <w:rsid w:val="00635153"/>
    <w:rsid w:val="00635D95"/>
    <w:rsid w:val="00635DF3"/>
    <w:rsid w:val="00635FDB"/>
    <w:rsid w:val="006364D2"/>
    <w:rsid w:val="0063654B"/>
    <w:rsid w:val="00637104"/>
    <w:rsid w:val="00637EBB"/>
    <w:rsid w:val="0064009B"/>
    <w:rsid w:val="00640161"/>
    <w:rsid w:val="00641B75"/>
    <w:rsid w:val="00641D57"/>
    <w:rsid w:val="006421B0"/>
    <w:rsid w:val="006424A5"/>
    <w:rsid w:val="006426F7"/>
    <w:rsid w:val="00642C6D"/>
    <w:rsid w:val="006434FE"/>
    <w:rsid w:val="00643A36"/>
    <w:rsid w:val="00643B1C"/>
    <w:rsid w:val="00643B4C"/>
    <w:rsid w:val="00644AAA"/>
    <w:rsid w:val="00644C75"/>
    <w:rsid w:val="0064515B"/>
    <w:rsid w:val="006453B8"/>
    <w:rsid w:val="00645831"/>
    <w:rsid w:val="00646640"/>
    <w:rsid w:val="00647062"/>
    <w:rsid w:val="00647095"/>
    <w:rsid w:val="00647F81"/>
    <w:rsid w:val="006501C1"/>
    <w:rsid w:val="006502A8"/>
    <w:rsid w:val="00650C67"/>
    <w:rsid w:val="00650E89"/>
    <w:rsid w:val="006513B7"/>
    <w:rsid w:val="00651411"/>
    <w:rsid w:val="00651457"/>
    <w:rsid w:val="006519F8"/>
    <w:rsid w:val="006525A5"/>
    <w:rsid w:val="006525EF"/>
    <w:rsid w:val="00652728"/>
    <w:rsid w:val="0065294E"/>
    <w:rsid w:val="00652BC8"/>
    <w:rsid w:val="00652CB0"/>
    <w:rsid w:val="006531E9"/>
    <w:rsid w:val="006532F5"/>
    <w:rsid w:val="006534C6"/>
    <w:rsid w:val="00653B07"/>
    <w:rsid w:val="006542FE"/>
    <w:rsid w:val="006545A3"/>
    <w:rsid w:val="00654C81"/>
    <w:rsid w:val="006550A2"/>
    <w:rsid w:val="006552A5"/>
    <w:rsid w:val="0065545D"/>
    <w:rsid w:val="00655E12"/>
    <w:rsid w:val="006571DA"/>
    <w:rsid w:val="00660552"/>
    <w:rsid w:val="0066059E"/>
    <w:rsid w:val="00660AA2"/>
    <w:rsid w:val="00660F84"/>
    <w:rsid w:val="006613AF"/>
    <w:rsid w:val="0066189A"/>
    <w:rsid w:val="00661D81"/>
    <w:rsid w:val="006624A1"/>
    <w:rsid w:val="00662769"/>
    <w:rsid w:val="00662AED"/>
    <w:rsid w:val="00662E89"/>
    <w:rsid w:val="00663025"/>
    <w:rsid w:val="006643E1"/>
    <w:rsid w:val="00664520"/>
    <w:rsid w:val="00664B5A"/>
    <w:rsid w:val="00664EAC"/>
    <w:rsid w:val="0066531B"/>
    <w:rsid w:val="006658B4"/>
    <w:rsid w:val="00665AF7"/>
    <w:rsid w:val="00665D22"/>
    <w:rsid w:val="00665F7B"/>
    <w:rsid w:val="006669AB"/>
    <w:rsid w:val="00667194"/>
    <w:rsid w:val="006671D3"/>
    <w:rsid w:val="006674B5"/>
    <w:rsid w:val="0066760A"/>
    <w:rsid w:val="00667C0A"/>
    <w:rsid w:val="00667F3F"/>
    <w:rsid w:val="00670A91"/>
    <w:rsid w:val="00670CC2"/>
    <w:rsid w:val="0067110B"/>
    <w:rsid w:val="006712F1"/>
    <w:rsid w:val="006716DC"/>
    <w:rsid w:val="00671A18"/>
    <w:rsid w:val="00671CD2"/>
    <w:rsid w:val="006727C2"/>
    <w:rsid w:val="00672AB1"/>
    <w:rsid w:val="00672FB0"/>
    <w:rsid w:val="00672FB9"/>
    <w:rsid w:val="0067326C"/>
    <w:rsid w:val="0067424C"/>
    <w:rsid w:val="00674B70"/>
    <w:rsid w:val="00674D6C"/>
    <w:rsid w:val="00675860"/>
    <w:rsid w:val="0067590E"/>
    <w:rsid w:val="00675D4B"/>
    <w:rsid w:val="00676823"/>
    <w:rsid w:val="00676C2E"/>
    <w:rsid w:val="006772A9"/>
    <w:rsid w:val="00677B6E"/>
    <w:rsid w:val="00677E1A"/>
    <w:rsid w:val="00677EDD"/>
    <w:rsid w:val="00677F86"/>
    <w:rsid w:val="00677FC3"/>
    <w:rsid w:val="006800E5"/>
    <w:rsid w:val="00680799"/>
    <w:rsid w:val="0068177D"/>
    <w:rsid w:val="0068199C"/>
    <w:rsid w:val="00681D45"/>
    <w:rsid w:val="00682527"/>
    <w:rsid w:val="00682728"/>
    <w:rsid w:val="006835BE"/>
    <w:rsid w:val="00683CB6"/>
    <w:rsid w:val="006846B7"/>
    <w:rsid w:val="0068497C"/>
    <w:rsid w:val="00685B47"/>
    <w:rsid w:val="0068621C"/>
    <w:rsid w:val="00686737"/>
    <w:rsid w:val="00686B3E"/>
    <w:rsid w:val="00686BD7"/>
    <w:rsid w:val="006872DE"/>
    <w:rsid w:val="006877EF"/>
    <w:rsid w:val="00687DB5"/>
    <w:rsid w:val="006900C8"/>
    <w:rsid w:val="0069019A"/>
    <w:rsid w:val="0069073F"/>
    <w:rsid w:val="00690F93"/>
    <w:rsid w:val="006915F4"/>
    <w:rsid w:val="006918CA"/>
    <w:rsid w:val="00691AB4"/>
    <w:rsid w:val="00691FD0"/>
    <w:rsid w:val="006922B5"/>
    <w:rsid w:val="00692882"/>
    <w:rsid w:val="00692C23"/>
    <w:rsid w:val="00692E00"/>
    <w:rsid w:val="00693013"/>
    <w:rsid w:val="00693055"/>
    <w:rsid w:val="006938DE"/>
    <w:rsid w:val="00693CE5"/>
    <w:rsid w:val="00694254"/>
    <w:rsid w:val="0069498B"/>
    <w:rsid w:val="00694D9B"/>
    <w:rsid w:val="00694E11"/>
    <w:rsid w:val="0069518E"/>
    <w:rsid w:val="0069529D"/>
    <w:rsid w:val="006954EB"/>
    <w:rsid w:val="006955A2"/>
    <w:rsid w:val="00695A50"/>
    <w:rsid w:val="0069644B"/>
    <w:rsid w:val="006968B1"/>
    <w:rsid w:val="00696A68"/>
    <w:rsid w:val="00696D68"/>
    <w:rsid w:val="0069713E"/>
    <w:rsid w:val="0069730F"/>
    <w:rsid w:val="00697487"/>
    <w:rsid w:val="0069757A"/>
    <w:rsid w:val="0069763C"/>
    <w:rsid w:val="006A01AA"/>
    <w:rsid w:val="006A09B1"/>
    <w:rsid w:val="006A0D06"/>
    <w:rsid w:val="006A1437"/>
    <w:rsid w:val="006A1694"/>
    <w:rsid w:val="006A1D54"/>
    <w:rsid w:val="006A20C5"/>
    <w:rsid w:val="006A21AF"/>
    <w:rsid w:val="006A2414"/>
    <w:rsid w:val="006A2B35"/>
    <w:rsid w:val="006A3626"/>
    <w:rsid w:val="006A37E6"/>
    <w:rsid w:val="006A44DD"/>
    <w:rsid w:val="006A4EC6"/>
    <w:rsid w:val="006A54B2"/>
    <w:rsid w:val="006A584D"/>
    <w:rsid w:val="006A594B"/>
    <w:rsid w:val="006A6C3C"/>
    <w:rsid w:val="006A71DB"/>
    <w:rsid w:val="006A794B"/>
    <w:rsid w:val="006A7FC0"/>
    <w:rsid w:val="006B0194"/>
    <w:rsid w:val="006B034E"/>
    <w:rsid w:val="006B04D9"/>
    <w:rsid w:val="006B0D22"/>
    <w:rsid w:val="006B13B8"/>
    <w:rsid w:val="006B1527"/>
    <w:rsid w:val="006B1696"/>
    <w:rsid w:val="006B179C"/>
    <w:rsid w:val="006B1E24"/>
    <w:rsid w:val="006B1E84"/>
    <w:rsid w:val="006B258D"/>
    <w:rsid w:val="006B2669"/>
    <w:rsid w:val="006B35D4"/>
    <w:rsid w:val="006B36EB"/>
    <w:rsid w:val="006B3CF7"/>
    <w:rsid w:val="006B40A3"/>
    <w:rsid w:val="006B4A6B"/>
    <w:rsid w:val="006B4EA5"/>
    <w:rsid w:val="006B51CC"/>
    <w:rsid w:val="006B551A"/>
    <w:rsid w:val="006B5AEC"/>
    <w:rsid w:val="006B5C02"/>
    <w:rsid w:val="006B5CC2"/>
    <w:rsid w:val="006B6069"/>
    <w:rsid w:val="006B63F6"/>
    <w:rsid w:val="006B69B9"/>
    <w:rsid w:val="006B72A0"/>
    <w:rsid w:val="006B75FD"/>
    <w:rsid w:val="006B7878"/>
    <w:rsid w:val="006C000E"/>
    <w:rsid w:val="006C11AA"/>
    <w:rsid w:val="006C16CC"/>
    <w:rsid w:val="006C1B06"/>
    <w:rsid w:val="006C248E"/>
    <w:rsid w:val="006C2C99"/>
    <w:rsid w:val="006C2F06"/>
    <w:rsid w:val="006C3969"/>
    <w:rsid w:val="006C3F5F"/>
    <w:rsid w:val="006C3F61"/>
    <w:rsid w:val="006C42CE"/>
    <w:rsid w:val="006C4A6B"/>
    <w:rsid w:val="006C4E0E"/>
    <w:rsid w:val="006C4EBD"/>
    <w:rsid w:val="006C5464"/>
    <w:rsid w:val="006C570C"/>
    <w:rsid w:val="006C578E"/>
    <w:rsid w:val="006C5BEB"/>
    <w:rsid w:val="006C5D96"/>
    <w:rsid w:val="006C5E2C"/>
    <w:rsid w:val="006C5FA0"/>
    <w:rsid w:val="006C6254"/>
    <w:rsid w:val="006C6273"/>
    <w:rsid w:val="006C651E"/>
    <w:rsid w:val="006C6C1D"/>
    <w:rsid w:val="006C729B"/>
    <w:rsid w:val="006C73D0"/>
    <w:rsid w:val="006C74BA"/>
    <w:rsid w:val="006C7AC7"/>
    <w:rsid w:val="006D035C"/>
    <w:rsid w:val="006D066F"/>
    <w:rsid w:val="006D072D"/>
    <w:rsid w:val="006D09FE"/>
    <w:rsid w:val="006D0D04"/>
    <w:rsid w:val="006D13CD"/>
    <w:rsid w:val="006D1939"/>
    <w:rsid w:val="006D1B49"/>
    <w:rsid w:val="006D1DB5"/>
    <w:rsid w:val="006D1EA8"/>
    <w:rsid w:val="006D1F44"/>
    <w:rsid w:val="006D21B6"/>
    <w:rsid w:val="006D24E6"/>
    <w:rsid w:val="006D2A12"/>
    <w:rsid w:val="006D2C46"/>
    <w:rsid w:val="006D2DC6"/>
    <w:rsid w:val="006D2FA1"/>
    <w:rsid w:val="006D3638"/>
    <w:rsid w:val="006D3A8C"/>
    <w:rsid w:val="006D3DAF"/>
    <w:rsid w:val="006D463C"/>
    <w:rsid w:val="006D4F44"/>
    <w:rsid w:val="006D5903"/>
    <w:rsid w:val="006D5ACA"/>
    <w:rsid w:val="006D5BAC"/>
    <w:rsid w:val="006D6077"/>
    <w:rsid w:val="006D6B51"/>
    <w:rsid w:val="006D6FB9"/>
    <w:rsid w:val="006D726D"/>
    <w:rsid w:val="006D733F"/>
    <w:rsid w:val="006D783B"/>
    <w:rsid w:val="006E0153"/>
    <w:rsid w:val="006E08D9"/>
    <w:rsid w:val="006E0E53"/>
    <w:rsid w:val="006E0F46"/>
    <w:rsid w:val="006E0F9D"/>
    <w:rsid w:val="006E15D9"/>
    <w:rsid w:val="006E1768"/>
    <w:rsid w:val="006E18D8"/>
    <w:rsid w:val="006E1AED"/>
    <w:rsid w:val="006E1B16"/>
    <w:rsid w:val="006E1C87"/>
    <w:rsid w:val="006E1D0F"/>
    <w:rsid w:val="006E22EB"/>
    <w:rsid w:val="006E2D9D"/>
    <w:rsid w:val="006E31A4"/>
    <w:rsid w:val="006E3368"/>
    <w:rsid w:val="006E38AD"/>
    <w:rsid w:val="006E3A09"/>
    <w:rsid w:val="006E3E7A"/>
    <w:rsid w:val="006E3E8D"/>
    <w:rsid w:val="006E3FCC"/>
    <w:rsid w:val="006E4415"/>
    <w:rsid w:val="006E46F7"/>
    <w:rsid w:val="006E4D4E"/>
    <w:rsid w:val="006E5BEE"/>
    <w:rsid w:val="006E608D"/>
    <w:rsid w:val="006E6C42"/>
    <w:rsid w:val="006E7799"/>
    <w:rsid w:val="006F1AB1"/>
    <w:rsid w:val="006F28CC"/>
    <w:rsid w:val="006F3D88"/>
    <w:rsid w:val="006F442C"/>
    <w:rsid w:val="006F4981"/>
    <w:rsid w:val="006F4D96"/>
    <w:rsid w:val="006F4E20"/>
    <w:rsid w:val="006F4E36"/>
    <w:rsid w:val="006F506B"/>
    <w:rsid w:val="006F5679"/>
    <w:rsid w:val="006F5747"/>
    <w:rsid w:val="006F5A98"/>
    <w:rsid w:val="006F608C"/>
    <w:rsid w:val="006F6581"/>
    <w:rsid w:val="006F7025"/>
    <w:rsid w:val="006F706F"/>
    <w:rsid w:val="006F7246"/>
    <w:rsid w:val="006F744A"/>
    <w:rsid w:val="006F77E3"/>
    <w:rsid w:val="006F7940"/>
    <w:rsid w:val="006F7D92"/>
    <w:rsid w:val="0070146D"/>
    <w:rsid w:val="00702751"/>
    <w:rsid w:val="007027FC"/>
    <w:rsid w:val="00702F24"/>
    <w:rsid w:val="0070320B"/>
    <w:rsid w:val="007033C6"/>
    <w:rsid w:val="0070371E"/>
    <w:rsid w:val="00703A92"/>
    <w:rsid w:val="00703C31"/>
    <w:rsid w:val="00703DE1"/>
    <w:rsid w:val="007046D2"/>
    <w:rsid w:val="00704FAF"/>
    <w:rsid w:val="00705B90"/>
    <w:rsid w:val="0070650E"/>
    <w:rsid w:val="007066DF"/>
    <w:rsid w:val="00706B71"/>
    <w:rsid w:val="00706F76"/>
    <w:rsid w:val="007072B1"/>
    <w:rsid w:val="0070732F"/>
    <w:rsid w:val="00707B7D"/>
    <w:rsid w:val="00707C7E"/>
    <w:rsid w:val="00707E92"/>
    <w:rsid w:val="00707FC1"/>
    <w:rsid w:val="00710272"/>
    <w:rsid w:val="00710587"/>
    <w:rsid w:val="00710AA3"/>
    <w:rsid w:val="00710BDD"/>
    <w:rsid w:val="00710E87"/>
    <w:rsid w:val="00711694"/>
    <w:rsid w:val="00711E5F"/>
    <w:rsid w:val="00712145"/>
    <w:rsid w:val="007126D5"/>
    <w:rsid w:val="00712CE0"/>
    <w:rsid w:val="00712E6B"/>
    <w:rsid w:val="0071364C"/>
    <w:rsid w:val="007145BD"/>
    <w:rsid w:val="00714913"/>
    <w:rsid w:val="00714AAD"/>
    <w:rsid w:val="00715280"/>
    <w:rsid w:val="007154FC"/>
    <w:rsid w:val="007159B0"/>
    <w:rsid w:val="00715AB3"/>
    <w:rsid w:val="007161B0"/>
    <w:rsid w:val="00716996"/>
    <w:rsid w:val="00716D33"/>
    <w:rsid w:val="00716E01"/>
    <w:rsid w:val="007170F7"/>
    <w:rsid w:val="00717349"/>
    <w:rsid w:val="0071777C"/>
    <w:rsid w:val="00717C4C"/>
    <w:rsid w:val="00717EEC"/>
    <w:rsid w:val="00720B63"/>
    <w:rsid w:val="00721248"/>
    <w:rsid w:val="007212D5"/>
    <w:rsid w:val="007216A5"/>
    <w:rsid w:val="00721FDB"/>
    <w:rsid w:val="00723040"/>
    <w:rsid w:val="007231FC"/>
    <w:rsid w:val="00723713"/>
    <w:rsid w:val="00723C84"/>
    <w:rsid w:val="0072419A"/>
    <w:rsid w:val="0072430B"/>
    <w:rsid w:val="007247F5"/>
    <w:rsid w:val="00724900"/>
    <w:rsid w:val="00724C71"/>
    <w:rsid w:val="00724EAE"/>
    <w:rsid w:val="0072508A"/>
    <w:rsid w:val="00725AEA"/>
    <w:rsid w:val="00725DA5"/>
    <w:rsid w:val="007264F4"/>
    <w:rsid w:val="007265BC"/>
    <w:rsid w:val="00726C21"/>
    <w:rsid w:val="00726CC5"/>
    <w:rsid w:val="00727290"/>
    <w:rsid w:val="00727344"/>
    <w:rsid w:val="007278EA"/>
    <w:rsid w:val="0073021A"/>
    <w:rsid w:val="00730ABB"/>
    <w:rsid w:val="00730C15"/>
    <w:rsid w:val="00730E37"/>
    <w:rsid w:val="00730F21"/>
    <w:rsid w:val="00731031"/>
    <w:rsid w:val="0073242A"/>
    <w:rsid w:val="00732A60"/>
    <w:rsid w:val="00733954"/>
    <w:rsid w:val="00733C7F"/>
    <w:rsid w:val="00733CCE"/>
    <w:rsid w:val="00733FD0"/>
    <w:rsid w:val="00734519"/>
    <w:rsid w:val="00734563"/>
    <w:rsid w:val="007345CF"/>
    <w:rsid w:val="00734793"/>
    <w:rsid w:val="00734CAA"/>
    <w:rsid w:val="00734FE9"/>
    <w:rsid w:val="0073516B"/>
    <w:rsid w:val="007354C9"/>
    <w:rsid w:val="00735A8A"/>
    <w:rsid w:val="00736949"/>
    <w:rsid w:val="00736BCF"/>
    <w:rsid w:val="00736C38"/>
    <w:rsid w:val="007372AC"/>
    <w:rsid w:val="00737335"/>
    <w:rsid w:val="00737B9F"/>
    <w:rsid w:val="0074009D"/>
    <w:rsid w:val="00740752"/>
    <w:rsid w:val="00741130"/>
    <w:rsid w:val="0074121F"/>
    <w:rsid w:val="00741388"/>
    <w:rsid w:val="00741BBD"/>
    <w:rsid w:val="00741DAF"/>
    <w:rsid w:val="00742325"/>
    <w:rsid w:val="00742398"/>
    <w:rsid w:val="007424DD"/>
    <w:rsid w:val="00742597"/>
    <w:rsid w:val="00743ADF"/>
    <w:rsid w:val="00743C66"/>
    <w:rsid w:val="00744510"/>
    <w:rsid w:val="007445A6"/>
    <w:rsid w:val="007445EA"/>
    <w:rsid w:val="00744BD7"/>
    <w:rsid w:val="00744D08"/>
    <w:rsid w:val="00744F6E"/>
    <w:rsid w:val="00744F81"/>
    <w:rsid w:val="007452E7"/>
    <w:rsid w:val="00745376"/>
    <w:rsid w:val="00745D17"/>
    <w:rsid w:val="00745FE2"/>
    <w:rsid w:val="007460B2"/>
    <w:rsid w:val="007466C4"/>
    <w:rsid w:val="00746824"/>
    <w:rsid w:val="00746AEE"/>
    <w:rsid w:val="00746FA4"/>
    <w:rsid w:val="007477F8"/>
    <w:rsid w:val="00747880"/>
    <w:rsid w:val="00747E15"/>
    <w:rsid w:val="00750267"/>
    <w:rsid w:val="007502A9"/>
    <w:rsid w:val="007504F9"/>
    <w:rsid w:val="00750520"/>
    <w:rsid w:val="007505E1"/>
    <w:rsid w:val="007507AF"/>
    <w:rsid w:val="00750C31"/>
    <w:rsid w:val="00750C85"/>
    <w:rsid w:val="007510ED"/>
    <w:rsid w:val="00751740"/>
    <w:rsid w:val="00751A11"/>
    <w:rsid w:val="00752DE2"/>
    <w:rsid w:val="007537A9"/>
    <w:rsid w:val="00753EE3"/>
    <w:rsid w:val="00753EE6"/>
    <w:rsid w:val="007542C2"/>
    <w:rsid w:val="007545E1"/>
    <w:rsid w:val="00754CF0"/>
    <w:rsid w:val="007561FC"/>
    <w:rsid w:val="00756405"/>
    <w:rsid w:val="0075681F"/>
    <w:rsid w:val="00757D25"/>
    <w:rsid w:val="00760595"/>
    <w:rsid w:val="007614A6"/>
    <w:rsid w:val="00761530"/>
    <w:rsid w:val="0076171A"/>
    <w:rsid w:val="0076236A"/>
    <w:rsid w:val="007623C0"/>
    <w:rsid w:val="007624D2"/>
    <w:rsid w:val="007629AA"/>
    <w:rsid w:val="00762C6D"/>
    <w:rsid w:val="00762CC7"/>
    <w:rsid w:val="00762D80"/>
    <w:rsid w:val="00762F56"/>
    <w:rsid w:val="00763BF4"/>
    <w:rsid w:val="00763CEA"/>
    <w:rsid w:val="00764FCA"/>
    <w:rsid w:val="00765467"/>
    <w:rsid w:val="007654C5"/>
    <w:rsid w:val="007656DB"/>
    <w:rsid w:val="007657EC"/>
    <w:rsid w:val="007659BE"/>
    <w:rsid w:val="00766318"/>
    <w:rsid w:val="00766E35"/>
    <w:rsid w:val="00767130"/>
    <w:rsid w:val="007679B4"/>
    <w:rsid w:val="00767C31"/>
    <w:rsid w:val="00767D92"/>
    <w:rsid w:val="0077047E"/>
    <w:rsid w:val="007707E4"/>
    <w:rsid w:val="00770BA4"/>
    <w:rsid w:val="00770F8B"/>
    <w:rsid w:val="00771125"/>
    <w:rsid w:val="00771D3B"/>
    <w:rsid w:val="007723F3"/>
    <w:rsid w:val="007727E9"/>
    <w:rsid w:val="0077307B"/>
    <w:rsid w:val="0077326A"/>
    <w:rsid w:val="00773338"/>
    <w:rsid w:val="0077430D"/>
    <w:rsid w:val="00774401"/>
    <w:rsid w:val="0077460F"/>
    <w:rsid w:val="007749F5"/>
    <w:rsid w:val="00774AAD"/>
    <w:rsid w:val="00774E61"/>
    <w:rsid w:val="0077540A"/>
    <w:rsid w:val="00775880"/>
    <w:rsid w:val="007759FE"/>
    <w:rsid w:val="007760FF"/>
    <w:rsid w:val="007766B8"/>
    <w:rsid w:val="0077746F"/>
    <w:rsid w:val="00777C2B"/>
    <w:rsid w:val="007800DE"/>
    <w:rsid w:val="0078062C"/>
    <w:rsid w:val="0078087E"/>
    <w:rsid w:val="00780947"/>
    <w:rsid w:val="007814F1"/>
    <w:rsid w:val="007819CE"/>
    <w:rsid w:val="0078274A"/>
    <w:rsid w:val="00782C44"/>
    <w:rsid w:val="00783952"/>
    <w:rsid w:val="00784099"/>
    <w:rsid w:val="007848B3"/>
    <w:rsid w:val="00784BD4"/>
    <w:rsid w:val="00784C57"/>
    <w:rsid w:val="007852D9"/>
    <w:rsid w:val="00785511"/>
    <w:rsid w:val="00786917"/>
    <w:rsid w:val="00786B80"/>
    <w:rsid w:val="00786ED6"/>
    <w:rsid w:val="007872E3"/>
    <w:rsid w:val="00787821"/>
    <w:rsid w:val="00787B5B"/>
    <w:rsid w:val="007929E5"/>
    <w:rsid w:val="00792BE0"/>
    <w:rsid w:val="00793349"/>
    <w:rsid w:val="00793939"/>
    <w:rsid w:val="00793A3D"/>
    <w:rsid w:val="00793AFC"/>
    <w:rsid w:val="00793B91"/>
    <w:rsid w:val="00793F0D"/>
    <w:rsid w:val="00794178"/>
    <w:rsid w:val="0079476A"/>
    <w:rsid w:val="007947F2"/>
    <w:rsid w:val="007948F5"/>
    <w:rsid w:val="00794C85"/>
    <w:rsid w:val="00794C9B"/>
    <w:rsid w:val="00795346"/>
    <w:rsid w:val="00795BFB"/>
    <w:rsid w:val="00795E71"/>
    <w:rsid w:val="007961C4"/>
    <w:rsid w:val="00796CA7"/>
    <w:rsid w:val="00796F1A"/>
    <w:rsid w:val="00797098"/>
    <w:rsid w:val="00797740"/>
    <w:rsid w:val="00797B04"/>
    <w:rsid w:val="00797C04"/>
    <w:rsid w:val="007A0231"/>
    <w:rsid w:val="007A05F4"/>
    <w:rsid w:val="007A16FE"/>
    <w:rsid w:val="007A17AA"/>
    <w:rsid w:val="007A2A38"/>
    <w:rsid w:val="007A2C80"/>
    <w:rsid w:val="007A2DB9"/>
    <w:rsid w:val="007A2E62"/>
    <w:rsid w:val="007A31A4"/>
    <w:rsid w:val="007A3811"/>
    <w:rsid w:val="007A4E8C"/>
    <w:rsid w:val="007A51D1"/>
    <w:rsid w:val="007A605C"/>
    <w:rsid w:val="007A60C0"/>
    <w:rsid w:val="007A6168"/>
    <w:rsid w:val="007A7350"/>
    <w:rsid w:val="007A7B8A"/>
    <w:rsid w:val="007A7BEE"/>
    <w:rsid w:val="007B0328"/>
    <w:rsid w:val="007B0337"/>
    <w:rsid w:val="007B0375"/>
    <w:rsid w:val="007B0B4A"/>
    <w:rsid w:val="007B1E1A"/>
    <w:rsid w:val="007B236C"/>
    <w:rsid w:val="007B2386"/>
    <w:rsid w:val="007B26FF"/>
    <w:rsid w:val="007B2918"/>
    <w:rsid w:val="007B2E6A"/>
    <w:rsid w:val="007B3813"/>
    <w:rsid w:val="007B3CDA"/>
    <w:rsid w:val="007B3D9D"/>
    <w:rsid w:val="007B3F5A"/>
    <w:rsid w:val="007B4189"/>
    <w:rsid w:val="007B42F4"/>
    <w:rsid w:val="007B445E"/>
    <w:rsid w:val="007B475C"/>
    <w:rsid w:val="007B4CD2"/>
    <w:rsid w:val="007B585D"/>
    <w:rsid w:val="007B5981"/>
    <w:rsid w:val="007B5DF7"/>
    <w:rsid w:val="007B67F3"/>
    <w:rsid w:val="007B6C13"/>
    <w:rsid w:val="007B742C"/>
    <w:rsid w:val="007B7563"/>
    <w:rsid w:val="007C0DD1"/>
    <w:rsid w:val="007C12DF"/>
    <w:rsid w:val="007C16DF"/>
    <w:rsid w:val="007C186E"/>
    <w:rsid w:val="007C1D8D"/>
    <w:rsid w:val="007C20E3"/>
    <w:rsid w:val="007C2CEF"/>
    <w:rsid w:val="007C2FA4"/>
    <w:rsid w:val="007C38B2"/>
    <w:rsid w:val="007C3B85"/>
    <w:rsid w:val="007C3D11"/>
    <w:rsid w:val="007C3F2D"/>
    <w:rsid w:val="007C43FA"/>
    <w:rsid w:val="007C4C5E"/>
    <w:rsid w:val="007C500D"/>
    <w:rsid w:val="007C532A"/>
    <w:rsid w:val="007C5C19"/>
    <w:rsid w:val="007C5DC2"/>
    <w:rsid w:val="007C6385"/>
    <w:rsid w:val="007C667F"/>
    <w:rsid w:val="007C67B5"/>
    <w:rsid w:val="007C6A89"/>
    <w:rsid w:val="007C6E41"/>
    <w:rsid w:val="007C6F89"/>
    <w:rsid w:val="007C7954"/>
    <w:rsid w:val="007C7A4A"/>
    <w:rsid w:val="007C7B2F"/>
    <w:rsid w:val="007C7E67"/>
    <w:rsid w:val="007D075F"/>
    <w:rsid w:val="007D18BA"/>
    <w:rsid w:val="007D1E2E"/>
    <w:rsid w:val="007D2694"/>
    <w:rsid w:val="007D2868"/>
    <w:rsid w:val="007D2F7B"/>
    <w:rsid w:val="007D2FAA"/>
    <w:rsid w:val="007D34BD"/>
    <w:rsid w:val="007D356D"/>
    <w:rsid w:val="007D366A"/>
    <w:rsid w:val="007D393C"/>
    <w:rsid w:val="007D3B2F"/>
    <w:rsid w:val="007D4045"/>
    <w:rsid w:val="007D4100"/>
    <w:rsid w:val="007D425D"/>
    <w:rsid w:val="007D4CD2"/>
    <w:rsid w:val="007D4E17"/>
    <w:rsid w:val="007D50DE"/>
    <w:rsid w:val="007D5315"/>
    <w:rsid w:val="007D5C3E"/>
    <w:rsid w:val="007D5E7F"/>
    <w:rsid w:val="007D60CC"/>
    <w:rsid w:val="007D6227"/>
    <w:rsid w:val="007D6332"/>
    <w:rsid w:val="007D66BD"/>
    <w:rsid w:val="007D6727"/>
    <w:rsid w:val="007D6D8B"/>
    <w:rsid w:val="007D6DDC"/>
    <w:rsid w:val="007D7B8E"/>
    <w:rsid w:val="007E0484"/>
    <w:rsid w:val="007E04E5"/>
    <w:rsid w:val="007E08D9"/>
    <w:rsid w:val="007E0DC7"/>
    <w:rsid w:val="007E1870"/>
    <w:rsid w:val="007E196D"/>
    <w:rsid w:val="007E1D38"/>
    <w:rsid w:val="007E1EE7"/>
    <w:rsid w:val="007E222C"/>
    <w:rsid w:val="007E2573"/>
    <w:rsid w:val="007E268E"/>
    <w:rsid w:val="007E2A0A"/>
    <w:rsid w:val="007E312A"/>
    <w:rsid w:val="007E36F2"/>
    <w:rsid w:val="007E3961"/>
    <w:rsid w:val="007E3A3C"/>
    <w:rsid w:val="007E4144"/>
    <w:rsid w:val="007E446E"/>
    <w:rsid w:val="007E490A"/>
    <w:rsid w:val="007E5AFB"/>
    <w:rsid w:val="007E5FAE"/>
    <w:rsid w:val="007E624C"/>
    <w:rsid w:val="007E6396"/>
    <w:rsid w:val="007E6675"/>
    <w:rsid w:val="007E6D7E"/>
    <w:rsid w:val="007E723F"/>
    <w:rsid w:val="007E75FC"/>
    <w:rsid w:val="007E76DF"/>
    <w:rsid w:val="007E7903"/>
    <w:rsid w:val="007E7FC0"/>
    <w:rsid w:val="007F0003"/>
    <w:rsid w:val="007F01D5"/>
    <w:rsid w:val="007F01EC"/>
    <w:rsid w:val="007F0BAB"/>
    <w:rsid w:val="007F0E8C"/>
    <w:rsid w:val="007F15F5"/>
    <w:rsid w:val="007F166B"/>
    <w:rsid w:val="007F1790"/>
    <w:rsid w:val="007F1AB7"/>
    <w:rsid w:val="007F1D28"/>
    <w:rsid w:val="007F205B"/>
    <w:rsid w:val="007F276C"/>
    <w:rsid w:val="007F2BA7"/>
    <w:rsid w:val="007F2CAC"/>
    <w:rsid w:val="007F2FBD"/>
    <w:rsid w:val="007F30A6"/>
    <w:rsid w:val="007F30E6"/>
    <w:rsid w:val="007F3992"/>
    <w:rsid w:val="007F3A55"/>
    <w:rsid w:val="007F3EDC"/>
    <w:rsid w:val="007F3F78"/>
    <w:rsid w:val="007F43DB"/>
    <w:rsid w:val="007F4654"/>
    <w:rsid w:val="007F4B73"/>
    <w:rsid w:val="007F5648"/>
    <w:rsid w:val="007F5C8B"/>
    <w:rsid w:val="007F7323"/>
    <w:rsid w:val="007F77D0"/>
    <w:rsid w:val="007F7A13"/>
    <w:rsid w:val="007F7BE1"/>
    <w:rsid w:val="00800653"/>
    <w:rsid w:val="0080112D"/>
    <w:rsid w:val="008019EC"/>
    <w:rsid w:val="00801A0C"/>
    <w:rsid w:val="00801B31"/>
    <w:rsid w:val="0080220A"/>
    <w:rsid w:val="00802C45"/>
    <w:rsid w:val="00802CAC"/>
    <w:rsid w:val="00802E1A"/>
    <w:rsid w:val="00802F5C"/>
    <w:rsid w:val="0080358C"/>
    <w:rsid w:val="00803B27"/>
    <w:rsid w:val="00804CCC"/>
    <w:rsid w:val="0080520A"/>
    <w:rsid w:val="00806AE9"/>
    <w:rsid w:val="008079B1"/>
    <w:rsid w:val="00807D45"/>
    <w:rsid w:val="00810002"/>
    <w:rsid w:val="0081063D"/>
    <w:rsid w:val="00810BD1"/>
    <w:rsid w:val="0081151D"/>
    <w:rsid w:val="00811840"/>
    <w:rsid w:val="00812370"/>
    <w:rsid w:val="008126C2"/>
    <w:rsid w:val="00812B0F"/>
    <w:rsid w:val="00813220"/>
    <w:rsid w:val="00813694"/>
    <w:rsid w:val="0081408D"/>
    <w:rsid w:val="00814982"/>
    <w:rsid w:val="00814CE3"/>
    <w:rsid w:val="00815067"/>
    <w:rsid w:val="008151B5"/>
    <w:rsid w:val="00815588"/>
    <w:rsid w:val="00816F1C"/>
    <w:rsid w:val="00817931"/>
    <w:rsid w:val="00820221"/>
    <w:rsid w:val="00820CCA"/>
    <w:rsid w:val="00821022"/>
    <w:rsid w:val="008212A4"/>
    <w:rsid w:val="0082210A"/>
    <w:rsid w:val="00822197"/>
    <w:rsid w:val="0082269A"/>
    <w:rsid w:val="0082321F"/>
    <w:rsid w:val="008237A6"/>
    <w:rsid w:val="00823B27"/>
    <w:rsid w:val="008241C5"/>
    <w:rsid w:val="00824974"/>
    <w:rsid w:val="00825276"/>
    <w:rsid w:val="008256E7"/>
    <w:rsid w:val="00825D0F"/>
    <w:rsid w:val="0082608C"/>
    <w:rsid w:val="008277E8"/>
    <w:rsid w:val="00827CD0"/>
    <w:rsid w:val="00830B71"/>
    <w:rsid w:val="00830E30"/>
    <w:rsid w:val="00831CA5"/>
    <w:rsid w:val="00831CE8"/>
    <w:rsid w:val="00832F3B"/>
    <w:rsid w:val="0083385B"/>
    <w:rsid w:val="008346BA"/>
    <w:rsid w:val="00834C45"/>
    <w:rsid w:val="00834E72"/>
    <w:rsid w:val="008355E9"/>
    <w:rsid w:val="008356CB"/>
    <w:rsid w:val="0083595D"/>
    <w:rsid w:val="008359A7"/>
    <w:rsid w:val="00835C7F"/>
    <w:rsid w:val="00835FB7"/>
    <w:rsid w:val="0083683D"/>
    <w:rsid w:val="00836F05"/>
    <w:rsid w:val="00836F49"/>
    <w:rsid w:val="0083776C"/>
    <w:rsid w:val="008378B5"/>
    <w:rsid w:val="00837920"/>
    <w:rsid w:val="00837F94"/>
    <w:rsid w:val="00842036"/>
    <w:rsid w:val="008422E5"/>
    <w:rsid w:val="0084234D"/>
    <w:rsid w:val="00842502"/>
    <w:rsid w:val="00842F94"/>
    <w:rsid w:val="00842F9B"/>
    <w:rsid w:val="00843508"/>
    <w:rsid w:val="008439A3"/>
    <w:rsid w:val="00844461"/>
    <w:rsid w:val="00844BD7"/>
    <w:rsid w:val="00844F1B"/>
    <w:rsid w:val="00844F7D"/>
    <w:rsid w:val="008453D2"/>
    <w:rsid w:val="008455E2"/>
    <w:rsid w:val="00845B6E"/>
    <w:rsid w:val="00846034"/>
    <w:rsid w:val="008461F5"/>
    <w:rsid w:val="00846B9B"/>
    <w:rsid w:val="00846F42"/>
    <w:rsid w:val="0084738F"/>
    <w:rsid w:val="00847819"/>
    <w:rsid w:val="00847C9F"/>
    <w:rsid w:val="00847D0A"/>
    <w:rsid w:val="008510A4"/>
    <w:rsid w:val="0085115D"/>
    <w:rsid w:val="008516D9"/>
    <w:rsid w:val="008518CD"/>
    <w:rsid w:val="00851F80"/>
    <w:rsid w:val="008525E1"/>
    <w:rsid w:val="008526BA"/>
    <w:rsid w:val="00852718"/>
    <w:rsid w:val="00852767"/>
    <w:rsid w:val="008528F9"/>
    <w:rsid w:val="00852B53"/>
    <w:rsid w:val="00852CC1"/>
    <w:rsid w:val="008538BA"/>
    <w:rsid w:val="00854014"/>
    <w:rsid w:val="00854381"/>
    <w:rsid w:val="00854C99"/>
    <w:rsid w:val="00854F2D"/>
    <w:rsid w:val="00855205"/>
    <w:rsid w:val="008561F8"/>
    <w:rsid w:val="0085631B"/>
    <w:rsid w:val="0085636E"/>
    <w:rsid w:val="008569A2"/>
    <w:rsid w:val="00856D30"/>
    <w:rsid w:val="008576F4"/>
    <w:rsid w:val="0085785F"/>
    <w:rsid w:val="00857D6D"/>
    <w:rsid w:val="00860099"/>
    <w:rsid w:val="00860601"/>
    <w:rsid w:val="008617C2"/>
    <w:rsid w:val="00861EE7"/>
    <w:rsid w:val="0086287C"/>
    <w:rsid w:val="0086297F"/>
    <w:rsid w:val="00862BDB"/>
    <w:rsid w:val="008637BE"/>
    <w:rsid w:val="008638E9"/>
    <w:rsid w:val="00863A55"/>
    <w:rsid w:val="00863A64"/>
    <w:rsid w:val="00863D4A"/>
    <w:rsid w:val="0086408F"/>
    <w:rsid w:val="00864471"/>
    <w:rsid w:val="0086450B"/>
    <w:rsid w:val="0086454F"/>
    <w:rsid w:val="00864E0A"/>
    <w:rsid w:val="00865C14"/>
    <w:rsid w:val="0086616F"/>
    <w:rsid w:val="008661D6"/>
    <w:rsid w:val="0086661C"/>
    <w:rsid w:val="008676F5"/>
    <w:rsid w:val="00867798"/>
    <w:rsid w:val="008678E1"/>
    <w:rsid w:val="0087091C"/>
    <w:rsid w:val="00870984"/>
    <w:rsid w:val="00870AEC"/>
    <w:rsid w:val="008712C2"/>
    <w:rsid w:val="00872E29"/>
    <w:rsid w:val="00872F0B"/>
    <w:rsid w:val="00872F41"/>
    <w:rsid w:val="0087318E"/>
    <w:rsid w:val="00873A24"/>
    <w:rsid w:val="008745E2"/>
    <w:rsid w:val="00874E18"/>
    <w:rsid w:val="00874E26"/>
    <w:rsid w:val="00874F06"/>
    <w:rsid w:val="00875217"/>
    <w:rsid w:val="0087571B"/>
    <w:rsid w:val="00875B5F"/>
    <w:rsid w:val="008766F3"/>
    <w:rsid w:val="00876A18"/>
    <w:rsid w:val="00876ADD"/>
    <w:rsid w:val="0087706E"/>
    <w:rsid w:val="00877291"/>
    <w:rsid w:val="00877800"/>
    <w:rsid w:val="00877BB5"/>
    <w:rsid w:val="00877EBD"/>
    <w:rsid w:val="0088072C"/>
    <w:rsid w:val="0088132C"/>
    <w:rsid w:val="0088192B"/>
    <w:rsid w:val="008819CF"/>
    <w:rsid w:val="00882114"/>
    <w:rsid w:val="00882424"/>
    <w:rsid w:val="00882B51"/>
    <w:rsid w:val="00882CAA"/>
    <w:rsid w:val="00882FA0"/>
    <w:rsid w:val="008831C3"/>
    <w:rsid w:val="008834A4"/>
    <w:rsid w:val="00883545"/>
    <w:rsid w:val="00883E7F"/>
    <w:rsid w:val="00884283"/>
    <w:rsid w:val="00884572"/>
    <w:rsid w:val="00884708"/>
    <w:rsid w:val="00884D9A"/>
    <w:rsid w:val="00886234"/>
    <w:rsid w:val="008873AB"/>
    <w:rsid w:val="00887B08"/>
    <w:rsid w:val="00887E60"/>
    <w:rsid w:val="00887FAD"/>
    <w:rsid w:val="00890989"/>
    <w:rsid w:val="00890C21"/>
    <w:rsid w:val="0089127A"/>
    <w:rsid w:val="008913D0"/>
    <w:rsid w:val="00891405"/>
    <w:rsid w:val="0089151A"/>
    <w:rsid w:val="008919BF"/>
    <w:rsid w:val="00891EAC"/>
    <w:rsid w:val="008924E4"/>
    <w:rsid w:val="008927B2"/>
    <w:rsid w:val="00892834"/>
    <w:rsid w:val="0089291A"/>
    <w:rsid w:val="00892AE0"/>
    <w:rsid w:val="00892D41"/>
    <w:rsid w:val="008931FA"/>
    <w:rsid w:val="008934E3"/>
    <w:rsid w:val="008937E1"/>
    <w:rsid w:val="008937FC"/>
    <w:rsid w:val="008939F9"/>
    <w:rsid w:val="00894B3D"/>
    <w:rsid w:val="00894D0E"/>
    <w:rsid w:val="00894E2E"/>
    <w:rsid w:val="008961DA"/>
    <w:rsid w:val="00896381"/>
    <w:rsid w:val="00896D28"/>
    <w:rsid w:val="008A0089"/>
    <w:rsid w:val="008A0865"/>
    <w:rsid w:val="008A0A3E"/>
    <w:rsid w:val="008A1F7E"/>
    <w:rsid w:val="008A2020"/>
    <w:rsid w:val="008A298E"/>
    <w:rsid w:val="008A3048"/>
    <w:rsid w:val="008A33EA"/>
    <w:rsid w:val="008A3C5B"/>
    <w:rsid w:val="008A3F72"/>
    <w:rsid w:val="008A4CC0"/>
    <w:rsid w:val="008A4E3B"/>
    <w:rsid w:val="008A56EB"/>
    <w:rsid w:val="008A5811"/>
    <w:rsid w:val="008A6351"/>
    <w:rsid w:val="008A657D"/>
    <w:rsid w:val="008A6EF4"/>
    <w:rsid w:val="008A6F62"/>
    <w:rsid w:val="008A7018"/>
    <w:rsid w:val="008A7262"/>
    <w:rsid w:val="008A72BA"/>
    <w:rsid w:val="008A7329"/>
    <w:rsid w:val="008A7673"/>
    <w:rsid w:val="008A77B8"/>
    <w:rsid w:val="008A7EC3"/>
    <w:rsid w:val="008B03E7"/>
    <w:rsid w:val="008B074A"/>
    <w:rsid w:val="008B0811"/>
    <w:rsid w:val="008B1564"/>
    <w:rsid w:val="008B2B66"/>
    <w:rsid w:val="008B2ED9"/>
    <w:rsid w:val="008B32B9"/>
    <w:rsid w:val="008B33B9"/>
    <w:rsid w:val="008B33F8"/>
    <w:rsid w:val="008B36E7"/>
    <w:rsid w:val="008B41B1"/>
    <w:rsid w:val="008B4786"/>
    <w:rsid w:val="008B4BB2"/>
    <w:rsid w:val="008B5808"/>
    <w:rsid w:val="008B5CFB"/>
    <w:rsid w:val="008B5D9C"/>
    <w:rsid w:val="008B5FAE"/>
    <w:rsid w:val="008B6418"/>
    <w:rsid w:val="008B67FC"/>
    <w:rsid w:val="008B6D76"/>
    <w:rsid w:val="008B7EFC"/>
    <w:rsid w:val="008B7FF2"/>
    <w:rsid w:val="008C0582"/>
    <w:rsid w:val="008C0C96"/>
    <w:rsid w:val="008C0DA7"/>
    <w:rsid w:val="008C15A9"/>
    <w:rsid w:val="008C1765"/>
    <w:rsid w:val="008C186C"/>
    <w:rsid w:val="008C193E"/>
    <w:rsid w:val="008C2AC4"/>
    <w:rsid w:val="008C2C11"/>
    <w:rsid w:val="008C333A"/>
    <w:rsid w:val="008C33C5"/>
    <w:rsid w:val="008C3721"/>
    <w:rsid w:val="008C4230"/>
    <w:rsid w:val="008C4A76"/>
    <w:rsid w:val="008C4D8D"/>
    <w:rsid w:val="008C4FD2"/>
    <w:rsid w:val="008C58AE"/>
    <w:rsid w:val="008C6944"/>
    <w:rsid w:val="008C6AC8"/>
    <w:rsid w:val="008C6B90"/>
    <w:rsid w:val="008C73EE"/>
    <w:rsid w:val="008C76F2"/>
    <w:rsid w:val="008C7AF6"/>
    <w:rsid w:val="008C7C10"/>
    <w:rsid w:val="008D02A6"/>
    <w:rsid w:val="008D05FC"/>
    <w:rsid w:val="008D0804"/>
    <w:rsid w:val="008D0B0E"/>
    <w:rsid w:val="008D0CAE"/>
    <w:rsid w:val="008D1040"/>
    <w:rsid w:val="008D17EA"/>
    <w:rsid w:val="008D19B4"/>
    <w:rsid w:val="008D1B6C"/>
    <w:rsid w:val="008D1B9F"/>
    <w:rsid w:val="008D23FD"/>
    <w:rsid w:val="008D2BD0"/>
    <w:rsid w:val="008D41D0"/>
    <w:rsid w:val="008D4A31"/>
    <w:rsid w:val="008D4A87"/>
    <w:rsid w:val="008D4B66"/>
    <w:rsid w:val="008D528C"/>
    <w:rsid w:val="008D5E0A"/>
    <w:rsid w:val="008D5EA2"/>
    <w:rsid w:val="008D6F21"/>
    <w:rsid w:val="008D7094"/>
    <w:rsid w:val="008D7319"/>
    <w:rsid w:val="008D7336"/>
    <w:rsid w:val="008D736F"/>
    <w:rsid w:val="008D7A20"/>
    <w:rsid w:val="008E069A"/>
    <w:rsid w:val="008E0C4C"/>
    <w:rsid w:val="008E0CDD"/>
    <w:rsid w:val="008E1086"/>
    <w:rsid w:val="008E1605"/>
    <w:rsid w:val="008E1D1B"/>
    <w:rsid w:val="008E1E80"/>
    <w:rsid w:val="008E203A"/>
    <w:rsid w:val="008E21A7"/>
    <w:rsid w:val="008E2234"/>
    <w:rsid w:val="008E239F"/>
    <w:rsid w:val="008E36B3"/>
    <w:rsid w:val="008E3F1B"/>
    <w:rsid w:val="008E42BE"/>
    <w:rsid w:val="008E45D7"/>
    <w:rsid w:val="008E5C24"/>
    <w:rsid w:val="008E6578"/>
    <w:rsid w:val="008E7560"/>
    <w:rsid w:val="008E7E63"/>
    <w:rsid w:val="008F00F6"/>
    <w:rsid w:val="008F0677"/>
    <w:rsid w:val="008F06CE"/>
    <w:rsid w:val="008F0B96"/>
    <w:rsid w:val="008F0C04"/>
    <w:rsid w:val="008F12A3"/>
    <w:rsid w:val="008F12DD"/>
    <w:rsid w:val="008F1583"/>
    <w:rsid w:val="008F1CCB"/>
    <w:rsid w:val="008F2542"/>
    <w:rsid w:val="008F266D"/>
    <w:rsid w:val="008F2774"/>
    <w:rsid w:val="008F2E1A"/>
    <w:rsid w:val="008F30E5"/>
    <w:rsid w:val="008F3476"/>
    <w:rsid w:val="008F36CC"/>
    <w:rsid w:val="008F38F7"/>
    <w:rsid w:val="008F3CAB"/>
    <w:rsid w:val="008F4169"/>
    <w:rsid w:val="008F4663"/>
    <w:rsid w:val="008F4AAF"/>
    <w:rsid w:val="008F4C7C"/>
    <w:rsid w:val="008F4E87"/>
    <w:rsid w:val="008F55DE"/>
    <w:rsid w:val="008F5758"/>
    <w:rsid w:val="008F5F07"/>
    <w:rsid w:val="008F6451"/>
    <w:rsid w:val="008F647A"/>
    <w:rsid w:val="008F6564"/>
    <w:rsid w:val="008F65EE"/>
    <w:rsid w:val="008F66F5"/>
    <w:rsid w:val="008F7059"/>
    <w:rsid w:val="008F7139"/>
    <w:rsid w:val="008F71E8"/>
    <w:rsid w:val="008F71EA"/>
    <w:rsid w:val="008F79F1"/>
    <w:rsid w:val="00900980"/>
    <w:rsid w:val="00900C99"/>
    <w:rsid w:val="00901BCC"/>
    <w:rsid w:val="00901D0A"/>
    <w:rsid w:val="009023F0"/>
    <w:rsid w:val="009028A8"/>
    <w:rsid w:val="0090291C"/>
    <w:rsid w:val="00902A7D"/>
    <w:rsid w:val="00903104"/>
    <w:rsid w:val="0090334C"/>
    <w:rsid w:val="0090493B"/>
    <w:rsid w:val="00904F00"/>
    <w:rsid w:val="00904F47"/>
    <w:rsid w:val="00905729"/>
    <w:rsid w:val="00905F00"/>
    <w:rsid w:val="00906664"/>
    <w:rsid w:val="0090694C"/>
    <w:rsid w:val="009072E3"/>
    <w:rsid w:val="009075DB"/>
    <w:rsid w:val="009076B9"/>
    <w:rsid w:val="00907710"/>
    <w:rsid w:val="00907A9E"/>
    <w:rsid w:val="00907EA2"/>
    <w:rsid w:val="009103E4"/>
    <w:rsid w:val="009105BC"/>
    <w:rsid w:val="009107EA"/>
    <w:rsid w:val="00910843"/>
    <w:rsid w:val="00910BB4"/>
    <w:rsid w:val="00910DA7"/>
    <w:rsid w:val="009112F3"/>
    <w:rsid w:val="00911482"/>
    <w:rsid w:val="00911895"/>
    <w:rsid w:val="00911A3C"/>
    <w:rsid w:val="0091231E"/>
    <w:rsid w:val="00912DBC"/>
    <w:rsid w:val="00912EBB"/>
    <w:rsid w:val="009131F2"/>
    <w:rsid w:val="00913704"/>
    <w:rsid w:val="00913D7B"/>
    <w:rsid w:val="009142AC"/>
    <w:rsid w:val="00914ADD"/>
    <w:rsid w:val="00914AE3"/>
    <w:rsid w:val="00915295"/>
    <w:rsid w:val="009152FC"/>
    <w:rsid w:val="00915EB7"/>
    <w:rsid w:val="00916245"/>
    <w:rsid w:val="00916274"/>
    <w:rsid w:val="00916B7B"/>
    <w:rsid w:val="00916E4F"/>
    <w:rsid w:val="0091788C"/>
    <w:rsid w:val="00917C3D"/>
    <w:rsid w:val="00917EE2"/>
    <w:rsid w:val="009200EB"/>
    <w:rsid w:val="009203DB"/>
    <w:rsid w:val="009204B0"/>
    <w:rsid w:val="0092100A"/>
    <w:rsid w:val="0092122F"/>
    <w:rsid w:val="00921261"/>
    <w:rsid w:val="00921C95"/>
    <w:rsid w:val="00921CAB"/>
    <w:rsid w:val="0092200B"/>
    <w:rsid w:val="0092213D"/>
    <w:rsid w:val="009226EF"/>
    <w:rsid w:val="0092281D"/>
    <w:rsid w:val="00922A97"/>
    <w:rsid w:val="00923AF3"/>
    <w:rsid w:val="00923CD6"/>
    <w:rsid w:val="00923DB0"/>
    <w:rsid w:val="00924819"/>
    <w:rsid w:val="00924856"/>
    <w:rsid w:val="009248F5"/>
    <w:rsid w:val="00925405"/>
    <w:rsid w:val="00925624"/>
    <w:rsid w:val="00925FC7"/>
    <w:rsid w:val="0092607A"/>
    <w:rsid w:val="00926180"/>
    <w:rsid w:val="009261C1"/>
    <w:rsid w:val="00926607"/>
    <w:rsid w:val="0092691D"/>
    <w:rsid w:val="00926DF7"/>
    <w:rsid w:val="00926FDB"/>
    <w:rsid w:val="00927915"/>
    <w:rsid w:val="00927E34"/>
    <w:rsid w:val="0093043F"/>
    <w:rsid w:val="00930C0B"/>
    <w:rsid w:val="00930EE9"/>
    <w:rsid w:val="00931A25"/>
    <w:rsid w:val="00931C8F"/>
    <w:rsid w:val="00931FB9"/>
    <w:rsid w:val="00932791"/>
    <w:rsid w:val="00932F08"/>
    <w:rsid w:val="0093385B"/>
    <w:rsid w:val="009346CD"/>
    <w:rsid w:val="00934D16"/>
    <w:rsid w:val="00934FB5"/>
    <w:rsid w:val="009351B6"/>
    <w:rsid w:val="009352B2"/>
    <w:rsid w:val="00935334"/>
    <w:rsid w:val="00935385"/>
    <w:rsid w:val="00935A7F"/>
    <w:rsid w:val="00935F83"/>
    <w:rsid w:val="00937296"/>
    <w:rsid w:val="009373B6"/>
    <w:rsid w:val="00937AA5"/>
    <w:rsid w:val="00937D0A"/>
    <w:rsid w:val="00940028"/>
    <w:rsid w:val="00940191"/>
    <w:rsid w:val="009406DF"/>
    <w:rsid w:val="00940E8B"/>
    <w:rsid w:val="009410D0"/>
    <w:rsid w:val="0094155E"/>
    <w:rsid w:val="00941B47"/>
    <w:rsid w:val="00941BD1"/>
    <w:rsid w:val="00942035"/>
    <w:rsid w:val="009420F5"/>
    <w:rsid w:val="00942131"/>
    <w:rsid w:val="00943158"/>
    <w:rsid w:val="0094335A"/>
    <w:rsid w:val="00943833"/>
    <w:rsid w:val="00943BF0"/>
    <w:rsid w:val="00943EAA"/>
    <w:rsid w:val="009440AC"/>
    <w:rsid w:val="00944337"/>
    <w:rsid w:val="0094438E"/>
    <w:rsid w:val="00944947"/>
    <w:rsid w:val="00944A38"/>
    <w:rsid w:val="009457A5"/>
    <w:rsid w:val="00945AD9"/>
    <w:rsid w:val="00946DEC"/>
    <w:rsid w:val="00947287"/>
    <w:rsid w:val="00947ED1"/>
    <w:rsid w:val="009503B5"/>
    <w:rsid w:val="009504A4"/>
    <w:rsid w:val="0095142F"/>
    <w:rsid w:val="00951FDB"/>
    <w:rsid w:val="009528C8"/>
    <w:rsid w:val="00952F93"/>
    <w:rsid w:val="00953981"/>
    <w:rsid w:val="00953A32"/>
    <w:rsid w:val="00953BD5"/>
    <w:rsid w:val="009544F2"/>
    <w:rsid w:val="0095472E"/>
    <w:rsid w:val="00954D1C"/>
    <w:rsid w:val="00954D47"/>
    <w:rsid w:val="00955616"/>
    <w:rsid w:val="009559B6"/>
    <w:rsid w:val="00955AE7"/>
    <w:rsid w:val="00955C7A"/>
    <w:rsid w:val="0095638A"/>
    <w:rsid w:val="00956DD1"/>
    <w:rsid w:val="0095748D"/>
    <w:rsid w:val="0095773A"/>
    <w:rsid w:val="00960A02"/>
    <w:rsid w:val="00960EDA"/>
    <w:rsid w:val="009612EF"/>
    <w:rsid w:val="009613A9"/>
    <w:rsid w:val="009616DD"/>
    <w:rsid w:val="00961995"/>
    <w:rsid w:val="00961F44"/>
    <w:rsid w:val="0096217F"/>
    <w:rsid w:val="009622DC"/>
    <w:rsid w:val="009623F9"/>
    <w:rsid w:val="00962CEF"/>
    <w:rsid w:val="009630BE"/>
    <w:rsid w:val="009638B9"/>
    <w:rsid w:val="00963A84"/>
    <w:rsid w:val="00963AC6"/>
    <w:rsid w:val="00963F07"/>
    <w:rsid w:val="00964332"/>
    <w:rsid w:val="009647D5"/>
    <w:rsid w:val="00964FF4"/>
    <w:rsid w:val="00965096"/>
    <w:rsid w:val="0096516F"/>
    <w:rsid w:val="00965398"/>
    <w:rsid w:val="00965681"/>
    <w:rsid w:val="00965978"/>
    <w:rsid w:val="00966106"/>
    <w:rsid w:val="00966395"/>
    <w:rsid w:val="00966532"/>
    <w:rsid w:val="00966C0C"/>
    <w:rsid w:val="00966FBE"/>
    <w:rsid w:val="009670A6"/>
    <w:rsid w:val="00967B00"/>
    <w:rsid w:val="00967CC3"/>
    <w:rsid w:val="00967D6E"/>
    <w:rsid w:val="009704FC"/>
    <w:rsid w:val="00970D61"/>
    <w:rsid w:val="009714CA"/>
    <w:rsid w:val="00971643"/>
    <w:rsid w:val="0097188D"/>
    <w:rsid w:val="00972989"/>
    <w:rsid w:val="00973BF8"/>
    <w:rsid w:val="00973E40"/>
    <w:rsid w:val="0097404B"/>
    <w:rsid w:val="00974612"/>
    <w:rsid w:val="00974AE3"/>
    <w:rsid w:val="00974C79"/>
    <w:rsid w:val="00974D92"/>
    <w:rsid w:val="009754D5"/>
    <w:rsid w:val="009757E6"/>
    <w:rsid w:val="00975B87"/>
    <w:rsid w:val="00975FA2"/>
    <w:rsid w:val="00976187"/>
    <w:rsid w:val="0097647B"/>
    <w:rsid w:val="00976805"/>
    <w:rsid w:val="009769F3"/>
    <w:rsid w:val="00976BB2"/>
    <w:rsid w:val="00976C28"/>
    <w:rsid w:val="009771C2"/>
    <w:rsid w:val="0097745C"/>
    <w:rsid w:val="009806AB"/>
    <w:rsid w:val="00980710"/>
    <w:rsid w:val="00980C23"/>
    <w:rsid w:val="00980C4D"/>
    <w:rsid w:val="00980D8D"/>
    <w:rsid w:val="009812D4"/>
    <w:rsid w:val="00981BA5"/>
    <w:rsid w:val="00981BCC"/>
    <w:rsid w:val="00981EBD"/>
    <w:rsid w:val="00981ED0"/>
    <w:rsid w:val="0098256F"/>
    <w:rsid w:val="009834F9"/>
    <w:rsid w:val="00983E31"/>
    <w:rsid w:val="0098428B"/>
    <w:rsid w:val="00984B89"/>
    <w:rsid w:val="00984E58"/>
    <w:rsid w:val="00985168"/>
    <w:rsid w:val="00985187"/>
    <w:rsid w:val="009855A8"/>
    <w:rsid w:val="009857E3"/>
    <w:rsid w:val="00985831"/>
    <w:rsid w:val="00985A3B"/>
    <w:rsid w:val="00986779"/>
    <w:rsid w:val="009867F0"/>
    <w:rsid w:val="00986DB6"/>
    <w:rsid w:val="00987200"/>
    <w:rsid w:val="00987490"/>
    <w:rsid w:val="00987A5D"/>
    <w:rsid w:val="009901B4"/>
    <w:rsid w:val="009906EA"/>
    <w:rsid w:val="0099079E"/>
    <w:rsid w:val="009921F4"/>
    <w:rsid w:val="0099266F"/>
    <w:rsid w:val="00993481"/>
    <w:rsid w:val="00993ACA"/>
    <w:rsid w:val="0099400E"/>
    <w:rsid w:val="0099443D"/>
    <w:rsid w:val="009944A2"/>
    <w:rsid w:val="00994A5D"/>
    <w:rsid w:val="009955C8"/>
    <w:rsid w:val="009962BF"/>
    <w:rsid w:val="00996440"/>
    <w:rsid w:val="009969BC"/>
    <w:rsid w:val="00996B67"/>
    <w:rsid w:val="00996DF2"/>
    <w:rsid w:val="00997C6A"/>
    <w:rsid w:val="009A008D"/>
    <w:rsid w:val="009A023D"/>
    <w:rsid w:val="009A04F2"/>
    <w:rsid w:val="009A067C"/>
    <w:rsid w:val="009A09A9"/>
    <w:rsid w:val="009A0BD2"/>
    <w:rsid w:val="009A1C0E"/>
    <w:rsid w:val="009A2548"/>
    <w:rsid w:val="009A25C3"/>
    <w:rsid w:val="009A26AF"/>
    <w:rsid w:val="009A3509"/>
    <w:rsid w:val="009A3AA2"/>
    <w:rsid w:val="009A3EF7"/>
    <w:rsid w:val="009A4139"/>
    <w:rsid w:val="009A442A"/>
    <w:rsid w:val="009A4897"/>
    <w:rsid w:val="009A4A7B"/>
    <w:rsid w:val="009A5DCC"/>
    <w:rsid w:val="009A6109"/>
    <w:rsid w:val="009A6BE3"/>
    <w:rsid w:val="009A7381"/>
    <w:rsid w:val="009A7CBA"/>
    <w:rsid w:val="009B03B7"/>
    <w:rsid w:val="009B0743"/>
    <w:rsid w:val="009B0896"/>
    <w:rsid w:val="009B092C"/>
    <w:rsid w:val="009B0C2B"/>
    <w:rsid w:val="009B1164"/>
    <w:rsid w:val="009B1732"/>
    <w:rsid w:val="009B1A9B"/>
    <w:rsid w:val="009B1FAE"/>
    <w:rsid w:val="009B203E"/>
    <w:rsid w:val="009B24D9"/>
    <w:rsid w:val="009B2ABA"/>
    <w:rsid w:val="009B376E"/>
    <w:rsid w:val="009B3B26"/>
    <w:rsid w:val="009B470A"/>
    <w:rsid w:val="009B4CCF"/>
    <w:rsid w:val="009B509D"/>
    <w:rsid w:val="009B5739"/>
    <w:rsid w:val="009B5E51"/>
    <w:rsid w:val="009B5FBE"/>
    <w:rsid w:val="009B650C"/>
    <w:rsid w:val="009B661D"/>
    <w:rsid w:val="009B752C"/>
    <w:rsid w:val="009B78B9"/>
    <w:rsid w:val="009B7DA2"/>
    <w:rsid w:val="009B7E71"/>
    <w:rsid w:val="009B7F2D"/>
    <w:rsid w:val="009C0048"/>
    <w:rsid w:val="009C04A0"/>
    <w:rsid w:val="009C07E6"/>
    <w:rsid w:val="009C0BF6"/>
    <w:rsid w:val="009C1315"/>
    <w:rsid w:val="009C13C5"/>
    <w:rsid w:val="009C141A"/>
    <w:rsid w:val="009C1603"/>
    <w:rsid w:val="009C192D"/>
    <w:rsid w:val="009C1C10"/>
    <w:rsid w:val="009C1F97"/>
    <w:rsid w:val="009C2939"/>
    <w:rsid w:val="009C30AF"/>
    <w:rsid w:val="009C33AF"/>
    <w:rsid w:val="009C33C8"/>
    <w:rsid w:val="009C3797"/>
    <w:rsid w:val="009C3868"/>
    <w:rsid w:val="009C3943"/>
    <w:rsid w:val="009C4518"/>
    <w:rsid w:val="009C49BB"/>
    <w:rsid w:val="009C4A7D"/>
    <w:rsid w:val="009C5557"/>
    <w:rsid w:val="009C5587"/>
    <w:rsid w:val="009C560D"/>
    <w:rsid w:val="009C5716"/>
    <w:rsid w:val="009C5728"/>
    <w:rsid w:val="009C5777"/>
    <w:rsid w:val="009C58E4"/>
    <w:rsid w:val="009C598D"/>
    <w:rsid w:val="009C5C54"/>
    <w:rsid w:val="009C6007"/>
    <w:rsid w:val="009C6B2A"/>
    <w:rsid w:val="009C7CE8"/>
    <w:rsid w:val="009C7F47"/>
    <w:rsid w:val="009D0961"/>
    <w:rsid w:val="009D10D8"/>
    <w:rsid w:val="009D1423"/>
    <w:rsid w:val="009D1D05"/>
    <w:rsid w:val="009D2472"/>
    <w:rsid w:val="009D2609"/>
    <w:rsid w:val="009D2E7C"/>
    <w:rsid w:val="009D30CC"/>
    <w:rsid w:val="009D35A2"/>
    <w:rsid w:val="009D3B78"/>
    <w:rsid w:val="009D4276"/>
    <w:rsid w:val="009D4E80"/>
    <w:rsid w:val="009D4E8F"/>
    <w:rsid w:val="009D4EA8"/>
    <w:rsid w:val="009D5309"/>
    <w:rsid w:val="009D5578"/>
    <w:rsid w:val="009D56E7"/>
    <w:rsid w:val="009D5917"/>
    <w:rsid w:val="009D629E"/>
    <w:rsid w:val="009D634E"/>
    <w:rsid w:val="009D6818"/>
    <w:rsid w:val="009D6F8E"/>
    <w:rsid w:val="009D7956"/>
    <w:rsid w:val="009D7DE4"/>
    <w:rsid w:val="009E0201"/>
    <w:rsid w:val="009E0570"/>
    <w:rsid w:val="009E063E"/>
    <w:rsid w:val="009E0897"/>
    <w:rsid w:val="009E09AB"/>
    <w:rsid w:val="009E0A97"/>
    <w:rsid w:val="009E10BE"/>
    <w:rsid w:val="009E1310"/>
    <w:rsid w:val="009E1489"/>
    <w:rsid w:val="009E157B"/>
    <w:rsid w:val="009E17F2"/>
    <w:rsid w:val="009E1863"/>
    <w:rsid w:val="009E19E7"/>
    <w:rsid w:val="009E2218"/>
    <w:rsid w:val="009E2296"/>
    <w:rsid w:val="009E280C"/>
    <w:rsid w:val="009E2B4D"/>
    <w:rsid w:val="009E33C9"/>
    <w:rsid w:val="009E34B2"/>
    <w:rsid w:val="009E3629"/>
    <w:rsid w:val="009E3CEE"/>
    <w:rsid w:val="009E3D26"/>
    <w:rsid w:val="009E41CB"/>
    <w:rsid w:val="009E4BE1"/>
    <w:rsid w:val="009E539D"/>
    <w:rsid w:val="009E5477"/>
    <w:rsid w:val="009E5C02"/>
    <w:rsid w:val="009E60ED"/>
    <w:rsid w:val="009E61C0"/>
    <w:rsid w:val="009E6737"/>
    <w:rsid w:val="009E6F44"/>
    <w:rsid w:val="009E7554"/>
    <w:rsid w:val="009E7868"/>
    <w:rsid w:val="009F0606"/>
    <w:rsid w:val="009F0954"/>
    <w:rsid w:val="009F0F75"/>
    <w:rsid w:val="009F125E"/>
    <w:rsid w:val="009F15B1"/>
    <w:rsid w:val="009F160E"/>
    <w:rsid w:val="009F1899"/>
    <w:rsid w:val="009F209F"/>
    <w:rsid w:val="009F25E7"/>
    <w:rsid w:val="009F283E"/>
    <w:rsid w:val="009F2DDD"/>
    <w:rsid w:val="009F35AA"/>
    <w:rsid w:val="009F3668"/>
    <w:rsid w:val="009F3E37"/>
    <w:rsid w:val="009F4120"/>
    <w:rsid w:val="009F46F2"/>
    <w:rsid w:val="009F48E7"/>
    <w:rsid w:val="009F4BBE"/>
    <w:rsid w:val="009F5411"/>
    <w:rsid w:val="009F5B76"/>
    <w:rsid w:val="009F6030"/>
    <w:rsid w:val="009F60BA"/>
    <w:rsid w:val="009F63FC"/>
    <w:rsid w:val="009F6759"/>
    <w:rsid w:val="009F6802"/>
    <w:rsid w:val="009F7110"/>
    <w:rsid w:val="009F736A"/>
    <w:rsid w:val="009F77EC"/>
    <w:rsid w:val="009F7AF8"/>
    <w:rsid w:val="00A000C5"/>
    <w:rsid w:val="00A000E5"/>
    <w:rsid w:val="00A00229"/>
    <w:rsid w:val="00A00D08"/>
    <w:rsid w:val="00A0145A"/>
    <w:rsid w:val="00A0182F"/>
    <w:rsid w:val="00A019C3"/>
    <w:rsid w:val="00A0231E"/>
    <w:rsid w:val="00A02624"/>
    <w:rsid w:val="00A02AED"/>
    <w:rsid w:val="00A03227"/>
    <w:rsid w:val="00A03903"/>
    <w:rsid w:val="00A039FC"/>
    <w:rsid w:val="00A03A95"/>
    <w:rsid w:val="00A03BF2"/>
    <w:rsid w:val="00A0482F"/>
    <w:rsid w:val="00A04F70"/>
    <w:rsid w:val="00A05717"/>
    <w:rsid w:val="00A066E1"/>
    <w:rsid w:val="00A06B69"/>
    <w:rsid w:val="00A06F78"/>
    <w:rsid w:val="00A071DD"/>
    <w:rsid w:val="00A07283"/>
    <w:rsid w:val="00A0764C"/>
    <w:rsid w:val="00A07748"/>
    <w:rsid w:val="00A07779"/>
    <w:rsid w:val="00A1027C"/>
    <w:rsid w:val="00A10357"/>
    <w:rsid w:val="00A106D9"/>
    <w:rsid w:val="00A107F2"/>
    <w:rsid w:val="00A11733"/>
    <w:rsid w:val="00A122DD"/>
    <w:rsid w:val="00A12F9C"/>
    <w:rsid w:val="00A137AA"/>
    <w:rsid w:val="00A14050"/>
    <w:rsid w:val="00A14065"/>
    <w:rsid w:val="00A14930"/>
    <w:rsid w:val="00A14C56"/>
    <w:rsid w:val="00A15139"/>
    <w:rsid w:val="00A156DC"/>
    <w:rsid w:val="00A158F1"/>
    <w:rsid w:val="00A15AA6"/>
    <w:rsid w:val="00A16033"/>
    <w:rsid w:val="00A1609D"/>
    <w:rsid w:val="00A16310"/>
    <w:rsid w:val="00A16480"/>
    <w:rsid w:val="00A16B1A"/>
    <w:rsid w:val="00A17366"/>
    <w:rsid w:val="00A17453"/>
    <w:rsid w:val="00A174B4"/>
    <w:rsid w:val="00A177C4"/>
    <w:rsid w:val="00A178C8"/>
    <w:rsid w:val="00A17B94"/>
    <w:rsid w:val="00A17D11"/>
    <w:rsid w:val="00A20AF3"/>
    <w:rsid w:val="00A22037"/>
    <w:rsid w:val="00A22583"/>
    <w:rsid w:val="00A2295E"/>
    <w:rsid w:val="00A22B49"/>
    <w:rsid w:val="00A22FA4"/>
    <w:rsid w:val="00A233A3"/>
    <w:rsid w:val="00A235CD"/>
    <w:rsid w:val="00A23D70"/>
    <w:rsid w:val="00A25176"/>
    <w:rsid w:val="00A25808"/>
    <w:rsid w:val="00A25E6B"/>
    <w:rsid w:val="00A25E7A"/>
    <w:rsid w:val="00A260E6"/>
    <w:rsid w:val="00A26552"/>
    <w:rsid w:val="00A2663D"/>
    <w:rsid w:val="00A266E0"/>
    <w:rsid w:val="00A266E9"/>
    <w:rsid w:val="00A268C6"/>
    <w:rsid w:val="00A27480"/>
    <w:rsid w:val="00A303D7"/>
    <w:rsid w:val="00A3069D"/>
    <w:rsid w:val="00A30C0A"/>
    <w:rsid w:val="00A31C04"/>
    <w:rsid w:val="00A31E77"/>
    <w:rsid w:val="00A32357"/>
    <w:rsid w:val="00A32A35"/>
    <w:rsid w:val="00A32A71"/>
    <w:rsid w:val="00A3322B"/>
    <w:rsid w:val="00A33458"/>
    <w:rsid w:val="00A3371A"/>
    <w:rsid w:val="00A33953"/>
    <w:rsid w:val="00A33FDA"/>
    <w:rsid w:val="00A3494B"/>
    <w:rsid w:val="00A34B9F"/>
    <w:rsid w:val="00A358A2"/>
    <w:rsid w:val="00A36028"/>
    <w:rsid w:val="00A36304"/>
    <w:rsid w:val="00A36312"/>
    <w:rsid w:val="00A36D3D"/>
    <w:rsid w:val="00A36E81"/>
    <w:rsid w:val="00A377D8"/>
    <w:rsid w:val="00A40411"/>
    <w:rsid w:val="00A408FB"/>
    <w:rsid w:val="00A40974"/>
    <w:rsid w:val="00A40BE9"/>
    <w:rsid w:val="00A40E82"/>
    <w:rsid w:val="00A414FF"/>
    <w:rsid w:val="00A41F53"/>
    <w:rsid w:val="00A41FA2"/>
    <w:rsid w:val="00A420A7"/>
    <w:rsid w:val="00A4228C"/>
    <w:rsid w:val="00A422F7"/>
    <w:rsid w:val="00A425CD"/>
    <w:rsid w:val="00A427B6"/>
    <w:rsid w:val="00A429B1"/>
    <w:rsid w:val="00A429EA"/>
    <w:rsid w:val="00A42C93"/>
    <w:rsid w:val="00A42F09"/>
    <w:rsid w:val="00A438AD"/>
    <w:rsid w:val="00A43C68"/>
    <w:rsid w:val="00A43D70"/>
    <w:rsid w:val="00A441EC"/>
    <w:rsid w:val="00A4484F"/>
    <w:rsid w:val="00A44A78"/>
    <w:rsid w:val="00A44ADB"/>
    <w:rsid w:val="00A44B58"/>
    <w:rsid w:val="00A44D95"/>
    <w:rsid w:val="00A44DA8"/>
    <w:rsid w:val="00A4546F"/>
    <w:rsid w:val="00A45AEE"/>
    <w:rsid w:val="00A45C1E"/>
    <w:rsid w:val="00A46A01"/>
    <w:rsid w:val="00A4720C"/>
    <w:rsid w:val="00A47348"/>
    <w:rsid w:val="00A4785E"/>
    <w:rsid w:val="00A47A69"/>
    <w:rsid w:val="00A50267"/>
    <w:rsid w:val="00A50363"/>
    <w:rsid w:val="00A50576"/>
    <w:rsid w:val="00A50FE5"/>
    <w:rsid w:val="00A51141"/>
    <w:rsid w:val="00A5121D"/>
    <w:rsid w:val="00A513FB"/>
    <w:rsid w:val="00A514B1"/>
    <w:rsid w:val="00A52CEE"/>
    <w:rsid w:val="00A52FA5"/>
    <w:rsid w:val="00A53012"/>
    <w:rsid w:val="00A53F8A"/>
    <w:rsid w:val="00A54024"/>
    <w:rsid w:val="00A5486B"/>
    <w:rsid w:val="00A54904"/>
    <w:rsid w:val="00A54958"/>
    <w:rsid w:val="00A549AA"/>
    <w:rsid w:val="00A54DA6"/>
    <w:rsid w:val="00A54E0B"/>
    <w:rsid w:val="00A54F83"/>
    <w:rsid w:val="00A55D26"/>
    <w:rsid w:val="00A56838"/>
    <w:rsid w:val="00A5696F"/>
    <w:rsid w:val="00A56CB4"/>
    <w:rsid w:val="00A5703A"/>
    <w:rsid w:val="00A57526"/>
    <w:rsid w:val="00A60409"/>
    <w:rsid w:val="00A6055C"/>
    <w:rsid w:val="00A61142"/>
    <w:rsid w:val="00A619EF"/>
    <w:rsid w:val="00A61B6C"/>
    <w:rsid w:val="00A61C9B"/>
    <w:rsid w:val="00A61D6A"/>
    <w:rsid w:val="00A6224C"/>
    <w:rsid w:val="00A62AF3"/>
    <w:rsid w:val="00A62D5F"/>
    <w:rsid w:val="00A64285"/>
    <w:rsid w:val="00A6462E"/>
    <w:rsid w:val="00A64E18"/>
    <w:rsid w:val="00A64F95"/>
    <w:rsid w:val="00A65156"/>
    <w:rsid w:val="00A6532C"/>
    <w:rsid w:val="00A65952"/>
    <w:rsid w:val="00A65BF0"/>
    <w:rsid w:val="00A65E0A"/>
    <w:rsid w:val="00A65F18"/>
    <w:rsid w:val="00A6626F"/>
    <w:rsid w:val="00A66466"/>
    <w:rsid w:val="00A678DD"/>
    <w:rsid w:val="00A67DFC"/>
    <w:rsid w:val="00A67F0D"/>
    <w:rsid w:val="00A708BF"/>
    <w:rsid w:val="00A70A6F"/>
    <w:rsid w:val="00A70DC1"/>
    <w:rsid w:val="00A71353"/>
    <w:rsid w:val="00A71853"/>
    <w:rsid w:val="00A71894"/>
    <w:rsid w:val="00A7205C"/>
    <w:rsid w:val="00A7222B"/>
    <w:rsid w:val="00A72D1C"/>
    <w:rsid w:val="00A732D6"/>
    <w:rsid w:val="00A7344D"/>
    <w:rsid w:val="00A7354B"/>
    <w:rsid w:val="00A73FE7"/>
    <w:rsid w:val="00A74163"/>
    <w:rsid w:val="00A7424C"/>
    <w:rsid w:val="00A74528"/>
    <w:rsid w:val="00A7467A"/>
    <w:rsid w:val="00A74765"/>
    <w:rsid w:val="00A749DC"/>
    <w:rsid w:val="00A75518"/>
    <w:rsid w:val="00A75B35"/>
    <w:rsid w:val="00A75B44"/>
    <w:rsid w:val="00A75E19"/>
    <w:rsid w:val="00A770E1"/>
    <w:rsid w:val="00A77747"/>
    <w:rsid w:val="00A77953"/>
    <w:rsid w:val="00A779CF"/>
    <w:rsid w:val="00A77D64"/>
    <w:rsid w:val="00A77DC9"/>
    <w:rsid w:val="00A77E87"/>
    <w:rsid w:val="00A80211"/>
    <w:rsid w:val="00A81BE4"/>
    <w:rsid w:val="00A81D48"/>
    <w:rsid w:val="00A820B0"/>
    <w:rsid w:val="00A821F9"/>
    <w:rsid w:val="00A830C3"/>
    <w:rsid w:val="00A836EA"/>
    <w:rsid w:val="00A83BA1"/>
    <w:rsid w:val="00A8411E"/>
    <w:rsid w:val="00A84848"/>
    <w:rsid w:val="00A84AAA"/>
    <w:rsid w:val="00A84C49"/>
    <w:rsid w:val="00A850CB"/>
    <w:rsid w:val="00A851F3"/>
    <w:rsid w:val="00A8583A"/>
    <w:rsid w:val="00A8690D"/>
    <w:rsid w:val="00A86D22"/>
    <w:rsid w:val="00A86DC3"/>
    <w:rsid w:val="00A87050"/>
    <w:rsid w:val="00A87F54"/>
    <w:rsid w:val="00A9084C"/>
    <w:rsid w:val="00A909C9"/>
    <w:rsid w:val="00A913E0"/>
    <w:rsid w:val="00A9143C"/>
    <w:rsid w:val="00A91E2F"/>
    <w:rsid w:val="00A924A1"/>
    <w:rsid w:val="00A924E5"/>
    <w:rsid w:val="00A927EE"/>
    <w:rsid w:val="00A92A79"/>
    <w:rsid w:val="00A93960"/>
    <w:rsid w:val="00A93F46"/>
    <w:rsid w:val="00A943BA"/>
    <w:rsid w:val="00A945E6"/>
    <w:rsid w:val="00A945F7"/>
    <w:rsid w:val="00A947B3"/>
    <w:rsid w:val="00A95408"/>
    <w:rsid w:val="00A9583C"/>
    <w:rsid w:val="00A95A08"/>
    <w:rsid w:val="00A95B20"/>
    <w:rsid w:val="00A95B7C"/>
    <w:rsid w:val="00A96A80"/>
    <w:rsid w:val="00A97219"/>
    <w:rsid w:val="00A97292"/>
    <w:rsid w:val="00A97BDE"/>
    <w:rsid w:val="00AA0A0B"/>
    <w:rsid w:val="00AA0CB2"/>
    <w:rsid w:val="00AA0FBD"/>
    <w:rsid w:val="00AA14D2"/>
    <w:rsid w:val="00AA19AC"/>
    <w:rsid w:val="00AA19D5"/>
    <w:rsid w:val="00AA226D"/>
    <w:rsid w:val="00AA2340"/>
    <w:rsid w:val="00AA268A"/>
    <w:rsid w:val="00AA2B5C"/>
    <w:rsid w:val="00AA3078"/>
    <w:rsid w:val="00AA31C8"/>
    <w:rsid w:val="00AA3466"/>
    <w:rsid w:val="00AA3470"/>
    <w:rsid w:val="00AA3575"/>
    <w:rsid w:val="00AA370E"/>
    <w:rsid w:val="00AA39F9"/>
    <w:rsid w:val="00AA3A05"/>
    <w:rsid w:val="00AA3E47"/>
    <w:rsid w:val="00AA43C0"/>
    <w:rsid w:val="00AA4669"/>
    <w:rsid w:val="00AA4FF8"/>
    <w:rsid w:val="00AA5098"/>
    <w:rsid w:val="00AA5D67"/>
    <w:rsid w:val="00AA6C9B"/>
    <w:rsid w:val="00AA6CB7"/>
    <w:rsid w:val="00AA712A"/>
    <w:rsid w:val="00AA7925"/>
    <w:rsid w:val="00AA7B37"/>
    <w:rsid w:val="00AB0983"/>
    <w:rsid w:val="00AB0BF1"/>
    <w:rsid w:val="00AB0DFF"/>
    <w:rsid w:val="00AB0F01"/>
    <w:rsid w:val="00AB177D"/>
    <w:rsid w:val="00AB262E"/>
    <w:rsid w:val="00AB2674"/>
    <w:rsid w:val="00AB2727"/>
    <w:rsid w:val="00AB28A6"/>
    <w:rsid w:val="00AB303B"/>
    <w:rsid w:val="00AB3325"/>
    <w:rsid w:val="00AB3535"/>
    <w:rsid w:val="00AB3762"/>
    <w:rsid w:val="00AB38D2"/>
    <w:rsid w:val="00AB46BD"/>
    <w:rsid w:val="00AB5470"/>
    <w:rsid w:val="00AB56CB"/>
    <w:rsid w:val="00AB611E"/>
    <w:rsid w:val="00AB6C74"/>
    <w:rsid w:val="00AB7633"/>
    <w:rsid w:val="00AB764D"/>
    <w:rsid w:val="00AB7D9D"/>
    <w:rsid w:val="00AB7FAF"/>
    <w:rsid w:val="00AC007E"/>
    <w:rsid w:val="00AC01C5"/>
    <w:rsid w:val="00AC0409"/>
    <w:rsid w:val="00AC0C6B"/>
    <w:rsid w:val="00AC0D51"/>
    <w:rsid w:val="00AC1071"/>
    <w:rsid w:val="00AC1593"/>
    <w:rsid w:val="00AC18D4"/>
    <w:rsid w:val="00AC18FF"/>
    <w:rsid w:val="00AC1C37"/>
    <w:rsid w:val="00AC2834"/>
    <w:rsid w:val="00AC3155"/>
    <w:rsid w:val="00AC35B3"/>
    <w:rsid w:val="00AC37FA"/>
    <w:rsid w:val="00AC3A6E"/>
    <w:rsid w:val="00AC3C99"/>
    <w:rsid w:val="00AC4A62"/>
    <w:rsid w:val="00AC501E"/>
    <w:rsid w:val="00AC5272"/>
    <w:rsid w:val="00AC591D"/>
    <w:rsid w:val="00AC5B2F"/>
    <w:rsid w:val="00AC5F61"/>
    <w:rsid w:val="00AC6495"/>
    <w:rsid w:val="00AC6586"/>
    <w:rsid w:val="00AC668F"/>
    <w:rsid w:val="00AC6EF7"/>
    <w:rsid w:val="00AC7879"/>
    <w:rsid w:val="00AC7ADD"/>
    <w:rsid w:val="00AD09A5"/>
    <w:rsid w:val="00AD11DC"/>
    <w:rsid w:val="00AD1449"/>
    <w:rsid w:val="00AD19C3"/>
    <w:rsid w:val="00AD232B"/>
    <w:rsid w:val="00AD24AA"/>
    <w:rsid w:val="00AD2509"/>
    <w:rsid w:val="00AD255B"/>
    <w:rsid w:val="00AD28B0"/>
    <w:rsid w:val="00AD3294"/>
    <w:rsid w:val="00AD3307"/>
    <w:rsid w:val="00AD3350"/>
    <w:rsid w:val="00AD35B2"/>
    <w:rsid w:val="00AD36C7"/>
    <w:rsid w:val="00AD3AF7"/>
    <w:rsid w:val="00AD3B75"/>
    <w:rsid w:val="00AD3D6B"/>
    <w:rsid w:val="00AD4829"/>
    <w:rsid w:val="00AD5771"/>
    <w:rsid w:val="00AD57F9"/>
    <w:rsid w:val="00AD5BD2"/>
    <w:rsid w:val="00AD5C0E"/>
    <w:rsid w:val="00AD5E0F"/>
    <w:rsid w:val="00AD605E"/>
    <w:rsid w:val="00AD6AA2"/>
    <w:rsid w:val="00AD7EEE"/>
    <w:rsid w:val="00AE0D31"/>
    <w:rsid w:val="00AE1344"/>
    <w:rsid w:val="00AE1D96"/>
    <w:rsid w:val="00AE1DBE"/>
    <w:rsid w:val="00AE1E21"/>
    <w:rsid w:val="00AE216B"/>
    <w:rsid w:val="00AE288E"/>
    <w:rsid w:val="00AE29DD"/>
    <w:rsid w:val="00AE2F42"/>
    <w:rsid w:val="00AE304D"/>
    <w:rsid w:val="00AE30CB"/>
    <w:rsid w:val="00AE330D"/>
    <w:rsid w:val="00AE37B3"/>
    <w:rsid w:val="00AE47FD"/>
    <w:rsid w:val="00AE4A08"/>
    <w:rsid w:val="00AE566A"/>
    <w:rsid w:val="00AE5ED1"/>
    <w:rsid w:val="00AE6668"/>
    <w:rsid w:val="00AE676A"/>
    <w:rsid w:val="00AE6D9B"/>
    <w:rsid w:val="00AF01F6"/>
    <w:rsid w:val="00AF0277"/>
    <w:rsid w:val="00AF1093"/>
    <w:rsid w:val="00AF23CF"/>
    <w:rsid w:val="00AF27BA"/>
    <w:rsid w:val="00AF2B0D"/>
    <w:rsid w:val="00AF3814"/>
    <w:rsid w:val="00AF4235"/>
    <w:rsid w:val="00AF464D"/>
    <w:rsid w:val="00AF48AE"/>
    <w:rsid w:val="00AF48E7"/>
    <w:rsid w:val="00AF4A04"/>
    <w:rsid w:val="00AF5010"/>
    <w:rsid w:val="00AF5722"/>
    <w:rsid w:val="00AF583C"/>
    <w:rsid w:val="00AF5DAE"/>
    <w:rsid w:val="00AF612C"/>
    <w:rsid w:val="00AF629F"/>
    <w:rsid w:val="00AF6896"/>
    <w:rsid w:val="00AF6933"/>
    <w:rsid w:val="00AF6A60"/>
    <w:rsid w:val="00AF6FC6"/>
    <w:rsid w:val="00AF738A"/>
    <w:rsid w:val="00AF741D"/>
    <w:rsid w:val="00AF7510"/>
    <w:rsid w:val="00AF7CF7"/>
    <w:rsid w:val="00B01233"/>
    <w:rsid w:val="00B0149A"/>
    <w:rsid w:val="00B017A8"/>
    <w:rsid w:val="00B01B19"/>
    <w:rsid w:val="00B01D7C"/>
    <w:rsid w:val="00B0281B"/>
    <w:rsid w:val="00B02961"/>
    <w:rsid w:val="00B0377A"/>
    <w:rsid w:val="00B03D89"/>
    <w:rsid w:val="00B03E46"/>
    <w:rsid w:val="00B0597C"/>
    <w:rsid w:val="00B06680"/>
    <w:rsid w:val="00B06B90"/>
    <w:rsid w:val="00B075CD"/>
    <w:rsid w:val="00B07AD0"/>
    <w:rsid w:val="00B07B79"/>
    <w:rsid w:val="00B1002E"/>
    <w:rsid w:val="00B106AB"/>
    <w:rsid w:val="00B1073A"/>
    <w:rsid w:val="00B10787"/>
    <w:rsid w:val="00B10D3D"/>
    <w:rsid w:val="00B118CD"/>
    <w:rsid w:val="00B1218F"/>
    <w:rsid w:val="00B1230C"/>
    <w:rsid w:val="00B1283D"/>
    <w:rsid w:val="00B12B12"/>
    <w:rsid w:val="00B13065"/>
    <w:rsid w:val="00B1312D"/>
    <w:rsid w:val="00B134E8"/>
    <w:rsid w:val="00B13F3D"/>
    <w:rsid w:val="00B14048"/>
    <w:rsid w:val="00B14291"/>
    <w:rsid w:val="00B143FB"/>
    <w:rsid w:val="00B14FE6"/>
    <w:rsid w:val="00B15305"/>
    <w:rsid w:val="00B161EB"/>
    <w:rsid w:val="00B16D1D"/>
    <w:rsid w:val="00B16F52"/>
    <w:rsid w:val="00B172C1"/>
    <w:rsid w:val="00B175DB"/>
    <w:rsid w:val="00B17B21"/>
    <w:rsid w:val="00B200D8"/>
    <w:rsid w:val="00B201BC"/>
    <w:rsid w:val="00B20A33"/>
    <w:rsid w:val="00B20AFF"/>
    <w:rsid w:val="00B210DE"/>
    <w:rsid w:val="00B22046"/>
    <w:rsid w:val="00B22058"/>
    <w:rsid w:val="00B221D5"/>
    <w:rsid w:val="00B2229A"/>
    <w:rsid w:val="00B229B5"/>
    <w:rsid w:val="00B22E0D"/>
    <w:rsid w:val="00B23152"/>
    <w:rsid w:val="00B237BA"/>
    <w:rsid w:val="00B24152"/>
    <w:rsid w:val="00B244C7"/>
    <w:rsid w:val="00B249F2"/>
    <w:rsid w:val="00B24F9C"/>
    <w:rsid w:val="00B251E5"/>
    <w:rsid w:val="00B25FFC"/>
    <w:rsid w:val="00B2623C"/>
    <w:rsid w:val="00B26452"/>
    <w:rsid w:val="00B265E7"/>
    <w:rsid w:val="00B26E42"/>
    <w:rsid w:val="00B27187"/>
    <w:rsid w:val="00B27340"/>
    <w:rsid w:val="00B276BB"/>
    <w:rsid w:val="00B27C68"/>
    <w:rsid w:val="00B306B4"/>
    <w:rsid w:val="00B308B2"/>
    <w:rsid w:val="00B30F54"/>
    <w:rsid w:val="00B31068"/>
    <w:rsid w:val="00B311F0"/>
    <w:rsid w:val="00B3139A"/>
    <w:rsid w:val="00B31A16"/>
    <w:rsid w:val="00B31C16"/>
    <w:rsid w:val="00B31FEC"/>
    <w:rsid w:val="00B3298C"/>
    <w:rsid w:val="00B33059"/>
    <w:rsid w:val="00B33206"/>
    <w:rsid w:val="00B33B15"/>
    <w:rsid w:val="00B33D41"/>
    <w:rsid w:val="00B3435C"/>
    <w:rsid w:val="00B34DDA"/>
    <w:rsid w:val="00B35F86"/>
    <w:rsid w:val="00B368AF"/>
    <w:rsid w:val="00B36AF4"/>
    <w:rsid w:val="00B37200"/>
    <w:rsid w:val="00B375D7"/>
    <w:rsid w:val="00B37882"/>
    <w:rsid w:val="00B4023E"/>
    <w:rsid w:val="00B40285"/>
    <w:rsid w:val="00B413FA"/>
    <w:rsid w:val="00B41EE9"/>
    <w:rsid w:val="00B426D9"/>
    <w:rsid w:val="00B42B46"/>
    <w:rsid w:val="00B42D4C"/>
    <w:rsid w:val="00B439D6"/>
    <w:rsid w:val="00B43AFD"/>
    <w:rsid w:val="00B44088"/>
    <w:rsid w:val="00B44365"/>
    <w:rsid w:val="00B443A2"/>
    <w:rsid w:val="00B44C85"/>
    <w:rsid w:val="00B44EE6"/>
    <w:rsid w:val="00B452F3"/>
    <w:rsid w:val="00B453D6"/>
    <w:rsid w:val="00B45534"/>
    <w:rsid w:val="00B455A0"/>
    <w:rsid w:val="00B462F7"/>
    <w:rsid w:val="00B46391"/>
    <w:rsid w:val="00B46B0E"/>
    <w:rsid w:val="00B4707D"/>
    <w:rsid w:val="00B472F7"/>
    <w:rsid w:val="00B475FA"/>
    <w:rsid w:val="00B50494"/>
    <w:rsid w:val="00B50673"/>
    <w:rsid w:val="00B512AB"/>
    <w:rsid w:val="00B51692"/>
    <w:rsid w:val="00B518F5"/>
    <w:rsid w:val="00B51D50"/>
    <w:rsid w:val="00B52403"/>
    <w:rsid w:val="00B526B8"/>
    <w:rsid w:val="00B527DE"/>
    <w:rsid w:val="00B52914"/>
    <w:rsid w:val="00B52D9E"/>
    <w:rsid w:val="00B52DB7"/>
    <w:rsid w:val="00B52EEC"/>
    <w:rsid w:val="00B53021"/>
    <w:rsid w:val="00B53023"/>
    <w:rsid w:val="00B5315D"/>
    <w:rsid w:val="00B5345D"/>
    <w:rsid w:val="00B53E47"/>
    <w:rsid w:val="00B54243"/>
    <w:rsid w:val="00B54389"/>
    <w:rsid w:val="00B5459E"/>
    <w:rsid w:val="00B554A4"/>
    <w:rsid w:val="00B555FD"/>
    <w:rsid w:val="00B55953"/>
    <w:rsid w:val="00B55A46"/>
    <w:rsid w:val="00B55DAD"/>
    <w:rsid w:val="00B561DA"/>
    <w:rsid w:val="00B56321"/>
    <w:rsid w:val="00B56D1F"/>
    <w:rsid w:val="00B56DE6"/>
    <w:rsid w:val="00B56F62"/>
    <w:rsid w:val="00B60772"/>
    <w:rsid w:val="00B60BCD"/>
    <w:rsid w:val="00B60DCB"/>
    <w:rsid w:val="00B61984"/>
    <w:rsid w:val="00B61C56"/>
    <w:rsid w:val="00B61CC5"/>
    <w:rsid w:val="00B61DF6"/>
    <w:rsid w:val="00B620E6"/>
    <w:rsid w:val="00B627D8"/>
    <w:rsid w:val="00B629CE"/>
    <w:rsid w:val="00B63519"/>
    <w:rsid w:val="00B63E23"/>
    <w:rsid w:val="00B6420D"/>
    <w:rsid w:val="00B645FF"/>
    <w:rsid w:val="00B647DE"/>
    <w:rsid w:val="00B65043"/>
    <w:rsid w:val="00B6546C"/>
    <w:rsid w:val="00B657C8"/>
    <w:rsid w:val="00B65AB5"/>
    <w:rsid w:val="00B65B28"/>
    <w:rsid w:val="00B65E4C"/>
    <w:rsid w:val="00B66357"/>
    <w:rsid w:val="00B6689C"/>
    <w:rsid w:val="00B66BE6"/>
    <w:rsid w:val="00B67186"/>
    <w:rsid w:val="00B671F4"/>
    <w:rsid w:val="00B678AD"/>
    <w:rsid w:val="00B678DB"/>
    <w:rsid w:val="00B67D95"/>
    <w:rsid w:val="00B7110D"/>
    <w:rsid w:val="00B7140C"/>
    <w:rsid w:val="00B71ACA"/>
    <w:rsid w:val="00B72024"/>
    <w:rsid w:val="00B7210D"/>
    <w:rsid w:val="00B72519"/>
    <w:rsid w:val="00B72C4B"/>
    <w:rsid w:val="00B735EE"/>
    <w:rsid w:val="00B73B10"/>
    <w:rsid w:val="00B73D49"/>
    <w:rsid w:val="00B7411A"/>
    <w:rsid w:val="00B749D9"/>
    <w:rsid w:val="00B749EC"/>
    <w:rsid w:val="00B74A9A"/>
    <w:rsid w:val="00B74FBC"/>
    <w:rsid w:val="00B7538A"/>
    <w:rsid w:val="00B75460"/>
    <w:rsid w:val="00B75492"/>
    <w:rsid w:val="00B758D2"/>
    <w:rsid w:val="00B75C80"/>
    <w:rsid w:val="00B75FAF"/>
    <w:rsid w:val="00B7606E"/>
    <w:rsid w:val="00B769B4"/>
    <w:rsid w:val="00B770C3"/>
    <w:rsid w:val="00B77468"/>
    <w:rsid w:val="00B77559"/>
    <w:rsid w:val="00B77672"/>
    <w:rsid w:val="00B77B00"/>
    <w:rsid w:val="00B810D0"/>
    <w:rsid w:val="00B812D0"/>
    <w:rsid w:val="00B816CE"/>
    <w:rsid w:val="00B81734"/>
    <w:rsid w:val="00B819F5"/>
    <w:rsid w:val="00B81EDC"/>
    <w:rsid w:val="00B82F7C"/>
    <w:rsid w:val="00B83C17"/>
    <w:rsid w:val="00B84339"/>
    <w:rsid w:val="00B8469B"/>
    <w:rsid w:val="00B84BA2"/>
    <w:rsid w:val="00B84CE8"/>
    <w:rsid w:val="00B859DE"/>
    <w:rsid w:val="00B85A8F"/>
    <w:rsid w:val="00B85DFE"/>
    <w:rsid w:val="00B85F15"/>
    <w:rsid w:val="00B85F27"/>
    <w:rsid w:val="00B86549"/>
    <w:rsid w:val="00B867DA"/>
    <w:rsid w:val="00B86AFE"/>
    <w:rsid w:val="00B86BBC"/>
    <w:rsid w:val="00B86C6D"/>
    <w:rsid w:val="00B86F37"/>
    <w:rsid w:val="00B874DE"/>
    <w:rsid w:val="00B87E58"/>
    <w:rsid w:val="00B90238"/>
    <w:rsid w:val="00B905BD"/>
    <w:rsid w:val="00B90728"/>
    <w:rsid w:val="00B90A0E"/>
    <w:rsid w:val="00B90E40"/>
    <w:rsid w:val="00B91804"/>
    <w:rsid w:val="00B91B37"/>
    <w:rsid w:val="00B92C76"/>
    <w:rsid w:val="00B92D6F"/>
    <w:rsid w:val="00B92E90"/>
    <w:rsid w:val="00B92F3E"/>
    <w:rsid w:val="00B94824"/>
    <w:rsid w:val="00B94B45"/>
    <w:rsid w:val="00B955A3"/>
    <w:rsid w:val="00B95691"/>
    <w:rsid w:val="00B95950"/>
    <w:rsid w:val="00B96245"/>
    <w:rsid w:val="00B9645F"/>
    <w:rsid w:val="00B968F7"/>
    <w:rsid w:val="00B96EEA"/>
    <w:rsid w:val="00B9728D"/>
    <w:rsid w:val="00B97794"/>
    <w:rsid w:val="00BA00DD"/>
    <w:rsid w:val="00BA0821"/>
    <w:rsid w:val="00BA0C71"/>
    <w:rsid w:val="00BA0F64"/>
    <w:rsid w:val="00BA17B6"/>
    <w:rsid w:val="00BA18C5"/>
    <w:rsid w:val="00BA1A0E"/>
    <w:rsid w:val="00BA1B12"/>
    <w:rsid w:val="00BA2222"/>
    <w:rsid w:val="00BA2522"/>
    <w:rsid w:val="00BA2664"/>
    <w:rsid w:val="00BA2C5F"/>
    <w:rsid w:val="00BA36ED"/>
    <w:rsid w:val="00BA397A"/>
    <w:rsid w:val="00BA3ADC"/>
    <w:rsid w:val="00BA3CB0"/>
    <w:rsid w:val="00BA3F32"/>
    <w:rsid w:val="00BA4059"/>
    <w:rsid w:val="00BA4541"/>
    <w:rsid w:val="00BA4C92"/>
    <w:rsid w:val="00BA4E93"/>
    <w:rsid w:val="00BA5042"/>
    <w:rsid w:val="00BA5177"/>
    <w:rsid w:val="00BA5490"/>
    <w:rsid w:val="00BA56A7"/>
    <w:rsid w:val="00BA58FC"/>
    <w:rsid w:val="00BA5BED"/>
    <w:rsid w:val="00BA5D90"/>
    <w:rsid w:val="00BA698C"/>
    <w:rsid w:val="00BA69FE"/>
    <w:rsid w:val="00BA7813"/>
    <w:rsid w:val="00BA7AB0"/>
    <w:rsid w:val="00BA7BAB"/>
    <w:rsid w:val="00BB0BFC"/>
    <w:rsid w:val="00BB2293"/>
    <w:rsid w:val="00BB2325"/>
    <w:rsid w:val="00BB24A3"/>
    <w:rsid w:val="00BB2904"/>
    <w:rsid w:val="00BB440F"/>
    <w:rsid w:val="00BB48D2"/>
    <w:rsid w:val="00BB4976"/>
    <w:rsid w:val="00BB6323"/>
    <w:rsid w:val="00BB6F2B"/>
    <w:rsid w:val="00BB7909"/>
    <w:rsid w:val="00BB7A85"/>
    <w:rsid w:val="00BB7CBB"/>
    <w:rsid w:val="00BB7EB1"/>
    <w:rsid w:val="00BC0150"/>
    <w:rsid w:val="00BC06F1"/>
    <w:rsid w:val="00BC1594"/>
    <w:rsid w:val="00BC19EB"/>
    <w:rsid w:val="00BC1EEA"/>
    <w:rsid w:val="00BC2054"/>
    <w:rsid w:val="00BC2374"/>
    <w:rsid w:val="00BC2947"/>
    <w:rsid w:val="00BC2E8F"/>
    <w:rsid w:val="00BC3029"/>
    <w:rsid w:val="00BC3E7D"/>
    <w:rsid w:val="00BC4177"/>
    <w:rsid w:val="00BC46B5"/>
    <w:rsid w:val="00BC4938"/>
    <w:rsid w:val="00BC4B96"/>
    <w:rsid w:val="00BC4CAF"/>
    <w:rsid w:val="00BC4EC8"/>
    <w:rsid w:val="00BC5261"/>
    <w:rsid w:val="00BC565F"/>
    <w:rsid w:val="00BC5C7F"/>
    <w:rsid w:val="00BC6070"/>
    <w:rsid w:val="00BC6291"/>
    <w:rsid w:val="00BC7015"/>
    <w:rsid w:val="00BC7587"/>
    <w:rsid w:val="00BC78DD"/>
    <w:rsid w:val="00BC7C21"/>
    <w:rsid w:val="00BD01B6"/>
    <w:rsid w:val="00BD03FD"/>
    <w:rsid w:val="00BD0642"/>
    <w:rsid w:val="00BD0C8B"/>
    <w:rsid w:val="00BD1249"/>
    <w:rsid w:val="00BD1B82"/>
    <w:rsid w:val="00BD2070"/>
    <w:rsid w:val="00BD21F1"/>
    <w:rsid w:val="00BD2242"/>
    <w:rsid w:val="00BD2441"/>
    <w:rsid w:val="00BD256B"/>
    <w:rsid w:val="00BD2AEA"/>
    <w:rsid w:val="00BD3006"/>
    <w:rsid w:val="00BD30C5"/>
    <w:rsid w:val="00BD3461"/>
    <w:rsid w:val="00BD3CD1"/>
    <w:rsid w:val="00BD4AA5"/>
    <w:rsid w:val="00BD4C8B"/>
    <w:rsid w:val="00BD4F85"/>
    <w:rsid w:val="00BD58D6"/>
    <w:rsid w:val="00BD5CED"/>
    <w:rsid w:val="00BD6661"/>
    <w:rsid w:val="00BD6907"/>
    <w:rsid w:val="00BD6AFC"/>
    <w:rsid w:val="00BD6CA9"/>
    <w:rsid w:val="00BD725D"/>
    <w:rsid w:val="00BD741C"/>
    <w:rsid w:val="00BD74D0"/>
    <w:rsid w:val="00BD75CD"/>
    <w:rsid w:val="00BD777B"/>
    <w:rsid w:val="00BD783B"/>
    <w:rsid w:val="00BD7FD9"/>
    <w:rsid w:val="00BE064B"/>
    <w:rsid w:val="00BE0B43"/>
    <w:rsid w:val="00BE1004"/>
    <w:rsid w:val="00BE1D82"/>
    <w:rsid w:val="00BE21D9"/>
    <w:rsid w:val="00BE2429"/>
    <w:rsid w:val="00BE2A09"/>
    <w:rsid w:val="00BE2C4D"/>
    <w:rsid w:val="00BE2D39"/>
    <w:rsid w:val="00BE2DD2"/>
    <w:rsid w:val="00BE4599"/>
    <w:rsid w:val="00BE4E10"/>
    <w:rsid w:val="00BE4E19"/>
    <w:rsid w:val="00BE5128"/>
    <w:rsid w:val="00BE5303"/>
    <w:rsid w:val="00BE5B5A"/>
    <w:rsid w:val="00BE5C3E"/>
    <w:rsid w:val="00BE5E6E"/>
    <w:rsid w:val="00BE5F45"/>
    <w:rsid w:val="00BE696F"/>
    <w:rsid w:val="00BE715F"/>
    <w:rsid w:val="00BE7665"/>
    <w:rsid w:val="00BE7C62"/>
    <w:rsid w:val="00BE7D28"/>
    <w:rsid w:val="00BF08AB"/>
    <w:rsid w:val="00BF0904"/>
    <w:rsid w:val="00BF0A3B"/>
    <w:rsid w:val="00BF0A5F"/>
    <w:rsid w:val="00BF0BC1"/>
    <w:rsid w:val="00BF162B"/>
    <w:rsid w:val="00BF179C"/>
    <w:rsid w:val="00BF1A12"/>
    <w:rsid w:val="00BF1DD4"/>
    <w:rsid w:val="00BF2006"/>
    <w:rsid w:val="00BF20DF"/>
    <w:rsid w:val="00BF21CE"/>
    <w:rsid w:val="00BF21DE"/>
    <w:rsid w:val="00BF256D"/>
    <w:rsid w:val="00BF2913"/>
    <w:rsid w:val="00BF2E77"/>
    <w:rsid w:val="00BF3630"/>
    <w:rsid w:val="00BF36A5"/>
    <w:rsid w:val="00BF3EC7"/>
    <w:rsid w:val="00BF4641"/>
    <w:rsid w:val="00BF47B5"/>
    <w:rsid w:val="00BF4844"/>
    <w:rsid w:val="00BF4D3F"/>
    <w:rsid w:val="00BF4F7A"/>
    <w:rsid w:val="00BF51E6"/>
    <w:rsid w:val="00BF5CCC"/>
    <w:rsid w:val="00BF6074"/>
    <w:rsid w:val="00BF607C"/>
    <w:rsid w:val="00BF61DF"/>
    <w:rsid w:val="00BF65DC"/>
    <w:rsid w:val="00BF6750"/>
    <w:rsid w:val="00BF67AE"/>
    <w:rsid w:val="00BF683E"/>
    <w:rsid w:val="00BF6B3B"/>
    <w:rsid w:val="00BF6E1E"/>
    <w:rsid w:val="00BF717D"/>
    <w:rsid w:val="00BF7E93"/>
    <w:rsid w:val="00C001C5"/>
    <w:rsid w:val="00C007F6"/>
    <w:rsid w:val="00C0200C"/>
    <w:rsid w:val="00C027EE"/>
    <w:rsid w:val="00C03A5B"/>
    <w:rsid w:val="00C04067"/>
    <w:rsid w:val="00C040E2"/>
    <w:rsid w:val="00C04374"/>
    <w:rsid w:val="00C044F6"/>
    <w:rsid w:val="00C04867"/>
    <w:rsid w:val="00C0505B"/>
    <w:rsid w:val="00C05B39"/>
    <w:rsid w:val="00C06043"/>
    <w:rsid w:val="00C06190"/>
    <w:rsid w:val="00C064D3"/>
    <w:rsid w:val="00C06523"/>
    <w:rsid w:val="00C06A4F"/>
    <w:rsid w:val="00C06AB4"/>
    <w:rsid w:val="00C06CEE"/>
    <w:rsid w:val="00C06E27"/>
    <w:rsid w:val="00C075B2"/>
    <w:rsid w:val="00C07849"/>
    <w:rsid w:val="00C07B71"/>
    <w:rsid w:val="00C10169"/>
    <w:rsid w:val="00C102D3"/>
    <w:rsid w:val="00C10A7E"/>
    <w:rsid w:val="00C11862"/>
    <w:rsid w:val="00C11E2B"/>
    <w:rsid w:val="00C124D1"/>
    <w:rsid w:val="00C129D9"/>
    <w:rsid w:val="00C129E1"/>
    <w:rsid w:val="00C12AC3"/>
    <w:rsid w:val="00C136DD"/>
    <w:rsid w:val="00C13778"/>
    <w:rsid w:val="00C13856"/>
    <w:rsid w:val="00C1388B"/>
    <w:rsid w:val="00C13C8F"/>
    <w:rsid w:val="00C13CD9"/>
    <w:rsid w:val="00C13D7F"/>
    <w:rsid w:val="00C14702"/>
    <w:rsid w:val="00C14BCC"/>
    <w:rsid w:val="00C14C62"/>
    <w:rsid w:val="00C15000"/>
    <w:rsid w:val="00C15789"/>
    <w:rsid w:val="00C1580D"/>
    <w:rsid w:val="00C1587A"/>
    <w:rsid w:val="00C15997"/>
    <w:rsid w:val="00C15F9D"/>
    <w:rsid w:val="00C1631E"/>
    <w:rsid w:val="00C1640C"/>
    <w:rsid w:val="00C165E9"/>
    <w:rsid w:val="00C16F68"/>
    <w:rsid w:val="00C17373"/>
    <w:rsid w:val="00C17496"/>
    <w:rsid w:val="00C17864"/>
    <w:rsid w:val="00C213C3"/>
    <w:rsid w:val="00C21A60"/>
    <w:rsid w:val="00C21E0E"/>
    <w:rsid w:val="00C22125"/>
    <w:rsid w:val="00C2223B"/>
    <w:rsid w:val="00C23D02"/>
    <w:rsid w:val="00C24A90"/>
    <w:rsid w:val="00C24E4A"/>
    <w:rsid w:val="00C25BA6"/>
    <w:rsid w:val="00C25F4D"/>
    <w:rsid w:val="00C26006"/>
    <w:rsid w:val="00C268EE"/>
    <w:rsid w:val="00C26CD6"/>
    <w:rsid w:val="00C26EDA"/>
    <w:rsid w:val="00C27253"/>
    <w:rsid w:val="00C273E7"/>
    <w:rsid w:val="00C276AA"/>
    <w:rsid w:val="00C277CE"/>
    <w:rsid w:val="00C27C46"/>
    <w:rsid w:val="00C30090"/>
    <w:rsid w:val="00C30EA1"/>
    <w:rsid w:val="00C311A2"/>
    <w:rsid w:val="00C313E8"/>
    <w:rsid w:val="00C3180F"/>
    <w:rsid w:val="00C31CE8"/>
    <w:rsid w:val="00C32AF6"/>
    <w:rsid w:val="00C32D3C"/>
    <w:rsid w:val="00C32DF1"/>
    <w:rsid w:val="00C33540"/>
    <w:rsid w:val="00C33AD9"/>
    <w:rsid w:val="00C34A42"/>
    <w:rsid w:val="00C34EDA"/>
    <w:rsid w:val="00C355F9"/>
    <w:rsid w:val="00C356B2"/>
    <w:rsid w:val="00C35703"/>
    <w:rsid w:val="00C36763"/>
    <w:rsid w:val="00C36852"/>
    <w:rsid w:val="00C36A1F"/>
    <w:rsid w:val="00C36AF9"/>
    <w:rsid w:val="00C36E53"/>
    <w:rsid w:val="00C372C7"/>
    <w:rsid w:val="00C372FD"/>
    <w:rsid w:val="00C37598"/>
    <w:rsid w:val="00C37850"/>
    <w:rsid w:val="00C37F3A"/>
    <w:rsid w:val="00C40DF9"/>
    <w:rsid w:val="00C41ACE"/>
    <w:rsid w:val="00C4214C"/>
    <w:rsid w:val="00C42487"/>
    <w:rsid w:val="00C426CA"/>
    <w:rsid w:val="00C426D0"/>
    <w:rsid w:val="00C42F51"/>
    <w:rsid w:val="00C43386"/>
    <w:rsid w:val="00C4355E"/>
    <w:rsid w:val="00C43D9C"/>
    <w:rsid w:val="00C43FDF"/>
    <w:rsid w:val="00C4426D"/>
    <w:rsid w:val="00C44644"/>
    <w:rsid w:val="00C44C7D"/>
    <w:rsid w:val="00C44ED5"/>
    <w:rsid w:val="00C462FF"/>
    <w:rsid w:val="00C4700E"/>
    <w:rsid w:val="00C47567"/>
    <w:rsid w:val="00C5029D"/>
    <w:rsid w:val="00C505ED"/>
    <w:rsid w:val="00C51BD7"/>
    <w:rsid w:val="00C52C42"/>
    <w:rsid w:val="00C537F0"/>
    <w:rsid w:val="00C5387F"/>
    <w:rsid w:val="00C53BD2"/>
    <w:rsid w:val="00C53E0A"/>
    <w:rsid w:val="00C54EB3"/>
    <w:rsid w:val="00C551F0"/>
    <w:rsid w:val="00C56411"/>
    <w:rsid w:val="00C568EB"/>
    <w:rsid w:val="00C569D8"/>
    <w:rsid w:val="00C56D7F"/>
    <w:rsid w:val="00C574AF"/>
    <w:rsid w:val="00C57927"/>
    <w:rsid w:val="00C57B09"/>
    <w:rsid w:val="00C60BAA"/>
    <w:rsid w:val="00C610FA"/>
    <w:rsid w:val="00C612A5"/>
    <w:rsid w:val="00C61C67"/>
    <w:rsid w:val="00C62B6F"/>
    <w:rsid w:val="00C62F4F"/>
    <w:rsid w:val="00C63571"/>
    <w:rsid w:val="00C63593"/>
    <w:rsid w:val="00C63A20"/>
    <w:rsid w:val="00C63A54"/>
    <w:rsid w:val="00C64003"/>
    <w:rsid w:val="00C6470F"/>
    <w:rsid w:val="00C64888"/>
    <w:rsid w:val="00C6567B"/>
    <w:rsid w:val="00C6589E"/>
    <w:rsid w:val="00C65D80"/>
    <w:rsid w:val="00C665C8"/>
    <w:rsid w:val="00C67295"/>
    <w:rsid w:val="00C6736B"/>
    <w:rsid w:val="00C6750C"/>
    <w:rsid w:val="00C676DC"/>
    <w:rsid w:val="00C703DD"/>
    <w:rsid w:val="00C706B8"/>
    <w:rsid w:val="00C70C88"/>
    <w:rsid w:val="00C7264A"/>
    <w:rsid w:val="00C72758"/>
    <w:rsid w:val="00C72776"/>
    <w:rsid w:val="00C728CC"/>
    <w:rsid w:val="00C733DA"/>
    <w:rsid w:val="00C73704"/>
    <w:rsid w:val="00C738C5"/>
    <w:rsid w:val="00C73D92"/>
    <w:rsid w:val="00C74614"/>
    <w:rsid w:val="00C749BF"/>
    <w:rsid w:val="00C74A05"/>
    <w:rsid w:val="00C74A38"/>
    <w:rsid w:val="00C74D8E"/>
    <w:rsid w:val="00C74DD1"/>
    <w:rsid w:val="00C74EC3"/>
    <w:rsid w:val="00C751B6"/>
    <w:rsid w:val="00C752C1"/>
    <w:rsid w:val="00C760B9"/>
    <w:rsid w:val="00C76512"/>
    <w:rsid w:val="00C76626"/>
    <w:rsid w:val="00C7665B"/>
    <w:rsid w:val="00C76C36"/>
    <w:rsid w:val="00C76D14"/>
    <w:rsid w:val="00C76EE9"/>
    <w:rsid w:val="00C771EE"/>
    <w:rsid w:val="00C778E6"/>
    <w:rsid w:val="00C80A0D"/>
    <w:rsid w:val="00C80D74"/>
    <w:rsid w:val="00C8109F"/>
    <w:rsid w:val="00C82877"/>
    <w:rsid w:val="00C82CE1"/>
    <w:rsid w:val="00C82FE7"/>
    <w:rsid w:val="00C83475"/>
    <w:rsid w:val="00C834B8"/>
    <w:rsid w:val="00C839DA"/>
    <w:rsid w:val="00C83C16"/>
    <w:rsid w:val="00C83D5B"/>
    <w:rsid w:val="00C83E8B"/>
    <w:rsid w:val="00C845B6"/>
    <w:rsid w:val="00C851D6"/>
    <w:rsid w:val="00C85368"/>
    <w:rsid w:val="00C85796"/>
    <w:rsid w:val="00C86257"/>
    <w:rsid w:val="00C8634A"/>
    <w:rsid w:val="00C8640E"/>
    <w:rsid w:val="00C8649F"/>
    <w:rsid w:val="00C86CAA"/>
    <w:rsid w:val="00C87F0F"/>
    <w:rsid w:val="00C90D9F"/>
    <w:rsid w:val="00C90DA1"/>
    <w:rsid w:val="00C91073"/>
    <w:rsid w:val="00C91277"/>
    <w:rsid w:val="00C92409"/>
    <w:rsid w:val="00C92563"/>
    <w:rsid w:val="00C930C3"/>
    <w:rsid w:val="00C93C09"/>
    <w:rsid w:val="00C94A0E"/>
    <w:rsid w:val="00C94BCC"/>
    <w:rsid w:val="00C94CE2"/>
    <w:rsid w:val="00C94D2D"/>
    <w:rsid w:val="00C9501C"/>
    <w:rsid w:val="00C95891"/>
    <w:rsid w:val="00C9595C"/>
    <w:rsid w:val="00C95BD3"/>
    <w:rsid w:val="00C95EA1"/>
    <w:rsid w:val="00C96220"/>
    <w:rsid w:val="00C962A5"/>
    <w:rsid w:val="00C963D7"/>
    <w:rsid w:val="00C966E5"/>
    <w:rsid w:val="00C96A73"/>
    <w:rsid w:val="00C974A9"/>
    <w:rsid w:val="00C9783C"/>
    <w:rsid w:val="00C97BF3"/>
    <w:rsid w:val="00C97E96"/>
    <w:rsid w:val="00C97FB2"/>
    <w:rsid w:val="00CA039B"/>
    <w:rsid w:val="00CA093E"/>
    <w:rsid w:val="00CA0EEE"/>
    <w:rsid w:val="00CA0F84"/>
    <w:rsid w:val="00CA1226"/>
    <w:rsid w:val="00CA19C0"/>
    <w:rsid w:val="00CA1E7A"/>
    <w:rsid w:val="00CA1F7C"/>
    <w:rsid w:val="00CA1FC2"/>
    <w:rsid w:val="00CA4202"/>
    <w:rsid w:val="00CA46D2"/>
    <w:rsid w:val="00CA4CD4"/>
    <w:rsid w:val="00CA4D25"/>
    <w:rsid w:val="00CA535A"/>
    <w:rsid w:val="00CA5699"/>
    <w:rsid w:val="00CA586B"/>
    <w:rsid w:val="00CA670F"/>
    <w:rsid w:val="00CA6DA1"/>
    <w:rsid w:val="00CA6DA9"/>
    <w:rsid w:val="00CA6F5D"/>
    <w:rsid w:val="00CA7C31"/>
    <w:rsid w:val="00CA7F02"/>
    <w:rsid w:val="00CB0041"/>
    <w:rsid w:val="00CB0E66"/>
    <w:rsid w:val="00CB1956"/>
    <w:rsid w:val="00CB1B48"/>
    <w:rsid w:val="00CB1D7C"/>
    <w:rsid w:val="00CB27F1"/>
    <w:rsid w:val="00CB2800"/>
    <w:rsid w:val="00CB2DEE"/>
    <w:rsid w:val="00CB3486"/>
    <w:rsid w:val="00CB38AE"/>
    <w:rsid w:val="00CB4967"/>
    <w:rsid w:val="00CB4FA9"/>
    <w:rsid w:val="00CB53A6"/>
    <w:rsid w:val="00CB56A1"/>
    <w:rsid w:val="00CB6259"/>
    <w:rsid w:val="00CB63CE"/>
    <w:rsid w:val="00CB66AE"/>
    <w:rsid w:val="00CB692C"/>
    <w:rsid w:val="00CB69AA"/>
    <w:rsid w:val="00CB6DE2"/>
    <w:rsid w:val="00CB71B0"/>
    <w:rsid w:val="00CB7B9E"/>
    <w:rsid w:val="00CC0E3E"/>
    <w:rsid w:val="00CC0EB9"/>
    <w:rsid w:val="00CC0EFC"/>
    <w:rsid w:val="00CC116C"/>
    <w:rsid w:val="00CC16C7"/>
    <w:rsid w:val="00CC23D9"/>
    <w:rsid w:val="00CC25AE"/>
    <w:rsid w:val="00CC4B7C"/>
    <w:rsid w:val="00CC5794"/>
    <w:rsid w:val="00CC5D1D"/>
    <w:rsid w:val="00CC5E81"/>
    <w:rsid w:val="00CC6273"/>
    <w:rsid w:val="00CC646C"/>
    <w:rsid w:val="00CC70CA"/>
    <w:rsid w:val="00CC727B"/>
    <w:rsid w:val="00CD020F"/>
    <w:rsid w:val="00CD02CC"/>
    <w:rsid w:val="00CD0A49"/>
    <w:rsid w:val="00CD1652"/>
    <w:rsid w:val="00CD2945"/>
    <w:rsid w:val="00CD35E7"/>
    <w:rsid w:val="00CD3636"/>
    <w:rsid w:val="00CD3876"/>
    <w:rsid w:val="00CD3894"/>
    <w:rsid w:val="00CD3C85"/>
    <w:rsid w:val="00CD3CFA"/>
    <w:rsid w:val="00CD3FD5"/>
    <w:rsid w:val="00CD41F9"/>
    <w:rsid w:val="00CD47CE"/>
    <w:rsid w:val="00CD4A1D"/>
    <w:rsid w:val="00CD4EE9"/>
    <w:rsid w:val="00CD517C"/>
    <w:rsid w:val="00CD52D4"/>
    <w:rsid w:val="00CD5312"/>
    <w:rsid w:val="00CD5351"/>
    <w:rsid w:val="00CD5F9D"/>
    <w:rsid w:val="00CD609F"/>
    <w:rsid w:val="00CD6DFD"/>
    <w:rsid w:val="00CD7AB8"/>
    <w:rsid w:val="00CD7D26"/>
    <w:rsid w:val="00CE090E"/>
    <w:rsid w:val="00CE0ED7"/>
    <w:rsid w:val="00CE0F36"/>
    <w:rsid w:val="00CE1562"/>
    <w:rsid w:val="00CE16C0"/>
    <w:rsid w:val="00CE1B03"/>
    <w:rsid w:val="00CE2D86"/>
    <w:rsid w:val="00CE37F6"/>
    <w:rsid w:val="00CE3C9E"/>
    <w:rsid w:val="00CE3EB0"/>
    <w:rsid w:val="00CE454F"/>
    <w:rsid w:val="00CE4667"/>
    <w:rsid w:val="00CE4726"/>
    <w:rsid w:val="00CE48A4"/>
    <w:rsid w:val="00CE4CCC"/>
    <w:rsid w:val="00CE4CF5"/>
    <w:rsid w:val="00CE52B8"/>
    <w:rsid w:val="00CE5411"/>
    <w:rsid w:val="00CE57D4"/>
    <w:rsid w:val="00CE6228"/>
    <w:rsid w:val="00CE649C"/>
    <w:rsid w:val="00CE6A56"/>
    <w:rsid w:val="00CE6BEE"/>
    <w:rsid w:val="00CE7213"/>
    <w:rsid w:val="00CE724D"/>
    <w:rsid w:val="00CE75F8"/>
    <w:rsid w:val="00CE7A92"/>
    <w:rsid w:val="00CF0603"/>
    <w:rsid w:val="00CF0766"/>
    <w:rsid w:val="00CF0A06"/>
    <w:rsid w:val="00CF0D0D"/>
    <w:rsid w:val="00CF0D78"/>
    <w:rsid w:val="00CF1323"/>
    <w:rsid w:val="00CF15B9"/>
    <w:rsid w:val="00CF20AC"/>
    <w:rsid w:val="00CF27DB"/>
    <w:rsid w:val="00CF28A5"/>
    <w:rsid w:val="00CF2DC2"/>
    <w:rsid w:val="00CF3770"/>
    <w:rsid w:val="00CF396C"/>
    <w:rsid w:val="00CF3B37"/>
    <w:rsid w:val="00CF3EBF"/>
    <w:rsid w:val="00CF43C5"/>
    <w:rsid w:val="00CF5896"/>
    <w:rsid w:val="00CF6117"/>
    <w:rsid w:val="00CF65CB"/>
    <w:rsid w:val="00CF6630"/>
    <w:rsid w:val="00CF6CE0"/>
    <w:rsid w:val="00CF725D"/>
    <w:rsid w:val="00CF7674"/>
    <w:rsid w:val="00CF77F0"/>
    <w:rsid w:val="00CF7F10"/>
    <w:rsid w:val="00D00237"/>
    <w:rsid w:val="00D003B3"/>
    <w:rsid w:val="00D00563"/>
    <w:rsid w:val="00D00595"/>
    <w:rsid w:val="00D005FE"/>
    <w:rsid w:val="00D006BE"/>
    <w:rsid w:val="00D02097"/>
    <w:rsid w:val="00D022A1"/>
    <w:rsid w:val="00D031DE"/>
    <w:rsid w:val="00D032B2"/>
    <w:rsid w:val="00D0386C"/>
    <w:rsid w:val="00D03B74"/>
    <w:rsid w:val="00D04361"/>
    <w:rsid w:val="00D04AFC"/>
    <w:rsid w:val="00D04B12"/>
    <w:rsid w:val="00D04E4B"/>
    <w:rsid w:val="00D0531B"/>
    <w:rsid w:val="00D054B1"/>
    <w:rsid w:val="00D058AA"/>
    <w:rsid w:val="00D05D21"/>
    <w:rsid w:val="00D05F7A"/>
    <w:rsid w:val="00D06129"/>
    <w:rsid w:val="00D0640E"/>
    <w:rsid w:val="00D06763"/>
    <w:rsid w:val="00D06DE6"/>
    <w:rsid w:val="00D0730E"/>
    <w:rsid w:val="00D077CE"/>
    <w:rsid w:val="00D07D3F"/>
    <w:rsid w:val="00D10E35"/>
    <w:rsid w:val="00D1122F"/>
    <w:rsid w:val="00D11625"/>
    <w:rsid w:val="00D11888"/>
    <w:rsid w:val="00D12442"/>
    <w:rsid w:val="00D12491"/>
    <w:rsid w:val="00D125C1"/>
    <w:rsid w:val="00D13AFE"/>
    <w:rsid w:val="00D13D72"/>
    <w:rsid w:val="00D14EA7"/>
    <w:rsid w:val="00D152B5"/>
    <w:rsid w:val="00D15BD5"/>
    <w:rsid w:val="00D15C31"/>
    <w:rsid w:val="00D16BEA"/>
    <w:rsid w:val="00D16D22"/>
    <w:rsid w:val="00D17DBE"/>
    <w:rsid w:val="00D2001A"/>
    <w:rsid w:val="00D20180"/>
    <w:rsid w:val="00D20202"/>
    <w:rsid w:val="00D2023E"/>
    <w:rsid w:val="00D2043C"/>
    <w:rsid w:val="00D20706"/>
    <w:rsid w:val="00D20760"/>
    <w:rsid w:val="00D20766"/>
    <w:rsid w:val="00D2082F"/>
    <w:rsid w:val="00D2084D"/>
    <w:rsid w:val="00D21382"/>
    <w:rsid w:val="00D21BCD"/>
    <w:rsid w:val="00D21CFE"/>
    <w:rsid w:val="00D21D63"/>
    <w:rsid w:val="00D22257"/>
    <w:rsid w:val="00D22339"/>
    <w:rsid w:val="00D22E04"/>
    <w:rsid w:val="00D22F3D"/>
    <w:rsid w:val="00D2306A"/>
    <w:rsid w:val="00D23174"/>
    <w:rsid w:val="00D238CD"/>
    <w:rsid w:val="00D239CE"/>
    <w:rsid w:val="00D24534"/>
    <w:rsid w:val="00D24C7F"/>
    <w:rsid w:val="00D2627B"/>
    <w:rsid w:val="00D262E4"/>
    <w:rsid w:val="00D26436"/>
    <w:rsid w:val="00D26929"/>
    <w:rsid w:val="00D26FD9"/>
    <w:rsid w:val="00D27671"/>
    <w:rsid w:val="00D2782E"/>
    <w:rsid w:val="00D279A2"/>
    <w:rsid w:val="00D3098A"/>
    <w:rsid w:val="00D30EBE"/>
    <w:rsid w:val="00D30ECC"/>
    <w:rsid w:val="00D32F64"/>
    <w:rsid w:val="00D334C1"/>
    <w:rsid w:val="00D33706"/>
    <w:rsid w:val="00D34599"/>
    <w:rsid w:val="00D3470E"/>
    <w:rsid w:val="00D34AB6"/>
    <w:rsid w:val="00D35BB9"/>
    <w:rsid w:val="00D362FE"/>
    <w:rsid w:val="00D36397"/>
    <w:rsid w:val="00D37246"/>
    <w:rsid w:val="00D3748B"/>
    <w:rsid w:val="00D37E53"/>
    <w:rsid w:val="00D4083B"/>
    <w:rsid w:val="00D40C70"/>
    <w:rsid w:val="00D415BE"/>
    <w:rsid w:val="00D417C3"/>
    <w:rsid w:val="00D41BB1"/>
    <w:rsid w:val="00D422B9"/>
    <w:rsid w:val="00D42408"/>
    <w:rsid w:val="00D42757"/>
    <w:rsid w:val="00D42EA6"/>
    <w:rsid w:val="00D42EAC"/>
    <w:rsid w:val="00D430BD"/>
    <w:rsid w:val="00D430C1"/>
    <w:rsid w:val="00D434CA"/>
    <w:rsid w:val="00D43BB4"/>
    <w:rsid w:val="00D43F15"/>
    <w:rsid w:val="00D43FB4"/>
    <w:rsid w:val="00D44D41"/>
    <w:rsid w:val="00D45073"/>
    <w:rsid w:val="00D45266"/>
    <w:rsid w:val="00D466F6"/>
    <w:rsid w:val="00D46C02"/>
    <w:rsid w:val="00D46D5E"/>
    <w:rsid w:val="00D46E64"/>
    <w:rsid w:val="00D479C8"/>
    <w:rsid w:val="00D47BFF"/>
    <w:rsid w:val="00D47D34"/>
    <w:rsid w:val="00D47D4F"/>
    <w:rsid w:val="00D47E31"/>
    <w:rsid w:val="00D50699"/>
    <w:rsid w:val="00D50790"/>
    <w:rsid w:val="00D5082D"/>
    <w:rsid w:val="00D50CE1"/>
    <w:rsid w:val="00D50F24"/>
    <w:rsid w:val="00D511C0"/>
    <w:rsid w:val="00D52B39"/>
    <w:rsid w:val="00D53B71"/>
    <w:rsid w:val="00D53C0B"/>
    <w:rsid w:val="00D53C72"/>
    <w:rsid w:val="00D541E2"/>
    <w:rsid w:val="00D5474B"/>
    <w:rsid w:val="00D54AD5"/>
    <w:rsid w:val="00D555CE"/>
    <w:rsid w:val="00D559FA"/>
    <w:rsid w:val="00D55ABF"/>
    <w:rsid w:val="00D55E8C"/>
    <w:rsid w:val="00D560EC"/>
    <w:rsid w:val="00D561A5"/>
    <w:rsid w:val="00D56502"/>
    <w:rsid w:val="00D56671"/>
    <w:rsid w:val="00D56A70"/>
    <w:rsid w:val="00D572AD"/>
    <w:rsid w:val="00D5788C"/>
    <w:rsid w:val="00D57BF2"/>
    <w:rsid w:val="00D57FE7"/>
    <w:rsid w:val="00D60235"/>
    <w:rsid w:val="00D6026F"/>
    <w:rsid w:val="00D60780"/>
    <w:rsid w:val="00D60BCE"/>
    <w:rsid w:val="00D60E37"/>
    <w:rsid w:val="00D613A2"/>
    <w:rsid w:val="00D61463"/>
    <w:rsid w:val="00D61645"/>
    <w:rsid w:val="00D6271B"/>
    <w:rsid w:val="00D62E8F"/>
    <w:rsid w:val="00D62F19"/>
    <w:rsid w:val="00D6333C"/>
    <w:rsid w:val="00D635C6"/>
    <w:rsid w:val="00D639BF"/>
    <w:rsid w:val="00D63C55"/>
    <w:rsid w:val="00D649CD"/>
    <w:rsid w:val="00D64C5E"/>
    <w:rsid w:val="00D65163"/>
    <w:rsid w:val="00D653FB"/>
    <w:rsid w:val="00D6582D"/>
    <w:rsid w:val="00D65921"/>
    <w:rsid w:val="00D65B57"/>
    <w:rsid w:val="00D65B68"/>
    <w:rsid w:val="00D65C16"/>
    <w:rsid w:val="00D65E62"/>
    <w:rsid w:val="00D661D0"/>
    <w:rsid w:val="00D6645B"/>
    <w:rsid w:val="00D66539"/>
    <w:rsid w:val="00D677CC"/>
    <w:rsid w:val="00D678E3"/>
    <w:rsid w:val="00D70291"/>
    <w:rsid w:val="00D70BC4"/>
    <w:rsid w:val="00D70CF3"/>
    <w:rsid w:val="00D71426"/>
    <w:rsid w:val="00D716B4"/>
    <w:rsid w:val="00D71D06"/>
    <w:rsid w:val="00D71DB4"/>
    <w:rsid w:val="00D7255D"/>
    <w:rsid w:val="00D725F6"/>
    <w:rsid w:val="00D726B0"/>
    <w:rsid w:val="00D7270F"/>
    <w:rsid w:val="00D72BEE"/>
    <w:rsid w:val="00D72FC6"/>
    <w:rsid w:val="00D7349A"/>
    <w:rsid w:val="00D739A3"/>
    <w:rsid w:val="00D73E12"/>
    <w:rsid w:val="00D7430F"/>
    <w:rsid w:val="00D755F9"/>
    <w:rsid w:val="00D75D0F"/>
    <w:rsid w:val="00D75D5B"/>
    <w:rsid w:val="00D7631A"/>
    <w:rsid w:val="00D767B9"/>
    <w:rsid w:val="00D76804"/>
    <w:rsid w:val="00D77451"/>
    <w:rsid w:val="00D77507"/>
    <w:rsid w:val="00D80A34"/>
    <w:rsid w:val="00D80F60"/>
    <w:rsid w:val="00D81539"/>
    <w:rsid w:val="00D81D12"/>
    <w:rsid w:val="00D81FAE"/>
    <w:rsid w:val="00D83745"/>
    <w:rsid w:val="00D84E73"/>
    <w:rsid w:val="00D856CF"/>
    <w:rsid w:val="00D860D5"/>
    <w:rsid w:val="00D862DC"/>
    <w:rsid w:val="00D866A5"/>
    <w:rsid w:val="00D86F91"/>
    <w:rsid w:val="00D87484"/>
    <w:rsid w:val="00D87856"/>
    <w:rsid w:val="00D908DF"/>
    <w:rsid w:val="00D9184C"/>
    <w:rsid w:val="00D91937"/>
    <w:rsid w:val="00D91E0C"/>
    <w:rsid w:val="00D91F1F"/>
    <w:rsid w:val="00D92022"/>
    <w:rsid w:val="00D92155"/>
    <w:rsid w:val="00D92346"/>
    <w:rsid w:val="00D92C42"/>
    <w:rsid w:val="00D9325D"/>
    <w:rsid w:val="00D937E3"/>
    <w:rsid w:val="00D939AB"/>
    <w:rsid w:val="00D93C32"/>
    <w:rsid w:val="00D93CEB"/>
    <w:rsid w:val="00D943C5"/>
    <w:rsid w:val="00D94A5B"/>
    <w:rsid w:val="00D954CB"/>
    <w:rsid w:val="00D955BB"/>
    <w:rsid w:val="00D95EF1"/>
    <w:rsid w:val="00D95F05"/>
    <w:rsid w:val="00D967B7"/>
    <w:rsid w:val="00D97389"/>
    <w:rsid w:val="00D973E9"/>
    <w:rsid w:val="00D9746B"/>
    <w:rsid w:val="00D97A22"/>
    <w:rsid w:val="00DA0770"/>
    <w:rsid w:val="00DA0FA9"/>
    <w:rsid w:val="00DA0FFE"/>
    <w:rsid w:val="00DA14D3"/>
    <w:rsid w:val="00DA169D"/>
    <w:rsid w:val="00DA184E"/>
    <w:rsid w:val="00DA28FC"/>
    <w:rsid w:val="00DA2CF7"/>
    <w:rsid w:val="00DA3509"/>
    <w:rsid w:val="00DA3EAF"/>
    <w:rsid w:val="00DA409B"/>
    <w:rsid w:val="00DA512F"/>
    <w:rsid w:val="00DA542B"/>
    <w:rsid w:val="00DA5711"/>
    <w:rsid w:val="00DA6027"/>
    <w:rsid w:val="00DB05FC"/>
    <w:rsid w:val="00DB1240"/>
    <w:rsid w:val="00DB168A"/>
    <w:rsid w:val="00DB1758"/>
    <w:rsid w:val="00DB185F"/>
    <w:rsid w:val="00DB2211"/>
    <w:rsid w:val="00DB2887"/>
    <w:rsid w:val="00DB2B97"/>
    <w:rsid w:val="00DB2C43"/>
    <w:rsid w:val="00DB31F9"/>
    <w:rsid w:val="00DB3359"/>
    <w:rsid w:val="00DB35D3"/>
    <w:rsid w:val="00DB4488"/>
    <w:rsid w:val="00DB449C"/>
    <w:rsid w:val="00DB4512"/>
    <w:rsid w:val="00DB4523"/>
    <w:rsid w:val="00DB472B"/>
    <w:rsid w:val="00DB4883"/>
    <w:rsid w:val="00DB48AA"/>
    <w:rsid w:val="00DB5027"/>
    <w:rsid w:val="00DB5569"/>
    <w:rsid w:val="00DB5AA6"/>
    <w:rsid w:val="00DB6F23"/>
    <w:rsid w:val="00DB70D2"/>
    <w:rsid w:val="00DB71AC"/>
    <w:rsid w:val="00DB7612"/>
    <w:rsid w:val="00DB768F"/>
    <w:rsid w:val="00DB7E0F"/>
    <w:rsid w:val="00DC092F"/>
    <w:rsid w:val="00DC099F"/>
    <w:rsid w:val="00DC0DAB"/>
    <w:rsid w:val="00DC12B3"/>
    <w:rsid w:val="00DC22ED"/>
    <w:rsid w:val="00DC23D7"/>
    <w:rsid w:val="00DC2DD8"/>
    <w:rsid w:val="00DC42CB"/>
    <w:rsid w:val="00DC4450"/>
    <w:rsid w:val="00DC4EE1"/>
    <w:rsid w:val="00DC510F"/>
    <w:rsid w:val="00DC56A2"/>
    <w:rsid w:val="00DC59BC"/>
    <w:rsid w:val="00DC5BE3"/>
    <w:rsid w:val="00DC5CB7"/>
    <w:rsid w:val="00DC5CE9"/>
    <w:rsid w:val="00DC6FF7"/>
    <w:rsid w:val="00DC78A1"/>
    <w:rsid w:val="00DC7944"/>
    <w:rsid w:val="00DC7A8E"/>
    <w:rsid w:val="00DC7FE7"/>
    <w:rsid w:val="00DD020F"/>
    <w:rsid w:val="00DD0228"/>
    <w:rsid w:val="00DD11FF"/>
    <w:rsid w:val="00DD13BF"/>
    <w:rsid w:val="00DD1B2F"/>
    <w:rsid w:val="00DD1B9B"/>
    <w:rsid w:val="00DD1C73"/>
    <w:rsid w:val="00DD1E26"/>
    <w:rsid w:val="00DD1E60"/>
    <w:rsid w:val="00DD25AD"/>
    <w:rsid w:val="00DD2650"/>
    <w:rsid w:val="00DD278D"/>
    <w:rsid w:val="00DD2841"/>
    <w:rsid w:val="00DD2855"/>
    <w:rsid w:val="00DD2863"/>
    <w:rsid w:val="00DD3D5D"/>
    <w:rsid w:val="00DD4255"/>
    <w:rsid w:val="00DD4652"/>
    <w:rsid w:val="00DD483E"/>
    <w:rsid w:val="00DD4BA6"/>
    <w:rsid w:val="00DD6CD3"/>
    <w:rsid w:val="00DD7109"/>
    <w:rsid w:val="00DD7963"/>
    <w:rsid w:val="00DD7EEE"/>
    <w:rsid w:val="00DE03B6"/>
    <w:rsid w:val="00DE057E"/>
    <w:rsid w:val="00DE127C"/>
    <w:rsid w:val="00DE135F"/>
    <w:rsid w:val="00DE1361"/>
    <w:rsid w:val="00DE1A74"/>
    <w:rsid w:val="00DE1F2F"/>
    <w:rsid w:val="00DE2791"/>
    <w:rsid w:val="00DE2BF4"/>
    <w:rsid w:val="00DE324C"/>
    <w:rsid w:val="00DE3451"/>
    <w:rsid w:val="00DE3E8E"/>
    <w:rsid w:val="00DE3F4A"/>
    <w:rsid w:val="00DE445A"/>
    <w:rsid w:val="00DE4665"/>
    <w:rsid w:val="00DE468A"/>
    <w:rsid w:val="00DE4EFC"/>
    <w:rsid w:val="00DE57CD"/>
    <w:rsid w:val="00DE5D31"/>
    <w:rsid w:val="00DE606F"/>
    <w:rsid w:val="00DE63DF"/>
    <w:rsid w:val="00DE6CCD"/>
    <w:rsid w:val="00DE703A"/>
    <w:rsid w:val="00DE7176"/>
    <w:rsid w:val="00DE7249"/>
    <w:rsid w:val="00DF0080"/>
    <w:rsid w:val="00DF0D49"/>
    <w:rsid w:val="00DF0EF7"/>
    <w:rsid w:val="00DF1581"/>
    <w:rsid w:val="00DF17B9"/>
    <w:rsid w:val="00DF25E5"/>
    <w:rsid w:val="00DF285D"/>
    <w:rsid w:val="00DF2B99"/>
    <w:rsid w:val="00DF2BF1"/>
    <w:rsid w:val="00DF2EAA"/>
    <w:rsid w:val="00DF331E"/>
    <w:rsid w:val="00DF3B2C"/>
    <w:rsid w:val="00DF429D"/>
    <w:rsid w:val="00DF46D5"/>
    <w:rsid w:val="00DF482B"/>
    <w:rsid w:val="00DF55FF"/>
    <w:rsid w:val="00DF573A"/>
    <w:rsid w:val="00DF5771"/>
    <w:rsid w:val="00DF5C64"/>
    <w:rsid w:val="00DF6BF8"/>
    <w:rsid w:val="00DF6E44"/>
    <w:rsid w:val="00DF6ECB"/>
    <w:rsid w:val="00E007A0"/>
    <w:rsid w:val="00E00CF9"/>
    <w:rsid w:val="00E015C0"/>
    <w:rsid w:val="00E016EF"/>
    <w:rsid w:val="00E01CD3"/>
    <w:rsid w:val="00E01DCB"/>
    <w:rsid w:val="00E01DE1"/>
    <w:rsid w:val="00E01E23"/>
    <w:rsid w:val="00E01FF4"/>
    <w:rsid w:val="00E0259A"/>
    <w:rsid w:val="00E026BB"/>
    <w:rsid w:val="00E026D5"/>
    <w:rsid w:val="00E0281F"/>
    <w:rsid w:val="00E02C17"/>
    <w:rsid w:val="00E0322E"/>
    <w:rsid w:val="00E037FC"/>
    <w:rsid w:val="00E03B26"/>
    <w:rsid w:val="00E03FED"/>
    <w:rsid w:val="00E043D4"/>
    <w:rsid w:val="00E045E6"/>
    <w:rsid w:val="00E04879"/>
    <w:rsid w:val="00E04BB0"/>
    <w:rsid w:val="00E04DA1"/>
    <w:rsid w:val="00E0503B"/>
    <w:rsid w:val="00E050A1"/>
    <w:rsid w:val="00E054F9"/>
    <w:rsid w:val="00E0747A"/>
    <w:rsid w:val="00E079A7"/>
    <w:rsid w:val="00E07AD3"/>
    <w:rsid w:val="00E10503"/>
    <w:rsid w:val="00E1121C"/>
    <w:rsid w:val="00E11A05"/>
    <w:rsid w:val="00E1268A"/>
    <w:rsid w:val="00E12CE2"/>
    <w:rsid w:val="00E13C45"/>
    <w:rsid w:val="00E1482A"/>
    <w:rsid w:val="00E15880"/>
    <w:rsid w:val="00E15AA2"/>
    <w:rsid w:val="00E15D18"/>
    <w:rsid w:val="00E16246"/>
    <w:rsid w:val="00E166C1"/>
    <w:rsid w:val="00E169A4"/>
    <w:rsid w:val="00E16BF3"/>
    <w:rsid w:val="00E16E12"/>
    <w:rsid w:val="00E1711A"/>
    <w:rsid w:val="00E17223"/>
    <w:rsid w:val="00E17890"/>
    <w:rsid w:val="00E17E36"/>
    <w:rsid w:val="00E2094F"/>
    <w:rsid w:val="00E209EA"/>
    <w:rsid w:val="00E21674"/>
    <w:rsid w:val="00E22064"/>
    <w:rsid w:val="00E22195"/>
    <w:rsid w:val="00E221B4"/>
    <w:rsid w:val="00E2268D"/>
    <w:rsid w:val="00E22806"/>
    <w:rsid w:val="00E22F4B"/>
    <w:rsid w:val="00E23445"/>
    <w:rsid w:val="00E2361C"/>
    <w:rsid w:val="00E23C34"/>
    <w:rsid w:val="00E23C7B"/>
    <w:rsid w:val="00E23FD0"/>
    <w:rsid w:val="00E242BA"/>
    <w:rsid w:val="00E245EA"/>
    <w:rsid w:val="00E24813"/>
    <w:rsid w:val="00E25299"/>
    <w:rsid w:val="00E2552D"/>
    <w:rsid w:val="00E257E4"/>
    <w:rsid w:val="00E25AD3"/>
    <w:rsid w:val="00E25D89"/>
    <w:rsid w:val="00E2600A"/>
    <w:rsid w:val="00E264E3"/>
    <w:rsid w:val="00E26B6C"/>
    <w:rsid w:val="00E27B06"/>
    <w:rsid w:val="00E3023D"/>
    <w:rsid w:val="00E30C95"/>
    <w:rsid w:val="00E3109C"/>
    <w:rsid w:val="00E31B7A"/>
    <w:rsid w:val="00E31DEA"/>
    <w:rsid w:val="00E31E9E"/>
    <w:rsid w:val="00E32264"/>
    <w:rsid w:val="00E3295F"/>
    <w:rsid w:val="00E33122"/>
    <w:rsid w:val="00E34E45"/>
    <w:rsid w:val="00E3566A"/>
    <w:rsid w:val="00E35A36"/>
    <w:rsid w:val="00E36C1C"/>
    <w:rsid w:val="00E36D53"/>
    <w:rsid w:val="00E37159"/>
    <w:rsid w:val="00E37793"/>
    <w:rsid w:val="00E37942"/>
    <w:rsid w:val="00E37F29"/>
    <w:rsid w:val="00E37F4A"/>
    <w:rsid w:val="00E40BEB"/>
    <w:rsid w:val="00E40EE5"/>
    <w:rsid w:val="00E42B5F"/>
    <w:rsid w:val="00E42F39"/>
    <w:rsid w:val="00E4321D"/>
    <w:rsid w:val="00E433B2"/>
    <w:rsid w:val="00E43A0A"/>
    <w:rsid w:val="00E43CC2"/>
    <w:rsid w:val="00E43DF8"/>
    <w:rsid w:val="00E43EA9"/>
    <w:rsid w:val="00E43F93"/>
    <w:rsid w:val="00E44020"/>
    <w:rsid w:val="00E4470E"/>
    <w:rsid w:val="00E4482D"/>
    <w:rsid w:val="00E44BC4"/>
    <w:rsid w:val="00E45536"/>
    <w:rsid w:val="00E45611"/>
    <w:rsid w:val="00E45A0F"/>
    <w:rsid w:val="00E45BC8"/>
    <w:rsid w:val="00E45FA8"/>
    <w:rsid w:val="00E473A6"/>
    <w:rsid w:val="00E476DA"/>
    <w:rsid w:val="00E478D8"/>
    <w:rsid w:val="00E479AA"/>
    <w:rsid w:val="00E47B4E"/>
    <w:rsid w:val="00E47C06"/>
    <w:rsid w:val="00E50421"/>
    <w:rsid w:val="00E51625"/>
    <w:rsid w:val="00E5185B"/>
    <w:rsid w:val="00E51A43"/>
    <w:rsid w:val="00E51BC3"/>
    <w:rsid w:val="00E5217E"/>
    <w:rsid w:val="00E52451"/>
    <w:rsid w:val="00E52C03"/>
    <w:rsid w:val="00E52DDB"/>
    <w:rsid w:val="00E52FBC"/>
    <w:rsid w:val="00E53295"/>
    <w:rsid w:val="00E53960"/>
    <w:rsid w:val="00E53E93"/>
    <w:rsid w:val="00E542B0"/>
    <w:rsid w:val="00E54B13"/>
    <w:rsid w:val="00E55633"/>
    <w:rsid w:val="00E55643"/>
    <w:rsid w:val="00E557EF"/>
    <w:rsid w:val="00E55A56"/>
    <w:rsid w:val="00E5602A"/>
    <w:rsid w:val="00E56380"/>
    <w:rsid w:val="00E563FD"/>
    <w:rsid w:val="00E56612"/>
    <w:rsid w:val="00E5697B"/>
    <w:rsid w:val="00E56AFD"/>
    <w:rsid w:val="00E56F61"/>
    <w:rsid w:val="00E57D8E"/>
    <w:rsid w:val="00E6005E"/>
    <w:rsid w:val="00E60237"/>
    <w:rsid w:val="00E60359"/>
    <w:rsid w:val="00E604DF"/>
    <w:rsid w:val="00E605DF"/>
    <w:rsid w:val="00E60AE1"/>
    <w:rsid w:val="00E60D19"/>
    <w:rsid w:val="00E61163"/>
    <w:rsid w:val="00E6132D"/>
    <w:rsid w:val="00E6134C"/>
    <w:rsid w:val="00E61352"/>
    <w:rsid w:val="00E6186D"/>
    <w:rsid w:val="00E61D4F"/>
    <w:rsid w:val="00E61F3E"/>
    <w:rsid w:val="00E62064"/>
    <w:rsid w:val="00E62D5B"/>
    <w:rsid w:val="00E630E1"/>
    <w:rsid w:val="00E6324C"/>
    <w:rsid w:val="00E63F83"/>
    <w:rsid w:val="00E647FB"/>
    <w:rsid w:val="00E64953"/>
    <w:rsid w:val="00E64B5E"/>
    <w:rsid w:val="00E64FE4"/>
    <w:rsid w:val="00E65169"/>
    <w:rsid w:val="00E6574D"/>
    <w:rsid w:val="00E65991"/>
    <w:rsid w:val="00E65B34"/>
    <w:rsid w:val="00E6601B"/>
    <w:rsid w:val="00E6609C"/>
    <w:rsid w:val="00E66149"/>
    <w:rsid w:val="00E662CD"/>
    <w:rsid w:val="00E668F5"/>
    <w:rsid w:val="00E671B2"/>
    <w:rsid w:val="00E67310"/>
    <w:rsid w:val="00E674C4"/>
    <w:rsid w:val="00E6772E"/>
    <w:rsid w:val="00E70376"/>
    <w:rsid w:val="00E704B6"/>
    <w:rsid w:val="00E705B3"/>
    <w:rsid w:val="00E709ED"/>
    <w:rsid w:val="00E70C18"/>
    <w:rsid w:val="00E70D23"/>
    <w:rsid w:val="00E71ED1"/>
    <w:rsid w:val="00E72540"/>
    <w:rsid w:val="00E7273A"/>
    <w:rsid w:val="00E727EC"/>
    <w:rsid w:val="00E728FF"/>
    <w:rsid w:val="00E72920"/>
    <w:rsid w:val="00E729CC"/>
    <w:rsid w:val="00E729F2"/>
    <w:rsid w:val="00E72C0D"/>
    <w:rsid w:val="00E72E9A"/>
    <w:rsid w:val="00E72F1E"/>
    <w:rsid w:val="00E72FBF"/>
    <w:rsid w:val="00E735FB"/>
    <w:rsid w:val="00E73E46"/>
    <w:rsid w:val="00E74519"/>
    <w:rsid w:val="00E746D9"/>
    <w:rsid w:val="00E748C8"/>
    <w:rsid w:val="00E74A4A"/>
    <w:rsid w:val="00E74C25"/>
    <w:rsid w:val="00E74C97"/>
    <w:rsid w:val="00E75292"/>
    <w:rsid w:val="00E75DFF"/>
    <w:rsid w:val="00E76339"/>
    <w:rsid w:val="00E76A15"/>
    <w:rsid w:val="00E76DD5"/>
    <w:rsid w:val="00E77996"/>
    <w:rsid w:val="00E77E8E"/>
    <w:rsid w:val="00E77F6D"/>
    <w:rsid w:val="00E801B1"/>
    <w:rsid w:val="00E802F4"/>
    <w:rsid w:val="00E8036F"/>
    <w:rsid w:val="00E805A3"/>
    <w:rsid w:val="00E812BF"/>
    <w:rsid w:val="00E8171C"/>
    <w:rsid w:val="00E81E02"/>
    <w:rsid w:val="00E82943"/>
    <w:rsid w:val="00E82F4C"/>
    <w:rsid w:val="00E83AD1"/>
    <w:rsid w:val="00E83EE2"/>
    <w:rsid w:val="00E847E0"/>
    <w:rsid w:val="00E84BC4"/>
    <w:rsid w:val="00E852A4"/>
    <w:rsid w:val="00E85B50"/>
    <w:rsid w:val="00E85C24"/>
    <w:rsid w:val="00E865C5"/>
    <w:rsid w:val="00E865ED"/>
    <w:rsid w:val="00E86621"/>
    <w:rsid w:val="00E86DA9"/>
    <w:rsid w:val="00E86E42"/>
    <w:rsid w:val="00E86F6A"/>
    <w:rsid w:val="00E9000A"/>
    <w:rsid w:val="00E9006E"/>
    <w:rsid w:val="00E90F0E"/>
    <w:rsid w:val="00E91085"/>
    <w:rsid w:val="00E910A2"/>
    <w:rsid w:val="00E9156B"/>
    <w:rsid w:val="00E916DD"/>
    <w:rsid w:val="00E91B44"/>
    <w:rsid w:val="00E929E9"/>
    <w:rsid w:val="00E92C04"/>
    <w:rsid w:val="00E93693"/>
    <w:rsid w:val="00E9378C"/>
    <w:rsid w:val="00E93A7D"/>
    <w:rsid w:val="00E94DF7"/>
    <w:rsid w:val="00E94E9B"/>
    <w:rsid w:val="00E9518F"/>
    <w:rsid w:val="00E95B3B"/>
    <w:rsid w:val="00E95C39"/>
    <w:rsid w:val="00E96190"/>
    <w:rsid w:val="00E96299"/>
    <w:rsid w:val="00E96302"/>
    <w:rsid w:val="00E969CF"/>
    <w:rsid w:val="00E97132"/>
    <w:rsid w:val="00E97872"/>
    <w:rsid w:val="00E97BD3"/>
    <w:rsid w:val="00E97E37"/>
    <w:rsid w:val="00EA0342"/>
    <w:rsid w:val="00EA03EF"/>
    <w:rsid w:val="00EA0EBA"/>
    <w:rsid w:val="00EA0FED"/>
    <w:rsid w:val="00EA14A9"/>
    <w:rsid w:val="00EA21C9"/>
    <w:rsid w:val="00EA2501"/>
    <w:rsid w:val="00EA28E4"/>
    <w:rsid w:val="00EA28EA"/>
    <w:rsid w:val="00EA2A34"/>
    <w:rsid w:val="00EA2B52"/>
    <w:rsid w:val="00EA2E47"/>
    <w:rsid w:val="00EA3B2E"/>
    <w:rsid w:val="00EA3BB9"/>
    <w:rsid w:val="00EA413B"/>
    <w:rsid w:val="00EA458F"/>
    <w:rsid w:val="00EA49A2"/>
    <w:rsid w:val="00EA4A8F"/>
    <w:rsid w:val="00EA4BD2"/>
    <w:rsid w:val="00EA5737"/>
    <w:rsid w:val="00EA578C"/>
    <w:rsid w:val="00EA57B1"/>
    <w:rsid w:val="00EA5D8D"/>
    <w:rsid w:val="00EA6FD9"/>
    <w:rsid w:val="00EA7451"/>
    <w:rsid w:val="00EA7D9B"/>
    <w:rsid w:val="00EB1CCF"/>
    <w:rsid w:val="00EB21CE"/>
    <w:rsid w:val="00EB2439"/>
    <w:rsid w:val="00EB2498"/>
    <w:rsid w:val="00EB25EC"/>
    <w:rsid w:val="00EB29DC"/>
    <w:rsid w:val="00EB2A93"/>
    <w:rsid w:val="00EB2FA2"/>
    <w:rsid w:val="00EB32D9"/>
    <w:rsid w:val="00EB3601"/>
    <w:rsid w:val="00EB3E25"/>
    <w:rsid w:val="00EB40A4"/>
    <w:rsid w:val="00EB4250"/>
    <w:rsid w:val="00EB507C"/>
    <w:rsid w:val="00EB5E46"/>
    <w:rsid w:val="00EB5FEB"/>
    <w:rsid w:val="00EB61EC"/>
    <w:rsid w:val="00EB6263"/>
    <w:rsid w:val="00EB68D3"/>
    <w:rsid w:val="00EB69FB"/>
    <w:rsid w:val="00EB6A38"/>
    <w:rsid w:val="00EB6BCF"/>
    <w:rsid w:val="00EB6E2B"/>
    <w:rsid w:val="00EB6FEA"/>
    <w:rsid w:val="00EB7BA3"/>
    <w:rsid w:val="00EB7C45"/>
    <w:rsid w:val="00EB7EF8"/>
    <w:rsid w:val="00EC01CB"/>
    <w:rsid w:val="00EC0391"/>
    <w:rsid w:val="00EC0769"/>
    <w:rsid w:val="00EC0DC5"/>
    <w:rsid w:val="00EC13B4"/>
    <w:rsid w:val="00EC1570"/>
    <w:rsid w:val="00EC1BDA"/>
    <w:rsid w:val="00EC1D90"/>
    <w:rsid w:val="00EC2542"/>
    <w:rsid w:val="00EC3442"/>
    <w:rsid w:val="00EC3890"/>
    <w:rsid w:val="00EC3A79"/>
    <w:rsid w:val="00EC3B36"/>
    <w:rsid w:val="00EC4C18"/>
    <w:rsid w:val="00EC50AC"/>
    <w:rsid w:val="00EC661A"/>
    <w:rsid w:val="00ED091D"/>
    <w:rsid w:val="00ED0BF0"/>
    <w:rsid w:val="00ED0DEA"/>
    <w:rsid w:val="00ED0F66"/>
    <w:rsid w:val="00ED0F68"/>
    <w:rsid w:val="00ED123F"/>
    <w:rsid w:val="00ED17A3"/>
    <w:rsid w:val="00ED17C0"/>
    <w:rsid w:val="00ED1891"/>
    <w:rsid w:val="00ED1A62"/>
    <w:rsid w:val="00ED240B"/>
    <w:rsid w:val="00ED2558"/>
    <w:rsid w:val="00ED278E"/>
    <w:rsid w:val="00ED299F"/>
    <w:rsid w:val="00ED2AF5"/>
    <w:rsid w:val="00ED30B9"/>
    <w:rsid w:val="00ED3DAE"/>
    <w:rsid w:val="00ED3F1C"/>
    <w:rsid w:val="00ED3FF4"/>
    <w:rsid w:val="00ED4127"/>
    <w:rsid w:val="00ED4316"/>
    <w:rsid w:val="00ED48CA"/>
    <w:rsid w:val="00ED5078"/>
    <w:rsid w:val="00ED5189"/>
    <w:rsid w:val="00ED5E1A"/>
    <w:rsid w:val="00ED6286"/>
    <w:rsid w:val="00ED76A9"/>
    <w:rsid w:val="00ED775B"/>
    <w:rsid w:val="00ED776A"/>
    <w:rsid w:val="00ED7E32"/>
    <w:rsid w:val="00EE003D"/>
    <w:rsid w:val="00EE1CEB"/>
    <w:rsid w:val="00EE211F"/>
    <w:rsid w:val="00EE2277"/>
    <w:rsid w:val="00EE26B1"/>
    <w:rsid w:val="00EE3888"/>
    <w:rsid w:val="00EE3FE6"/>
    <w:rsid w:val="00EE52E2"/>
    <w:rsid w:val="00EE53D8"/>
    <w:rsid w:val="00EE5C11"/>
    <w:rsid w:val="00EE5D7C"/>
    <w:rsid w:val="00EE5F0F"/>
    <w:rsid w:val="00EE60E3"/>
    <w:rsid w:val="00EE6562"/>
    <w:rsid w:val="00EE6C68"/>
    <w:rsid w:val="00EE7BF4"/>
    <w:rsid w:val="00EF0586"/>
    <w:rsid w:val="00EF0596"/>
    <w:rsid w:val="00EF0803"/>
    <w:rsid w:val="00EF0DE4"/>
    <w:rsid w:val="00EF0F3B"/>
    <w:rsid w:val="00EF1236"/>
    <w:rsid w:val="00EF1752"/>
    <w:rsid w:val="00EF17A3"/>
    <w:rsid w:val="00EF2457"/>
    <w:rsid w:val="00EF290B"/>
    <w:rsid w:val="00EF35B9"/>
    <w:rsid w:val="00EF3767"/>
    <w:rsid w:val="00EF3E85"/>
    <w:rsid w:val="00EF43E1"/>
    <w:rsid w:val="00EF4977"/>
    <w:rsid w:val="00EF50EE"/>
    <w:rsid w:val="00EF5C48"/>
    <w:rsid w:val="00EF5FCB"/>
    <w:rsid w:val="00EF6218"/>
    <w:rsid w:val="00EF6A48"/>
    <w:rsid w:val="00EF6CA7"/>
    <w:rsid w:val="00EF6F8C"/>
    <w:rsid w:val="00EF77CC"/>
    <w:rsid w:val="00EF7A66"/>
    <w:rsid w:val="00F00D13"/>
    <w:rsid w:val="00F01124"/>
    <w:rsid w:val="00F01727"/>
    <w:rsid w:val="00F0181E"/>
    <w:rsid w:val="00F0187B"/>
    <w:rsid w:val="00F01E09"/>
    <w:rsid w:val="00F01F84"/>
    <w:rsid w:val="00F0297C"/>
    <w:rsid w:val="00F02F13"/>
    <w:rsid w:val="00F034FA"/>
    <w:rsid w:val="00F0394F"/>
    <w:rsid w:val="00F03A38"/>
    <w:rsid w:val="00F0520D"/>
    <w:rsid w:val="00F05382"/>
    <w:rsid w:val="00F056E2"/>
    <w:rsid w:val="00F05921"/>
    <w:rsid w:val="00F06249"/>
    <w:rsid w:val="00F06E81"/>
    <w:rsid w:val="00F07950"/>
    <w:rsid w:val="00F1032B"/>
    <w:rsid w:val="00F10655"/>
    <w:rsid w:val="00F10746"/>
    <w:rsid w:val="00F10A47"/>
    <w:rsid w:val="00F10CF1"/>
    <w:rsid w:val="00F11566"/>
    <w:rsid w:val="00F1179A"/>
    <w:rsid w:val="00F118AD"/>
    <w:rsid w:val="00F119F2"/>
    <w:rsid w:val="00F1227F"/>
    <w:rsid w:val="00F12BCF"/>
    <w:rsid w:val="00F12E91"/>
    <w:rsid w:val="00F138E7"/>
    <w:rsid w:val="00F1455B"/>
    <w:rsid w:val="00F14BA1"/>
    <w:rsid w:val="00F14C0F"/>
    <w:rsid w:val="00F1505C"/>
    <w:rsid w:val="00F1520B"/>
    <w:rsid w:val="00F1525F"/>
    <w:rsid w:val="00F1589F"/>
    <w:rsid w:val="00F15CD2"/>
    <w:rsid w:val="00F16719"/>
    <w:rsid w:val="00F16840"/>
    <w:rsid w:val="00F168EC"/>
    <w:rsid w:val="00F16E60"/>
    <w:rsid w:val="00F16E6E"/>
    <w:rsid w:val="00F16F52"/>
    <w:rsid w:val="00F17453"/>
    <w:rsid w:val="00F17698"/>
    <w:rsid w:val="00F17DBF"/>
    <w:rsid w:val="00F17F63"/>
    <w:rsid w:val="00F2011E"/>
    <w:rsid w:val="00F206B1"/>
    <w:rsid w:val="00F20C94"/>
    <w:rsid w:val="00F20DCF"/>
    <w:rsid w:val="00F21072"/>
    <w:rsid w:val="00F21594"/>
    <w:rsid w:val="00F21805"/>
    <w:rsid w:val="00F21CDF"/>
    <w:rsid w:val="00F220F6"/>
    <w:rsid w:val="00F22161"/>
    <w:rsid w:val="00F235A0"/>
    <w:rsid w:val="00F23BC8"/>
    <w:rsid w:val="00F23DF1"/>
    <w:rsid w:val="00F243DE"/>
    <w:rsid w:val="00F24911"/>
    <w:rsid w:val="00F24A8D"/>
    <w:rsid w:val="00F24DC9"/>
    <w:rsid w:val="00F24FC9"/>
    <w:rsid w:val="00F25443"/>
    <w:rsid w:val="00F25760"/>
    <w:rsid w:val="00F25B00"/>
    <w:rsid w:val="00F261BB"/>
    <w:rsid w:val="00F26A54"/>
    <w:rsid w:val="00F26AF8"/>
    <w:rsid w:val="00F26BB0"/>
    <w:rsid w:val="00F26C3F"/>
    <w:rsid w:val="00F26D00"/>
    <w:rsid w:val="00F276E2"/>
    <w:rsid w:val="00F27A9B"/>
    <w:rsid w:val="00F3054C"/>
    <w:rsid w:val="00F30A12"/>
    <w:rsid w:val="00F31402"/>
    <w:rsid w:val="00F3156E"/>
    <w:rsid w:val="00F32175"/>
    <w:rsid w:val="00F32384"/>
    <w:rsid w:val="00F32577"/>
    <w:rsid w:val="00F325E7"/>
    <w:rsid w:val="00F32850"/>
    <w:rsid w:val="00F32F41"/>
    <w:rsid w:val="00F33B1B"/>
    <w:rsid w:val="00F33C02"/>
    <w:rsid w:val="00F34361"/>
    <w:rsid w:val="00F343A0"/>
    <w:rsid w:val="00F34893"/>
    <w:rsid w:val="00F353D9"/>
    <w:rsid w:val="00F35747"/>
    <w:rsid w:val="00F35F39"/>
    <w:rsid w:val="00F36444"/>
    <w:rsid w:val="00F3671A"/>
    <w:rsid w:val="00F368E7"/>
    <w:rsid w:val="00F36ACD"/>
    <w:rsid w:val="00F36D03"/>
    <w:rsid w:val="00F373E3"/>
    <w:rsid w:val="00F37B72"/>
    <w:rsid w:val="00F4014B"/>
    <w:rsid w:val="00F40267"/>
    <w:rsid w:val="00F40450"/>
    <w:rsid w:val="00F405CE"/>
    <w:rsid w:val="00F40962"/>
    <w:rsid w:val="00F410EC"/>
    <w:rsid w:val="00F41C83"/>
    <w:rsid w:val="00F41D75"/>
    <w:rsid w:val="00F43287"/>
    <w:rsid w:val="00F43DAE"/>
    <w:rsid w:val="00F44009"/>
    <w:rsid w:val="00F448C6"/>
    <w:rsid w:val="00F44B78"/>
    <w:rsid w:val="00F4580D"/>
    <w:rsid w:val="00F458D9"/>
    <w:rsid w:val="00F45D3C"/>
    <w:rsid w:val="00F461DD"/>
    <w:rsid w:val="00F464C9"/>
    <w:rsid w:val="00F4654F"/>
    <w:rsid w:val="00F46C7C"/>
    <w:rsid w:val="00F470B5"/>
    <w:rsid w:val="00F477C4"/>
    <w:rsid w:val="00F5012F"/>
    <w:rsid w:val="00F5053E"/>
    <w:rsid w:val="00F507C0"/>
    <w:rsid w:val="00F50D43"/>
    <w:rsid w:val="00F5180C"/>
    <w:rsid w:val="00F51F88"/>
    <w:rsid w:val="00F52493"/>
    <w:rsid w:val="00F52C2C"/>
    <w:rsid w:val="00F53864"/>
    <w:rsid w:val="00F539E3"/>
    <w:rsid w:val="00F54717"/>
    <w:rsid w:val="00F54ABE"/>
    <w:rsid w:val="00F54D42"/>
    <w:rsid w:val="00F54FB6"/>
    <w:rsid w:val="00F55037"/>
    <w:rsid w:val="00F552FB"/>
    <w:rsid w:val="00F55A9B"/>
    <w:rsid w:val="00F55D2E"/>
    <w:rsid w:val="00F5613B"/>
    <w:rsid w:val="00F56570"/>
    <w:rsid w:val="00F56A9D"/>
    <w:rsid w:val="00F56C58"/>
    <w:rsid w:val="00F5736B"/>
    <w:rsid w:val="00F5746A"/>
    <w:rsid w:val="00F57BA7"/>
    <w:rsid w:val="00F60541"/>
    <w:rsid w:val="00F6062E"/>
    <w:rsid w:val="00F6092B"/>
    <w:rsid w:val="00F609C2"/>
    <w:rsid w:val="00F60A5C"/>
    <w:rsid w:val="00F60C3D"/>
    <w:rsid w:val="00F6144A"/>
    <w:rsid w:val="00F614EE"/>
    <w:rsid w:val="00F63663"/>
    <w:rsid w:val="00F636DD"/>
    <w:rsid w:val="00F64169"/>
    <w:rsid w:val="00F64682"/>
    <w:rsid w:val="00F64986"/>
    <w:rsid w:val="00F64E53"/>
    <w:rsid w:val="00F64E9E"/>
    <w:rsid w:val="00F64FB6"/>
    <w:rsid w:val="00F65570"/>
    <w:rsid w:val="00F657CB"/>
    <w:rsid w:val="00F65DA3"/>
    <w:rsid w:val="00F65DA5"/>
    <w:rsid w:val="00F65EDF"/>
    <w:rsid w:val="00F6647A"/>
    <w:rsid w:val="00F66621"/>
    <w:rsid w:val="00F66A58"/>
    <w:rsid w:val="00F67044"/>
    <w:rsid w:val="00F67259"/>
    <w:rsid w:val="00F67652"/>
    <w:rsid w:val="00F677B2"/>
    <w:rsid w:val="00F70035"/>
    <w:rsid w:val="00F70056"/>
    <w:rsid w:val="00F704FC"/>
    <w:rsid w:val="00F705DA"/>
    <w:rsid w:val="00F70667"/>
    <w:rsid w:val="00F70B2C"/>
    <w:rsid w:val="00F70F5A"/>
    <w:rsid w:val="00F7113E"/>
    <w:rsid w:val="00F71173"/>
    <w:rsid w:val="00F7127B"/>
    <w:rsid w:val="00F7140F"/>
    <w:rsid w:val="00F71653"/>
    <w:rsid w:val="00F71EDE"/>
    <w:rsid w:val="00F71FD7"/>
    <w:rsid w:val="00F7216D"/>
    <w:rsid w:val="00F7246C"/>
    <w:rsid w:val="00F72CFC"/>
    <w:rsid w:val="00F72DAB"/>
    <w:rsid w:val="00F72FF0"/>
    <w:rsid w:val="00F73154"/>
    <w:rsid w:val="00F7363E"/>
    <w:rsid w:val="00F73F20"/>
    <w:rsid w:val="00F7402D"/>
    <w:rsid w:val="00F745BF"/>
    <w:rsid w:val="00F74910"/>
    <w:rsid w:val="00F75235"/>
    <w:rsid w:val="00F7553F"/>
    <w:rsid w:val="00F76268"/>
    <w:rsid w:val="00F765FB"/>
    <w:rsid w:val="00F76D5A"/>
    <w:rsid w:val="00F76E27"/>
    <w:rsid w:val="00F77F37"/>
    <w:rsid w:val="00F80089"/>
    <w:rsid w:val="00F8022B"/>
    <w:rsid w:val="00F808C6"/>
    <w:rsid w:val="00F81E66"/>
    <w:rsid w:val="00F821FE"/>
    <w:rsid w:val="00F82261"/>
    <w:rsid w:val="00F82C8B"/>
    <w:rsid w:val="00F83584"/>
    <w:rsid w:val="00F83B60"/>
    <w:rsid w:val="00F83FA7"/>
    <w:rsid w:val="00F842F4"/>
    <w:rsid w:val="00F84376"/>
    <w:rsid w:val="00F84560"/>
    <w:rsid w:val="00F84817"/>
    <w:rsid w:val="00F8521D"/>
    <w:rsid w:val="00F85651"/>
    <w:rsid w:val="00F856CA"/>
    <w:rsid w:val="00F85B23"/>
    <w:rsid w:val="00F85E5E"/>
    <w:rsid w:val="00F8774A"/>
    <w:rsid w:val="00F90BD4"/>
    <w:rsid w:val="00F90CFF"/>
    <w:rsid w:val="00F917AD"/>
    <w:rsid w:val="00F9209F"/>
    <w:rsid w:val="00F92246"/>
    <w:rsid w:val="00F924F7"/>
    <w:rsid w:val="00F9255B"/>
    <w:rsid w:val="00F92EF5"/>
    <w:rsid w:val="00F948CB"/>
    <w:rsid w:val="00F94CAA"/>
    <w:rsid w:val="00F96426"/>
    <w:rsid w:val="00F97422"/>
    <w:rsid w:val="00F97928"/>
    <w:rsid w:val="00F97DB3"/>
    <w:rsid w:val="00FA00B8"/>
    <w:rsid w:val="00FA0E38"/>
    <w:rsid w:val="00FA1B9C"/>
    <w:rsid w:val="00FA1C47"/>
    <w:rsid w:val="00FA20C0"/>
    <w:rsid w:val="00FA21F6"/>
    <w:rsid w:val="00FA2A1C"/>
    <w:rsid w:val="00FA2A5E"/>
    <w:rsid w:val="00FA2E46"/>
    <w:rsid w:val="00FA2F4D"/>
    <w:rsid w:val="00FA309F"/>
    <w:rsid w:val="00FA315C"/>
    <w:rsid w:val="00FA360B"/>
    <w:rsid w:val="00FA3633"/>
    <w:rsid w:val="00FA3BF3"/>
    <w:rsid w:val="00FA3E68"/>
    <w:rsid w:val="00FA45B3"/>
    <w:rsid w:val="00FA4657"/>
    <w:rsid w:val="00FA4AAE"/>
    <w:rsid w:val="00FA546F"/>
    <w:rsid w:val="00FA6253"/>
    <w:rsid w:val="00FA638A"/>
    <w:rsid w:val="00FA656B"/>
    <w:rsid w:val="00FA6FA6"/>
    <w:rsid w:val="00FA7A7F"/>
    <w:rsid w:val="00FA7FAB"/>
    <w:rsid w:val="00FB0367"/>
    <w:rsid w:val="00FB06A5"/>
    <w:rsid w:val="00FB0C82"/>
    <w:rsid w:val="00FB0FF7"/>
    <w:rsid w:val="00FB112B"/>
    <w:rsid w:val="00FB1A24"/>
    <w:rsid w:val="00FB1F51"/>
    <w:rsid w:val="00FB2711"/>
    <w:rsid w:val="00FB29EB"/>
    <w:rsid w:val="00FB2A0F"/>
    <w:rsid w:val="00FB2A7B"/>
    <w:rsid w:val="00FB36FA"/>
    <w:rsid w:val="00FB3A62"/>
    <w:rsid w:val="00FB48D2"/>
    <w:rsid w:val="00FB49D9"/>
    <w:rsid w:val="00FB4AB0"/>
    <w:rsid w:val="00FB4B3E"/>
    <w:rsid w:val="00FB57FD"/>
    <w:rsid w:val="00FB78DD"/>
    <w:rsid w:val="00FB7D99"/>
    <w:rsid w:val="00FC00E0"/>
    <w:rsid w:val="00FC03B5"/>
    <w:rsid w:val="00FC0425"/>
    <w:rsid w:val="00FC2131"/>
    <w:rsid w:val="00FC302F"/>
    <w:rsid w:val="00FC3521"/>
    <w:rsid w:val="00FC37EC"/>
    <w:rsid w:val="00FC3B91"/>
    <w:rsid w:val="00FC3E25"/>
    <w:rsid w:val="00FC47EF"/>
    <w:rsid w:val="00FC4F92"/>
    <w:rsid w:val="00FC547F"/>
    <w:rsid w:val="00FC6D23"/>
    <w:rsid w:val="00FC75AA"/>
    <w:rsid w:val="00FC75CC"/>
    <w:rsid w:val="00FC7605"/>
    <w:rsid w:val="00FC7A74"/>
    <w:rsid w:val="00FD046D"/>
    <w:rsid w:val="00FD0880"/>
    <w:rsid w:val="00FD0D7F"/>
    <w:rsid w:val="00FD0F6F"/>
    <w:rsid w:val="00FD28BF"/>
    <w:rsid w:val="00FD2F34"/>
    <w:rsid w:val="00FD3318"/>
    <w:rsid w:val="00FD385E"/>
    <w:rsid w:val="00FD3A75"/>
    <w:rsid w:val="00FD4150"/>
    <w:rsid w:val="00FD4376"/>
    <w:rsid w:val="00FD525E"/>
    <w:rsid w:val="00FD5E17"/>
    <w:rsid w:val="00FD70FA"/>
    <w:rsid w:val="00FD791E"/>
    <w:rsid w:val="00FD7AC0"/>
    <w:rsid w:val="00FD7C07"/>
    <w:rsid w:val="00FD7FB9"/>
    <w:rsid w:val="00FE0384"/>
    <w:rsid w:val="00FE0683"/>
    <w:rsid w:val="00FE2470"/>
    <w:rsid w:val="00FE267C"/>
    <w:rsid w:val="00FE2928"/>
    <w:rsid w:val="00FE2B55"/>
    <w:rsid w:val="00FE2BAC"/>
    <w:rsid w:val="00FE2DB2"/>
    <w:rsid w:val="00FE3974"/>
    <w:rsid w:val="00FE3D42"/>
    <w:rsid w:val="00FE3E19"/>
    <w:rsid w:val="00FE43B3"/>
    <w:rsid w:val="00FE4C48"/>
    <w:rsid w:val="00FE4E9D"/>
    <w:rsid w:val="00FE5BF3"/>
    <w:rsid w:val="00FE6EFB"/>
    <w:rsid w:val="00FE6F28"/>
    <w:rsid w:val="00FE708B"/>
    <w:rsid w:val="00FE7320"/>
    <w:rsid w:val="00FE7B77"/>
    <w:rsid w:val="00FE7B99"/>
    <w:rsid w:val="00FF0087"/>
    <w:rsid w:val="00FF00AF"/>
    <w:rsid w:val="00FF048D"/>
    <w:rsid w:val="00FF07C4"/>
    <w:rsid w:val="00FF0A57"/>
    <w:rsid w:val="00FF1437"/>
    <w:rsid w:val="00FF160C"/>
    <w:rsid w:val="00FF189A"/>
    <w:rsid w:val="00FF20B6"/>
    <w:rsid w:val="00FF2158"/>
    <w:rsid w:val="00FF23FA"/>
    <w:rsid w:val="00FF2D4B"/>
    <w:rsid w:val="00FF30FB"/>
    <w:rsid w:val="00FF3337"/>
    <w:rsid w:val="00FF35CE"/>
    <w:rsid w:val="00FF3BBF"/>
    <w:rsid w:val="00FF3BD3"/>
    <w:rsid w:val="00FF3D08"/>
    <w:rsid w:val="00FF49DA"/>
    <w:rsid w:val="00FF50FE"/>
    <w:rsid w:val="00FF5862"/>
    <w:rsid w:val="00FF589F"/>
    <w:rsid w:val="00FF5A24"/>
    <w:rsid w:val="00FF64C3"/>
    <w:rsid w:val="00FF6657"/>
    <w:rsid w:val="00FF6AFE"/>
    <w:rsid w:val="00FF76FF"/>
    <w:rsid w:val="00FF7848"/>
    <w:rsid w:val="00FF7AE9"/>
  </w:rsids>
  <m:mathPr>
    <m:mathFont m:val="Cambria Math"/>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0"/>
    <w:lsdException w:name="toc 5" w:uiPriority="0"/>
    <w:lsdException w:name="toc 6" w:uiPriority="0"/>
    <w:lsdException w:name="toc 7" w:uiPriority="39"/>
    <w:lsdException w:name="toc 8" w:uiPriority="0"/>
    <w:lsdException w:name="toc 9" w:uiPriority="0"/>
    <w:lsdException w:name="caption" w:uiPriority="35" w:qFormat="1"/>
    <w:lsdException w:name="line number" w:uiPriority="0"/>
    <w:lsdException w:name="page number" w:uiPriority="0"/>
    <w:lsdException w:name="endnote text" w:uiPriority="0"/>
    <w:lsdException w:name="macro"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01C"/>
    <w:rPr>
      <w:lang w:val="en-AU"/>
    </w:rPr>
  </w:style>
  <w:style w:type="paragraph" w:styleId="Heading1">
    <w:name w:val="heading 1"/>
    <w:basedOn w:val="Normal"/>
    <w:next w:val="Normal"/>
    <w:link w:val="Heading1Char"/>
    <w:qFormat/>
    <w:rsid w:val="001C23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C23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C23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1C23B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next w:val="Normal"/>
    <w:link w:val="Heading5Char"/>
    <w:qFormat/>
    <w:rsid w:val="00E70376"/>
    <w:pPr>
      <w:overflowPunct w:val="0"/>
      <w:autoSpaceDE w:val="0"/>
      <w:autoSpaceDN w:val="0"/>
      <w:adjustRightInd w:val="0"/>
      <w:spacing w:before="120"/>
      <w:ind w:left="2892" w:hanging="2892"/>
      <w:textAlignment w:val="baseline"/>
      <w:outlineLvl w:val="4"/>
    </w:pPr>
    <w:rPr>
      <w:rFonts w:ascii="Times New Roman" w:eastAsia="Times New Roman" w:hAnsi="Times New Roman" w:cs="Times New Roman"/>
      <w:szCs w:val="20"/>
      <w:lang w:val="en-AU"/>
    </w:rPr>
  </w:style>
  <w:style w:type="paragraph" w:styleId="Heading6">
    <w:name w:val="heading 6"/>
    <w:basedOn w:val="Normal"/>
    <w:next w:val="Normal"/>
    <w:link w:val="Heading6Char"/>
    <w:qFormat/>
    <w:rsid w:val="00E70376"/>
    <w:pPr>
      <w:suppressLineNumbers/>
      <w:overflowPunct w:val="0"/>
      <w:autoSpaceDE w:val="0"/>
      <w:autoSpaceDN w:val="0"/>
      <w:adjustRightInd w:val="0"/>
      <w:spacing w:before="240" w:after="60"/>
      <w:ind w:left="10064" w:hanging="708"/>
      <w:textAlignment w:val="baseline"/>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E70376"/>
    <w:pPr>
      <w:suppressLineNumbers/>
      <w:overflowPunct w:val="0"/>
      <w:autoSpaceDE w:val="0"/>
      <w:autoSpaceDN w:val="0"/>
      <w:adjustRightInd w:val="0"/>
      <w:spacing w:before="240" w:after="60"/>
      <w:ind w:left="10772" w:hanging="708"/>
      <w:textAlignment w:val="baseline"/>
      <w:outlineLvl w:val="6"/>
    </w:pPr>
    <w:rPr>
      <w:rFonts w:ascii="Arial" w:eastAsia="Times New Roman" w:hAnsi="Arial" w:cs="Times New Roman"/>
      <w:szCs w:val="20"/>
    </w:rPr>
  </w:style>
  <w:style w:type="paragraph" w:styleId="Heading8">
    <w:name w:val="heading 8"/>
    <w:basedOn w:val="Normal"/>
    <w:next w:val="Normal"/>
    <w:link w:val="Heading8Char"/>
    <w:qFormat/>
    <w:rsid w:val="00E70376"/>
    <w:pPr>
      <w:suppressLineNumbers/>
      <w:overflowPunct w:val="0"/>
      <w:autoSpaceDE w:val="0"/>
      <w:autoSpaceDN w:val="0"/>
      <w:adjustRightInd w:val="0"/>
      <w:spacing w:before="240" w:after="60"/>
      <w:ind w:left="11480" w:hanging="708"/>
      <w:textAlignment w:val="baseline"/>
      <w:outlineLvl w:val="7"/>
    </w:pPr>
    <w:rPr>
      <w:rFonts w:ascii="Arial" w:eastAsia="Times New Roman" w:hAnsi="Arial" w:cs="Times New Roman"/>
      <w:i/>
      <w:szCs w:val="20"/>
    </w:rPr>
  </w:style>
  <w:style w:type="paragraph" w:styleId="Heading9">
    <w:name w:val="heading 9"/>
    <w:basedOn w:val="Normal"/>
    <w:next w:val="Normal"/>
    <w:link w:val="Heading9Char"/>
    <w:qFormat/>
    <w:rsid w:val="00E70376"/>
    <w:pPr>
      <w:suppressLineNumbers/>
      <w:overflowPunct w:val="0"/>
      <w:autoSpaceDE w:val="0"/>
      <w:autoSpaceDN w:val="0"/>
      <w:adjustRightInd w:val="0"/>
      <w:spacing w:before="240" w:after="60"/>
      <w:ind w:left="12188" w:hanging="708"/>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3BB"/>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1C23BB"/>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1C23BB"/>
    <w:rPr>
      <w:rFonts w:asciiTheme="majorHAnsi" w:eastAsiaTheme="majorEastAsia" w:hAnsiTheme="majorHAnsi" w:cstheme="majorBidi"/>
      <w:b/>
      <w:bCs/>
      <w:color w:val="4F81BD" w:themeColor="accent1"/>
      <w:lang w:val="en-AU"/>
    </w:rPr>
  </w:style>
  <w:style w:type="character" w:customStyle="1" w:styleId="Heading4Char">
    <w:name w:val="Heading 4 Char"/>
    <w:basedOn w:val="DefaultParagraphFont"/>
    <w:link w:val="Heading4"/>
    <w:uiPriority w:val="9"/>
    <w:rsid w:val="001C23BB"/>
    <w:rPr>
      <w:rFonts w:asciiTheme="majorHAnsi" w:eastAsiaTheme="majorEastAsia" w:hAnsiTheme="majorHAnsi" w:cstheme="majorBidi"/>
      <w:b/>
      <w:bCs/>
      <w:i/>
      <w:iCs/>
      <w:color w:val="4F81BD" w:themeColor="accent1"/>
      <w:lang w:val="en-AU"/>
    </w:rPr>
  </w:style>
  <w:style w:type="character" w:customStyle="1" w:styleId="Heading5Char">
    <w:name w:val="Heading 5 Char"/>
    <w:basedOn w:val="DefaultParagraphFont"/>
    <w:link w:val="Heading5"/>
    <w:rsid w:val="00E70376"/>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70376"/>
    <w:rPr>
      <w:rFonts w:ascii="Arial" w:eastAsia="Times New Roman" w:hAnsi="Arial" w:cs="Times New Roman"/>
      <w:i/>
      <w:sz w:val="22"/>
      <w:szCs w:val="20"/>
      <w:lang w:val="en-AU"/>
    </w:rPr>
  </w:style>
  <w:style w:type="character" w:customStyle="1" w:styleId="Heading7Char">
    <w:name w:val="Heading 7 Char"/>
    <w:basedOn w:val="DefaultParagraphFont"/>
    <w:link w:val="Heading7"/>
    <w:rsid w:val="00E70376"/>
    <w:rPr>
      <w:rFonts w:ascii="Arial" w:eastAsia="Times New Roman" w:hAnsi="Arial" w:cs="Times New Roman"/>
      <w:szCs w:val="20"/>
      <w:lang w:val="en-AU"/>
    </w:rPr>
  </w:style>
  <w:style w:type="character" w:customStyle="1" w:styleId="Heading8Char">
    <w:name w:val="Heading 8 Char"/>
    <w:basedOn w:val="DefaultParagraphFont"/>
    <w:link w:val="Heading8"/>
    <w:rsid w:val="00E70376"/>
    <w:rPr>
      <w:rFonts w:ascii="Arial" w:eastAsia="Times New Roman" w:hAnsi="Arial" w:cs="Times New Roman"/>
      <w:i/>
      <w:szCs w:val="20"/>
      <w:lang w:val="en-AU"/>
    </w:rPr>
  </w:style>
  <w:style w:type="character" w:customStyle="1" w:styleId="Heading9Char">
    <w:name w:val="Heading 9 Char"/>
    <w:basedOn w:val="DefaultParagraphFont"/>
    <w:link w:val="Heading9"/>
    <w:rsid w:val="00E70376"/>
    <w:rPr>
      <w:rFonts w:ascii="Arial" w:eastAsia="Times New Roman" w:hAnsi="Arial" w:cs="Times New Roman"/>
      <w:i/>
      <w:sz w:val="18"/>
      <w:szCs w:val="20"/>
      <w:lang w:val="en-AU"/>
    </w:rPr>
  </w:style>
  <w:style w:type="paragraph" w:styleId="BalloonText">
    <w:name w:val="Balloon Text"/>
    <w:basedOn w:val="Normal"/>
    <w:link w:val="BalloonTextChar1"/>
    <w:uiPriority w:val="99"/>
    <w:unhideWhenUsed/>
    <w:rsid w:val="009939A5"/>
    <w:rPr>
      <w:rFonts w:ascii="Lucida Grande" w:hAnsi="Lucida Grande"/>
      <w:sz w:val="18"/>
      <w:szCs w:val="18"/>
    </w:rPr>
  </w:style>
  <w:style w:type="character" w:customStyle="1" w:styleId="BalloonTextChar1">
    <w:name w:val="Balloon Text Char1"/>
    <w:basedOn w:val="DefaultParagraphFont"/>
    <w:link w:val="BalloonText"/>
    <w:uiPriority w:val="99"/>
    <w:semiHidden/>
    <w:rsid w:val="009939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5AF"/>
    <w:rPr>
      <w:rFonts w:ascii="Lucida Grande" w:hAnsi="Lucida Grande"/>
      <w:sz w:val="18"/>
      <w:szCs w:val="18"/>
    </w:rPr>
  </w:style>
  <w:style w:type="character" w:customStyle="1" w:styleId="BalloonTextChar0">
    <w:name w:val="Balloon Text Char"/>
    <w:basedOn w:val="DefaultParagraphFont"/>
    <w:link w:val="BalloonText"/>
    <w:uiPriority w:val="99"/>
    <w:semiHidden/>
    <w:rsid w:val="002835AF"/>
    <w:rPr>
      <w:rFonts w:ascii="Lucida Grande" w:hAnsi="Lucida Grande"/>
      <w:sz w:val="18"/>
      <w:szCs w:val="18"/>
    </w:rPr>
  </w:style>
  <w:style w:type="character" w:customStyle="1" w:styleId="BalloonTextChar2">
    <w:name w:val="Balloon Text Char"/>
    <w:basedOn w:val="DefaultParagraphFont"/>
    <w:link w:val="BalloonText"/>
    <w:uiPriority w:val="99"/>
    <w:semiHidden/>
    <w:rsid w:val="00FE3134"/>
    <w:rPr>
      <w:rFonts w:ascii="Lucida Grande" w:hAnsi="Lucida Grande"/>
      <w:sz w:val="18"/>
      <w:szCs w:val="18"/>
    </w:rPr>
  </w:style>
  <w:style w:type="character" w:customStyle="1" w:styleId="BalloonTextChar3">
    <w:name w:val="Balloon Text Char"/>
    <w:basedOn w:val="DefaultParagraphFont"/>
    <w:link w:val="BalloonText"/>
    <w:uiPriority w:val="99"/>
    <w:semiHidden/>
    <w:rsid w:val="001A39FB"/>
    <w:rPr>
      <w:rFonts w:ascii="Lucida Grande" w:hAnsi="Lucida Grande"/>
      <w:sz w:val="18"/>
      <w:szCs w:val="18"/>
    </w:rPr>
  </w:style>
  <w:style w:type="character" w:customStyle="1" w:styleId="BalloonTextChar4">
    <w:name w:val="Balloon Text Char"/>
    <w:basedOn w:val="DefaultParagraphFont"/>
    <w:link w:val="BalloonText"/>
    <w:uiPriority w:val="99"/>
    <w:semiHidden/>
    <w:rsid w:val="001A39FB"/>
    <w:rPr>
      <w:rFonts w:ascii="Lucida Grande" w:hAnsi="Lucida Grande"/>
      <w:sz w:val="18"/>
      <w:szCs w:val="18"/>
    </w:rPr>
  </w:style>
  <w:style w:type="character" w:customStyle="1" w:styleId="BalloonTextChar5">
    <w:name w:val="Balloon Text Char"/>
    <w:basedOn w:val="DefaultParagraphFont"/>
    <w:link w:val="BalloonText"/>
    <w:uiPriority w:val="99"/>
    <w:semiHidden/>
    <w:rsid w:val="001A39FB"/>
    <w:rPr>
      <w:rFonts w:ascii="Lucida Grande" w:hAnsi="Lucida Grande"/>
      <w:sz w:val="18"/>
      <w:szCs w:val="18"/>
    </w:rPr>
  </w:style>
  <w:style w:type="character" w:customStyle="1" w:styleId="BalloonTextChar6">
    <w:name w:val="Balloon Text Char"/>
    <w:basedOn w:val="DefaultParagraphFont"/>
    <w:link w:val="BalloonText"/>
    <w:uiPriority w:val="99"/>
    <w:semiHidden/>
    <w:rsid w:val="001A39FB"/>
    <w:rPr>
      <w:rFonts w:ascii="Lucida Grande" w:hAnsi="Lucida Grande"/>
      <w:sz w:val="18"/>
      <w:szCs w:val="18"/>
    </w:rPr>
  </w:style>
  <w:style w:type="character" w:customStyle="1" w:styleId="BalloonTextChar7">
    <w:name w:val="Balloon Text Char"/>
    <w:basedOn w:val="DefaultParagraphFont"/>
    <w:link w:val="BalloonText"/>
    <w:uiPriority w:val="99"/>
    <w:semiHidden/>
    <w:rsid w:val="001A39FB"/>
    <w:rPr>
      <w:rFonts w:ascii="Lucida Grande" w:hAnsi="Lucida Grande"/>
      <w:sz w:val="18"/>
      <w:szCs w:val="18"/>
    </w:rPr>
  </w:style>
  <w:style w:type="character" w:customStyle="1" w:styleId="BalloonTextChar8">
    <w:name w:val="Balloon Text Char"/>
    <w:basedOn w:val="DefaultParagraphFont"/>
    <w:link w:val="BalloonText"/>
    <w:uiPriority w:val="99"/>
    <w:semiHidden/>
    <w:rsid w:val="001A39FB"/>
    <w:rPr>
      <w:rFonts w:ascii="Lucida Grande" w:hAnsi="Lucida Grande"/>
      <w:sz w:val="18"/>
      <w:szCs w:val="18"/>
    </w:rPr>
  </w:style>
  <w:style w:type="character" w:customStyle="1" w:styleId="BalloonTextChar9">
    <w:name w:val="Balloon Text Char"/>
    <w:basedOn w:val="DefaultParagraphFont"/>
    <w:link w:val="BalloonText"/>
    <w:uiPriority w:val="99"/>
    <w:semiHidden/>
    <w:rsid w:val="001A39FB"/>
    <w:rPr>
      <w:rFonts w:ascii="Lucida Grande" w:hAnsi="Lucida Grande"/>
      <w:sz w:val="18"/>
      <w:szCs w:val="18"/>
    </w:rPr>
  </w:style>
  <w:style w:type="character" w:customStyle="1" w:styleId="BalloonTextChara">
    <w:name w:val="Balloon Text Char"/>
    <w:basedOn w:val="DefaultParagraphFont"/>
    <w:link w:val="BalloonText"/>
    <w:uiPriority w:val="99"/>
    <w:semiHidden/>
    <w:rsid w:val="00D358D6"/>
    <w:rPr>
      <w:rFonts w:ascii="Lucida Grande" w:hAnsi="Lucida Grande"/>
      <w:sz w:val="18"/>
      <w:szCs w:val="18"/>
    </w:rPr>
  </w:style>
  <w:style w:type="character" w:customStyle="1" w:styleId="BalloonTextCharb">
    <w:name w:val="Balloon Text Char"/>
    <w:basedOn w:val="DefaultParagraphFont"/>
    <w:link w:val="BalloonText"/>
    <w:uiPriority w:val="99"/>
    <w:semiHidden/>
    <w:rsid w:val="0070099D"/>
    <w:rPr>
      <w:rFonts w:ascii="Lucida Grande" w:hAnsi="Lucida Grande"/>
      <w:sz w:val="18"/>
      <w:szCs w:val="18"/>
    </w:rPr>
  </w:style>
  <w:style w:type="character" w:customStyle="1" w:styleId="BalloonTextCharc">
    <w:name w:val="Balloon Text Char"/>
    <w:basedOn w:val="DefaultParagraphFont"/>
    <w:link w:val="BalloonText"/>
    <w:uiPriority w:val="99"/>
    <w:semiHidden/>
    <w:rsid w:val="00D249B0"/>
    <w:rPr>
      <w:rFonts w:ascii="Lucida Grande" w:hAnsi="Lucida Grande"/>
      <w:sz w:val="18"/>
      <w:szCs w:val="18"/>
    </w:rPr>
  </w:style>
  <w:style w:type="character" w:customStyle="1" w:styleId="BalloonTextChard">
    <w:name w:val="Balloon Text Char"/>
    <w:basedOn w:val="DefaultParagraphFont"/>
    <w:link w:val="BalloonText"/>
    <w:uiPriority w:val="99"/>
    <w:semiHidden/>
    <w:rsid w:val="00D249B0"/>
    <w:rPr>
      <w:rFonts w:ascii="Lucida Grande" w:hAnsi="Lucida Grande"/>
      <w:sz w:val="18"/>
      <w:szCs w:val="18"/>
    </w:rPr>
  </w:style>
  <w:style w:type="character" w:customStyle="1" w:styleId="BalloonTextChare">
    <w:name w:val="Balloon Text Char"/>
    <w:basedOn w:val="DefaultParagraphFont"/>
    <w:link w:val="BalloonText"/>
    <w:uiPriority w:val="99"/>
    <w:semiHidden/>
    <w:rsid w:val="00D249B0"/>
    <w:rPr>
      <w:rFonts w:ascii="Lucida Grande" w:hAnsi="Lucida Grande"/>
      <w:sz w:val="18"/>
      <w:szCs w:val="18"/>
    </w:rPr>
  </w:style>
  <w:style w:type="character" w:customStyle="1" w:styleId="BalloonTextCharf">
    <w:name w:val="Balloon Text Char"/>
    <w:basedOn w:val="DefaultParagraphFont"/>
    <w:link w:val="BalloonText"/>
    <w:uiPriority w:val="99"/>
    <w:semiHidden/>
    <w:rsid w:val="00D249B0"/>
    <w:rPr>
      <w:rFonts w:ascii="Lucida Grande" w:hAnsi="Lucida Grande"/>
      <w:sz w:val="18"/>
      <w:szCs w:val="18"/>
    </w:rPr>
  </w:style>
  <w:style w:type="character" w:customStyle="1" w:styleId="BalloonTextCharf0">
    <w:name w:val="Balloon Text Char"/>
    <w:basedOn w:val="DefaultParagraphFont"/>
    <w:link w:val="BalloonText"/>
    <w:uiPriority w:val="99"/>
    <w:semiHidden/>
    <w:rsid w:val="00D249B0"/>
    <w:rPr>
      <w:rFonts w:ascii="Lucida Grande" w:hAnsi="Lucida Grande"/>
      <w:sz w:val="18"/>
      <w:szCs w:val="18"/>
    </w:rPr>
  </w:style>
  <w:style w:type="character" w:customStyle="1" w:styleId="BalloonTextCharf1">
    <w:name w:val="Balloon Text Char"/>
    <w:basedOn w:val="DefaultParagraphFont"/>
    <w:link w:val="BalloonText"/>
    <w:uiPriority w:val="99"/>
    <w:semiHidden/>
    <w:rsid w:val="002A25D5"/>
    <w:rPr>
      <w:rFonts w:ascii="Lucida Grande" w:hAnsi="Lucida Grande"/>
      <w:sz w:val="18"/>
      <w:szCs w:val="18"/>
    </w:rPr>
  </w:style>
  <w:style w:type="character" w:customStyle="1" w:styleId="BalloonTextCharf2">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3">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4">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5">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6">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7">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8">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9">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a">
    <w:name w:val="Balloon Text Char"/>
    <w:basedOn w:val="DefaultParagraphFont"/>
    <w:link w:val="BalloonText"/>
    <w:uiPriority w:val="99"/>
    <w:semiHidden/>
    <w:rsid w:val="00235C37"/>
    <w:rPr>
      <w:rFonts w:ascii="Lucida Grande" w:hAnsi="Lucida Grande"/>
      <w:sz w:val="18"/>
      <w:szCs w:val="18"/>
    </w:rPr>
  </w:style>
  <w:style w:type="character" w:customStyle="1" w:styleId="BalloonTextCharfb">
    <w:name w:val="Balloon Text Char"/>
    <w:basedOn w:val="DefaultParagraphFont"/>
    <w:link w:val="BalloonText"/>
    <w:uiPriority w:val="99"/>
    <w:semiHidden/>
    <w:rsid w:val="000F48D8"/>
    <w:rPr>
      <w:rFonts w:ascii="Lucida Grande" w:hAnsi="Lucida Grande"/>
      <w:sz w:val="18"/>
      <w:szCs w:val="18"/>
    </w:rPr>
  </w:style>
  <w:style w:type="character" w:customStyle="1" w:styleId="BalloonTextCharfc">
    <w:name w:val="Balloon Text Char"/>
    <w:basedOn w:val="DefaultParagraphFont"/>
    <w:link w:val="BalloonText"/>
    <w:uiPriority w:val="99"/>
    <w:semiHidden/>
    <w:rsid w:val="000F48D8"/>
    <w:rPr>
      <w:rFonts w:ascii="Lucida Grande" w:hAnsi="Lucida Grande"/>
      <w:sz w:val="18"/>
      <w:szCs w:val="18"/>
    </w:rPr>
  </w:style>
  <w:style w:type="character" w:customStyle="1" w:styleId="BalloonTextCharfd">
    <w:name w:val="Balloon Text Char"/>
    <w:basedOn w:val="DefaultParagraphFont"/>
    <w:uiPriority w:val="99"/>
    <w:semiHidden/>
    <w:rsid w:val="00F53AE9"/>
    <w:rPr>
      <w:rFonts w:ascii="Lucida Grande" w:hAnsi="Lucida Grande"/>
      <w:sz w:val="18"/>
      <w:szCs w:val="18"/>
    </w:rPr>
  </w:style>
  <w:style w:type="character" w:customStyle="1" w:styleId="BalloonTextCharfe">
    <w:name w:val="Balloon Text Char"/>
    <w:basedOn w:val="DefaultParagraphFont"/>
    <w:uiPriority w:val="99"/>
    <w:semiHidden/>
    <w:rsid w:val="00952398"/>
    <w:rPr>
      <w:rFonts w:ascii="Lucida Grande" w:hAnsi="Lucida Grande"/>
      <w:sz w:val="18"/>
      <w:szCs w:val="18"/>
    </w:rPr>
  </w:style>
  <w:style w:type="character" w:customStyle="1" w:styleId="BalloonTextCharff">
    <w:name w:val="Balloon Text Char"/>
    <w:basedOn w:val="DefaultParagraphFont"/>
    <w:uiPriority w:val="99"/>
    <w:semiHidden/>
    <w:rsid w:val="00F12EA6"/>
    <w:rPr>
      <w:rFonts w:ascii="Lucida Grande" w:hAnsi="Lucida Grande"/>
      <w:sz w:val="18"/>
      <w:szCs w:val="18"/>
    </w:rPr>
  </w:style>
  <w:style w:type="character" w:customStyle="1" w:styleId="BalloonTextCharff0">
    <w:name w:val="Balloon Text Char"/>
    <w:basedOn w:val="DefaultParagraphFont"/>
    <w:uiPriority w:val="99"/>
    <w:semiHidden/>
    <w:rsid w:val="00DC08C6"/>
    <w:rPr>
      <w:rFonts w:ascii="Lucida Grande" w:hAnsi="Lucida Grande"/>
      <w:sz w:val="18"/>
      <w:szCs w:val="18"/>
    </w:rPr>
  </w:style>
  <w:style w:type="character" w:customStyle="1" w:styleId="BalloonTextCharff1">
    <w:name w:val="Balloon Text Char"/>
    <w:basedOn w:val="DefaultParagraphFont"/>
    <w:uiPriority w:val="99"/>
    <w:semiHidden/>
    <w:rsid w:val="00075542"/>
    <w:rPr>
      <w:rFonts w:ascii="Lucida Grande" w:hAnsi="Lucida Grande"/>
      <w:sz w:val="18"/>
      <w:szCs w:val="18"/>
    </w:rPr>
  </w:style>
  <w:style w:type="character" w:customStyle="1" w:styleId="BalloonTextCharff2">
    <w:name w:val="Balloon Text Char"/>
    <w:basedOn w:val="DefaultParagraphFont"/>
    <w:uiPriority w:val="99"/>
    <w:semiHidden/>
    <w:rsid w:val="00C32933"/>
    <w:rPr>
      <w:rFonts w:ascii="Lucida Grande" w:hAnsi="Lucida Grande"/>
      <w:sz w:val="18"/>
      <w:szCs w:val="18"/>
    </w:rPr>
  </w:style>
  <w:style w:type="character" w:customStyle="1" w:styleId="BalloonTextCharff3">
    <w:name w:val="Balloon Text Char"/>
    <w:basedOn w:val="DefaultParagraphFont"/>
    <w:uiPriority w:val="99"/>
    <w:semiHidden/>
    <w:rsid w:val="00784B61"/>
    <w:rPr>
      <w:rFonts w:ascii="Lucida Grande" w:hAnsi="Lucida Grande"/>
      <w:sz w:val="18"/>
      <w:szCs w:val="18"/>
    </w:rPr>
  </w:style>
  <w:style w:type="character" w:customStyle="1" w:styleId="BalloonTextCharff4">
    <w:name w:val="Balloon Text Char"/>
    <w:basedOn w:val="DefaultParagraphFont"/>
    <w:uiPriority w:val="99"/>
    <w:semiHidden/>
    <w:rsid w:val="003A423D"/>
    <w:rPr>
      <w:rFonts w:ascii="Lucida Grande" w:hAnsi="Lucida Grande"/>
      <w:sz w:val="18"/>
      <w:szCs w:val="18"/>
    </w:rPr>
  </w:style>
  <w:style w:type="character" w:customStyle="1" w:styleId="BalloonTextCharff5">
    <w:name w:val="Balloon Text Char"/>
    <w:basedOn w:val="DefaultParagraphFont"/>
    <w:uiPriority w:val="99"/>
    <w:semiHidden/>
    <w:rsid w:val="0087293C"/>
    <w:rPr>
      <w:rFonts w:ascii="Lucida Grande" w:hAnsi="Lucida Grande"/>
      <w:sz w:val="18"/>
      <w:szCs w:val="18"/>
    </w:rPr>
  </w:style>
  <w:style w:type="character" w:customStyle="1" w:styleId="BalloonTextCharff6">
    <w:name w:val="Balloon Text Char"/>
    <w:basedOn w:val="DefaultParagraphFont"/>
    <w:uiPriority w:val="99"/>
    <w:semiHidden/>
    <w:rsid w:val="0087293C"/>
    <w:rPr>
      <w:rFonts w:ascii="Lucida Grande" w:hAnsi="Lucida Grande"/>
      <w:sz w:val="18"/>
      <w:szCs w:val="18"/>
    </w:rPr>
  </w:style>
  <w:style w:type="character" w:customStyle="1" w:styleId="BalloonTextCharff7">
    <w:name w:val="Balloon Text Char"/>
    <w:basedOn w:val="DefaultParagraphFont"/>
    <w:uiPriority w:val="99"/>
    <w:semiHidden/>
    <w:rsid w:val="0087293C"/>
    <w:rPr>
      <w:rFonts w:ascii="Lucida Grande" w:hAnsi="Lucida Grande"/>
      <w:sz w:val="18"/>
      <w:szCs w:val="18"/>
    </w:rPr>
  </w:style>
  <w:style w:type="character" w:customStyle="1" w:styleId="BalloonTextCharff8">
    <w:name w:val="Balloon Text Char"/>
    <w:basedOn w:val="DefaultParagraphFont"/>
    <w:uiPriority w:val="99"/>
    <w:semiHidden/>
    <w:rsid w:val="00710AC9"/>
    <w:rPr>
      <w:rFonts w:ascii="Lucida Grande" w:hAnsi="Lucida Grande"/>
      <w:sz w:val="18"/>
      <w:szCs w:val="18"/>
    </w:rPr>
  </w:style>
  <w:style w:type="character" w:customStyle="1" w:styleId="BalloonTextCharff9">
    <w:name w:val="Balloon Text Char"/>
    <w:basedOn w:val="DefaultParagraphFont"/>
    <w:uiPriority w:val="99"/>
    <w:semiHidden/>
    <w:rsid w:val="00710AC9"/>
    <w:rPr>
      <w:rFonts w:ascii="Lucida Grande" w:hAnsi="Lucida Grande"/>
      <w:sz w:val="18"/>
      <w:szCs w:val="18"/>
    </w:rPr>
  </w:style>
  <w:style w:type="character" w:customStyle="1" w:styleId="BalloonTextCharffa">
    <w:name w:val="Balloon Text Char"/>
    <w:basedOn w:val="DefaultParagraphFont"/>
    <w:uiPriority w:val="99"/>
    <w:semiHidden/>
    <w:rsid w:val="007639FE"/>
    <w:rPr>
      <w:rFonts w:ascii="Lucida Grande" w:hAnsi="Lucida Grande"/>
      <w:sz w:val="18"/>
      <w:szCs w:val="18"/>
    </w:rPr>
  </w:style>
  <w:style w:type="character" w:customStyle="1" w:styleId="BalloonTextCharffb">
    <w:name w:val="Balloon Text Char"/>
    <w:basedOn w:val="DefaultParagraphFont"/>
    <w:uiPriority w:val="99"/>
    <w:semiHidden/>
    <w:rsid w:val="00BE5E1E"/>
    <w:rPr>
      <w:rFonts w:ascii="Lucida Grande" w:hAnsi="Lucida Grande"/>
      <w:sz w:val="18"/>
      <w:szCs w:val="18"/>
    </w:rPr>
  </w:style>
  <w:style w:type="character" w:customStyle="1" w:styleId="BalloonTextCharffc">
    <w:name w:val="Balloon Text Char"/>
    <w:basedOn w:val="DefaultParagraphFont"/>
    <w:uiPriority w:val="99"/>
    <w:semiHidden/>
    <w:rsid w:val="00EA6B09"/>
    <w:rPr>
      <w:rFonts w:ascii="Lucida Grande" w:hAnsi="Lucida Grande"/>
      <w:sz w:val="18"/>
      <w:szCs w:val="18"/>
    </w:rPr>
  </w:style>
  <w:style w:type="character" w:customStyle="1" w:styleId="BalloonTextCharffd">
    <w:name w:val="Balloon Text Char"/>
    <w:basedOn w:val="DefaultParagraphFont"/>
    <w:uiPriority w:val="99"/>
    <w:semiHidden/>
    <w:rsid w:val="00A25F1D"/>
    <w:rPr>
      <w:rFonts w:ascii="Lucida Grande" w:hAnsi="Lucida Grande"/>
      <w:sz w:val="18"/>
      <w:szCs w:val="18"/>
    </w:rPr>
  </w:style>
  <w:style w:type="character" w:customStyle="1" w:styleId="BalloonTextCharffe">
    <w:name w:val="Balloon Text Char"/>
    <w:basedOn w:val="DefaultParagraphFont"/>
    <w:uiPriority w:val="99"/>
    <w:semiHidden/>
    <w:rsid w:val="00A17431"/>
    <w:rPr>
      <w:rFonts w:ascii="Lucida Grande" w:hAnsi="Lucida Grande"/>
      <w:sz w:val="18"/>
      <w:szCs w:val="18"/>
    </w:rPr>
  </w:style>
  <w:style w:type="character" w:customStyle="1" w:styleId="BalloonTextCharfff">
    <w:name w:val="Balloon Text Char"/>
    <w:basedOn w:val="DefaultParagraphFont"/>
    <w:uiPriority w:val="99"/>
    <w:semiHidden/>
    <w:rsid w:val="00C060AB"/>
    <w:rPr>
      <w:rFonts w:ascii="Lucida Grande" w:hAnsi="Lucida Grande"/>
      <w:sz w:val="18"/>
      <w:szCs w:val="18"/>
    </w:rPr>
  </w:style>
  <w:style w:type="character" w:customStyle="1" w:styleId="BalloonTextCharfff0">
    <w:name w:val="Balloon Text Char"/>
    <w:basedOn w:val="DefaultParagraphFont"/>
    <w:uiPriority w:val="99"/>
    <w:semiHidden/>
    <w:rsid w:val="00C060AB"/>
    <w:rPr>
      <w:rFonts w:ascii="Lucida Grande" w:hAnsi="Lucida Grande"/>
      <w:sz w:val="18"/>
      <w:szCs w:val="18"/>
    </w:rPr>
  </w:style>
  <w:style w:type="character" w:customStyle="1" w:styleId="BalloonTextCharfff1">
    <w:name w:val="Balloon Text Char"/>
    <w:basedOn w:val="DefaultParagraphFont"/>
    <w:uiPriority w:val="99"/>
    <w:semiHidden/>
    <w:rsid w:val="00F02444"/>
    <w:rPr>
      <w:rFonts w:ascii="Lucida Grande" w:hAnsi="Lucida Grande"/>
      <w:sz w:val="18"/>
      <w:szCs w:val="18"/>
    </w:rPr>
  </w:style>
  <w:style w:type="character" w:customStyle="1" w:styleId="BalloonTextCharfff2">
    <w:name w:val="Balloon Text Char"/>
    <w:basedOn w:val="DefaultParagraphFont"/>
    <w:uiPriority w:val="99"/>
    <w:semiHidden/>
    <w:rsid w:val="00111F86"/>
    <w:rPr>
      <w:rFonts w:ascii="Lucida Grande" w:hAnsi="Lucida Grande"/>
      <w:sz w:val="18"/>
      <w:szCs w:val="18"/>
    </w:rPr>
  </w:style>
  <w:style w:type="character" w:customStyle="1" w:styleId="BalloonTextCharfff3">
    <w:name w:val="Balloon Text Char"/>
    <w:basedOn w:val="DefaultParagraphFont"/>
    <w:uiPriority w:val="99"/>
    <w:semiHidden/>
    <w:rsid w:val="00814C34"/>
    <w:rPr>
      <w:rFonts w:ascii="Lucida Grande" w:hAnsi="Lucida Grande"/>
      <w:sz w:val="18"/>
      <w:szCs w:val="18"/>
    </w:rPr>
  </w:style>
  <w:style w:type="character" w:customStyle="1" w:styleId="BalloonTextCharfff4">
    <w:name w:val="Balloon Text Char"/>
    <w:basedOn w:val="DefaultParagraphFont"/>
    <w:uiPriority w:val="99"/>
    <w:semiHidden/>
    <w:rsid w:val="00A23394"/>
    <w:rPr>
      <w:rFonts w:ascii="Lucida Grande" w:hAnsi="Lucida Grande"/>
      <w:sz w:val="18"/>
      <w:szCs w:val="18"/>
    </w:rPr>
  </w:style>
  <w:style w:type="character" w:customStyle="1" w:styleId="BalloonTextCharfff5">
    <w:name w:val="Balloon Text Char"/>
    <w:basedOn w:val="DefaultParagraphFont"/>
    <w:uiPriority w:val="99"/>
    <w:semiHidden/>
    <w:rsid w:val="00C63356"/>
    <w:rPr>
      <w:rFonts w:ascii="Lucida Grande" w:hAnsi="Lucida Grande"/>
      <w:sz w:val="18"/>
      <w:szCs w:val="18"/>
    </w:rPr>
  </w:style>
  <w:style w:type="character" w:customStyle="1" w:styleId="BalloonTextCharfff6">
    <w:name w:val="Balloon Text Char"/>
    <w:basedOn w:val="DefaultParagraphFont"/>
    <w:uiPriority w:val="99"/>
    <w:semiHidden/>
    <w:rsid w:val="002127AD"/>
    <w:rPr>
      <w:rFonts w:ascii="Lucida Grande" w:hAnsi="Lucida Grande"/>
      <w:sz w:val="18"/>
      <w:szCs w:val="18"/>
    </w:rPr>
  </w:style>
  <w:style w:type="character" w:customStyle="1" w:styleId="BalloonTextCharfff7">
    <w:name w:val="Balloon Text Char"/>
    <w:basedOn w:val="DefaultParagraphFont"/>
    <w:uiPriority w:val="99"/>
    <w:semiHidden/>
    <w:rsid w:val="007F0CBF"/>
    <w:rPr>
      <w:rFonts w:ascii="Lucida Grande" w:hAnsi="Lucida Grande"/>
      <w:sz w:val="18"/>
      <w:szCs w:val="18"/>
    </w:rPr>
  </w:style>
  <w:style w:type="character" w:customStyle="1" w:styleId="BalloonTextCharfff8">
    <w:name w:val="Balloon Text Char"/>
    <w:basedOn w:val="DefaultParagraphFont"/>
    <w:uiPriority w:val="99"/>
    <w:semiHidden/>
    <w:rsid w:val="007F0CBF"/>
    <w:rPr>
      <w:rFonts w:ascii="Lucida Grande" w:hAnsi="Lucida Grande"/>
      <w:sz w:val="18"/>
      <w:szCs w:val="18"/>
    </w:rPr>
  </w:style>
  <w:style w:type="character" w:customStyle="1" w:styleId="BalloonTextCharfff9">
    <w:name w:val="Balloon Text Char"/>
    <w:basedOn w:val="DefaultParagraphFont"/>
    <w:uiPriority w:val="99"/>
    <w:semiHidden/>
    <w:rsid w:val="001F4A7E"/>
    <w:rPr>
      <w:rFonts w:ascii="Lucida Grande" w:hAnsi="Lucida Grande"/>
      <w:sz w:val="18"/>
      <w:szCs w:val="18"/>
    </w:rPr>
  </w:style>
  <w:style w:type="character" w:customStyle="1" w:styleId="BalloonTextCharfffa">
    <w:name w:val="Balloon Text Char"/>
    <w:basedOn w:val="DefaultParagraphFont"/>
    <w:uiPriority w:val="99"/>
    <w:semiHidden/>
    <w:rsid w:val="001F4A7E"/>
    <w:rPr>
      <w:rFonts w:ascii="Lucida Grande" w:hAnsi="Lucida Grande"/>
      <w:sz w:val="18"/>
      <w:szCs w:val="18"/>
    </w:rPr>
  </w:style>
  <w:style w:type="character" w:customStyle="1" w:styleId="BalloonTextCharfffb">
    <w:name w:val="Balloon Text Char"/>
    <w:basedOn w:val="DefaultParagraphFont"/>
    <w:uiPriority w:val="99"/>
    <w:semiHidden/>
    <w:rsid w:val="00C2522C"/>
    <w:rPr>
      <w:rFonts w:ascii="Lucida Grande" w:hAnsi="Lucida Grande"/>
      <w:sz w:val="18"/>
      <w:szCs w:val="18"/>
    </w:rPr>
  </w:style>
  <w:style w:type="character" w:customStyle="1" w:styleId="BalloonTextCharfffc">
    <w:name w:val="Balloon Text Char"/>
    <w:basedOn w:val="DefaultParagraphFont"/>
    <w:uiPriority w:val="99"/>
    <w:semiHidden/>
    <w:rsid w:val="00F140D8"/>
    <w:rPr>
      <w:rFonts w:ascii="Lucida Grande" w:hAnsi="Lucida Grande"/>
      <w:sz w:val="18"/>
      <w:szCs w:val="18"/>
    </w:rPr>
  </w:style>
  <w:style w:type="character" w:customStyle="1" w:styleId="BalloonTextCharfffd">
    <w:name w:val="Balloon Text Char"/>
    <w:basedOn w:val="DefaultParagraphFont"/>
    <w:uiPriority w:val="99"/>
    <w:semiHidden/>
    <w:rsid w:val="00EB54B9"/>
    <w:rPr>
      <w:rFonts w:ascii="Lucida Grande" w:hAnsi="Lucida Grande"/>
      <w:sz w:val="18"/>
      <w:szCs w:val="18"/>
    </w:rPr>
  </w:style>
  <w:style w:type="character" w:customStyle="1" w:styleId="BalloonTextCharfffe">
    <w:name w:val="Balloon Text Char"/>
    <w:basedOn w:val="DefaultParagraphFont"/>
    <w:uiPriority w:val="99"/>
    <w:semiHidden/>
    <w:rsid w:val="00EB54B9"/>
    <w:rPr>
      <w:rFonts w:ascii="Lucida Grande" w:hAnsi="Lucida Grande"/>
      <w:sz w:val="18"/>
      <w:szCs w:val="18"/>
    </w:rPr>
  </w:style>
  <w:style w:type="character" w:customStyle="1" w:styleId="BalloonTextCharffff">
    <w:name w:val="Balloon Text Char"/>
    <w:basedOn w:val="DefaultParagraphFont"/>
    <w:uiPriority w:val="99"/>
    <w:semiHidden/>
    <w:rsid w:val="00B518DA"/>
    <w:rPr>
      <w:rFonts w:ascii="Lucida Grande" w:hAnsi="Lucida Grande"/>
      <w:sz w:val="18"/>
      <w:szCs w:val="18"/>
    </w:rPr>
  </w:style>
  <w:style w:type="character" w:customStyle="1" w:styleId="BalloonTextCharffff0">
    <w:name w:val="Balloon Text Char"/>
    <w:basedOn w:val="DefaultParagraphFont"/>
    <w:uiPriority w:val="99"/>
    <w:semiHidden/>
    <w:rsid w:val="00B518DA"/>
    <w:rPr>
      <w:rFonts w:ascii="Lucida Grande" w:hAnsi="Lucida Grande"/>
      <w:sz w:val="18"/>
      <w:szCs w:val="18"/>
    </w:rPr>
  </w:style>
  <w:style w:type="character" w:customStyle="1" w:styleId="BalloonTextCharffff1">
    <w:name w:val="Balloon Text Char"/>
    <w:basedOn w:val="DefaultParagraphFont"/>
    <w:uiPriority w:val="99"/>
    <w:semiHidden/>
    <w:rsid w:val="00B518DA"/>
    <w:rPr>
      <w:rFonts w:ascii="Lucida Grande" w:hAnsi="Lucida Grande"/>
      <w:sz w:val="18"/>
      <w:szCs w:val="18"/>
    </w:rPr>
  </w:style>
  <w:style w:type="character" w:customStyle="1" w:styleId="BalloonTextCharffff2">
    <w:name w:val="Balloon Text Char"/>
    <w:basedOn w:val="DefaultParagraphFont"/>
    <w:uiPriority w:val="99"/>
    <w:semiHidden/>
    <w:rsid w:val="00B518DA"/>
    <w:rPr>
      <w:rFonts w:ascii="Lucida Grande" w:hAnsi="Lucida Grande"/>
      <w:sz w:val="18"/>
      <w:szCs w:val="18"/>
    </w:rPr>
  </w:style>
  <w:style w:type="character" w:customStyle="1" w:styleId="BalloonTextCharffff3">
    <w:name w:val="Balloon Text Char"/>
    <w:basedOn w:val="DefaultParagraphFont"/>
    <w:uiPriority w:val="99"/>
    <w:semiHidden/>
    <w:rsid w:val="008A3B44"/>
    <w:rPr>
      <w:rFonts w:ascii="Lucida Grande" w:hAnsi="Lucida Grande"/>
      <w:sz w:val="18"/>
      <w:szCs w:val="18"/>
    </w:rPr>
  </w:style>
  <w:style w:type="character" w:customStyle="1" w:styleId="BalloonTextCharffff4">
    <w:name w:val="Balloon Text Char"/>
    <w:basedOn w:val="DefaultParagraphFont"/>
    <w:uiPriority w:val="99"/>
    <w:semiHidden/>
    <w:rsid w:val="008A3B44"/>
    <w:rPr>
      <w:rFonts w:ascii="Lucida Grande" w:hAnsi="Lucida Grande"/>
      <w:sz w:val="18"/>
      <w:szCs w:val="18"/>
    </w:rPr>
  </w:style>
  <w:style w:type="character" w:customStyle="1" w:styleId="BalloonTextCharffff5">
    <w:name w:val="Balloon Text Char"/>
    <w:basedOn w:val="DefaultParagraphFont"/>
    <w:uiPriority w:val="99"/>
    <w:semiHidden/>
    <w:rsid w:val="00FD340B"/>
    <w:rPr>
      <w:rFonts w:ascii="Lucida Grande" w:hAnsi="Lucida Grande"/>
      <w:sz w:val="18"/>
      <w:szCs w:val="18"/>
    </w:rPr>
  </w:style>
  <w:style w:type="character" w:customStyle="1" w:styleId="BalloonTextCharffff6">
    <w:name w:val="Balloon Text Char"/>
    <w:basedOn w:val="DefaultParagraphFont"/>
    <w:uiPriority w:val="99"/>
    <w:semiHidden/>
    <w:rsid w:val="00895B44"/>
    <w:rPr>
      <w:rFonts w:ascii="Lucida Grande" w:hAnsi="Lucida Grande"/>
      <w:sz w:val="18"/>
      <w:szCs w:val="18"/>
    </w:rPr>
  </w:style>
  <w:style w:type="character" w:customStyle="1" w:styleId="BalloonTextCharffff7">
    <w:name w:val="Balloon Text Char"/>
    <w:basedOn w:val="DefaultParagraphFont"/>
    <w:uiPriority w:val="99"/>
    <w:semiHidden/>
    <w:rsid w:val="00895B44"/>
    <w:rPr>
      <w:rFonts w:ascii="Lucida Grande" w:hAnsi="Lucida Grande"/>
      <w:sz w:val="18"/>
      <w:szCs w:val="18"/>
    </w:rPr>
  </w:style>
  <w:style w:type="character" w:customStyle="1" w:styleId="BalloonTextCharffff8">
    <w:name w:val="Balloon Text Char"/>
    <w:basedOn w:val="DefaultParagraphFont"/>
    <w:uiPriority w:val="99"/>
    <w:rsid w:val="008B2D3F"/>
    <w:rPr>
      <w:rFonts w:ascii="Lucida Grande" w:hAnsi="Lucida Grande"/>
      <w:sz w:val="18"/>
      <w:szCs w:val="18"/>
    </w:rPr>
  </w:style>
  <w:style w:type="paragraph" w:styleId="NormalWeb">
    <w:name w:val="Normal (Web)"/>
    <w:basedOn w:val="Normal"/>
    <w:uiPriority w:val="99"/>
    <w:rsid w:val="00743ADF"/>
    <w:pPr>
      <w:spacing w:beforeLines="1" w:afterLines="1"/>
    </w:pPr>
    <w:rPr>
      <w:rFonts w:ascii="Times" w:hAnsi="Times" w:cs="Times New Roman"/>
      <w:sz w:val="20"/>
      <w:szCs w:val="20"/>
    </w:rPr>
  </w:style>
  <w:style w:type="paragraph" w:styleId="ListParagraph">
    <w:name w:val="List Paragraph"/>
    <w:basedOn w:val="Normal"/>
    <w:uiPriority w:val="34"/>
    <w:qFormat/>
    <w:rsid w:val="00131D5F"/>
    <w:pPr>
      <w:ind w:left="720"/>
      <w:contextualSpacing/>
    </w:pPr>
  </w:style>
  <w:style w:type="paragraph" w:styleId="FootnoteText">
    <w:name w:val="footnote text"/>
    <w:basedOn w:val="Normal"/>
    <w:link w:val="FootnoteTextChar"/>
    <w:uiPriority w:val="99"/>
    <w:semiHidden/>
    <w:unhideWhenUsed/>
    <w:rsid w:val="004E40F9"/>
  </w:style>
  <w:style w:type="character" w:customStyle="1" w:styleId="FootnoteTextChar">
    <w:name w:val="Footnote Text Char"/>
    <w:basedOn w:val="DefaultParagraphFont"/>
    <w:link w:val="FootnoteText"/>
    <w:uiPriority w:val="99"/>
    <w:semiHidden/>
    <w:rsid w:val="004E40F9"/>
  </w:style>
  <w:style w:type="character" w:styleId="FootnoteReference">
    <w:name w:val="footnote reference"/>
    <w:basedOn w:val="DefaultParagraphFont"/>
    <w:uiPriority w:val="99"/>
    <w:semiHidden/>
    <w:unhideWhenUsed/>
    <w:rsid w:val="004E40F9"/>
    <w:rPr>
      <w:vertAlign w:val="superscript"/>
    </w:rPr>
  </w:style>
  <w:style w:type="paragraph" w:styleId="Header">
    <w:name w:val="header"/>
    <w:basedOn w:val="Normal"/>
    <w:link w:val="HeaderChar"/>
    <w:uiPriority w:val="99"/>
    <w:unhideWhenUsed/>
    <w:rsid w:val="001B6730"/>
    <w:pPr>
      <w:tabs>
        <w:tab w:val="center" w:pos="4320"/>
        <w:tab w:val="right" w:pos="8640"/>
      </w:tabs>
    </w:pPr>
  </w:style>
  <w:style w:type="character" w:customStyle="1" w:styleId="HeaderChar">
    <w:name w:val="Header Char"/>
    <w:basedOn w:val="DefaultParagraphFont"/>
    <w:link w:val="Header"/>
    <w:uiPriority w:val="99"/>
    <w:rsid w:val="001B6730"/>
  </w:style>
  <w:style w:type="paragraph" w:styleId="Footer">
    <w:name w:val="footer"/>
    <w:basedOn w:val="Normal"/>
    <w:link w:val="FooterChar"/>
    <w:uiPriority w:val="99"/>
    <w:unhideWhenUsed/>
    <w:rsid w:val="001B6730"/>
    <w:pPr>
      <w:tabs>
        <w:tab w:val="center" w:pos="4320"/>
        <w:tab w:val="right" w:pos="8640"/>
      </w:tabs>
    </w:pPr>
  </w:style>
  <w:style w:type="character" w:customStyle="1" w:styleId="FooterChar">
    <w:name w:val="Footer Char"/>
    <w:basedOn w:val="DefaultParagraphFont"/>
    <w:link w:val="Footer"/>
    <w:uiPriority w:val="99"/>
    <w:rsid w:val="001B6730"/>
  </w:style>
  <w:style w:type="table" w:styleId="TableGrid">
    <w:name w:val="Table Grid"/>
    <w:basedOn w:val="TableNormal"/>
    <w:uiPriority w:val="59"/>
    <w:rsid w:val="001B67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6FA1"/>
    <w:rPr>
      <w:color w:val="0000FF" w:themeColor="hyperlink"/>
      <w:u w:val="single"/>
    </w:rPr>
  </w:style>
  <w:style w:type="paragraph" w:styleId="CommentText">
    <w:name w:val="annotation text"/>
    <w:basedOn w:val="Normal"/>
    <w:link w:val="CommentTextChar"/>
    <w:uiPriority w:val="99"/>
    <w:unhideWhenUsed/>
    <w:rsid w:val="00987200"/>
    <w:rPr>
      <w:sz w:val="20"/>
      <w:szCs w:val="20"/>
    </w:rPr>
  </w:style>
  <w:style w:type="character" w:customStyle="1" w:styleId="CommentTextChar">
    <w:name w:val="Comment Text Char"/>
    <w:basedOn w:val="DefaultParagraphFont"/>
    <w:link w:val="CommentText"/>
    <w:uiPriority w:val="99"/>
    <w:rsid w:val="00987200"/>
    <w:rPr>
      <w:sz w:val="20"/>
      <w:szCs w:val="20"/>
    </w:rPr>
  </w:style>
  <w:style w:type="paragraph" w:styleId="CommentSubject">
    <w:name w:val="annotation subject"/>
    <w:basedOn w:val="CommentText"/>
    <w:next w:val="CommentText"/>
    <w:link w:val="CommentSubjectChar"/>
    <w:uiPriority w:val="99"/>
    <w:unhideWhenUsed/>
    <w:rsid w:val="00987200"/>
    <w:rPr>
      <w:b/>
      <w:bCs/>
    </w:rPr>
  </w:style>
  <w:style w:type="character" w:customStyle="1" w:styleId="CommentSubjectChar">
    <w:name w:val="Comment Subject Char"/>
    <w:basedOn w:val="CommentTextChar"/>
    <w:link w:val="CommentSubject"/>
    <w:uiPriority w:val="99"/>
    <w:rsid w:val="00987200"/>
    <w:rPr>
      <w:b/>
      <w:bCs/>
      <w:sz w:val="20"/>
      <w:szCs w:val="20"/>
    </w:rPr>
  </w:style>
  <w:style w:type="character" w:styleId="PageNumber">
    <w:name w:val="page number"/>
    <w:basedOn w:val="DefaultParagraphFont"/>
    <w:unhideWhenUsed/>
    <w:rsid w:val="003412A8"/>
  </w:style>
  <w:style w:type="character" w:styleId="CommentReference">
    <w:name w:val="annotation reference"/>
    <w:basedOn w:val="DefaultParagraphFont"/>
    <w:uiPriority w:val="99"/>
    <w:unhideWhenUsed/>
    <w:rsid w:val="00214342"/>
    <w:rPr>
      <w:sz w:val="16"/>
      <w:szCs w:val="16"/>
    </w:rPr>
  </w:style>
  <w:style w:type="paragraph" w:styleId="Revision">
    <w:name w:val="Revision"/>
    <w:hidden/>
    <w:uiPriority w:val="99"/>
    <w:semiHidden/>
    <w:rsid w:val="007B42F4"/>
  </w:style>
  <w:style w:type="paragraph" w:styleId="NoSpacing">
    <w:name w:val="No Spacing"/>
    <w:uiPriority w:val="1"/>
    <w:qFormat/>
    <w:rsid w:val="008E203A"/>
    <w:rPr>
      <w:sz w:val="22"/>
      <w:szCs w:val="22"/>
      <w:lang w:val="en-AU"/>
    </w:rPr>
  </w:style>
  <w:style w:type="paragraph" w:styleId="EndnoteText">
    <w:name w:val="endnote text"/>
    <w:basedOn w:val="Normal"/>
    <w:link w:val="EndnoteTextChar"/>
    <w:unhideWhenUsed/>
    <w:rsid w:val="008E203A"/>
    <w:rPr>
      <w:sz w:val="20"/>
      <w:szCs w:val="20"/>
    </w:rPr>
  </w:style>
  <w:style w:type="character" w:customStyle="1" w:styleId="EndnoteTextChar">
    <w:name w:val="Endnote Text Char"/>
    <w:basedOn w:val="DefaultParagraphFont"/>
    <w:link w:val="EndnoteText"/>
    <w:rsid w:val="008E203A"/>
    <w:rPr>
      <w:sz w:val="20"/>
      <w:szCs w:val="20"/>
      <w:lang w:val="en-AU"/>
    </w:rPr>
  </w:style>
  <w:style w:type="character" w:styleId="EndnoteReference">
    <w:name w:val="endnote reference"/>
    <w:basedOn w:val="DefaultParagraphFont"/>
    <w:uiPriority w:val="99"/>
    <w:semiHidden/>
    <w:unhideWhenUsed/>
    <w:rsid w:val="008E203A"/>
    <w:rPr>
      <w:vertAlign w:val="superscript"/>
    </w:rPr>
  </w:style>
  <w:style w:type="paragraph" w:customStyle="1" w:styleId="AmendBody1">
    <w:name w:val="Amend. Body 1"/>
    <w:basedOn w:val="Normal-Draft"/>
    <w:next w:val="Normal"/>
    <w:rsid w:val="00E70376"/>
  </w:style>
  <w:style w:type="paragraph" w:customStyle="1" w:styleId="Normal-Draft">
    <w:name w:val="Normal - Draft"/>
    <w:rsid w:val="00E7037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rFonts w:ascii="Times New Roman" w:eastAsia="Times New Roman" w:hAnsi="Times New Roman" w:cs="Times New Roman"/>
      <w:szCs w:val="20"/>
      <w:lang w:val="en-AU"/>
    </w:rPr>
  </w:style>
  <w:style w:type="paragraph" w:customStyle="1" w:styleId="AmendBody2">
    <w:name w:val="Amend. Body 2"/>
    <w:basedOn w:val="Normal-Draft"/>
    <w:next w:val="Normal"/>
    <w:rsid w:val="00E70376"/>
  </w:style>
  <w:style w:type="paragraph" w:customStyle="1" w:styleId="AmendBody3">
    <w:name w:val="Amend. Body 3"/>
    <w:basedOn w:val="Normal-Draft"/>
    <w:next w:val="Normal"/>
    <w:rsid w:val="00E70376"/>
  </w:style>
  <w:style w:type="paragraph" w:customStyle="1" w:styleId="AmendBody4">
    <w:name w:val="Amend. Body 4"/>
    <w:basedOn w:val="Normal-Draft"/>
    <w:next w:val="Normal"/>
    <w:rsid w:val="00E70376"/>
  </w:style>
  <w:style w:type="paragraph" w:customStyle="1" w:styleId="AmendBody5">
    <w:name w:val="Amend. Body 5"/>
    <w:basedOn w:val="Normal-Draft"/>
    <w:next w:val="Normal"/>
    <w:rsid w:val="00E70376"/>
  </w:style>
  <w:style w:type="paragraph" w:customStyle="1" w:styleId="AmendHeading-DIVISION">
    <w:name w:val="Amend. Heading - DIVISION"/>
    <w:basedOn w:val="Normal-Draft"/>
    <w:next w:val="Normal"/>
    <w:rsid w:val="00E70376"/>
  </w:style>
  <w:style w:type="paragraph" w:customStyle="1" w:styleId="AmendHeading-PART">
    <w:name w:val="Amend. Heading - PART"/>
    <w:basedOn w:val="Normal-Draft"/>
    <w:next w:val="Normal"/>
    <w:rsid w:val="00E70376"/>
  </w:style>
  <w:style w:type="paragraph" w:customStyle="1" w:styleId="AmendHeading-SCHEDULE">
    <w:name w:val="Amend. Heading - SCHEDULE"/>
    <w:basedOn w:val="Normal-Draft"/>
    <w:next w:val="Normal"/>
    <w:rsid w:val="00E70376"/>
  </w:style>
  <w:style w:type="paragraph" w:customStyle="1" w:styleId="AmendHeading1">
    <w:name w:val="Amend. Heading 1"/>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AmendHeading2">
    <w:name w:val="Amend. Heading 2"/>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AmendHeading3">
    <w:name w:val="Amend. Heading 3"/>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AmendHeading4">
    <w:name w:val="Amend. Heading 4"/>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AmendHeading5">
    <w:name w:val="Amend. Heading 5"/>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BodyParagraph">
    <w:name w:val="Body Paragraph"/>
    <w:next w:val="Normal"/>
    <w:rsid w:val="00E70376"/>
    <w:pPr>
      <w:overflowPunct w:val="0"/>
      <w:autoSpaceDE w:val="0"/>
      <w:autoSpaceDN w:val="0"/>
      <w:adjustRightInd w:val="0"/>
      <w:spacing w:before="120"/>
      <w:ind w:left="1871"/>
      <w:textAlignment w:val="baseline"/>
    </w:pPr>
    <w:rPr>
      <w:rFonts w:ascii="Times New Roman" w:eastAsia="Times New Roman" w:hAnsi="Times New Roman" w:cs="Times New Roman"/>
      <w:szCs w:val="20"/>
      <w:lang w:val="en-AU"/>
    </w:rPr>
  </w:style>
  <w:style w:type="paragraph" w:customStyle="1" w:styleId="BodyParagraphSub">
    <w:name w:val="Body Paragraph (Sub)"/>
    <w:next w:val="Normal"/>
    <w:rsid w:val="00E70376"/>
    <w:pPr>
      <w:overflowPunct w:val="0"/>
      <w:autoSpaceDE w:val="0"/>
      <w:autoSpaceDN w:val="0"/>
      <w:adjustRightInd w:val="0"/>
      <w:spacing w:before="120"/>
      <w:ind w:left="2381"/>
      <w:textAlignment w:val="baseline"/>
    </w:pPr>
    <w:rPr>
      <w:rFonts w:ascii="Times New Roman" w:eastAsia="Times New Roman" w:hAnsi="Times New Roman" w:cs="Times New Roman"/>
      <w:szCs w:val="20"/>
      <w:lang w:val="en-AU"/>
    </w:rPr>
  </w:style>
  <w:style w:type="paragraph" w:customStyle="1" w:styleId="BodyParagraphSub-Sub">
    <w:name w:val="Body Paragraph (Sub-Sub)"/>
    <w:next w:val="Normal"/>
    <w:rsid w:val="00E70376"/>
    <w:pPr>
      <w:overflowPunct w:val="0"/>
      <w:autoSpaceDE w:val="0"/>
      <w:autoSpaceDN w:val="0"/>
      <w:adjustRightInd w:val="0"/>
      <w:spacing w:before="120"/>
      <w:ind w:left="2892"/>
      <w:textAlignment w:val="baseline"/>
    </w:pPr>
    <w:rPr>
      <w:rFonts w:ascii="Times New Roman" w:eastAsia="Times New Roman" w:hAnsi="Times New Roman" w:cs="Times New Roman"/>
      <w:szCs w:val="20"/>
      <w:lang w:val="en-AU"/>
    </w:rPr>
  </w:style>
  <w:style w:type="paragraph" w:customStyle="1" w:styleId="BodySection">
    <w:name w:val="Body Section"/>
    <w:next w:val="Normal"/>
    <w:rsid w:val="00E70376"/>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rPr>
  </w:style>
  <w:style w:type="paragraph" w:customStyle="1" w:styleId="BodySectionSub">
    <w:name w:val="Body Section (Sub)"/>
    <w:next w:val="Normal"/>
    <w:rsid w:val="00E70376"/>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rPr>
  </w:style>
  <w:style w:type="paragraph" w:customStyle="1" w:styleId="Defintion">
    <w:name w:val="Defintion"/>
    <w:next w:val="Normal"/>
    <w:rsid w:val="00E70376"/>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rFonts w:ascii="Times New Roman" w:eastAsia="Times New Roman" w:hAnsi="Times New Roman" w:cs="Times New Roman"/>
      <w:szCs w:val="20"/>
      <w:lang w:val="en-AU"/>
    </w:rPr>
  </w:style>
  <w:style w:type="paragraph" w:customStyle="1" w:styleId="DraftHeading1">
    <w:name w:val="Draft Heading 1"/>
    <w:basedOn w:val="Normal"/>
    <w:next w:val="Normal"/>
    <w:rsid w:val="00E70376"/>
    <w:pPr>
      <w:overflowPunct w:val="0"/>
      <w:autoSpaceDE w:val="0"/>
      <w:autoSpaceDN w:val="0"/>
      <w:adjustRightInd w:val="0"/>
      <w:spacing w:before="120"/>
      <w:textAlignment w:val="baseline"/>
      <w:outlineLvl w:val="2"/>
    </w:pPr>
    <w:rPr>
      <w:rFonts w:ascii="Times New Roman" w:eastAsia="Times New Roman" w:hAnsi="Times New Roman" w:cs="Times New Roman"/>
      <w:b/>
    </w:rPr>
  </w:style>
  <w:style w:type="paragraph" w:customStyle="1" w:styleId="DraftHeading2">
    <w:name w:val="Draft Heading 2"/>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DraftHeading3">
    <w:name w:val="Draft Heading 3"/>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DraftHeading4">
    <w:name w:val="Draft Heading 4"/>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DraftHeading5">
    <w:name w:val="Draft Heading 5"/>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paragraph" w:customStyle="1" w:styleId="DraftTest">
    <w:name w:val="Draft Test"/>
    <w:basedOn w:val="Normal"/>
    <w:next w:val="Normal"/>
    <w:rsid w:val="00E70376"/>
    <w:pPr>
      <w:suppressLineNumbers/>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ind w:left="1361" w:hanging="1361"/>
      <w:textAlignment w:val="baseline"/>
    </w:pPr>
    <w:rPr>
      <w:rFonts w:ascii="Times New Roman" w:eastAsia="Times New Roman" w:hAnsi="Times New Roman" w:cs="Times New Roman"/>
      <w:szCs w:val="20"/>
    </w:rPr>
  </w:style>
  <w:style w:type="paragraph" w:customStyle="1" w:styleId="Heading-DIVISION">
    <w:name w:val="Heading - DIVISION"/>
    <w:next w:val="Normal"/>
    <w:rsid w:val="00E70376"/>
    <w:pPr>
      <w:overflowPunct w:val="0"/>
      <w:autoSpaceDE w:val="0"/>
      <w:autoSpaceDN w:val="0"/>
      <w:adjustRightInd w:val="0"/>
      <w:spacing w:before="240" w:after="120"/>
      <w:jc w:val="center"/>
      <w:textAlignment w:val="baseline"/>
      <w:outlineLvl w:val="3"/>
    </w:pPr>
    <w:rPr>
      <w:rFonts w:ascii="Times New Roman" w:eastAsia="Times New Roman" w:hAnsi="Times New Roman" w:cs="Times New Roman"/>
      <w:b/>
      <w:szCs w:val="20"/>
      <w:lang w:val="en-AU"/>
    </w:rPr>
  </w:style>
  <w:style w:type="paragraph" w:customStyle="1" w:styleId="Heading-PART">
    <w:name w:val="Heading - PART"/>
    <w:next w:val="Normal"/>
    <w:rsid w:val="00E70376"/>
    <w:pPr>
      <w:overflowPunct w:val="0"/>
      <w:autoSpaceDE w:val="0"/>
      <w:autoSpaceDN w:val="0"/>
      <w:adjustRightInd w:val="0"/>
      <w:spacing w:before="240" w:after="120"/>
      <w:jc w:val="center"/>
      <w:textAlignment w:val="baseline"/>
      <w:outlineLvl w:val="0"/>
    </w:pPr>
    <w:rPr>
      <w:rFonts w:ascii="Times New Roman" w:eastAsia="Times New Roman" w:hAnsi="Times New Roman" w:cs="Times New Roman"/>
      <w:b/>
      <w:caps/>
      <w:sz w:val="22"/>
      <w:szCs w:val="20"/>
      <w:lang w:val="en-AU"/>
    </w:rPr>
  </w:style>
  <w:style w:type="paragraph" w:customStyle="1" w:styleId="Heading-SCHEDULE">
    <w:name w:val="Heading - SCHEDULE"/>
    <w:basedOn w:val="Heading-PART"/>
    <w:next w:val="Normal"/>
    <w:rsid w:val="00E70376"/>
    <w:rPr>
      <w:caps w:val="0"/>
    </w:rPr>
  </w:style>
  <w:style w:type="paragraph" w:customStyle="1" w:styleId="Heading1-Manual">
    <w:name w:val="Heading 1 - Manual"/>
    <w:next w:val="Normal"/>
    <w:rsid w:val="00E70376"/>
    <w:pPr>
      <w:tabs>
        <w:tab w:val="right" w:pos="737"/>
        <w:tab w:val="left" w:pos="851"/>
      </w:tabs>
      <w:overflowPunct w:val="0"/>
      <w:autoSpaceDE w:val="0"/>
      <w:autoSpaceDN w:val="0"/>
      <w:adjustRightInd w:val="0"/>
      <w:spacing w:before="240"/>
      <w:ind w:left="851" w:hanging="851"/>
      <w:textAlignment w:val="baseline"/>
    </w:pPr>
    <w:rPr>
      <w:rFonts w:ascii="Times New Roman" w:eastAsia="Times New Roman" w:hAnsi="Times New Roman" w:cs="Times New Roman"/>
      <w:b/>
      <w:i/>
      <w:szCs w:val="20"/>
      <w:lang w:val="en-AU"/>
    </w:rPr>
  </w:style>
  <w:style w:type="character" w:styleId="LineNumber">
    <w:name w:val="line number"/>
    <w:basedOn w:val="DefaultParagraphFont"/>
    <w:rsid w:val="00E70376"/>
    <w:rPr>
      <w:rFonts w:ascii="Monotype Corsiva" w:hAnsi="Monotype Corsiva"/>
      <w:i/>
      <w:sz w:val="24"/>
    </w:rPr>
  </w:style>
  <w:style w:type="paragraph" w:customStyle="1" w:styleId="Normal-Schedule">
    <w:name w:val="Normal - Schedule"/>
    <w:rsid w:val="00E70376"/>
    <w:pPr>
      <w:tabs>
        <w:tab w:val="left" w:pos="454"/>
        <w:tab w:val="left" w:pos="907"/>
        <w:tab w:val="left" w:pos="1361"/>
        <w:tab w:val="left" w:pos="1814"/>
        <w:tab w:val="left" w:pos="2722"/>
      </w:tabs>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NotesBody">
    <w:name w:val="Notes Body"/>
    <w:rsid w:val="00E70376"/>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rFonts w:ascii="Times New Roman" w:eastAsia="Times New Roman" w:hAnsi="Times New Roman" w:cs="Times New Roman"/>
      <w:sz w:val="20"/>
      <w:szCs w:val="20"/>
      <w:lang w:val="en-AU"/>
    </w:rPr>
  </w:style>
  <w:style w:type="paragraph" w:customStyle="1" w:styleId="NotesHeading">
    <w:name w:val="Notes Heading"/>
    <w:next w:val="NotesBody"/>
    <w:rsid w:val="00E70376"/>
    <w:pPr>
      <w:overflowPunct w:val="0"/>
      <w:autoSpaceDE w:val="0"/>
      <w:autoSpaceDN w:val="0"/>
      <w:adjustRightInd w:val="0"/>
      <w:ind w:left="283" w:hanging="283"/>
      <w:textAlignment w:val="baseline"/>
    </w:pPr>
    <w:rPr>
      <w:rFonts w:ascii="Times New Roman" w:eastAsia="Times New Roman" w:hAnsi="Times New Roman" w:cs="Times New Roman"/>
      <w:sz w:val="20"/>
      <w:szCs w:val="20"/>
      <w:lang w:val="en-AU"/>
    </w:rPr>
  </w:style>
  <w:style w:type="paragraph" w:customStyle="1" w:styleId="Penalty">
    <w:name w:val="Penalty"/>
    <w:next w:val="Normal"/>
    <w:rsid w:val="00E70376"/>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rFonts w:ascii="Times New Roman" w:eastAsia="Times New Roman" w:hAnsi="Times New Roman" w:cs="Times New Roman"/>
      <w:szCs w:val="20"/>
      <w:lang w:val="en-AU"/>
    </w:rPr>
  </w:style>
  <w:style w:type="paragraph" w:customStyle="1" w:styleId="Schedule-DIVISION">
    <w:name w:val="Schedule - DIVISION"/>
    <w:basedOn w:val="Heading-DIVISION"/>
    <w:next w:val="Normal"/>
    <w:rsid w:val="00E70376"/>
  </w:style>
  <w:style w:type="paragraph" w:customStyle="1" w:styleId="Schedule-PART">
    <w:name w:val="Schedule - PART"/>
    <w:basedOn w:val="Heading-PART"/>
    <w:next w:val="Normal"/>
    <w:rsid w:val="00E70376"/>
    <w:rPr>
      <w:sz w:val="18"/>
    </w:rPr>
  </w:style>
  <w:style w:type="paragraph" w:customStyle="1" w:styleId="ScheduleAutoHeading1">
    <w:name w:val="Schedule Auto Heading 1"/>
    <w:basedOn w:val="Normal-Schedule"/>
    <w:next w:val="Normal"/>
    <w:rsid w:val="00E70376"/>
    <w:rPr>
      <w:b/>
      <w:i/>
    </w:rPr>
  </w:style>
  <w:style w:type="paragraph" w:customStyle="1" w:styleId="ScheduleAutoHeading2">
    <w:name w:val="Schedule Auto Heading 2"/>
    <w:basedOn w:val="Normal-Schedule"/>
    <w:next w:val="Normal"/>
    <w:rsid w:val="00E70376"/>
  </w:style>
  <w:style w:type="paragraph" w:customStyle="1" w:styleId="ScheduleAutoHeading3">
    <w:name w:val="Schedule Auto Heading 3"/>
    <w:basedOn w:val="Normal-Schedule"/>
    <w:next w:val="Normal"/>
    <w:rsid w:val="00E70376"/>
  </w:style>
  <w:style w:type="paragraph" w:customStyle="1" w:styleId="ScheduleAutoHeading4">
    <w:name w:val="Schedule Auto Heading 4"/>
    <w:basedOn w:val="Normal-Schedule"/>
    <w:next w:val="Normal"/>
    <w:rsid w:val="00E70376"/>
  </w:style>
  <w:style w:type="paragraph" w:customStyle="1" w:styleId="ScheduleAutoHeading5">
    <w:name w:val="Schedule Auto Heading 5"/>
    <w:basedOn w:val="Normal-Schedule"/>
    <w:next w:val="Normal"/>
    <w:rsid w:val="00E70376"/>
  </w:style>
  <w:style w:type="paragraph" w:customStyle="1" w:styleId="ScheduleDefinition">
    <w:name w:val="Schedule Definition"/>
    <w:basedOn w:val="Normal"/>
    <w:next w:val="Normal"/>
    <w:rsid w:val="00E70376"/>
    <w:pPr>
      <w:suppressLineNumbers/>
      <w:overflowPunct w:val="0"/>
      <w:autoSpaceDE w:val="0"/>
      <w:autoSpaceDN w:val="0"/>
      <w:adjustRightInd w:val="0"/>
      <w:spacing w:before="120"/>
      <w:ind w:left="1871" w:hanging="510"/>
      <w:textAlignment w:val="baseline"/>
    </w:pPr>
    <w:rPr>
      <w:rFonts w:ascii="Times New Roman" w:eastAsia="Times New Roman" w:hAnsi="Times New Roman" w:cs="Times New Roman"/>
      <w:sz w:val="20"/>
      <w:szCs w:val="20"/>
    </w:rPr>
  </w:style>
  <w:style w:type="paragraph" w:customStyle="1" w:styleId="ScheduleHeading1">
    <w:name w:val="Schedule Heading 1"/>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b/>
      <w:sz w:val="20"/>
      <w:szCs w:val="20"/>
    </w:rPr>
  </w:style>
  <w:style w:type="paragraph" w:customStyle="1" w:styleId="ScheduleHeading2">
    <w:name w:val="Schedule Heading 2"/>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 w:val="20"/>
      <w:szCs w:val="20"/>
    </w:rPr>
  </w:style>
  <w:style w:type="paragraph" w:customStyle="1" w:styleId="ScheduleHeading3">
    <w:name w:val="Schedule Heading 3"/>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 w:val="20"/>
      <w:szCs w:val="20"/>
    </w:rPr>
  </w:style>
  <w:style w:type="paragraph" w:customStyle="1" w:styleId="ScheduleHeading4">
    <w:name w:val="Schedule Heading 4"/>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 w:val="20"/>
      <w:szCs w:val="20"/>
    </w:rPr>
  </w:style>
  <w:style w:type="paragraph" w:customStyle="1" w:styleId="ScheduleHeading5">
    <w:name w:val="Schedule Heading 5"/>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 w:val="20"/>
      <w:szCs w:val="20"/>
    </w:rPr>
  </w:style>
  <w:style w:type="paragraph" w:customStyle="1" w:styleId="ScheduleHeadingAuto">
    <w:name w:val="Schedule Heading Auto"/>
    <w:basedOn w:val="Normal-Schedule"/>
    <w:next w:val="Normal"/>
    <w:rsid w:val="00E70376"/>
  </w:style>
  <w:style w:type="paragraph" w:customStyle="1" w:styleId="ScheduleParagraph">
    <w:name w:val="Schedule Paragraph"/>
    <w:basedOn w:val="Normal"/>
    <w:next w:val="Normal"/>
    <w:rsid w:val="00E70376"/>
    <w:pPr>
      <w:suppressLineNumbers/>
      <w:overflowPunct w:val="0"/>
      <w:autoSpaceDE w:val="0"/>
      <w:autoSpaceDN w:val="0"/>
      <w:adjustRightInd w:val="0"/>
      <w:spacing w:before="120"/>
      <w:ind w:left="1871"/>
      <w:textAlignment w:val="baseline"/>
    </w:pPr>
    <w:rPr>
      <w:rFonts w:ascii="Times New Roman" w:eastAsia="Times New Roman" w:hAnsi="Times New Roman" w:cs="Times New Roman"/>
      <w:sz w:val="20"/>
      <w:szCs w:val="20"/>
    </w:rPr>
  </w:style>
  <w:style w:type="paragraph" w:customStyle="1" w:styleId="ScheduleParagraphSub">
    <w:name w:val="Schedule Paragraph (Sub)"/>
    <w:basedOn w:val="Normal"/>
    <w:next w:val="Normal"/>
    <w:rsid w:val="00E70376"/>
    <w:pPr>
      <w:suppressLineNumbers/>
      <w:overflowPunct w:val="0"/>
      <w:autoSpaceDE w:val="0"/>
      <w:autoSpaceDN w:val="0"/>
      <w:adjustRightInd w:val="0"/>
      <w:spacing w:before="120"/>
      <w:ind w:left="2381"/>
      <w:textAlignment w:val="baseline"/>
    </w:pPr>
    <w:rPr>
      <w:rFonts w:ascii="Times New Roman" w:eastAsia="Times New Roman" w:hAnsi="Times New Roman" w:cs="Times New Roman"/>
      <w:sz w:val="20"/>
      <w:szCs w:val="20"/>
    </w:rPr>
  </w:style>
  <w:style w:type="paragraph" w:customStyle="1" w:styleId="ScheduleParagraphSub-Sub">
    <w:name w:val="Schedule Paragraph (Sub-Sub)"/>
    <w:basedOn w:val="Normal"/>
    <w:next w:val="Normal"/>
    <w:rsid w:val="00E70376"/>
    <w:pPr>
      <w:suppressLineNumbers/>
      <w:overflowPunct w:val="0"/>
      <w:autoSpaceDE w:val="0"/>
      <w:autoSpaceDN w:val="0"/>
      <w:adjustRightInd w:val="0"/>
      <w:spacing w:before="120"/>
      <w:ind w:left="2892"/>
      <w:textAlignment w:val="baseline"/>
    </w:pPr>
    <w:rPr>
      <w:rFonts w:ascii="Times New Roman" w:eastAsia="Times New Roman" w:hAnsi="Times New Roman" w:cs="Times New Roman"/>
      <w:sz w:val="20"/>
      <w:szCs w:val="20"/>
    </w:rPr>
  </w:style>
  <w:style w:type="paragraph" w:customStyle="1" w:styleId="SchedulePenaly">
    <w:name w:val="Schedule Penaly"/>
    <w:basedOn w:val="Penalty"/>
    <w:next w:val="Normal-Schedule"/>
    <w:rsid w:val="00E70376"/>
  </w:style>
  <w:style w:type="paragraph" w:customStyle="1" w:styleId="ScheduleSection">
    <w:name w:val="Schedule Section"/>
    <w:basedOn w:val="Normal"/>
    <w:next w:val="Normal"/>
    <w:rsid w:val="00E70376"/>
    <w:pPr>
      <w:suppressLineNumbers/>
      <w:overflowPunct w:val="0"/>
      <w:autoSpaceDE w:val="0"/>
      <w:autoSpaceDN w:val="0"/>
      <w:adjustRightInd w:val="0"/>
      <w:spacing w:before="120"/>
      <w:ind w:left="851"/>
      <w:textAlignment w:val="baseline"/>
    </w:pPr>
    <w:rPr>
      <w:rFonts w:ascii="Times New Roman" w:eastAsia="Times New Roman" w:hAnsi="Times New Roman" w:cs="Times New Roman"/>
      <w:b/>
      <w:i/>
      <w:sz w:val="20"/>
      <w:szCs w:val="20"/>
    </w:rPr>
  </w:style>
  <w:style w:type="paragraph" w:customStyle="1" w:styleId="ScheduleSectionSub">
    <w:name w:val="Schedule Section (Sub)"/>
    <w:basedOn w:val="Normal"/>
    <w:next w:val="Normal"/>
    <w:rsid w:val="00E70376"/>
    <w:pPr>
      <w:suppressLineNumbers/>
      <w:overflowPunct w:val="0"/>
      <w:autoSpaceDE w:val="0"/>
      <w:autoSpaceDN w:val="0"/>
      <w:adjustRightInd w:val="0"/>
      <w:spacing w:before="120"/>
      <w:ind w:left="1361"/>
      <w:textAlignment w:val="baseline"/>
    </w:pPr>
    <w:rPr>
      <w:rFonts w:ascii="Times New Roman" w:eastAsia="Times New Roman" w:hAnsi="Times New Roman" w:cs="Times New Roman"/>
      <w:sz w:val="20"/>
      <w:szCs w:val="20"/>
    </w:rPr>
  </w:style>
  <w:style w:type="paragraph" w:customStyle="1" w:styleId="ShoulderReference">
    <w:name w:val="Shoulder Reference"/>
    <w:next w:val="Normal"/>
    <w:rsid w:val="00E70376"/>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rFonts w:ascii="Times New Roman" w:eastAsia="Times New Roman" w:hAnsi="Times New Roman" w:cs="Times New Roman"/>
      <w:b/>
      <w:noProof/>
      <w:spacing w:val="-6"/>
      <w:sz w:val="20"/>
      <w:szCs w:val="20"/>
      <w:lang w:val="en-AU"/>
    </w:rPr>
  </w:style>
  <w:style w:type="paragraph" w:customStyle="1" w:styleId="SideNote">
    <w:name w:val="Side Note"/>
    <w:basedOn w:val="Normal"/>
    <w:rsid w:val="00E70376"/>
    <w:pPr>
      <w:framePr w:w="964" w:h="340" w:hSpace="284" w:wrap="around" w:vAnchor="text" w:hAnchor="page" w:xAlign="inside" w:y="1"/>
      <w:suppressLineNumbers/>
      <w:overflowPunct w:val="0"/>
      <w:autoSpaceDE w:val="0"/>
      <w:autoSpaceDN w:val="0"/>
      <w:adjustRightInd w:val="0"/>
      <w:spacing w:before="120"/>
      <w:textAlignment w:val="baseline"/>
    </w:pPr>
    <w:rPr>
      <w:rFonts w:ascii="Arial" w:eastAsia="Times New Roman" w:hAnsi="Arial" w:cs="Times New Roman"/>
      <w:b/>
      <w:spacing w:val="-10"/>
      <w:sz w:val="16"/>
      <w:szCs w:val="20"/>
    </w:rPr>
  </w:style>
  <w:style w:type="paragraph" w:styleId="TOC1">
    <w:name w:val="toc 1"/>
    <w:next w:val="Normal"/>
    <w:autoRedefine/>
    <w:uiPriority w:val="39"/>
    <w:rsid w:val="00E70376"/>
    <w:pPr>
      <w:keepNext/>
      <w:tabs>
        <w:tab w:val="right" w:pos="6237"/>
      </w:tabs>
      <w:spacing w:before="120" w:after="120"/>
      <w:ind w:right="510"/>
    </w:pPr>
    <w:rPr>
      <w:rFonts w:ascii="Times New Roman" w:eastAsia="Times New Roman" w:hAnsi="Times New Roman" w:cs="Times New Roman"/>
      <w:b/>
      <w:sz w:val="20"/>
      <w:lang w:val="en-AU"/>
    </w:rPr>
  </w:style>
  <w:style w:type="paragraph" w:styleId="TOC3">
    <w:name w:val="toc 3"/>
    <w:next w:val="Normal"/>
    <w:autoRedefine/>
    <w:uiPriority w:val="39"/>
    <w:rsid w:val="00E70376"/>
    <w:pPr>
      <w:tabs>
        <w:tab w:val="right" w:pos="6236"/>
      </w:tabs>
      <w:overflowPunct w:val="0"/>
      <w:autoSpaceDE w:val="0"/>
      <w:autoSpaceDN w:val="0"/>
      <w:adjustRightInd w:val="0"/>
      <w:ind w:left="567" w:right="510" w:hanging="397"/>
      <w:textAlignment w:val="baseline"/>
    </w:pPr>
    <w:rPr>
      <w:rFonts w:ascii="Times New Roman" w:eastAsia="Times New Roman" w:hAnsi="Times New Roman" w:cs="Times New Roman"/>
      <w:sz w:val="20"/>
      <w:szCs w:val="20"/>
      <w:lang w:val="en-AU"/>
    </w:rPr>
  </w:style>
  <w:style w:type="paragraph" w:styleId="TOC7">
    <w:name w:val="toc 7"/>
    <w:next w:val="Normal"/>
    <w:uiPriority w:val="39"/>
    <w:rsid w:val="00E70376"/>
    <w:pPr>
      <w:overflowPunct w:val="0"/>
      <w:autoSpaceDE w:val="0"/>
      <w:autoSpaceDN w:val="0"/>
      <w:adjustRightInd w:val="0"/>
      <w:ind w:right="510"/>
      <w:jc w:val="center"/>
      <w:textAlignment w:val="baseline"/>
    </w:pPr>
    <w:rPr>
      <w:rFonts w:ascii="Times New Roman" w:eastAsia="Times New Roman" w:hAnsi="Times New Roman" w:cs="Times New Roman"/>
      <w:b/>
      <w:sz w:val="20"/>
      <w:szCs w:val="20"/>
      <w:lang w:val="en-AU"/>
    </w:rPr>
  </w:style>
  <w:style w:type="paragraph" w:customStyle="1" w:styleId="AmendHeading1s">
    <w:name w:val="Amend. Heading 1s"/>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b/>
      <w:szCs w:val="20"/>
    </w:rPr>
  </w:style>
  <w:style w:type="paragraph" w:customStyle="1" w:styleId="CopyDetails">
    <w:name w:val="Copy Details"/>
    <w:next w:val="Normal"/>
    <w:rsid w:val="00E70376"/>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rFonts w:ascii="Times New Roman" w:eastAsia="Times New Roman" w:hAnsi="Times New Roman" w:cs="Times New Roman"/>
      <w:i/>
      <w:szCs w:val="20"/>
      <w:lang w:val="en-AU"/>
    </w:rPr>
  </w:style>
  <w:style w:type="paragraph" w:customStyle="1" w:styleId="AmendHeading6">
    <w:name w:val="Amend. Heading 6"/>
    <w:basedOn w:val="Normal"/>
    <w:next w:val="Normal"/>
    <w:rsid w:val="00E70376"/>
    <w:pPr>
      <w:overflowPunct w:val="0"/>
      <w:autoSpaceDE w:val="0"/>
      <w:autoSpaceDN w:val="0"/>
      <w:adjustRightInd w:val="0"/>
      <w:spacing w:before="120"/>
      <w:textAlignment w:val="baseline"/>
    </w:pPr>
    <w:rPr>
      <w:rFonts w:ascii="Times New Roman" w:eastAsia="Times New Roman" w:hAnsi="Times New Roman" w:cs="Times New Roman"/>
      <w:szCs w:val="20"/>
    </w:rPr>
  </w:style>
  <w:style w:type="character" w:customStyle="1" w:styleId="MacroTextChar">
    <w:name w:val="Macro Text Char"/>
    <w:basedOn w:val="DefaultParagraphFont"/>
    <w:link w:val="MacroText"/>
    <w:semiHidden/>
    <w:rsid w:val="00E70376"/>
    <w:rPr>
      <w:rFonts w:ascii="Book Antiqua" w:eastAsia="Times New Roman" w:hAnsi="Book Antiqua" w:cs="Times New Roman"/>
      <w:sz w:val="20"/>
      <w:szCs w:val="20"/>
      <w:lang w:val="en-GB"/>
    </w:rPr>
  </w:style>
  <w:style w:type="paragraph" w:styleId="MacroText">
    <w:name w:val="macro"/>
    <w:link w:val="MacroTextChar"/>
    <w:semiHidden/>
    <w:rsid w:val="00E7037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eastAsia="Times New Roman" w:hAnsi="Book Antiqua" w:cs="Times New Roman"/>
      <w:sz w:val="20"/>
      <w:szCs w:val="20"/>
      <w:lang w:val="en-GB"/>
    </w:rPr>
  </w:style>
  <w:style w:type="paragraph" w:customStyle="1" w:styleId="SchedulePenalty">
    <w:name w:val="Schedule Penalty"/>
    <w:basedOn w:val="Penalty"/>
    <w:next w:val="Normal"/>
    <w:rsid w:val="00E70376"/>
  </w:style>
  <w:style w:type="paragraph" w:customStyle="1" w:styleId="DraftingNotes">
    <w:name w:val="Drafting Notes"/>
    <w:next w:val="Normal"/>
    <w:rsid w:val="00E70376"/>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rFonts w:ascii="Times New Roman" w:eastAsia="Times New Roman" w:hAnsi="Times New Roman" w:cs="Times New Roman"/>
      <w:i/>
      <w:color w:val="0000FF"/>
      <w:szCs w:val="20"/>
      <w:lang w:val="en-AU"/>
    </w:rPr>
  </w:style>
  <w:style w:type="paragraph" w:customStyle="1" w:styleId="ActTitleFrame">
    <w:name w:val="ActTitleFrame"/>
    <w:basedOn w:val="Normal"/>
    <w:rsid w:val="00E70376"/>
    <w:pPr>
      <w:framePr w:w="6237" w:h="1423" w:hRule="exact" w:hSpace="181" w:wrap="around" w:vAnchor="page" w:hAnchor="margin" w:xAlign="center" w:y="1192" w:anchorLock="1"/>
      <w:suppressLineNumbers/>
      <w:overflowPunct w:val="0"/>
      <w:autoSpaceDE w:val="0"/>
      <w:autoSpaceDN w:val="0"/>
      <w:adjustRightInd w:val="0"/>
      <w:jc w:val="center"/>
      <w:textAlignment w:val="baseline"/>
    </w:pPr>
    <w:rPr>
      <w:rFonts w:ascii="Times New Roman" w:eastAsia="Times New Roman" w:hAnsi="Times New Roman" w:cs="Times New Roman"/>
      <w:i/>
      <w:szCs w:val="20"/>
    </w:rPr>
  </w:style>
  <w:style w:type="paragraph" w:customStyle="1" w:styleId="EndnoteBody">
    <w:name w:val="Endnote Body"/>
    <w:rsid w:val="00E70376"/>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rFonts w:ascii="Times New Roman" w:eastAsia="Times New Roman" w:hAnsi="Times New Roman" w:cs="Times New Roman"/>
      <w:sz w:val="20"/>
      <w:szCs w:val="20"/>
      <w:lang w:val="en-AU"/>
    </w:rPr>
  </w:style>
  <w:style w:type="paragraph" w:customStyle="1" w:styleId="EndnoteSection">
    <w:name w:val="Endnote Section"/>
    <w:next w:val="EndnoteBody"/>
    <w:rsid w:val="00E70376"/>
    <w:pPr>
      <w:overflowPunct w:val="0"/>
      <w:autoSpaceDE w:val="0"/>
      <w:autoSpaceDN w:val="0"/>
      <w:adjustRightInd w:val="0"/>
      <w:spacing w:after="120"/>
      <w:ind w:left="284" w:hanging="284"/>
      <w:textAlignment w:val="baseline"/>
    </w:pPr>
    <w:rPr>
      <w:rFonts w:ascii="Times New Roman" w:eastAsia="Times New Roman" w:hAnsi="Times New Roman" w:cs="Times New Roman"/>
      <w:sz w:val="20"/>
      <w:szCs w:val="20"/>
      <w:lang w:val="en-AU"/>
    </w:rPr>
  </w:style>
  <w:style w:type="paragraph" w:customStyle="1" w:styleId="Lines">
    <w:name w:val="Lines"/>
    <w:basedOn w:val="Normal"/>
    <w:next w:val="Normal"/>
    <w:rsid w:val="00E70376"/>
    <w:pPr>
      <w:suppressLineNumbers/>
      <w:overflowPunct w:val="0"/>
      <w:autoSpaceDE w:val="0"/>
      <w:autoSpaceDN w:val="0"/>
      <w:adjustRightInd w:val="0"/>
      <w:spacing w:before="120" w:after="120"/>
      <w:jc w:val="center"/>
      <w:textAlignment w:val="baseline"/>
      <w:outlineLvl w:val="6"/>
    </w:pPr>
    <w:rPr>
      <w:rFonts w:ascii="Times New Roman" w:eastAsia="Times New Roman" w:hAnsi="Times New Roman" w:cs="Times New Roman"/>
      <w:szCs w:val="20"/>
    </w:rPr>
  </w:style>
  <w:style w:type="paragraph" w:customStyle="1" w:styleId="ScheduleFormNo">
    <w:name w:val="Schedule Form No."/>
    <w:basedOn w:val="ScheduleNo"/>
    <w:next w:val="Normal"/>
    <w:rsid w:val="00E70376"/>
  </w:style>
  <w:style w:type="paragraph" w:customStyle="1" w:styleId="ScheduleNo">
    <w:name w:val="Schedule No."/>
    <w:basedOn w:val="Heading-PART"/>
    <w:next w:val="Normal"/>
    <w:rsid w:val="00E70376"/>
    <w:pPr>
      <w:outlineLvl w:val="1"/>
    </w:pPr>
    <w:rPr>
      <w:sz w:val="20"/>
    </w:rPr>
  </w:style>
  <w:style w:type="paragraph" w:customStyle="1" w:styleId="ScheduleTitle">
    <w:name w:val="Schedule Title"/>
    <w:basedOn w:val="Heading-DIVISION"/>
    <w:next w:val="Normal"/>
    <w:rsid w:val="00E70376"/>
  </w:style>
  <w:style w:type="paragraph" w:customStyle="1" w:styleId="DefinitionSchedule">
    <w:name w:val="Definition (Schedule)"/>
    <w:basedOn w:val="Defintion"/>
    <w:next w:val="Normal"/>
    <w:rsid w:val="00E70376"/>
  </w:style>
  <w:style w:type="character" w:customStyle="1" w:styleId="DocumentMapChar">
    <w:name w:val="Document Map Char"/>
    <w:basedOn w:val="DefaultParagraphFont"/>
    <w:link w:val="DocumentMap"/>
    <w:semiHidden/>
    <w:rsid w:val="00E70376"/>
    <w:rPr>
      <w:rFonts w:ascii="Tahoma" w:eastAsia="Times New Roman" w:hAnsi="Tahoma" w:cs="Tahoma"/>
      <w:szCs w:val="20"/>
      <w:shd w:val="clear" w:color="auto" w:fill="000080"/>
      <w:lang w:val="en-AU"/>
    </w:rPr>
  </w:style>
  <w:style w:type="paragraph" w:styleId="DocumentMap">
    <w:name w:val="Document Map"/>
    <w:basedOn w:val="Normal"/>
    <w:link w:val="DocumentMapChar"/>
    <w:semiHidden/>
    <w:rsid w:val="00E70376"/>
    <w:pPr>
      <w:suppressLineNumbers/>
      <w:shd w:val="clear" w:color="auto" w:fill="000080"/>
      <w:overflowPunct w:val="0"/>
      <w:autoSpaceDE w:val="0"/>
      <w:autoSpaceDN w:val="0"/>
      <w:adjustRightInd w:val="0"/>
      <w:spacing w:before="120"/>
      <w:textAlignment w:val="baseline"/>
    </w:pPr>
    <w:rPr>
      <w:rFonts w:ascii="Tahoma" w:eastAsia="Times New Roman" w:hAnsi="Tahoma" w:cs="Tahoma"/>
      <w:szCs w:val="20"/>
    </w:rPr>
  </w:style>
  <w:style w:type="paragraph" w:customStyle="1" w:styleId="AmendDefinition1">
    <w:name w:val="Amend Definition 1"/>
    <w:next w:val="Normal"/>
    <w:rsid w:val="00E7037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cs="Times New Roman"/>
      <w:szCs w:val="20"/>
      <w:lang w:val="en-AU"/>
    </w:rPr>
  </w:style>
  <w:style w:type="paragraph" w:customStyle="1" w:styleId="AmendDefinition2">
    <w:name w:val="Amend Definition 2"/>
    <w:next w:val="Normal"/>
    <w:rsid w:val="00E7037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Cs w:val="20"/>
      <w:lang w:val="en-AU"/>
    </w:rPr>
  </w:style>
  <w:style w:type="paragraph" w:customStyle="1" w:styleId="AmendDefinition3">
    <w:name w:val="Amend Definition 3"/>
    <w:next w:val="Normal"/>
    <w:rsid w:val="00E7037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Cs w:val="20"/>
    </w:rPr>
  </w:style>
  <w:style w:type="paragraph" w:customStyle="1" w:styleId="AmendDefinition4">
    <w:name w:val="Amend Definition 4"/>
    <w:next w:val="Normal"/>
    <w:rsid w:val="00E7037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rFonts w:ascii="Times New Roman" w:eastAsia="Times New Roman" w:hAnsi="Times New Roman" w:cs="Times New Roman"/>
      <w:szCs w:val="20"/>
    </w:rPr>
  </w:style>
  <w:style w:type="paragraph" w:customStyle="1" w:styleId="AmendDefinition5">
    <w:name w:val="Amend Definition 5"/>
    <w:next w:val="Normal"/>
    <w:rsid w:val="00E7037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rFonts w:ascii="Times New Roman" w:eastAsia="Times New Roman" w:hAnsi="Times New Roman" w:cs="Times New Roman"/>
      <w:szCs w:val="20"/>
      <w:lang w:val="en-AU"/>
    </w:rPr>
  </w:style>
  <w:style w:type="paragraph" w:customStyle="1" w:styleId="AmendPenalty1">
    <w:name w:val="Amend. Penalty 1"/>
    <w:basedOn w:val="Penalty"/>
    <w:next w:val="Normal"/>
    <w:rsid w:val="00E70376"/>
  </w:style>
  <w:style w:type="paragraph" w:customStyle="1" w:styleId="AmendPenalty2">
    <w:name w:val="Amend. Penalty 2"/>
    <w:basedOn w:val="Penalty"/>
    <w:next w:val="Normal"/>
    <w:rsid w:val="00E70376"/>
  </w:style>
  <w:style w:type="paragraph" w:customStyle="1" w:styleId="AmendPenalty3">
    <w:name w:val="Amend. Penalty 3"/>
    <w:basedOn w:val="Penalty"/>
    <w:next w:val="Normal"/>
    <w:rsid w:val="00E70376"/>
  </w:style>
  <w:style w:type="paragraph" w:customStyle="1" w:styleId="AmendPenalty4">
    <w:name w:val="Amend. Penalty 4"/>
    <w:basedOn w:val="Penalty"/>
    <w:next w:val="Normal"/>
    <w:rsid w:val="00E70376"/>
  </w:style>
  <w:style w:type="paragraph" w:customStyle="1" w:styleId="AmendPenalty5">
    <w:name w:val="Amend. Penalty 5"/>
    <w:basedOn w:val="Penalty"/>
    <w:next w:val="Normal"/>
    <w:rsid w:val="00E70376"/>
  </w:style>
  <w:style w:type="paragraph" w:customStyle="1" w:styleId="DraftDefinition1">
    <w:name w:val="Draft Definition 1"/>
    <w:next w:val="Normal"/>
    <w:rsid w:val="00E70376"/>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rFonts w:ascii="Times New Roman" w:eastAsia="Times New Roman" w:hAnsi="Times New Roman" w:cs="Times New Roman"/>
      <w:szCs w:val="20"/>
      <w:lang w:val="en-AU"/>
    </w:rPr>
  </w:style>
  <w:style w:type="paragraph" w:customStyle="1" w:styleId="DraftDefinition2">
    <w:name w:val="Draft Definition 2"/>
    <w:next w:val="Normal"/>
    <w:rsid w:val="00E70376"/>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cs="Times New Roman"/>
      <w:szCs w:val="20"/>
      <w:lang w:val="en-AU"/>
    </w:rPr>
  </w:style>
  <w:style w:type="paragraph" w:customStyle="1" w:styleId="DraftDefinition3">
    <w:name w:val="Draft Definition 3"/>
    <w:next w:val="Normal"/>
    <w:rsid w:val="00E70376"/>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rFonts w:ascii="Times New Roman" w:eastAsia="Times New Roman" w:hAnsi="Times New Roman" w:cs="Times New Roman"/>
      <w:szCs w:val="20"/>
      <w:lang w:val="en-AU"/>
    </w:rPr>
  </w:style>
  <w:style w:type="paragraph" w:customStyle="1" w:styleId="DraftDefinition4">
    <w:name w:val="Draft Definition 4"/>
    <w:next w:val="Normal"/>
    <w:rsid w:val="00E70376"/>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Cs w:val="20"/>
      <w:lang w:val="en-AU"/>
    </w:rPr>
  </w:style>
  <w:style w:type="paragraph" w:customStyle="1" w:styleId="DraftDefinition5">
    <w:name w:val="Draft Definition 5"/>
    <w:next w:val="Normal"/>
    <w:rsid w:val="00E70376"/>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Cs w:val="20"/>
      <w:lang w:val="en-AU"/>
    </w:rPr>
  </w:style>
  <w:style w:type="paragraph" w:customStyle="1" w:styleId="DraftPenalty1">
    <w:name w:val="Draft Penalty 1"/>
    <w:basedOn w:val="Penalty"/>
    <w:next w:val="Normal"/>
    <w:rsid w:val="00E70376"/>
  </w:style>
  <w:style w:type="paragraph" w:customStyle="1" w:styleId="DraftPenalty2">
    <w:name w:val="Draft Penalty 2"/>
    <w:basedOn w:val="Penalty"/>
    <w:next w:val="Normal"/>
    <w:rsid w:val="00E70376"/>
  </w:style>
  <w:style w:type="paragraph" w:customStyle="1" w:styleId="DraftPenalty3">
    <w:name w:val="Draft Penalty 3"/>
    <w:basedOn w:val="Penalty"/>
    <w:next w:val="Normal"/>
    <w:rsid w:val="00E70376"/>
  </w:style>
  <w:style w:type="paragraph" w:customStyle="1" w:styleId="DraftPenalty4">
    <w:name w:val="Draft Penalty 4"/>
    <w:basedOn w:val="Penalty"/>
    <w:next w:val="Normal"/>
    <w:rsid w:val="00E70376"/>
  </w:style>
  <w:style w:type="paragraph" w:customStyle="1" w:styleId="DraftPenalty5">
    <w:name w:val="Draft Penalty 5"/>
    <w:basedOn w:val="Penalty"/>
    <w:next w:val="Normal"/>
    <w:rsid w:val="00E70376"/>
  </w:style>
  <w:style w:type="paragraph" w:customStyle="1" w:styleId="Heading-ENDNOTES">
    <w:name w:val="Heading - ENDNOTES"/>
    <w:basedOn w:val="EndnoteText"/>
    <w:next w:val="EndnoteText"/>
    <w:rsid w:val="00E70376"/>
    <w:pPr>
      <w:suppressLineNumbers/>
      <w:tabs>
        <w:tab w:val="left" w:pos="284"/>
      </w:tabs>
      <w:overflowPunct w:val="0"/>
      <w:autoSpaceDE w:val="0"/>
      <w:autoSpaceDN w:val="0"/>
      <w:adjustRightInd w:val="0"/>
      <w:spacing w:before="120"/>
      <w:ind w:left="-284"/>
      <w:textAlignment w:val="baseline"/>
      <w:outlineLvl w:val="4"/>
    </w:pPr>
    <w:rPr>
      <w:rFonts w:ascii="Times New Roman" w:eastAsia="Times New Roman" w:hAnsi="Times New Roman" w:cs="Times New Roman"/>
      <w:b/>
      <w:sz w:val="22"/>
      <w:lang w:val="en-GB"/>
    </w:rPr>
  </w:style>
  <w:style w:type="paragraph" w:customStyle="1" w:styleId="ScheduleDefinition1">
    <w:name w:val="Schedule Definition 1"/>
    <w:next w:val="Normal"/>
    <w:rsid w:val="00E7037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rFonts w:ascii="Times New Roman" w:eastAsia="Times New Roman" w:hAnsi="Times New Roman" w:cs="Times New Roman"/>
      <w:sz w:val="20"/>
      <w:szCs w:val="20"/>
      <w:lang w:val="en-AU"/>
    </w:rPr>
  </w:style>
  <w:style w:type="paragraph" w:customStyle="1" w:styleId="ScheduleDefinition2">
    <w:name w:val="Schedule Definition 2"/>
    <w:next w:val="Normal"/>
    <w:rsid w:val="00E7037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cs="Times New Roman"/>
      <w:sz w:val="20"/>
      <w:szCs w:val="20"/>
      <w:lang w:val="en-AU"/>
    </w:rPr>
  </w:style>
  <w:style w:type="paragraph" w:customStyle="1" w:styleId="ScheduleDefinition3">
    <w:name w:val="Schedule Definition 3"/>
    <w:next w:val="Normal"/>
    <w:rsid w:val="00E7037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cs="Times New Roman"/>
      <w:sz w:val="20"/>
      <w:szCs w:val="20"/>
      <w:lang w:val="en-AU"/>
    </w:rPr>
  </w:style>
  <w:style w:type="paragraph" w:customStyle="1" w:styleId="ScheduleDefinition4">
    <w:name w:val="Schedule Definition 4"/>
    <w:next w:val="Normal"/>
    <w:rsid w:val="00E7037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 w:val="20"/>
      <w:szCs w:val="20"/>
      <w:lang w:val="en-AU"/>
    </w:rPr>
  </w:style>
  <w:style w:type="paragraph" w:customStyle="1" w:styleId="ScheduleDefinition5">
    <w:name w:val="Schedule Definition 5"/>
    <w:next w:val="Normal"/>
    <w:rsid w:val="00E7037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 w:val="20"/>
      <w:szCs w:val="20"/>
    </w:rPr>
  </w:style>
  <w:style w:type="paragraph" w:customStyle="1" w:styleId="SchedulePenalty1">
    <w:name w:val="Schedule Penalty 1"/>
    <w:basedOn w:val="SchedulePenalty"/>
    <w:next w:val="Normal"/>
    <w:rsid w:val="00E70376"/>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rPr>
      <w:sz w:val="20"/>
    </w:rPr>
  </w:style>
  <w:style w:type="paragraph" w:customStyle="1" w:styleId="SchedulePenalty2">
    <w:name w:val="Schedule Penalty 2"/>
    <w:basedOn w:val="SchedulePenalty"/>
    <w:next w:val="Normal"/>
    <w:rsid w:val="00E70376"/>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rPr>
      <w:sz w:val="20"/>
    </w:rPr>
  </w:style>
  <w:style w:type="paragraph" w:customStyle="1" w:styleId="SchedulePenalty3">
    <w:name w:val="Schedule Penalty 3"/>
    <w:basedOn w:val="SchedulePenalty"/>
    <w:next w:val="Normal"/>
    <w:rsid w:val="00E7037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rPr>
      <w:sz w:val="20"/>
    </w:rPr>
  </w:style>
  <w:style w:type="paragraph" w:customStyle="1" w:styleId="SchedulePenalty4">
    <w:name w:val="Schedule Penalty 4"/>
    <w:basedOn w:val="SchedulePenalty"/>
    <w:next w:val="Normal"/>
    <w:rsid w:val="00E7037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rPr>
      <w:sz w:val="20"/>
    </w:rPr>
  </w:style>
  <w:style w:type="paragraph" w:customStyle="1" w:styleId="SchedulePenalty5">
    <w:name w:val="Schedule Penalty 5"/>
    <w:basedOn w:val="SchedulePenalty"/>
    <w:next w:val="Normal"/>
    <w:rsid w:val="00E7037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rPr>
      <w:sz w:val="20"/>
    </w:rPr>
  </w:style>
  <w:style w:type="paragraph" w:customStyle="1" w:styleId="Schedule-Division0">
    <w:name w:val="Schedule-Division"/>
    <w:basedOn w:val="Normal"/>
    <w:next w:val="Normal"/>
    <w:rsid w:val="00E70376"/>
    <w:pPr>
      <w:suppressLineNumbers/>
      <w:overflowPunct w:val="0"/>
      <w:autoSpaceDE w:val="0"/>
      <w:autoSpaceDN w:val="0"/>
      <w:adjustRightInd w:val="0"/>
      <w:spacing w:before="120" w:after="120"/>
      <w:jc w:val="center"/>
      <w:textAlignment w:val="baseline"/>
    </w:pPr>
    <w:rPr>
      <w:rFonts w:ascii="Times New Roman" w:eastAsia="Times New Roman" w:hAnsi="Times New Roman" w:cs="Times New Roman"/>
      <w:b/>
      <w:sz w:val="20"/>
      <w:szCs w:val="20"/>
    </w:rPr>
  </w:style>
  <w:style w:type="paragraph" w:customStyle="1" w:styleId="Schedule-Part0">
    <w:name w:val="Schedule-Part"/>
    <w:basedOn w:val="Normal"/>
    <w:next w:val="Normal"/>
    <w:rsid w:val="00E70376"/>
    <w:pPr>
      <w:suppressLineNumbers/>
      <w:overflowPunct w:val="0"/>
      <w:autoSpaceDE w:val="0"/>
      <w:autoSpaceDN w:val="0"/>
      <w:adjustRightInd w:val="0"/>
      <w:spacing w:before="120" w:after="120"/>
      <w:jc w:val="center"/>
      <w:textAlignment w:val="baseline"/>
    </w:pPr>
    <w:rPr>
      <w:rFonts w:ascii="Times New Roman" w:eastAsia="Times New Roman" w:hAnsi="Times New Roman" w:cs="Times New Roman"/>
      <w:b/>
      <w:caps/>
      <w:sz w:val="22"/>
      <w:szCs w:val="20"/>
    </w:rPr>
  </w:style>
  <w:style w:type="paragraph" w:customStyle="1" w:styleId="AmndChptr">
    <w:name w:val="Amnd Chptr"/>
    <w:basedOn w:val="Normal"/>
    <w:next w:val="Normal"/>
    <w:rsid w:val="00E70376"/>
    <w:pPr>
      <w:overflowPunct w:val="0"/>
      <w:autoSpaceDE w:val="0"/>
      <w:autoSpaceDN w:val="0"/>
      <w:adjustRightInd w:val="0"/>
      <w:spacing w:before="240" w:after="120"/>
      <w:ind w:left="1361"/>
      <w:textAlignment w:val="baseline"/>
    </w:pPr>
    <w:rPr>
      <w:rFonts w:ascii="Times New Roman" w:eastAsia="Times New Roman" w:hAnsi="Times New Roman" w:cs="Times New Roman"/>
      <w:b/>
      <w:caps/>
      <w:sz w:val="26"/>
      <w:szCs w:val="20"/>
    </w:rPr>
  </w:style>
  <w:style w:type="paragraph" w:customStyle="1" w:styleId="ChapterHeading">
    <w:name w:val="Chapter Heading"/>
    <w:basedOn w:val="Normal"/>
    <w:next w:val="Normal"/>
    <w:rsid w:val="00E70376"/>
    <w:pPr>
      <w:overflowPunct w:val="0"/>
      <w:autoSpaceDE w:val="0"/>
      <w:autoSpaceDN w:val="0"/>
      <w:adjustRightInd w:val="0"/>
      <w:spacing w:before="240" w:after="120"/>
      <w:jc w:val="center"/>
      <w:textAlignment w:val="baseline"/>
      <w:outlineLvl w:val="0"/>
    </w:pPr>
    <w:rPr>
      <w:rFonts w:ascii="Times New Roman" w:eastAsia="Times New Roman" w:hAnsi="Times New Roman" w:cs="Times New Roman"/>
      <w:b/>
      <w:caps/>
      <w:sz w:val="26"/>
      <w:szCs w:val="20"/>
    </w:rPr>
  </w:style>
  <w:style w:type="paragraph" w:customStyle="1" w:styleId="AmndSectionEg">
    <w:name w:val="Amnd Section Eg"/>
    <w:next w:val="Normal"/>
    <w:rsid w:val="00E70376"/>
    <w:pPr>
      <w:spacing w:before="120"/>
      <w:ind w:left="1871"/>
    </w:pPr>
    <w:rPr>
      <w:rFonts w:ascii="Times New Roman" w:eastAsia="Times New Roman" w:hAnsi="Times New Roman" w:cs="Times New Roman"/>
      <w:sz w:val="20"/>
      <w:szCs w:val="20"/>
      <w:lang w:val="en-AU"/>
    </w:rPr>
  </w:style>
  <w:style w:type="paragraph" w:customStyle="1" w:styleId="AmndSub-sectionEg">
    <w:name w:val="Amnd Sub-section Eg"/>
    <w:next w:val="Normal"/>
    <w:rsid w:val="00E70376"/>
    <w:pPr>
      <w:spacing w:before="120"/>
      <w:ind w:left="2381"/>
    </w:pPr>
    <w:rPr>
      <w:rFonts w:ascii="Times New Roman" w:eastAsia="Times New Roman" w:hAnsi="Times New Roman" w:cs="Times New Roman"/>
      <w:sz w:val="20"/>
      <w:szCs w:val="20"/>
      <w:lang w:val="en-AU"/>
    </w:rPr>
  </w:style>
  <w:style w:type="paragraph" w:customStyle="1" w:styleId="DraftSectionEg">
    <w:name w:val="Draft Section Eg"/>
    <w:next w:val="Normal"/>
    <w:rsid w:val="00E70376"/>
    <w:pPr>
      <w:spacing w:before="120"/>
      <w:ind w:left="851"/>
    </w:pPr>
    <w:rPr>
      <w:rFonts w:ascii="Times New Roman" w:eastAsia="Times New Roman" w:hAnsi="Times New Roman" w:cs="Times New Roman"/>
      <w:sz w:val="20"/>
      <w:szCs w:val="20"/>
      <w:lang w:val="en-AU"/>
    </w:rPr>
  </w:style>
  <w:style w:type="paragraph" w:customStyle="1" w:styleId="DraftSub-sectionEg">
    <w:name w:val="Draft Sub-section Eg"/>
    <w:next w:val="Normal"/>
    <w:rsid w:val="00E70376"/>
    <w:pPr>
      <w:spacing w:before="120"/>
      <w:ind w:left="1361"/>
    </w:pPr>
    <w:rPr>
      <w:rFonts w:ascii="Times New Roman" w:eastAsia="Times New Roman" w:hAnsi="Times New Roman" w:cs="Times New Roman"/>
      <w:sz w:val="20"/>
      <w:szCs w:val="20"/>
      <w:lang w:val="en-AU"/>
    </w:rPr>
  </w:style>
  <w:style w:type="paragraph" w:customStyle="1" w:styleId="SchSectionEg">
    <w:name w:val="Sch Section Eg"/>
    <w:next w:val="Normal"/>
    <w:rsid w:val="00E70376"/>
    <w:pPr>
      <w:spacing w:before="120"/>
      <w:ind w:left="851"/>
    </w:pPr>
    <w:rPr>
      <w:rFonts w:ascii="Times New Roman" w:eastAsia="Times New Roman" w:hAnsi="Times New Roman" w:cs="Times New Roman"/>
      <w:sz w:val="20"/>
      <w:szCs w:val="20"/>
      <w:lang w:val="en-AU"/>
    </w:rPr>
  </w:style>
  <w:style w:type="paragraph" w:customStyle="1" w:styleId="SchSub-sectionEg">
    <w:name w:val="Sch Sub-section Eg"/>
    <w:next w:val="Normal"/>
    <w:rsid w:val="00E70376"/>
    <w:pPr>
      <w:spacing w:before="120"/>
      <w:ind w:left="1361"/>
    </w:pPr>
    <w:rPr>
      <w:rFonts w:ascii="Times New Roman" w:eastAsia="Times New Roman" w:hAnsi="Times New Roman" w:cs="Times New Roman"/>
      <w:sz w:val="20"/>
      <w:szCs w:val="20"/>
      <w:lang w:val="en-AU"/>
    </w:rPr>
  </w:style>
  <w:style w:type="paragraph" w:customStyle="1" w:styleId="DraftParaEg">
    <w:name w:val="Draft Para Eg"/>
    <w:next w:val="Normal"/>
    <w:rsid w:val="00E70376"/>
    <w:pPr>
      <w:spacing w:before="120"/>
      <w:ind w:left="1871"/>
    </w:pPr>
    <w:rPr>
      <w:rFonts w:ascii="Times New Roman" w:eastAsia="Times New Roman" w:hAnsi="Times New Roman" w:cs="Times New Roman"/>
      <w:sz w:val="20"/>
      <w:szCs w:val="20"/>
      <w:lang w:val="en-AU"/>
    </w:rPr>
  </w:style>
  <w:style w:type="paragraph" w:customStyle="1" w:styleId="AmndParaNote">
    <w:name w:val="Amnd Para Note"/>
    <w:next w:val="Normal"/>
    <w:rsid w:val="00E70376"/>
    <w:pPr>
      <w:spacing w:before="120"/>
    </w:pPr>
    <w:rPr>
      <w:rFonts w:ascii="Times New Roman" w:eastAsia="Times New Roman" w:hAnsi="Times New Roman" w:cs="Times New Roman"/>
      <w:sz w:val="20"/>
      <w:szCs w:val="20"/>
      <w:lang w:val="en-AU"/>
    </w:rPr>
  </w:style>
  <w:style w:type="paragraph" w:customStyle="1" w:styleId="AmndSectionNote">
    <w:name w:val="Amnd Section Note"/>
    <w:next w:val="Normal"/>
    <w:rsid w:val="00E70376"/>
    <w:pPr>
      <w:spacing w:before="120"/>
    </w:pPr>
    <w:rPr>
      <w:rFonts w:ascii="Times New Roman" w:eastAsia="Times New Roman" w:hAnsi="Times New Roman" w:cs="Times New Roman"/>
      <w:sz w:val="20"/>
      <w:szCs w:val="20"/>
      <w:lang w:val="en-AU"/>
    </w:rPr>
  </w:style>
  <w:style w:type="paragraph" w:customStyle="1" w:styleId="AmndSub-paraNote">
    <w:name w:val="Amnd Sub-para Note"/>
    <w:next w:val="Normal"/>
    <w:rsid w:val="00E70376"/>
    <w:pPr>
      <w:spacing w:before="120"/>
    </w:pPr>
    <w:rPr>
      <w:rFonts w:ascii="Times New Roman" w:eastAsia="Times New Roman" w:hAnsi="Times New Roman" w:cs="Times New Roman"/>
      <w:sz w:val="20"/>
      <w:szCs w:val="20"/>
      <w:lang w:val="en-AU"/>
    </w:rPr>
  </w:style>
  <w:style w:type="paragraph" w:customStyle="1" w:styleId="AmndSub-sectionNote">
    <w:name w:val="Amnd Sub-section Note"/>
    <w:next w:val="Normal"/>
    <w:rsid w:val="00E70376"/>
    <w:pPr>
      <w:spacing w:before="120"/>
    </w:pPr>
    <w:rPr>
      <w:rFonts w:ascii="Times New Roman" w:eastAsia="Times New Roman" w:hAnsi="Times New Roman" w:cs="Times New Roman"/>
      <w:sz w:val="20"/>
      <w:szCs w:val="20"/>
      <w:lang w:val="en-AU"/>
    </w:rPr>
  </w:style>
  <w:style w:type="paragraph" w:customStyle="1" w:styleId="DraftParaNote">
    <w:name w:val="Draft Para Note"/>
    <w:next w:val="Normal"/>
    <w:rsid w:val="00E70376"/>
    <w:pPr>
      <w:spacing w:before="120"/>
    </w:pPr>
    <w:rPr>
      <w:rFonts w:ascii="Times New Roman" w:eastAsia="Times New Roman" w:hAnsi="Times New Roman" w:cs="Times New Roman"/>
      <w:sz w:val="20"/>
      <w:szCs w:val="20"/>
      <w:lang w:val="en-AU"/>
    </w:rPr>
  </w:style>
  <w:style w:type="paragraph" w:customStyle="1" w:styleId="DraftSectionNote">
    <w:name w:val="Draft Section Note"/>
    <w:next w:val="Normal"/>
    <w:rsid w:val="00E70376"/>
    <w:pPr>
      <w:spacing w:before="120"/>
    </w:pPr>
    <w:rPr>
      <w:rFonts w:ascii="Times New Roman" w:eastAsia="Times New Roman" w:hAnsi="Times New Roman" w:cs="Times New Roman"/>
      <w:sz w:val="20"/>
      <w:szCs w:val="20"/>
      <w:lang w:val="en-AU"/>
    </w:rPr>
  </w:style>
  <w:style w:type="paragraph" w:customStyle="1" w:styleId="DraftSub-sectionNote">
    <w:name w:val="Draft Sub-section Note"/>
    <w:next w:val="Normal"/>
    <w:rsid w:val="00E70376"/>
    <w:pPr>
      <w:spacing w:before="120"/>
    </w:pPr>
    <w:rPr>
      <w:rFonts w:ascii="Times New Roman" w:eastAsia="Times New Roman" w:hAnsi="Times New Roman" w:cs="Times New Roman"/>
      <w:sz w:val="20"/>
      <w:szCs w:val="20"/>
      <w:lang w:val="en-AU"/>
    </w:rPr>
  </w:style>
  <w:style w:type="paragraph" w:customStyle="1" w:styleId="SchParaNote">
    <w:name w:val="Sch Para Note"/>
    <w:next w:val="Normal"/>
    <w:rsid w:val="00E70376"/>
    <w:pPr>
      <w:spacing w:before="120"/>
    </w:pPr>
    <w:rPr>
      <w:rFonts w:ascii="Times New Roman" w:eastAsia="Times New Roman" w:hAnsi="Times New Roman" w:cs="Times New Roman"/>
      <w:sz w:val="20"/>
      <w:szCs w:val="20"/>
      <w:lang w:val="en-AU"/>
    </w:rPr>
  </w:style>
  <w:style w:type="paragraph" w:customStyle="1" w:styleId="SchSectionNote">
    <w:name w:val="Sch Section Note"/>
    <w:next w:val="Normal"/>
    <w:rsid w:val="00E70376"/>
    <w:pPr>
      <w:spacing w:before="120"/>
    </w:pPr>
    <w:rPr>
      <w:rFonts w:ascii="Times New Roman" w:eastAsia="Times New Roman" w:hAnsi="Times New Roman" w:cs="Times New Roman"/>
      <w:sz w:val="20"/>
      <w:szCs w:val="20"/>
      <w:lang w:val="en-AU"/>
    </w:rPr>
  </w:style>
  <w:style w:type="paragraph" w:customStyle="1" w:styleId="SchSub-sectionNote">
    <w:name w:val="Sch Sub-section Note"/>
    <w:next w:val="Normal"/>
    <w:rsid w:val="00E70376"/>
    <w:pPr>
      <w:spacing w:before="120"/>
    </w:pPr>
    <w:rPr>
      <w:rFonts w:ascii="Times New Roman" w:eastAsia="Times New Roman" w:hAnsi="Times New Roman" w:cs="Times New Roman"/>
      <w:sz w:val="20"/>
      <w:szCs w:val="20"/>
      <w:lang w:val="en-AU"/>
    </w:rPr>
  </w:style>
  <w:style w:type="paragraph" w:styleId="BlockText">
    <w:name w:val="Block Text"/>
    <w:basedOn w:val="Normal"/>
    <w:rsid w:val="00E70376"/>
    <w:pPr>
      <w:suppressLineNumbers/>
      <w:overflowPunct w:val="0"/>
      <w:autoSpaceDE w:val="0"/>
      <w:autoSpaceDN w:val="0"/>
      <w:adjustRightInd w:val="0"/>
      <w:spacing w:before="120"/>
      <w:ind w:left="851" w:right="851"/>
      <w:textAlignment w:val="baseline"/>
    </w:pPr>
    <w:rPr>
      <w:rFonts w:ascii="Times New Roman" w:eastAsia="Times New Roman" w:hAnsi="Times New Roman" w:cs="Times New Roman"/>
      <w:sz w:val="22"/>
      <w:szCs w:val="20"/>
    </w:rPr>
  </w:style>
  <w:style w:type="paragraph" w:styleId="BodyTextIndent">
    <w:name w:val="Body Text Indent"/>
    <w:basedOn w:val="Normal"/>
    <w:link w:val="BodyTextIndentChar"/>
    <w:rsid w:val="00E70376"/>
    <w:pPr>
      <w:suppressLineNumbers/>
      <w:tabs>
        <w:tab w:val="left" w:pos="510"/>
        <w:tab w:val="left" w:pos="1378"/>
      </w:tabs>
      <w:overflowPunct w:val="0"/>
      <w:autoSpaceDE w:val="0"/>
      <w:autoSpaceDN w:val="0"/>
      <w:adjustRightInd w:val="0"/>
      <w:spacing w:before="120"/>
      <w:ind w:left="1361"/>
      <w:textAlignment w:val="baseline"/>
    </w:pPr>
    <w:rPr>
      <w:rFonts w:ascii="Times New Roman" w:eastAsia="Times New Roman" w:hAnsi="Times New Roman" w:cs="Times New Roman"/>
      <w:sz w:val="22"/>
      <w:szCs w:val="20"/>
    </w:rPr>
  </w:style>
  <w:style w:type="character" w:customStyle="1" w:styleId="BodyTextIndentChar">
    <w:name w:val="Body Text Indent Char"/>
    <w:basedOn w:val="DefaultParagraphFont"/>
    <w:link w:val="BodyTextIndent"/>
    <w:rsid w:val="00E70376"/>
    <w:rPr>
      <w:rFonts w:ascii="Times New Roman" w:eastAsia="Times New Roman" w:hAnsi="Times New Roman" w:cs="Times New Roman"/>
      <w:sz w:val="22"/>
      <w:szCs w:val="20"/>
      <w:lang w:val="en-AU"/>
    </w:rPr>
  </w:style>
  <w:style w:type="paragraph" w:customStyle="1" w:styleId="ShoulderHeading">
    <w:name w:val="Shoulder Heading"/>
    <w:basedOn w:val="ShoulderReference"/>
    <w:next w:val="Normal"/>
    <w:rsid w:val="00E70376"/>
    <w:pPr>
      <w:framePr w:wrap="around"/>
    </w:pPr>
  </w:style>
  <w:style w:type="paragraph" w:styleId="Title">
    <w:name w:val="Title"/>
    <w:basedOn w:val="Normal"/>
    <w:link w:val="TitleChar"/>
    <w:qFormat/>
    <w:rsid w:val="00E70376"/>
    <w:pPr>
      <w:suppressLineNumbers/>
      <w:overflowPunct w:val="0"/>
      <w:autoSpaceDE w:val="0"/>
      <w:autoSpaceDN w:val="0"/>
      <w:adjustRightInd w:val="0"/>
      <w:spacing w:before="120"/>
      <w:jc w:val="center"/>
      <w:textAlignment w:val="baseline"/>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E70376"/>
    <w:rPr>
      <w:rFonts w:ascii="Times New Roman" w:eastAsia="Times New Roman" w:hAnsi="Times New Roman" w:cs="Times New Roman"/>
      <w:b/>
      <w:sz w:val="28"/>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01C"/>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939A5"/>
    <w:rPr>
      <w:rFonts w:ascii="Lucida Grande" w:hAnsi="Lucida Grande"/>
      <w:sz w:val="18"/>
      <w:szCs w:val="18"/>
    </w:rPr>
  </w:style>
  <w:style w:type="character" w:customStyle="1" w:styleId="BalloonTextChar">
    <w:name w:val="Balloon Text Char"/>
    <w:basedOn w:val="DefaultParagraphFont"/>
    <w:uiPriority w:val="99"/>
    <w:semiHidden/>
    <w:rsid w:val="00F53AE9"/>
    <w:rPr>
      <w:rFonts w:ascii="Lucida Grande" w:hAnsi="Lucida Grande"/>
      <w:sz w:val="18"/>
      <w:szCs w:val="18"/>
    </w:rPr>
  </w:style>
  <w:style w:type="character" w:customStyle="1" w:styleId="BalloonTextChar0">
    <w:name w:val="Balloon Text Char"/>
    <w:basedOn w:val="DefaultParagraphFont"/>
    <w:uiPriority w:val="99"/>
    <w:semiHidden/>
    <w:rsid w:val="00952398"/>
    <w:rPr>
      <w:rFonts w:ascii="Lucida Grande" w:hAnsi="Lucida Grande"/>
      <w:sz w:val="18"/>
      <w:szCs w:val="18"/>
    </w:rPr>
  </w:style>
  <w:style w:type="character" w:customStyle="1" w:styleId="BalloonTextChar2">
    <w:name w:val="Balloon Text Char"/>
    <w:basedOn w:val="DefaultParagraphFont"/>
    <w:uiPriority w:val="99"/>
    <w:semiHidden/>
    <w:rsid w:val="00F12EA6"/>
    <w:rPr>
      <w:rFonts w:ascii="Lucida Grande" w:hAnsi="Lucida Grande"/>
      <w:sz w:val="18"/>
      <w:szCs w:val="18"/>
    </w:rPr>
  </w:style>
  <w:style w:type="character" w:customStyle="1" w:styleId="BalloonTextChar3">
    <w:name w:val="Balloon Text Char"/>
    <w:basedOn w:val="DefaultParagraphFont"/>
    <w:uiPriority w:val="99"/>
    <w:semiHidden/>
    <w:rsid w:val="00DC08C6"/>
    <w:rPr>
      <w:rFonts w:ascii="Lucida Grande" w:hAnsi="Lucida Grande"/>
      <w:sz w:val="18"/>
      <w:szCs w:val="18"/>
    </w:rPr>
  </w:style>
  <w:style w:type="character" w:customStyle="1" w:styleId="BalloonTextChar4">
    <w:name w:val="Balloon Text Char"/>
    <w:basedOn w:val="DefaultParagraphFont"/>
    <w:uiPriority w:val="99"/>
    <w:semiHidden/>
    <w:rsid w:val="00075542"/>
    <w:rPr>
      <w:rFonts w:ascii="Lucida Grande" w:hAnsi="Lucida Grande"/>
      <w:sz w:val="18"/>
      <w:szCs w:val="18"/>
    </w:rPr>
  </w:style>
  <w:style w:type="character" w:customStyle="1" w:styleId="BalloonTextChar5">
    <w:name w:val="Balloon Text Char"/>
    <w:basedOn w:val="DefaultParagraphFont"/>
    <w:uiPriority w:val="99"/>
    <w:semiHidden/>
    <w:rsid w:val="00C32933"/>
    <w:rPr>
      <w:rFonts w:ascii="Lucida Grande" w:hAnsi="Lucida Grande"/>
      <w:sz w:val="18"/>
      <w:szCs w:val="18"/>
    </w:rPr>
  </w:style>
  <w:style w:type="character" w:customStyle="1" w:styleId="BalloonTextChar6">
    <w:name w:val="Balloon Text Char"/>
    <w:basedOn w:val="DefaultParagraphFont"/>
    <w:uiPriority w:val="99"/>
    <w:semiHidden/>
    <w:rsid w:val="00784B61"/>
    <w:rPr>
      <w:rFonts w:ascii="Lucida Grande" w:hAnsi="Lucida Grande"/>
      <w:sz w:val="18"/>
      <w:szCs w:val="18"/>
    </w:rPr>
  </w:style>
  <w:style w:type="character" w:customStyle="1" w:styleId="BalloonTextChar7">
    <w:name w:val="Balloon Text Char"/>
    <w:basedOn w:val="DefaultParagraphFont"/>
    <w:uiPriority w:val="99"/>
    <w:semiHidden/>
    <w:rsid w:val="003A423D"/>
    <w:rPr>
      <w:rFonts w:ascii="Lucida Grande" w:hAnsi="Lucida Grande"/>
      <w:sz w:val="18"/>
      <w:szCs w:val="18"/>
    </w:rPr>
  </w:style>
  <w:style w:type="character" w:customStyle="1" w:styleId="BalloonTextChar8">
    <w:name w:val="Balloon Text Char"/>
    <w:basedOn w:val="DefaultParagraphFont"/>
    <w:uiPriority w:val="99"/>
    <w:semiHidden/>
    <w:rsid w:val="0087293C"/>
    <w:rPr>
      <w:rFonts w:ascii="Lucida Grande" w:hAnsi="Lucida Grande"/>
      <w:sz w:val="18"/>
      <w:szCs w:val="18"/>
    </w:rPr>
  </w:style>
  <w:style w:type="character" w:customStyle="1" w:styleId="BalloonTextChar9">
    <w:name w:val="Balloon Text Char"/>
    <w:basedOn w:val="DefaultParagraphFont"/>
    <w:uiPriority w:val="99"/>
    <w:semiHidden/>
    <w:rsid w:val="0087293C"/>
    <w:rPr>
      <w:rFonts w:ascii="Lucida Grande" w:hAnsi="Lucida Grande"/>
      <w:sz w:val="18"/>
      <w:szCs w:val="18"/>
    </w:rPr>
  </w:style>
  <w:style w:type="character" w:customStyle="1" w:styleId="BalloonTextChara">
    <w:name w:val="Balloon Text Char"/>
    <w:basedOn w:val="DefaultParagraphFont"/>
    <w:uiPriority w:val="99"/>
    <w:semiHidden/>
    <w:rsid w:val="0087293C"/>
    <w:rPr>
      <w:rFonts w:ascii="Lucida Grande" w:hAnsi="Lucida Grande"/>
      <w:sz w:val="18"/>
      <w:szCs w:val="18"/>
    </w:rPr>
  </w:style>
  <w:style w:type="character" w:customStyle="1" w:styleId="BalloonTextCharb">
    <w:name w:val="Balloon Text Char"/>
    <w:basedOn w:val="DefaultParagraphFont"/>
    <w:uiPriority w:val="99"/>
    <w:semiHidden/>
    <w:rsid w:val="00710AC9"/>
    <w:rPr>
      <w:rFonts w:ascii="Lucida Grande" w:hAnsi="Lucida Grande"/>
      <w:sz w:val="18"/>
      <w:szCs w:val="18"/>
    </w:rPr>
  </w:style>
  <w:style w:type="character" w:customStyle="1" w:styleId="BalloonTextCharc">
    <w:name w:val="Balloon Text Char"/>
    <w:basedOn w:val="DefaultParagraphFont"/>
    <w:uiPriority w:val="99"/>
    <w:semiHidden/>
    <w:rsid w:val="00710AC9"/>
    <w:rPr>
      <w:rFonts w:ascii="Lucida Grande" w:hAnsi="Lucida Grande"/>
      <w:sz w:val="18"/>
      <w:szCs w:val="18"/>
    </w:rPr>
  </w:style>
  <w:style w:type="character" w:customStyle="1" w:styleId="BalloonTextChard">
    <w:name w:val="Balloon Text Char"/>
    <w:basedOn w:val="DefaultParagraphFont"/>
    <w:uiPriority w:val="99"/>
    <w:semiHidden/>
    <w:rsid w:val="007639FE"/>
    <w:rPr>
      <w:rFonts w:ascii="Lucida Grande" w:hAnsi="Lucida Grande"/>
      <w:sz w:val="18"/>
      <w:szCs w:val="18"/>
    </w:rPr>
  </w:style>
  <w:style w:type="character" w:customStyle="1" w:styleId="BalloonTextChare">
    <w:name w:val="Balloon Text Char"/>
    <w:basedOn w:val="DefaultParagraphFont"/>
    <w:uiPriority w:val="99"/>
    <w:semiHidden/>
    <w:rsid w:val="00BE5E1E"/>
    <w:rPr>
      <w:rFonts w:ascii="Lucida Grande" w:hAnsi="Lucida Grande"/>
      <w:sz w:val="18"/>
      <w:szCs w:val="18"/>
    </w:rPr>
  </w:style>
  <w:style w:type="character" w:customStyle="1" w:styleId="BalloonTextCharf">
    <w:name w:val="Balloon Text Char"/>
    <w:basedOn w:val="DefaultParagraphFont"/>
    <w:uiPriority w:val="99"/>
    <w:semiHidden/>
    <w:rsid w:val="00EA6B09"/>
    <w:rPr>
      <w:rFonts w:ascii="Lucida Grande" w:hAnsi="Lucida Grande"/>
      <w:sz w:val="18"/>
      <w:szCs w:val="18"/>
    </w:rPr>
  </w:style>
  <w:style w:type="character" w:customStyle="1" w:styleId="BalloonTextCharf0">
    <w:name w:val="Balloon Text Char"/>
    <w:basedOn w:val="DefaultParagraphFont"/>
    <w:uiPriority w:val="99"/>
    <w:semiHidden/>
    <w:rsid w:val="00A25F1D"/>
    <w:rPr>
      <w:rFonts w:ascii="Lucida Grande" w:hAnsi="Lucida Grande"/>
      <w:sz w:val="18"/>
      <w:szCs w:val="18"/>
    </w:rPr>
  </w:style>
  <w:style w:type="character" w:customStyle="1" w:styleId="BalloonTextCharf1">
    <w:name w:val="Balloon Text Char"/>
    <w:basedOn w:val="DefaultParagraphFont"/>
    <w:uiPriority w:val="99"/>
    <w:semiHidden/>
    <w:rsid w:val="00A17431"/>
    <w:rPr>
      <w:rFonts w:ascii="Lucida Grande" w:hAnsi="Lucida Grande"/>
      <w:sz w:val="18"/>
      <w:szCs w:val="18"/>
    </w:rPr>
  </w:style>
  <w:style w:type="character" w:customStyle="1" w:styleId="BalloonTextCharf2">
    <w:name w:val="Balloon Text Char"/>
    <w:basedOn w:val="DefaultParagraphFont"/>
    <w:uiPriority w:val="99"/>
    <w:semiHidden/>
    <w:rsid w:val="00C060AB"/>
    <w:rPr>
      <w:rFonts w:ascii="Lucida Grande" w:hAnsi="Lucida Grande"/>
      <w:sz w:val="18"/>
      <w:szCs w:val="18"/>
    </w:rPr>
  </w:style>
  <w:style w:type="character" w:customStyle="1" w:styleId="BalloonTextCharf3">
    <w:name w:val="Balloon Text Char"/>
    <w:basedOn w:val="DefaultParagraphFont"/>
    <w:uiPriority w:val="99"/>
    <w:semiHidden/>
    <w:rsid w:val="00C060AB"/>
    <w:rPr>
      <w:rFonts w:ascii="Lucida Grande" w:hAnsi="Lucida Grande"/>
      <w:sz w:val="18"/>
      <w:szCs w:val="18"/>
    </w:rPr>
  </w:style>
  <w:style w:type="character" w:customStyle="1" w:styleId="BalloonTextCharf4">
    <w:name w:val="Balloon Text Char"/>
    <w:basedOn w:val="DefaultParagraphFont"/>
    <w:uiPriority w:val="99"/>
    <w:semiHidden/>
    <w:rsid w:val="00F02444"/>
    <w:rPr>
      <w:rFonts w:ascii="Lucida Grande" w:hAnsi="Lucida Grande"/>
      <w:sz w:val="18"/>
      <w:szCs w:val="18"/>
    </w:rPr>
  </w:style>
  <w:style w:type="character" w:customStyle="1" w:styleId="BalloonTextCharf5">
    <w:name w:val="Balloon Text Char"/>
    <w:basedOn w:val="DefaultParagraphFont"/>
    <w:uiPriority w:val="99"/>
    <w:semiHidden/>
    <w:rsid w:val="00111F86"/>
    <w:rPr>
      <w:rFonts w:ascii="Lucida Grande" w:hAnsi="Lucida Grande"/>
      <w:sz w:val="18"/>
      <w:szCs w:val="18"/>
    </w:rPr>
  </w:style>
  <w:style w:type="character" w:customStyle="1" w:styleId="BalloonTextCharf6">
    <w:name w:val="Balloon Text Char"/>
    <w:basedOn w:val="DefaultParagraphFont"/>
    <w:uiPriority w:val="99"/>
    <w:semiHidden/>
    <w:rsid w:val="00814C34"/>
    <w:rPr>
      <w:rFonts w:ascii="Lucida Grande" w:hAnsi="Lucida Grande"/>
      <w:sz w:val="18"/>
      <w:szCs w:val="18"/>
    </w:rPr>
  </w:style>
  <w:style w:type="character" w:customStyle="1" w:styleId="BalloonTextCharf7">
    <w:name w:val="Balloon Text Char"/>
    <w:basedOn w:val="DefaultParagraphFont"/>
    <w:uiPriority w:val="99"/>
    <w:semiHidden/>
    <w:rsid w:val="00A23394"/>
    <w:rPr>
      <w:rFonts w:ascii="Lucida Grande" w:hAnsi="Lucida Grande"/>
      <w:sz w:val="18"/>
      <w:szCs w:val="18"/>
    </w:rPr>
  </w:style>
  <w:style w:type="character" w:customStyle="1" w:styleId="BalloonTextCharf8">
    <w:name w:val="Balloon Text Char"/>
    <w:basedOn w:val="DefaultParagraphFont"/>
    <w:uiPriority w:val="99"/>
    <w:semiHidden/>
    <w:rsid w:val="00C63356"/>
    <w:rPr>
      <w:rFonts w:ascii="Lucida Grande" w:hAnsi="Lucida Grande"/>
      <w:sz w:val="18"/>
      <w:szCs w:val="18"/>
    </w:rPr>
  </w:style>
  <w:style w:type="character" w:customStyle="1" w:styleId="BalloonTextCharf9">
    <w:name w:val="Balloon Text Char"/>
    <w:basedOn w:val="DefaultParagraphFont"/>
    <w:uiPriority w:val="99"/>
    <w:semiHidden/>
    <w:rsid w:val="002127AD"/>
    <w:rPr>
      <w:rFonts w:ascii="Lucida Grande" w:hAnsi="Lucida Grande"/>
      <w:sz w:val="18"/>
      <w:szCs w:val="18"/>
    </w:rPr>
  </w:style>
  <w:style w:type="character" w:customStyle="1" w:styleId="BalloonTextCharfa">
    <w:name w:val="Balloon Text Char"/>
    <w:basedOn w:val="DefaultParagraphFont"/>
    <w:uiPriority w:val="99"/>
    <w:semiHidden/>
    <w:rsid w:val="007F0CBF"/>
    <w:rPr>
      <w:rFonts w:ascii="Lucida Grande" w:hAnsi="Lucida Grande"/>
      <w:sz w:val="18"/>
      <w:szCs w:val="18"/>
    </w:rPr>
  </w:style>
  <w:style w:type="character" w:customStyle="1" w:styleId="BalloonTextCharfb">
    <w:name w:val="Balloon Text Char"/>
    <w:basedOn w:val="DefaultParagraphFont"/>
    <w:uiPriority w:val="99"/>
    <w:semiHidden/>
    <w:rsid w:val="007F0CBF"/>
    <w:rPr>
      <w:rFonts w:ascii="Lucida Grande" w:hAnsi="Lucida Grande"/>
      <w:sz w:val="18"/>
      <w:szCs w:val="18"/>
    </w:rPr>
  </w:style>
  <w:style w:type="character" w:customStyle="1" w:styleId="BalloonTextCharfc">
    <w:name w:val="Balloon Text Char"/>
    <w:basedOn w:val="DefaultParagraphFont"/>
    <w:uiPriority w:val="99"/>
    <w:semiHidden/>
    <w:rsid w:val="001F4A7E"/>
    <w:rPr>
      <w:rFonts w:ascii="Lucida Grande" w:hAnsi="Lucida Grande"/>
      <w:sz w:val="18"/>
      <w:szCs w:val="18"/>
    </w:rPr>
  </w:style>
  <w:style w:type="character" w:customStyle="1" w:styleId="BalloonTextCharfd">
    <w:name w:val="Balloon Text Char"/>
    <w:basedOn w:val="DefaultParagraphFont"/>
    <w:uiPriority w:val="99"/>
    <w:semiHidden/>
    <w:rsid w:val="001F4A7E"/>
    <w:rPr>
      <w:rFonts w:ascii="Lucida Grande" w:hAnsi="Lucida Grande"/>
      <w:sz w:val="18"/>
      <w:szCs w:val="18"/>
    </w:rPr>
  </w:style>
  <w:style w:type="character" w:customStyle="1" w:styleId="BalloonTextCharfe">
    <w:name w:val="Balloon Text Char"/>
    <w:basedOn w:val="DefaultParagraphFont"/>
    <w:uiPriority w:val="99"/>
    <w:semiHidden/>
    <w:rsid w:val="00C2522C"/>
    <w:rPr>
      <w:rFonts w:ascii="Lucida Grande" w:hAnsi="Lucida Grande"/>
      <w:sz w:val="18"/>
      <w:szCs w:val="18"/>
    </w:rPr>
  </w:style>
  <w:style w:type="character" w:customStyle="1" w:styleId="BalloonTextCharff">
    <w:name w:val="Balloon Text Char"/>
    <w:basedOn w:val="DefaultParagraphFont"/>
    <w:uiPriority w:val="99"/>
    <w:semiHidden/>
    <w:rsid w:val="00F140D8"/>
    <w:rPr>
      <w:rFonts w:ascii="Lucida Grande" w:hAnsi="Lucida Grande"/>
      <w:sz w:val="18"/>
      <w:szCs w:val="18"/>
    </w:rPr>
  </w:style>
  <w:style w:type="character" w:customStyle="1" w:styleId="BalloonTextCharff0">
    <w:name w:val="Balloon Text Char"/>
    <w:basedOn w:val="DefaultParagraphFont"/>
    <w:uiPriority w:val="99"/>
    <w:semiHidden/>
    <w:rsid w:val="00EB54B9"/>
    <w:rPr>
      <w:rFonts w:ascii="Lucida Grande" w:hAnsi="Lucida Grande"/>
      <w:sz w:val="18"/>
      <w:szCs w:val="18"/>
    </w:rPr>
  </w:style>
  <w:style w:type="character" w:customStyle="1" w:styleId="BalloonTextCharff1">
    <w:name w:val="Balloon Text Char"/>
    <w:basedOn w:val="DefaultParagraphFont"/>
    <w:uiPriority w:val="99"/>
    <w:semiHidden/>
    <w:rsid w:val="00EB54B9"/>
    <w:rPr>
      <w:rFonts w:ascii="Lucida Grande" w:hAnsi="Lucida Grande"/>
      <w:sz w:val="18"/>
      <w:szCs w:val="18"/>
    </w:rPr>
  </w:style>
  <w:style w:type="character" w:customStyle="1" w:styleId="BalloonTextCharff2">
    <w:name w:val="Balloon Text Char"/>
    <w:basedOn w:val="DefaultParagraphFont"/>
    <w:uiPriority w:val="99"/>
    <w:semiHidden/>
    <w:rsid w:val="00B518DA"/>
    <w:rPr>
      <w:rFonts w:ascii="Lucida Grande" w:hAnsi="Lucida Grande"/>
      <w:sz w:val="18"/>
      <w:szCs w:val="18"/>
    </w:rPr>
  </w:style>
  <w:style w:type="character" w:customStyle="1" w:styleId="BalloonTextCharff3">
    <w:name w:val="Balloon Text Char"/>
    <w:basedOn w:val="DefaultParagraphFont"/>
    <w:uiPriority w:val="99"/>
    <w:semiHidden/>
    <w:rsid w:val="00B518DA"/>
    <w:rPr>
      <w:rFonts w:ascii="Lucida Grande" w:hAnsi="Lucida Grande"/>
      <w:sz w:val="18"/>
      <w:szCs w:val="18"/>
    </w:rPr>
  </w:style>
  <w:style w:type="character" w:customStyle="1" w:styleId="BalloonTextCharff4">
    <w:name w:val="Balloon Text Char"/>
    <w:basedOn w:val="DefaultParagraphFont"/>
    <w:uiPriority w:val="99"/>
    <w:semiHidden/>
    <w:rsid w:val="00B518DA"/>
    <w:rPr>
      <w:rFonts w:ascii="Lucida Grande" w:hAnsi="Lucida Grande"/>
      <w:sz w:val="18"/>
      <w:szCs w:val="18"/>
    </w:rPr>
  </w:style>
  <w:style w:type="character" w:customStyle="1" w:styleId="BalloonTextCharff5">
    <w:name w:val="Balloon Text Char"/>
    <w:basedOn w:val="DefaultParagraphFont"/>
    <w:uiPriority w:val="99"/>
    <w:semiHidden/>
    <w:rsid w:val="00B518DA"/>
    <w:rPr>
      <w:rFonts w:ascii="Lucida Grande" w:hAnsi="Lucida Grande"/>
      <w:sz w:val="18"/>
      <w:szCs w:val="18"/>
    </w:rPr>
  </w:style>
  <w:style w:type="character" w:customStyle="1" w:styleId="BalloonTextCharff6">
    <w:name w:val="Balloon Text Char"/>
    <w:basedOn w:val="DefaultParagraphFont"/>
    <w:uiPriority w:val="99"/>
    <w:semiHidden/>
    <w:rsid w:val="008A3B44"/>
    <w:rPr>
      <w:rFonts w:ascii="Lucida Grande" w:hAnsi="Lucida Grande"/>
      <w:sz w:val="18"/>
      <w:szCs w:val="18"/>
    </w:rPr>
  </w:style>
  <w:style w:type="character" w:customStyle="1" w:styleId="BalloonTextCharff7">
    <w:name w:val="Balloon Text Char"/>
    <w:basedOn w:val="DefaultParagraphFont"/>
    <w:uiPriority w:val="99"/>
    <w:semiHidden/>
    <w:rsid w:val="008A3B44"/>
    <w:rPr>
      <w:rFonts w:ascii="Lucida Grande" w:hAnsi="Lucida Grande"/>
      <w:sz w:val="18"/>
      <w:szCs w:val="18"/>
    </w:rPr>
  </w:style>
  <w:style w:type="character" w:customStyle="1" w:styleId="BalloonTextCharff8">
    <w:name w:val="Balloon Text Char"/>
    <w:basedOn w:val="DefaultParagraphFont"/>
    <w:uiPriority w:val="99"/>
    <w:semiHidden/>
    <w:rsid w:val="00FD340B"/>
    <w:rPr>
      <w:rFonts w:ascii="Lucida Grande" w:hAnsi="Lucida Grande"/>
      <w:sz w:val="18"/>
      <w:szCs w:val="18"/>
    </w:rPr>
  </w:style>
  <w:style w:type="character" w:customStyle="1" w:styleId="BalloonTextCharff9">
    <w:name w:val="Balloon Text Char"/>
    <w:basedOn w:val="DefaultParagraphFont"/>
    <w:uiPriority w:val="99"/>
    <w:semiHidden/>
    <w:rsid w:val="00895B44"/>
    <w:rPr>
      <w:rFonts w:ascii="Lucida Grande" w:hAnsi="Lucida Grande"/>
      <w:sz w:val="18"/>
      <w:szCs w:val="18"/>
    </w:rPr>
  </w:style>
  <w:style w:type="character" w:customStyle="1" w:styleId="BalloonTextCharffa">
    <w:name w:val="Balloon Text Char"/>
    <w:basedOn w:val="DefaultParagraphFont"/>
    <w:uiPriority w:val="99"/>
    <w:semiHidden/>
    <w:rsid w:val="00895B44"/>
    <w:rPr>
      <w:rFonts w:ascii="Lucida Grande" w:hAnsi="Lucida Grande"/>
      <w:sz w:val="18"/>
      <w:szCs w:val="18"/>
    </w:rPr>
  </w:style>
  <w:style w:type="character" w:customStyle="1" w:styleId="BalloonTextCharffb">
    <w:name w:val="Balloon Text Char"/>
    <w:basedOn w:val="DefaultParagraphFont"/>
    <w:uiPriority w:val="99"/>
    <w:semiHidden/>
    <w:rsid w:val="008B2D3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9939A5"/>
    <w:rPr>
      <w:rFonts w:ascii="Lucida Grande" w:hAnsi="Lucida Grande"/>
      <w:sz w:val="18"/>
      <w:szCs w:val="18"/>
    </w:rPr>
  </w:style>
  <w:style w:type="paragraph" w:styleId="NormalWeb">
    <w:name w:val="Normal (Web)"/>
    <w:basedOn w:val="Normal"/>
    <w:uiPriority w:val="99"/>
    <w:rsid w:val="00743ADF"/>
    <w:pPr>
      <w:spacing w:beforeLines="1" w:afterLines="1"/>
    </w:pPr>
    <w:rPr>
      <w:rFonts w:ascii="Times" w:hAnsi="Times" w:cs="Times New Roman"/>
      <w:sz w:val="20"/>
      <w:szCs w:val="20"/>
    </w:rPr>
  </w:style>
  <w:style w:type="paragraph" w:styleId="ListParagraph">
    <w:name w:val="List Paragraph"/>
    <w:basedOn w:val="Normal"/>
    <w:uiPriority w:val="34"/>
    <w:qFormat/>
    <w:rsid w:val="00131D5F"/>
    <w:pPr>
      <w:ind w:left="720"/>
      <w:contextualSpacing/>
    </w:pPr>
  </w:style>
  <w:style w:type="paragraph" w:styleId="FootnoteText">
    <w:name w:val="footnote text"/>
    <w:basedOn w:val="Normal"/>
    <w:link w:val="FootnoteTextChar"/>
    <w:uiPriority w:val="99"/>
    <w:semiHidden/>
    <w:unhideWhenUsed/>
    <w:rsid w:val="004E40F9"/>
  </w:style>
  <w:style w:type="character" w:customStyle="1" w:styleId="FootnoteTextChar">
    <w:name w:val="Footnote Text Char"/>
    <w:basedOn w:val="DefaultParagraphFont"/>
    <w:link w:val="FootnoteText"/>
    <w:uiPriority w:val="99"/>
    <w:semiHidden/>
    <w:rsid w:val="004E40F9"/>
  </w:style>
  <w:style w:type="character" w:styleId="FootnoteReference">
    <w:name w:val="footnote reference"/>
    <w:basedOn w:val="DefaultParagraphFont"/>
    <w:uiPriority w:val="99"/>
    <w:semiHidden/>
    <w:unhideWhenUsed/>
    <w:rsid w:val="004E40F9"/>
    <w:rPr>
      <w:vertAlign w:val="superscript"/>
    </w:rPr>
  </w:style>
  <w:style w:type="paragraph" w:styleId="Header">
    <w:name w:val="header"/>
    <w:basedOn w:val="Normal"/>
    <w:link w:val="HeaderChar"/>
    <w:uiPriority w:val="99"/>
    <w:unhideWhenUsed/>
    <w:rsid w:val="001B6730"/>
    <w:pPr>
      <w:tabs>
        <w:tab w:val="center" w:pos="4320"/>
        <w:tab w:val="right" w:pos="8640"/>
      </w:tabs>
    </w:pPr>
  </w:style>
  <w:style w:type="character" w:customStyle="1" w:styleId="HeaderChar">
    <w:name w:val="Header Char"/>
    <w:basedOn w:val="DefaultParagraphFont"/>
    <w:link w:val="Header"/>
    <w:uiPriority w:val="99"/>
    <w:rsid w:val="001B6730"/>
  </w:style>
  <w:style w:type="paragraph" w:styleId="Footer">
    <w:name w:val="footer"/>
    <w:basedOn w:val="Normal"/>
    <w:link w:val="FooterChar"/>
    <w:uiPriority w:val="99"/>
    <w:unhideWhenUsed/>
    <w:rsid w:val="001B6730"/>
    <w:pPr>
      <w:tabs>
        <w:tab w:val="center" w:pos="4320"/>
        <w:tab w:val="right" w:pos="8640"/>
      </w:tabs>
    </w:pPr>
  </w:style>
  <w:style w:type="character" w:customStyle="1" w:styleId="FooterChar">
    <w:name w:val="Footer Char"/>
    <w:basedOn w:val="DefaultParagraphFont"/>
    <w:link w:val="Footer"/>
    <w:uiPriority w:val="99"/>
    <w:rsid w:val="001B6730"/>
  </w:style>
  <w:style w:type="table" w:styleId="TableGrid">
    <w:name w:val="Table Grid"/>
    <w:basedOn w:val="TableNormal"/>
    <w:uiPriority w:val="59"/>
    <w:rsid w:val="001B67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6FA1"/>
    <w:rPr>
      <w:color w:val="0000FF" w:themeColor="hyperlink"/>
      <w:u w:val="single"/>
    </w:rPr>
  </w:style>
  <w:style w:type="paragraph" w:styleId="CommentText">
    <w:name w:val="annotation text"/>
    <w:basedOn w:val="Normal"/>
    <w:link w:val="CommentTextChar"/>
    <w:uiPriority w:val="99"/>
    <w:unhideWhenUsed/>
    <w:rsid w:val="00987200"/>
    <w:rPr>
      <w:sz w:val="20"/>
      <w:szCs w:val="20"/>
    </w:rPr>
  </w:style>
  <w:style w:type="character" w:customStyle="1" w:styleId="CommentTextChar">
    <w:name w:val="Comment Text Char"/>
    <w:basedOn w:val="DefaultParagraphFont"/>
    <w:link w:val="CommentText"/>
    <w:uiPriority w:val="99"/>
    <w:rsid w:val="00987200"/>
    <w:rPr>
      <w:sz w:val="20"/>
      <w:szCs w:val="20"/>
    </w:rPr>
  </w:style>
  <w:style w:type="paragraph" w:styleId="CommentSubject">
    <w:name w:val="annotation subject"/>
    <w:basedOn w:val="CommentText"/>
    <w:next w:val="CommentText"/>
    <w:link w:val="CommentSubjectChar"/>
    <w:uiPriority w:val="99"/>
    <w:semiHidden/>
    <w:unhideWhenUsed/>
    <w:rsid w:val="00987200"/>
    <w:rPr>
      <w:b/>
      <w:bCs/>
    </w:rPr>
  </w:style>
  <w:style w:type="character" w:customStyle="1" w:styleId="CommentSubjectChar">
    <w:name w:val="Comment Subject Char"/>
    <w:basedOn w:val="CommentTextChar"/>
    <w:link w:val="CommentSubject"/>
    <w:uiPriority w:val="99"/>
    <w:semiHidden/>
    <w:rsid w:val="00987200"/>
    <w:rPr>
      <w:b/>
      <w:bCs/>
      <w:sz w:val="20"/>
      <w:szCs w:val="20"/>
    </w:rPr>
  </w:style>
  <w:style w:type="character" w:styleId="PageNumber">
    <w:name w:val="page number"/>
    <w:basedOn w:val="DefaultParagraphFont"/>
    <w:uiPriority w:val="99"/>
    <w:semiHidden/>
    <w:unhideWhenUsed/>
    <w:rsid w:val="003412A8"/>
  </w:style>
  <w:style w:type="character" w:styleId="CommentReference">
    <w:name w:val="annotation reference"/>
    <w:basedOn w:val="DefaultParagraphFont"/>
    <w:uiPriority w:val="99"/>
    <w:semiHidden/>
    <w:unhideWhenUsed/>
    <w:rsid w:val="00214342"/>
    <w:rPr>
      <w:sz w:val="16"/>
      <w:szCs w:val="16"/>
    </w:rPr>
  </w:style>
  <w:style w:type="paragraph" w:styleId="Revision">
    <w:name w:val="Revision"/>
    <w:hidden/>
    <w:uiPriority w:val="99"/>
    <w:semiHidden/>
    <w:rsid w:val="007B42F4"/>
  </w:style>
</w:styles>
</file>

<file path=word/webSettings.xml><?xml version="1.0" encoding="utf-8"?>
<w:webSettings xmlns:r="http://schemas.openxmlformats.org/officeDocument/2006/relationships" xmlns:w="http://schemas.openxmlformats.org/wordprocessingml/2006/main">
  <w:divs>
    <w:div w:id="116031267">
      <w:bodyDiv w:val="1"/>
      <w:marLeft w:val="0"/>
      <w:marRight w:val="0"/>
      <w:marTop w:val="0"/>
      <w:marBottom w:val="0"/>
      <w:divBdr>
        <w:top w:val="none" w:sz="0" w:space="0" w:color="auto"/>
        <w:left w:val="none" w:sz="0" w:space="0" w:color="auto"/>
        <w:bottom w:val="none" w:sz="0" w:space="0" w:color="auto"/>
        <w:right w:val="none" w:sz="0" w:space="0" w:color="auto"/>
      </w:divBdr>
      <w:divsChild>
        <w:div w:id="1177498878">
          <w:marLeft w:val="0"/>
          <w:marRight w:val="0"/>
          <w:marTop w:val="0"/>
          <w:marBottom w:val="0"/>
          <w:divBdr>
            <w:top w:val="none" w:sz="0" w:space="0" w:color="auto"/>
            <w:left w:val="none" w:sz="0" w:space="0" w:color="auto"/>
            <w:bottom w:val="none" w:sz="0" w:space="0" w:color="auto"/>
            <w:right w:val="none" w:sz="0" w:space="0" w:color="auto"/>
          </w:divBdr>
          <w:divsChild>
            <w:div w:id="801385030">
              <w:marLeft w:val="0"/>
              <w:marRight w:val="0"/>
              <w:marTop w:val="0"/>
              <w:marBottom w:val="0"/>
              <w:divBdr>
                <w:top w:val="none" w:sz="0" w:space="0" w:color="auto"/>
                <w:left w:val="none" w:sz="0" w:space="0" w:color="auto"/>
                <w:bottom w:val="none" w:sz="0" w:space="0" w:color="auto"/>
                <w:right w:val="none" w:sz="0" w:space="0" w:color="auto"/>
              </w:divBdr>
              <w:divsChild>
                <w:div w:id="12575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5218">
      <w:bodyDiv w:val="1"/>
      <w:marLeft w:val="0"/>
      <w:marRight w:val="0"/>
      <w:marTop w:val="0"/>
      <w:marBottom w:val="0"/>
      <w:divBdr>
        <w:top w:val="none" w:sz="0" w:space="0" w:color="auto"/>
        <w:left w:val="none" w:sz="0" w:space="0" w:color="auto"/>
        <w:bottom w:val="none" w:sz="0" w:space="0" w:color="auto"/>
        <w:right w:val="none" w:sz="0" w:space="0" w:color="auto"/>
      </w:divBdr>
      <w:divsChild>
        <w:div w:id="417559494">
          <w:marLeft w:val="0"/>
          <w:marRight w:val="0"/>
          <w:marTop w:val="0"/>
          <w:marBottom w:val="0"/>
          <w:divBdr>
            <w:top w:val="none" w:sz="0" w:space="0" w:color="auto"/>
            <w:left w:val="none" w:sz="0" w:space="0" w:color="auto"/>
            <w:bottom w:val="none" w:sz="0" w:space="0" w:color="auto"/>
            <w:right w:val="none" w:sz="0" w:space="0" w:color="auto"/>
          </w:divBdr>
          <w:divsChild>
            <w:div w:id="176116142">
              <w:marLeft w:val="0"/>
              <w:marRight w:val="0"/>
              <w:marTop w:val="0"/>
              <w:marBottom w:val="0"/>
              <w:divBdr>
                <w:top w:val="none" w:sz="0" w:space="0" w:color="auto"/>
                <w:left w:val="none" w:sz="0" w:space="0" w:color="auto"/>
                <w:bottom w:val="none" w:sz="0" w:space="0" w:color="auto"/>
                <w:right w:val="none" w:sz="0" w:space="0" w:color="auto"/>
              </w:divBdr>
              <w:divsChild>
                <w:div w:id="14987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5768">
      <w:bodyDiv w:val="1"/>
      <w:marLeft w:val="0"/>
      <w:marRight w:val="0"/>
      <w:marTop w:val="0"/>
      <w:marBottom w:val="0"/>
      <w:divBdr>
        <w:top w:val="none" w:sz="0" w:space="0" w:color="auto"/>
        <w:left w:val="none" w:sz="0" w:space="0" w:color="auto"/>
        <w:bottom w:val="none" w:sz="0" w:space="0" w:color="auto"/>
        <w:right w:val="none" w:sz="0" w:space="0" w:color="auto"/>
      </w:divBdr>
      <w:divsChild>
        <w:div w:id="781805619">
          <w:marLeft w:val="0"/>
          <w:marRight w:val="0"/>
          <w:marTop w:val="0"/>
          <w:marBottom w:val="0"/>
          <w:divBdr>
            <w:top w:val="none" w:sz="0" w:space="0" w:color="auto"/>
            <w:left w:val="none" w:sz="0" w:space="0" w:color="auto"/>
            <w:bottom w:val="none" w:sz="0" w:space="0" w:color="auto"/>
            <w:right w:val="none" w:sz="0" w:space="0" w:color="auto"/>
          </w:divBdr>
          <w:divsChild>
            <w:div w:id="1519466498">
              <w:marLeft w:val="0"/>
              <w:marRight w:val="0"/>
              <w:marTop w:val="0"/>
              <w:marBottom w:val="0"/>
              <w:divBdr>
                <w:top w:val="none" w:sz="0" w:space="0" w:color="auto"/>
                <w:left w:val="none" w:sz="0" w:space="0" w:color="auto"/>
                <w:bottom w:val="none" w:sz="0" w:space="0" w:color="auto"/>
                <w:right w:val="none" w:sz="0" w:space="0" w:color="auto"/>
              </w:divBdr>
              <w:divsChild>
                <w:div w:id="16145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5476">
      <w:bodyDiv w:val="1"/>
      <w:marLeft w:val="0"/>
      <w:marRight w:val="0"/>
      <w:marTop w:val="0"/>
      <w:marBottom w:val="0"/>
      <w:divBdr>
        <w:top w:val="none" w:sz="0" w:space="0" w:color="auto"/>
        <w:left w:val="none" w:sz="0" w:space="0" w:color="auto"/>
        <w:bottom w:val="none" w:sz="0" w:space="0" w:color="auto"/>
        <w:right w:val="none" w:sz="0" w:space="0" w:color="auto"/>
      </w:divBdr>
      <w:divsChild>
        <w:div w:id="1881357614">
          <w:marLeft w:val="0"/>
          <w:marRight w:val="0"/>
          <w:marTop w:val="0"/>
          <w:marBottom w:val="0"/>
          <w:divBdr>
            <w:top w:val="none" w:sz="0" w:space="0" w:color="auto"/>
            <w:left w:val="none" w:sz="0" w:space="0" w:color="auto"/>
            <w:bottom w:val="none" w:sz="0" w:space="0" w:color="auto"/>
            <w:right w:val="none" w:sz="0" w:space="0" w:color="auto"/>
          </w:divBdr>
          <w:divsChild>
            <w:div w:id="1468889613">
              <w:marLeft w:val="0"/>
              <w:marRight w:val="0"/>
              <w:marTop w:val="0"/>
              <w:marBottom w:val="0"/>
              <w:divBdr>
                <w:top w:val="none" w:sz="0" w:space="0" w:color="auto"/>
                <w:left w:val="none" w:sz="0" w:space="0" w:color="auto"/>
                <w:bottom w:val="none" w:sz="0" w:space="0" w:color="auto"/>
                <w:right w:val="none" w:sz="0" w:space="0" w:color="auto"/>
              </w:divBdr>
              <w:divsChild>
                <w:div w:id="1458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4210">
      <w:bodyDiv w:val="1"/>
      <w:marLeft w:val="0"/>
      <w:marRight w:val="0"/>
      <w:marTop w:val="0"/>
      <w:marBottom w:val="0"/>
      <w:divBdr>
        <w:top w:val="none" w:sz="0" w:space="0" w:color="auto"/>
        <w:left w:val="none" w:sz="0" w:space="0" w:color="auto"/>
        <w:bottom w:val="none" w:sz="0" w:space="0" w:color="auto"/>
        <w:right w:val="none" w:sz="0" w:space="0" w:color="auto"/>
      </w:divBdr>
      <w:divsChild>
        <w:div w:id="1028599609">
          <w:marLeft w:val="0"/>
          <w:marRight w:val="0"/>
          <w:marTop w:val="0"/>
          <w:marBottom w:val="0"/>
          <w:divBdr>
            <w:top w:val="none" w:sz="0" w:space="0" w:color="auto"/>
            <w:left w:val="none" w:sz="0" w:space="0" w:color="auto"/>
            <w:bottom w:val="none" w:sz="0" w:space="0" w:color="auto"/>
            <w:right w:val="none" w:sz="0" w:space="0" w:color="auto"/>
          </w:divBdr>
          <w:divsChild>
            <w:div w:id="1713453799">
              <w:marLeft w:val="0"/>
              <w:marRight w:val="0"/>
              <w:marTop w:val="0"/>
              <w:marBottom w:val="0"/>
              <w:divBdr>
                <w:top w:val="none" w:sz="0" w:space="0" w:color="auto"/>
                <w:left w:val="none" w:sz="0" w:space="0" w:color="auto"/>
                <w:bottom w:val="none" w:sz="0" w:space="0" w:color="auto"/>
                <w:right w:val="none" w:sz="0" w:space="0" w:color="auto"/>
              </w:divBdr>
              <w:divsChild>
                <w:div w:id="1195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6054">
      <w:bodyDiv w:val="1"/>
      <w:marLeft w:val="0"/>
      <w:marRight w:val="0"/>
      <w:marTop w:val="0"/>
      <w:marBottom w:val="0"/>
      <w:divBdr>
        <w:top w:val="none" w:sz="0" w:space="0" w:color="auto"/>
        <w:left w:val="none" w:sz="0" w:space="0" w:color="auto"/>
        <w:bottom w:val="none" w:sz="0" w:space="0" w:color="auto"/>
        <w:right w:val="none" w:sz="0" w:space="0" w:color="auto"/>
      </w:divBdr>
      <w:divsChild>
        <w:div w:id="925387258">
          <w:marLeft w:val="0"/>
          <w:marRight w:val="0"/>
          <w:marTop w:val="0"/>
          <w:marBottom w:val="0"/>
          <w:divBdr>
            <w:top w:val="none" w:sz="0" w:space="0" w:color="auto"/>
            <w:left w:val="none" w:sz="0" w:space="0" w:color="auto"/>
            <w:bottom w:val="none" w:sz="0" w:space="0" w:color="auto"/>
            <w:right w:val="none" w:sz="0" w:space="0" w:color="auto"/>
          </w:divBdr>
          <w:divsChild>
            <w:div w:id="837159428">
              <w:marLeft w:val="0"/>
              <w:marRight w:val="0"/>
              <w:marTop w:val="0"/>
              <w:marBottom w:val="0"/>
              <w:divBdr>
                <w:top w:val="none" w:sz="0" w:space="0" w:color="auto"/>
                <w:left w:val="none" w:sz="0" w:space="0" w:color="auto"/>
                <w:bottom w:val="none" w:sz="0" w:space="0" w:color="auto"/>
                <w:right w:val="none" w:sz="0" w:space="0" w:color="auto"/>
              </w:divBdr>
              <w:divsChild>
                <w:div w:id="4399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30915">
      <w:bodyDiv w:val="1"/>
      <w:marLeft w:val="0"/>
      <w:marRight w:val="0"/>
      <w:marTop w:val="0"/>
      <w:marBottom w:val="0"/>
      <w:divBdr>
        <w:top w:val="none" w:sz="0" w:space="0" w:color="auto"/>
        <w:left w:val="none" w:sz="0" w:space="0" w:color="auto"/>
        <w:bottom w:val="none" w:sz="0" w:space="0" w:color="auto"/>
        <w:right w:val="none" w:sz="0" w:space="0" w:color="auto"/>
      </w:divBdr>
      <w:divsChild>
        <w:div w:id="1821649171">
          <w:marLeft w:val="0"/>
          <w:marRight w:val="0"/>
          <w:marTop w:val="0"/>
          <w:marBottom w:val="0"/>
          <w:divBdr>
            <w:top w:val="none" w:sz="0" w:space="0" w:color="auto"/>
            <w:left w:val="none" w:sz="0" w:space="0" w:color="auto"/>
            <w:bottom w:val="none" w:sz="0" w:space="0" w:color="auto"/>
            <w:right w:val="none" w:sz="0" w:space="0" w:color="auto"/>
          </w:divBdr>
          <w:divsChild>
            <w:div w:id="402535062">
              <w:marLeft w:val="0"/>
              <w:marRight w:val="0"/>
              <w:marTop w:val="0"/>
              <w:marBottom w:val="0"/>
              <w:divBdr>
                <w:top w:val="none" w:sz="0" w:space="0" w:color="auto"/>
                <w:left w:val="none" w:sz="0" w:space="0" w:color="auto"/>
                <w:bottom w:val="none" w:sz="0" w:space="0" w:color="auto"/>
                <w:right w:val="none" w:sz="0" w:space="0" w:color="auto"/>
              </w:divBdr>
              <w:divsChild>
                <w:div w:id="17392593">
                  <w:marLeft w:val="0"/>
                  <w:marRight w:val="0"/>
                  <w:marTop w:val="0"/>
                  <w:marBottom w:val="0"/>
                  <w:divBdr>
                    <w:top w:val="none" w:sz="0" w:space="0" w:color="auto"/>
                    <w:left w:val="none" w:sz="0" w:space="0" w:color="auto"/>
                    <w:bottom w:val="none" w:sz="0" w:space="0" w:color="auto"/>
                    <w:right w:val="none" w:sz="0" w:space="0" w:color="auto"/>
                  </w:divBdr>
                </w:div>
                <w:div w:id="1659187054">
                  <w:marLeft w:val="0"/>
                  <w:marRight w:val="0"/>
                  <w:marTop w:val="0"/>
                  <w:marBottom w:val="0"/>
                  <w:divBdr>
                    <w:top w:val="none" w:sz="0" w:space="0" w:color="auto"/>
                    <w:left w:val="none" w:sz="0" w:space="0" w:color="auto"/>
                    <w:bottom w:val="none" w:sz="0" w:space="0" w:color="auto"/>
                    <w:right w:val="none" w:sz="0" w:space="0" w:color="auto"/>
                  </w:divBdr>
                </w:div>
              </w:divsChild>
            </w:div>
            <w:div w:id="560096296">
              <w:marLeft w:val="0"/>
              <w:marRight w:val="0"/>
              <w:marTop w:val="0"/>
              <w:marBottom w:val="0"/>
              <w:divBdr>
                <w:top w:val="none" w:sz="0" w:space="0" w:color="auto"/>
                <w:left w:val="none" w:sz="0" w:space="0" w:color="auto"/>
                <w:bottom w:val="none" w:sz="0" w:space="0" w:color="auto"/>
                <w:right w:val="none" w:sz="0" w:space="0" w:color="auto"/>
              </w:divBdr>
              <w:divsChild>
                <w:div w:id="1315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2835">
          <w:marLeft w:val="0"/>
          <w:marRight w:val="0"/>
          <w:marTop w:val="0"/>
          <w:marBottom w:val="0"/>
          <w:divBdr>
            <w:top w:val="none" w:sz="0" w:space="0" w:color="auto"/>
            <w:left w:val="none" w:sz="0" w:space="0" w:color="auto"/>
            <w:bottom w:val="none" w:sz="0" w:space="0" w:color="auto"/>
            <w:right w:val="none" w:sz="0" w:space="0" w:color="auto"/>
          </w:divBdr>
          <w:divsChild>
            <w:div w:id="1160004658">
              <w:marLeft w:val="0"/>
              <w:marRight w:val="0"/>
              <w:marTop w:val="0"/>
              <w:marBottom w:val="0"/>
              <w:divBdr>
                <w:top w:val="none" w:sz="0" w:space="0" w:color="auto"/>
                <w:left w:val="none" w:sz="0" w:space="0" w:color="auto"/>
                <w:bottom w:val="none" w:sz="0" w:space="0" w:color="auto"/>
                <w:right w:val="none" w:sz="0" w:space="0" w:color="auto"/>
              </w:divBdr>
              <w:divsChild>
                <w:div w:id="1210728544">
                  <w:marLeft w:val="0"/>
                  <w:marRight w:val="0"/>
                  <w:marTop w:val="0"/>
                  <w:marBottom w:val="0"/>
                  <w:divBdr>
                    <w:top w:val="none" w:sz="0" w:space="0" w:color="auto"/>
                    <w:left w:val="none" w:sz="0" w:space="0" w:color="auto"/>
                    <w:bottom w:val="none" w:sz="0" w:space="0" w:color="auto"/>
                    <w:right w:val="none" w:sz="0" w:space="0" w:color="auto"/>
                  </w:divBdr>
                </w:div>
              </w:divsChild>
            </w:div>
            <w:div w:id="186022615">
              <w:marLeft w:val="0"/>
              <w:marRight w:val="0"/>
              <w:marTop w:val="0"/>
              <w:marBottom w:val="0"/>
              <w:divBdr>
                <w:top w:val="none" w:sz="0" w:space="0" w:color="auto"/>
                <w:left w:val="none" w:sz="0" w:space="0" w:color="auto"/>
                <w:bottom w:val="none" w:sz="0" w:space="0" w:color="auto"/>
                <w:right w:val="none" w:sz="0" w:space="0" w:color="auto"/>
              </w:divBdr>
              <w:divsChild>
                <w:div w:id="1071466628">
                  <w:marLeft w:val="0"/>
                  <w:marRight w:val="0"/>
                  <w:marTop w:val="0"/>
                  <w:marBottom w:val="0"/>
                  <w:divBdr>
                    <w:top w:val="none" w:sz="0" w:space="0" w:color="auto"/>
                    <w:left w:val="none" w:sz="0" w:space="0" w:color="auto"/>
                    <w:bottom w:val="none" w:sz="0" w:space="0" w:color="auto"/>
                    <w:right w:val="none" w:sz="0" w:space="0" w:color="auto"/>
                  </w:divBdr>
                </w:div>
                <w:div w:id="3487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4180">
      <w:bodyDiv w:val="1"/>
      <w:marLeft w:val="0"/>
      <w:marRight w:val="0"/>
      <w:marTop w:val="0"/>
      <w:marBottom w:val="0"/>
      <w:divBdr>
        <w:top w:val="none" w:sz="0" w:space="0" w:color="auto"/>
        <w:left w:val="none" w:sz="0" w:space="0" w:color="auto"/>
        <w:bottom w:val="none" w:sz="0" w:space="0" w:color="auto"/>
        <w:right w:val="none" w:sz="0" w:space="0" w:color="auto"/>
      </w:divBdr>
      <w:divsChild>
        <w:div w:id="2243466">
          <w:marLeft w:val="0"/>
          <w:marRight w:val="0"/>
          <w:marTop w:val="0"/>
          <w:marBottom w:val="0"/>
          <w:divBdr>
            <w:top w:val="none" w:sz="0" w:space="0" w:color="auto"/>
            <w:left w:val="none" w:sz="0" w:space="0" w:color="auto"/>
            <w:bottom w:val="none" w:sz="0" w:space="0" w:color="auto"/>
            <w:right w:val="none" w:sz="0" w:space="0" w:color="auto"/>
          </w:divBdr>
          <w:divsChild>
            <w:div w:id="2142993789">
              <w:marLeft w:val="0"/>
              <w:marRight w:val="0"/>
              <w:marTop w:val="0"/>
              <w:marBottom w:val="0"/>
              <w:divBdr>
                <w:top w:val="none" w:sz="0" w:space="0" w:color="auto"/>
                <w:left w:val="none" w:sz="0" w:space="0" w:color="auto"/>
                <w:bottom w:val="none" w:sz="0" w:space="0" w:color="auto"/>
                <w:right w:val="none" w:sz="0" w:space="0" w:color="auto"/>
              </w:divBdr>
              <w:divsChild>
                <w:div w:id="49352031">
                  <w:marLeft w:val="0"/>
                  <w:marRight w:val="0"/>
                  <w:marTop w:val="0"/>
                  <w:marBottom w:val="0"/>
                  <w:divBdr>
                    <w:top w:val="none" w:sz="0" w:space="0" w:color="auto"/>
                    <w:left w:val="none" w:sz="0" w:space="0" w:color="auto"/>
                    <w:bottom w:val="none" w:sz="0" w:space="0" w:color="auto"/>
                    <w:right w:val="none" w:sz="0" w:space="0" w:color="auto"/>
                  </w:divBdr>
                </w:div>
              </w:divsChild>
            </w:div>
            <w:div w:id="1622301796">
              <w:marLeft w:val="0"/>
              <w:marRight w:val="0"/>
              <w:marTop w:val="0"/>
              <w:marBottom w:val="0"/>
              <w:divBdr>
                <w:top w:val="none" w:sz="0" w:space="0" w:color="auto"/>
                <w:left w:val="none" w:sz="0" w:space="0" w:color="auto"/>
                <w:bottom w:val="none" w:sz="0" w:space="0" w:color="auto"/>
                <w:right w:val="none" w:sz="0" w:space="0" w:color="auto"/>
              </w:divBdr>
              <w:divsChild>
                <w:div w:id="1662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6217">
      <w:bodyDiv w:val="1"/>
      <w:marLeft w:val="0"/>
      <w:marRight w:val="0"/>
      <w:marTop w:val="0"/>
      <w:marBottom w:val="0"/>
      <w:divBdr>
        <w:top w:val="none" w:sz="0" w:space="0" w:color="auto"/>
        <w:left w:val="none" w:sz="0" w:space="0" w:color="auto"/>
        <w:bottom w:val="none" w:sz="0" w:space="0" w:color="auto"/>
        <w:right w:val="none" w:sz="0" w:space="0" w:color="auto"/>
      </w:divBdr>
      <w:divsChild>
        <w:div w:id="1740638823">
          <w:marLeft w:val="0"/>
          <w:marRight w:val="0"/>
          <w:marTop w:val="0"/>
          <w:marBottom w:val="0"/>
          <w:divBdr>
            <w:top w:val="none" w:sz="0" w:space="0" w:color="auto"/>
            <w:left w:val="none" w:sz="0" w:space="0" w:color="auto"/>
            <w:bottom w:val="none" w:sz="0" w:space="0" w:color="auto"/>
            <w:right w:val="none" w:sz="0" w:space="0" w:color="auto"/>
          </w:divBdr>
          <w:divsChild>
            <w:div w:id="1793282203">
              <w:marLeft w:val="0"/>
              <w:marRight w:val="0"/>
              <w:marTop w:val="0"/>
              <w:marBottom w:val="0"/>
              <w:divBdr>
                <w:top w:val="none" w:sz="0" w:space="0" w:color="auto"/>
                <w:left w:val="none" w:sz="0" w:space="0" w:color="auto"/>
                <w:bottom w:val="none" w:sz="0" w:space="0" w:color="auto"/>
                <w:right w:val="none" w:sz="0" w:space="0" w:color="auto"/>
              </w:divBdr>
              <w:divsChild>
                <w:div w:id="20561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6692">
      <w:bodyDiv w:val="1"/>
      <w:marLeft w:val="0"/>
      <w:marRight w:val="0"/>
      <w:marTop w:val="0"/>
      <w:marBottom w:val="0"/>
      <w:divBdr>
        <w:top w:val="none" w:sz="0" w:space="0" w:color="auto"/>
        <w:left w:val="none" w:sz="0" w:space="0" w:color="auto"/>
        <w:bottom w:val="none" w:sz="0" w:space="0" w:color="auto"/>
        <w:right w:val="none" w:sz="0" w:space="0" w:color="auto"/>
      </w:divBdr>
      <w:divsChild>
        <w:div w:id="1470708945">
          <w:marLeft w:val="0"/>
          <w:marRight w:val="0"/>
          <w:marTop w:val="0"/>
          <w:marBottom w:val="0"/>
          <w:divBdr>
            <w:top w:val="none" w:sz="0" w:space="0" w:color="auto"/>
            <w:left w:val="none" w:sz="0" w:space="0" w:color="auto"/>
            <w:bottom w:val="none" w:sz="0" w:space="0" w:color="auto"/>
            <w:right w:val="none" w:sz="0" w:space="0" w:color="auto"/>
          </w:divBdr>
          <w:divsChild>
            <w:div w:id="482699664">
              <w:marLeft w:val="0"/>
              <w:marRight w:val="0"/>
              <w:marTop w:val="0"/>
              <w:marBottom w:val="0"/>
              <w:divBdr>
                <w:top w:val="none" w:sz="0" w:space="0" w:color="auto"/>
                <w:left w:val="none" w:sz="0" w:space="0" w:color="auto"/>
                <w:bottom w:val="none" w:sz="0" w:space="0" w:color="auto"/>
                <w:right w:val="none" w:sz="0" w:space="0" w:color="auto"/>
              </w:divBdr>
              <w:divsChild>
                <w:div w:id="1217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5179">
      <w:bodyDiv w:val="1"/>
      <w:marLeft w:val="0"/>
      <w:marRight w:val="0"/>
      <w:marTop w:val="0"/>
      <w:marBottom w:val="0"/>
      <w:divBdr>
        <w:top w:val="none" w:sz="0" w:space="0" w:color="auto"/>
        <w:left w:val="none" w:sz="0" w:space="0" w:color="auto"/>
        <w:bottom w:val="none" w:sz="0" w:space="0" w:color="auto"/>
        <w:right w:val="none" w:sz="0" w:space="0" w:color="auto"/>
      </w:divBdr>
      <w:divsChild>
        <w:div w:id="2137941741">
          <w:marLeft w:val="0"/>
          <w:marRight w:val="0"/>
          <w:marTop w:val="0"/>
          <w:marBottom w:val="0"/>
          <w:divBdr>
            <w:top w:val="none" w:sz="0" w:space="0" w:color="auto"/>
            <w:left w:val="none" w:sz="0" w:space="0" w:color="auto"/>
            <w:bottom w:val="none" w:sz="0" w:space="0" w:color="auto"/>
            <w:right w:val="none" w:sz="0" w:space="0" w:color="auto"/>
          </w:divBdr>
          <w:divsChild>
            <w:div w:id="1564099385">
              <w:marLeft w:val="0"/>
              <w:marRight w:val="0"/>
              <w:marTop w:val="0"/>
              <w:marBottom w:val="0"/>
              <w:divBdr>
                <w:top w:val="none" w:sz="0" w:space="0" w:color="auto"/>
                <w:left w:val="none" w:sz="0" w:space="0" w:color="auto"/>
                <w:bottom w:val="none" w:sz="0" w:space="0" w:color="auto"/>
                <w:right w:val="none" w:sz="0" w:space="0" w:color="auto"/>
              </w:divBdr>
              <w:divsChild>
                <w:div w:id="21323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0050">
      <w:bodyDiv w:val="1"/>
      <w:marLeft w:val="0"/>
      <w:marRight w:val="0"/>
      <w:marTop w:val="0"/>
      <w:marBottom w:val="0"/>
      <w:divBdr>
        <w:top w:val="none" w:sz="0" w:space="0" w:color="auto"/>
        <w:left w:val="none" w:sz="0" w:space="0" w:color="auto"/>
        <w:bottom w:val="none" w:sz="0" w:space="0" w:color="auto"/>
        <w:right w:val="none" w:sz="0" w:space="0" w:color="auto"/>
      </w:divBdr>
      <w:divsChild>
        <w:div w:id="2010670038">
          <w:marLeft w:val="0"/>
          <w:marRight w:val="0"/>
          <w:marTop w:val="0"/>
          <w:marBottom w:val="0"/>
          <w:divBdr>
            <w:top w:val="none" w:sz="0" w:space="0" w:color="auto"/>
            <w:left w:val="none" w:sz="0" w:space="0" w:color="auto"/>
            <w:bottom w:val="none" w:sz="0" w:space="0" w:color="auto"/>
            <w:right w:val="none" w:sz="0" w:space="0" w:color="auto"/>
          </w:divBdr>
          <w:divsChild>
            <w:div w:id="726955036">
              <w:marLeft w:val="0"/>
              <w:marRight w:val="0"/>
              <w:marTop w:val="0"/>
              <w:marBottom w:val="0"/>
              <w:divBdr>
                <w:top w:val="none" w:sz="0" w:space="0" w:color="auto"/>
                <w:left w:val="none" w:sz="0" w:space="0" w:color="auto"/>
                <w:bottom w:val="none" w:sz="0" w:space="0" w:color="auto"/>
                <w:right w:val="none" w:sz="0" w:space="0" w:color="auto"/>
              </w:divBdr>
              <w:divsChild>
                <w:div w:id="4041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4107">
      <w:bodyDiv w:val="1"/>
      <w:marLeft w:val="0"/>
      <w:marRight w:val="0"/>
      <w:marTop w:val="0"/>
      <w:marBottom w:val="0"/>
      <w:divBdr>
        <w:top w:val="none" w:sz="0" w:space="0" w:color="auto"/>
        <w:left w:val="none" w:sz="0" w:space="0" w:color="auto"/>
        <w:bottom w:val="none" w:sz="0" w:space="0" w:color="auto"/>
        <w:right w:val="none" w:sz="0" w:space="0" w:color="auto"/>
      </w:divBdr>
      <w:divsChild>
        <w:div w:id="357437799">
          <w:marLeft w:val="0"/>
          <w:marRight w:val="0"/>
          <w:marTop w:val="0"/>
          <w:marBottom w:val="0"/>
          <w:divBdr>
            <w:top w:val="none" w:sz="0" w:space="0" w:color="auto"/>
            <w:left w:val="none" w:sz="0" w:space="0" w:color="auto"/>
            <w:bottom w:val="none" w:sz="0" w:space="0" w:color="auto"/>
            <w:right w:val="none" w:sz="0" w:space="0" w:color="auto"/>
          </w:divBdr>
          <w:divsChild>
            <w:div w:id="2141679251">
              <w:marLeft w:val="0"/>
              <w:marRight w:val="0"/>
              <w:marTop w:val="0"/>
              <w:marBottom w:val="0"/>
              <w:divBdr>
                <w:top w:val="none" w:sz="0" w:space="0" w:color="auto"/>
                <w:left w:val="none" w:sz="0" w:space="0" w:color="auto"/>
                <w:bottom w:val="none" w:sz="0" w:space="0" w:color="auto"/>
                <w:right w:val="none" w:sz="0" w:space="0" w:color="auto"/>
              </w:divBdr>
              <w:divsChild>
                <w:div w:id="2076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332753">
          <w:marLeft w:val="0"/>
          <w:marRight w:val="0"/>
          <w:marTop w:val="0"/>
          <w:marBottom w:val="0"/>
          <w:divBdr>
            <w:top w:val="none" w:sz="0" w:space="0" w:color="auto"/>
            <w:left w:val="none" w:sz="0" w:space="0" w:color="auto"/>
            <w:bottom w:val="none" w:sz="0" w:space="0" w:color="auto"/>
            <w:right w:val="none" w:sz="0" w:space="0" w:color="auto"/>
          </w:divBdr>
          <w:divsChild>
            <w:div w:id="1900704732">
              <w:marLeft w:val="0"/>
              <w:marRight w:val="0"/>
              <w:marTop w:val="0"/>
              <w:marBottom w:val="0"/>
              <w:divBdr>
                <w:top w:val="none" w:sz="0" w:space="0" w:color="auto"/>
                <w:left w:val="none" w:sz="0" w:space="0" w:color="auto"/>
                <w:bottom w:val="none" w:sz="0" w:space="0" w:color="auto"/>
                <w:right w:val="none" w:sz="0" w:space="0" w:color="auto"/>
              </w:divBdr>
              <w:divsChild>
                <w:div w:id="236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2045">
      <w:bodyDiv w:val="1"/>
      <w:marLeft w:val="0"/>
      <w:marRight w:val="0"/>
      <w:marTop w:val="0"/>
      <w:marBottom w:val="0"/>
      <w:divBdr>
        <w:top w:val="none" w:sz="0" w:space="0" w:color="auto"/>
        <w:left w:val="none" w:sz="0" w:space="0" w:color="auto"/>
        <w:bottom w:val="none" w:sz="0" w:space="0" w:color="auto"/>
        <w:right w:val="none" w:sz="0" w:space="0" w:color="auto"/>
      </w:divBdr>
      <w:divsChild>
        <w:div w:id="488908670">
          <w:marLeft w:val="0"/>
          <w:marRight w:val="0"/>
          <w:marTop w:val="0"/>
          <w:marBottom w:val="0"/>
          <w:divBdr>
            <w:top w:val="none" w:sz="0" w:space="0" w:color="auto"/>
            <w:left w:val="none" w:sz="0" w:space="0" w:color="auto"/>
            <w:bottom w:val="none" w:sz="0" w:space="0" w:color="auto"/>
            <w:right w:val="none" w:sz="0" w:space="0" w:color="auto"/>
          </w:divBdr>
          <w:divsChild>
            <w:div w:id="1944453704">
              <w:marLeft w:val="0"/>
              <w:marRight w:val="0"/>
              <w:marTop w:val="0"/>
              <w:marBottom w:val="0"/>
              <w:divBdr>
                <w:top w:val="none" w:sz="0" w:space="0" w:color="auto"/>
                <w:left w:val="none" w:sz="0" w:space="0" w:color="auto"/>
                <w:bottom w:val="none" w:sz="0" w:space="0" w:color="auto"/>
                <w:right w:val="none" w:sz="0" w:space="0" w:color="auto"/>
              </w:divBdr>
              <w:divsChild>
                <w:div w:id="15913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970">
      <w:bodyDiv w:val="1"/>
      <w:marLeft w:val="0"/>
      <w:marRight w:val="0"/>
      <w:marTop w:val="0"/>
      <w:marBottom w:val="0"/>
      <w:divBdr>
        <w:top w:val="none" w:sz="0" w:space="0" w:color="auto"/>
        <w:left w:val="none" w:sz="0" w:space="0" w:color="auto"/>
        <w:bottom w:val="none" w:sz="0" w:space="0" w:color="auto"/>
        <w:right w:val="none" w:sz="0" w:space="0" w:color="auto"/>
      </w:divBdr>
      <w:divsChild>
        <w:div w:id="1643540733">
          <w:marLeft w:val="0"/>
          <w:marRight w:val="0"/>
          <w:marTop w:val="0"/>
          <w:marBottom w:val="0"/>
          <w:divBdr>
            <w:top w:val="none" w:sz="0" w:space="0" w:color="auto"/>
            <w:left w:val="none" w:sz="0" w:space="0" w:color="auto"/>
            <w:bottom w:val="none" w:sz="0" w:space="0" w:color="auto"/>
            <w:right w:val="none" w:sz="0" w:space="0" w:color="auto"/>
          </w:divBdr>
          <w:divsChild>
            <w:div w:id="529489812">
              <w:marLeft w:val="0"/>
              <w:marRight w:val="0"/>
              <w:marTop w:val="0"/>
              <w:marBottom w:val="0"/>
              <w:divBdr>
                <w:top w:val="none" w:sz="0" w:space="0" w:color="auto"/>
                <w:left w:val="none" w:sz="0" w:space="0" w:color="auto"/>
                <w:bottom w:val="none" w:sz="0" w:space="0" w:color="auto"/>
                <w:right w:val="none" w:sz="0" w:space="0" w:color="auto"/>
              </w:divBdr>
              <w:divsChild>
                <w:div w:id="15606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42403">
      <w:bodyDiv w:val="1"/>
      <w:marLeft w:val="0"/>
      <w:marRight w:val="0"/>
      <w:marTop w:val="0"/>
      <w:marBottom w:val="0"/>
      <w:divBdr>
        <w:top w:val="none" w:sz="0" w:space="0" w:color="auto"/>
        <w:left w:val="none" w:sz="0" w:space="0" w:color="auto"/>
        <w:bottom w:val="none" w:sz="0" w:space="0" w:color="auto"/>
        <w:right w:val="none" w:sz="0" w:space="0" w:color="auto"/>
      </w:divBdr>
      <w:divsChild>
        <w:div w:id="1744258174">
          <w:marLeft w:val="0"/>
          <w:marRight w:val="0"/>
          <w:marTop w:val="0"/>
          <w:marBottom w:val="0"/>
          <w:divBdr>
            <w:top w:val="none" w:sz="0" w:space="0" w:color="auto"/>
            <w:left w:val="none" w:sz="0" w:space="0" w:color="auto"/>
            <w:bottom w:val="none" w:sz="0" w:space="0" w:color="auto"/>
            <w:right w:val="none" w:sz="0" w:space="0" w:color="auto"/>
          </w:divBdr>
          <w:divsChild>
            <w:div w:id="862522979">
              <w:marLeft w:val="0"/>
              <w:marRight w:val="0"/>
              <w:marTop w:val="0"/>
              <w:marBottom w:val="0"/>
              <w:divBdr>
                <w:top w:val="none" w:sz="0" w:space="0" w:color="auto"/>
                <w:left w:val="none" w:sz="0" w:space="0" w:color="auto"/>
                <w:bottom w:val="none" w:sz="0" w:space="0" w:color="auto"/>
                <w:right w:val="none" w:sz="0" w:space="0" w:color="auto"/>
              </w:divBdr>
              <w:divsChild>
                <w:div w:id="4041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068">
      <w:bodyDiv w:val="1"/>
      <w:marLeft w:val="0"/>
      <w:marRight w:val="0"/>
      <w:marTop w:val="0"/>
      <w:marBottom w:val="0"/>
      <w:divBdr>
        <w:top w:val="none" w:sz="0" w:space="0" w:color="auto"/>
        <w:left w:val="none" w:sz="0" w:space="0" w:color="auto"/>
        <w:bottom w:val="none" w:sz="0" w:space="0" w:color="auto"/>
        <w:right w:val="none" w:sz="0" w:space="0" w:color="auto"/>
      </w:divBdr>
      <w:divsChild>
        <w:div w:id="1861963980">
          <w:marLeft w:val="0"/>
          <w:marRight w:val="0"/>
          <w:marTop w:val="0"/>
          <w:marBottom w:val="0"/>
          <w:divBdr>
            <w:top w:val="none" w:sz="0" w:space="0" w:color="auto"/>
            <w:left w:val="none" w:sz="0" w:space="0" w:color="auto"/>
            <w:bottom w:val="none" w:sz="0" w:space="0" w:color="auto"/>
            <w:right w:val="none" w:sz="0" w:space="0" w:color="auto"/>
          </w:divBdr>
          <w:divsChild>
            <w:div w:id="1446121186">
              <w:marLeft w:val="0"/>
              <w:marRight w:val="0"/>
              <w:marTop w:val="0"/>
              <w:marBottom w:val="0"/>
              <w:divBdr>
                <w:top w:val="none" w:sz="0" w:space="0" w:color="auto"/>
                <w:left w:val="none" w:sz="0" w:space="0" w:color="auto"/>
                <w:bottom w:val="none" w:sz="0" w:space="0" w:color="auto"/>
                <w:right w:val="none" w:sz="0" w:space="0" w:color="auto"/>
              </w:divBdr>
              <w:divsChild>
                <w:div w:id="7353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52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156">
          <w:marLeft w:val="0"/>
          <w:marRight w:val="0"/>
          <w:marTop w:val="0"/>
          <w:marBottom w:val="0"/>
          <w:divBdr>
            <w:top w:val="none" w:sz="0" w:space="0" w:color="auto"/>
            <w:left w:val="none" w:sz="0" w:space="0" w:color="auto"/>
            <w:bottom w:val="none" w:sz="0" w:space="0" w:color="auto"/>
            <w:right w:val="none" w:sz="0" w:space="0" w:color="auto"/>
          </w:divBdr>
          <w:divsChild>
            <w:div w:id="1104619504">
              <w:marLeft w:val="0"/>
              <w:marRight w:val="0"/>
              <w:marTop w:val="0"/>
              <w:marBottom w:val="0"/>
              <w:divBdr>
                <w:top w:val="none" w:sz="0" w:space="0" w:color="auto"/>
                <w:left w:val="none" w:sz="0" w:space="0" w:color="auto"/>
                <w:bottom w:val="none" w:sz="0" w:space="0" w:color="auto"/>
                <w:right w:val="none" w:sz="0" w:space="0" w:color="auto"/>
              </w:divBdr>
              <w:divsChild>
                <w:div w:id="2054689518">
                  <w:marLeft w:val="0"/>
                  <w:marRight w:val="0"/>
                  <w:marTop w:val="0"/>
                  <w:marBottom w:val="0"/>
                  <w:divBdr>
                    <w:top w:val="none" w:sz="0" w:space="0" w:color="auto"/>
                    <w:left w:val="none" w:sz="0" w:space="0" w:color="auto"/>
                    <w:bottom w:val="none" w:sz="0" w:space="0" w:color="auto"/>
                    <w:right w:val="none" w:sz="0" w:space="0" w:color="auto"/>
                  </w:divBdr>
                </w:div>
              </w:divsChild>
            </w:div>
            <w:div w:id="950012010">
              <w:marLeft w:val="0"/>
              <w:marRight w:val="0"/>
              <w:marTop w:val="0"/>
              <w:marBottom w:val="0"/>
              <w:divBdr>
                <w:top w:val="none" w:sz="0" w:space="0" w:color="auto"/>
                <w:left w:val="none" w:sz="0" w:space="0" w:color="auto"/>
                <w:bottom w:val="none" w:sz="0" w:space="0" w:color="auto"/>
                <w:right w:val="none" w:sz="0" w:space="0" w:color="auto"/>
              </w:divBdr>
              <w:divsChild>
                <w:div w:id="10832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812">
          <w:marLeft w:val="0"/>
          <w:marRight w:val="0"/>
          <w:marTop w:val="0"/>
          <w:marBottom w:val="0"/>
          <w:divBdr>
            <w:top w:val="none" w:sz="0" w:space="0" w:color="auto"/>
            <w:left w:val="none" w:sz="0" w:space="0" w:color="auto"/>
            <w:bottom w:val="none" w:sz="0" w:space="0" w:color="auto"/>
            <w:right w:val="none" w:sz="0" w:space="0" w:color="auto"/>
          </w:divBdr>
          <w:divsChild>
            <w:div w:id="985813993">
              <w:marLeft w:val="0"/>
              <w:marRight w:val="0"/>
              <w:marTop w:val="0"/>
              <w:marBottom w:val="0"/>
              <w:divBdr>
                <w:top w:val="none" w:sz="0" w:space="0" w:color="auto"/>
                <w:left w:val="none" w:sz="0" w:space="0" w:color="auto"/>
                <w:bottom w:val="none" w:sz="0" w:space="0" w:color="auto"/>
                <w:right w:val="none" w:sz="0" w:space="0" w:color="auto"/>
              </w:divBdr>
              <w:divsChild>
                <w:div w:id="847448520">
                  <w:marLeft w:val="0"/>
                  <w:marRight w:val="0"/>
                  <w:marTop w:val="0"/>
                  <w:marBottom w:val="0"/>
                  <w:divBdr>
                    <w:top w:val="none" w:sz="0" w:space="0" w:color="auto"/>
                    <w:left w:val="none" w:sz="0" w:space="0" w:color="auto"/>
                    <w:bottom w:val="none" w:sz="0" w:space="0" w:color="auto"/>
                    <w:right w:val="none" w:sz="0" w:space="0" w:color="auto"/>
                  </w:divBdr>
                </w:div>
              </w:divsChild>
            </w:div>
            <w:div w:id="172494064">
              <w:marLeft w:val="0"/>
              <w:marRight w:val="0"/>
              <w:marTop w:val="0"/>
              <w:marBottom w:val="0"/>
              <w:divBdr>
                <w:top w:val="none" w:sz="0" w:space="0" w:color="auto"/>
                <w:left w:val="none" w:sz="0" w:space="0" w:color="auto"/>
                <w:bottom w:val="none" w:sz="0" w:space="0" w:color="auto"/>
                <w:right w:val="none" w:sz="0" w:space="0" w:color="auto"/>
              </w:divBdr>
              <w:divsChild>
                <w:div w:id="1169364694">
                  <w:marLeft w:val="0"/>
                  <w:marRight w:val="0"/>
                  <w:marTop w:val="0"/>
                  <w:marBottom w:val="0"/>
                  <w:divBdr>
                    <w:top w:val="none" w:sz="0" w:space="0" w:color="auto"/>
                    <w:left w:val="none" w:sz="0" w:space="0" w:color="auto"/>
                    <w:bottom w:val="none" w:sz="0" w:space="0" w:color="auto"/>
                    <w:right w:val="none" w:sz="0" w:space="0" w:color="auto"/>
                  </w:divBdr>
                </w:div>
                <w:div w:id="684474776">
                  <w:marLeft w:val="0"/>
                  <w:marRight w:val="0"/>
                  <w:marTop w:val="0"/>
                  <w:marBottom w:val="0"/>
                  <w:divBdr>
                    <w:top w:val="none" w:sz="0" w:space="0" w:color="auto"/>
                    <w:left w:val="none" w:sz="0" w:space="0" w:color="auto"/>
                    <w:bottom w:val="none" w:sz="0" w:space="0" w:color="auto"/>
                    <w:right w:val="none" w:sz="0" w:space="0" w:color="auto"/>
                  </w:divBdr>
                </w:div>
              </w:divsChild>
            </w:div>
            <w:div w:id="263654374">
              <w:marLeft w:val="0"/>
              <w:marRight w:val="0"/>
              <w:marTop w:val="0"/>
              <w:marBottom w:val="0"/>
              <w:divBdr>
                <w:top w:val="none" w:sz="0" w:space="0" w:color="auto"/>
                <w:left w:val="none" w:sz="0" w:space="0" w:color="auto"/>
                <w:bottom w:val="none" w:sz="0" w:space="0" w:color="auto"/>
                <w:right w:val="none" w:sz="0" w:space="0" w:color="auto"/>
              </w:divBdr>
              <w:divsChild>
                <w:div w:id="1704136842">
                  <w:marLeft w:val="0"/>
                  <w:marRight w:val="0"/>
                  <w:marTop w:val="0"/>
                  <w:marBottom w:val="0"/>
                  <w:divBdr>
                    <w:top w:val="none" w:sz="0" w:space="0" w:color="auto"/>
                    <w:left w:val="none" w:sz="0" w:space="0" w:color="auto"/>
                    <w:bottom w:val="none" w:sz="0" w:space="0" w:color="auto"/>
                    <w:right w:val="none" w:sz="0" w:space="0" w:color="auto"/>
                  </w:divBdr>
                </w:div>
                <w:div w:id="3841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5054">
      <w:bodyDiv w:val="1"/>
      <w:marLeft w:val="0"/>
      <w:marRight w:val="0"/>
      <w:marTop w:val="0"/>
      <w:marBottom w:val="0"/>
      <w:divBdr>
        <w:top w:val="none" w:sz="0" w:space="0" w:color="auto"/>
        <w:left w:val="none" w:sz="0" w:space="0" w:color="auto"/>
        <w:bottom w:val="none" w:sz="0" w:space="0" w:color="auto"/>
        <w:right w:val="none" w:sz="0" w:space="0" w:color="auto"/>
      </w:divBdr>
      <w:divsChild>
        <w:div w:id="275528279">
          <w:marLeft w:val="0"/>
          <w:marRight w:val="0"/>
          <w:marTop w:val="0"/>
          <w:marBottom w:val="0"/>
          <w:divBdr>
            <w:top w:val="none" w:sz="0" w:space="0" w:color="auto"/>
            <w:left w:val="none" w:sz="0" w:space="0" w:color="auto"/>
            <w:bottom w:val="none" w:sz="0" w:space="0" w:color="auto"/>
            <w:right w:val="none" w:sz="0" w:space="0" w:color="auto"/>
          </w:divBdr>
          <w:divsChild>
            <w:div w:id="852693394">
              <w:marLeft w:val="0"/>
              <w:marRight w:val="0"/>
              <w:marTop w:val="0"/>
              <w:marBottom w:val="0"/>
              <w:divBdr>
                <w:top w:val="none" w:sz="0" w:space="0" w:color="auto"/>
                <w:left w:val="none" w:sz="0" w:space="0" w:color="auto"/>
                <w:bottom w:val="none" w:sz="0" w:space="0" w:color="auto"/>
                <w:right w:val="none" w:sz="0" w:space="0" w:color="auto"/>
              </w:divBdr>
              <w:divsChild>
                <w:div w:id="16504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7373">
      <w:bodyDiv w:val="1"/>
      <w:marLeft w:val="0"/>
      <w:marRight w:val="0"/>
      <w:marTop w:val="0"/>
      <w:marBottom w:val="0"/>
      <w:divBdr>
        <w:top w:val="none" w:sz="0" w:space="0" w:color="auto"/>
        <w:left w:val="none" w:sz="0" w:space="0" w:color="auto"/>
        <w:bottom w:val="none" w:sz="0" w:space="0" w:color="auto"/>
        <w:right w:val="none" w:sz="0" w:space="0" w:color="auto"/>
      </w:divBdr>
      <w:divsChild>
        <w:div w:id="358091178">
          <w:marLeft w:val="0"/>
          <w:marRight w:val="0"/>
          <w:marTop w:val="0"/>
          <w:marBottom w:val="0"/>
          <w:divBdr>
            <w:top w:val="none" w:sz="0" w:space="0" w:color="auto"/>
            <w:left w:val="none" w:sz="0" w:space="0" w:color="auto"/>
            <w:bottom w:val="none" w:sz="0" w:space="0" w:color="auto"/>
            <w:right w:val="none" w:sz="0" w:space="0" w:color="auto"/>
          </w:divBdr>
          <w:divsChild>
            <w:div w:id="2041513321">
              <w:marLeft w:val="0"/>
              <w:marRight w:val="0"/>
              <w:marTop w:val="0"/>
              <w:marBottom w:val="0"/>
              <w:divBdr>
                <w:top w:val="none" w:sz="0" w:space="0" w:color="auto"/>
                <w:left w:val="none" w:sz="0" w:space="0" w:color="auto"/>
                <w:bottom w:val="none" w:sz="0" w:space="0" w:color="auto"/>
                <w:right w:val="none" w:sz="0" w:space="0" w:color="auto"/>
              </w:divBdr>
              <w:divsChild>
                <w:div w:id="21075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0867">
      <w:bodyDiv w:val="1"/>
      <w:marLeft w:val="0"/>
      <w:marRight w:val="0"/>
      <w:marTop w:val="0"/>
      <w:marBottom w:val="0"/>
      <w:divBdr>
        <w:top w:val="none" w:sz="0" w:space="0" w:color="auto"/>
        <w:left w:val="none" w:sz="0" w:space="0" w:color="auto"/>
        <w:bottom w:val="none" w:sz="0" w:space="0" w:color="auto"/>
        <w:right w:val="none" w:sz="0" w:space="0" w:color="auto"/>
      </w:divBdr>
      <w:divsChild>
        <w:div w:id="1253507347">
          <w:marLeft w:val="0"/>
          <w:marRight w:val="0"/>
          <w:marTop w:val="0"/>
          <w:marBottom w:val="0"/>
          <w:divBdr>
            <w:top w:val="none" w:sz="0" w:space="0" w:color="auto"/>
            <w:left w:val="none" w:sz="0" w:space="0" w:color="auto"/>
            <w:bottom w:val="none" w:sz="0" w:space="0" w:color="auto"/>
            <w:right w:val="none" w:sz="0" w:space="0" w:color="auto"/>
          </w:divBdr>
          <w:divsChild>
            <w:div w:id="930235285">
              <w:marLeft w:val="0"/>
              <w:marRight w:val="0"/>
              <w:marTop w:val="0"/>
              <w:marBottom w:val="0"/>
              <w:divBdr>
                <w:top w:val="none" w:sz="0" w:space="0" w:color="auto"/>
                <w:left w:val="none" w:sz="0" w:space="0" w:color="auto"/>
                <w:bottom w:val="none" w:sz="0" w:space="0" w:color="auto"/>
                <w:right w:val="none" w:sz="0" w:space="0" w:color="auto"/>
              </w:divBdr>
              <w:divsChild>
                <w:div w:id="2450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262">
      <w:bodyDiv w:val="1"/>
      <w:marLeft w:val="0"/>
      <w:marRight w:val="0"/>
      <w:marTop w:val="0"/>
      <w:marBottom w:val="0"/>
      <w:divBdr>
        <w:top w:val="none" w:sz="0" w:space="0" w:color="auto"/>
        <w:left w:val="none" w:sz="0" w:space="0" w:color="auto"/>
        <w:bottom w:val="none" w:sz="0" w:space="0" w:color="auto"/>
        <w:right w:val="none" w:sz="0" w:space="0" w:color="auto"/>
      </w:divBdr>
      <w:divsChild>
        <w:div w:id="2118283687">
          <w:marLeft w:val="0"/>
          <w:marRight w:val="0"/>
          <w:marTop w:val="0"/>
          <w:marBottom w:val="0"/>
          <w:divBdr>
            <w:top w:val="none" w:sz="0" w:space="0" w:color="auto"/>
            <w:left w:val="none" w:sz="0" w:space="0" w:color="auto"/>
            <w:bottom w:val="none" w:sz="0" w:space="0" w:color="auto"/>
            <w:right w:val="none" w:sz="0" w:space="0" w:color="auto"/>
          </w:divBdr>
          <w:divsChild>
            <w:div w:id="1721587868">
              <w:marLeft w:val="0"/>
              <w:marRight w:val="0"/>
              <w:marTop w:val="0"/>
              <w:marBottom w:val="0"/>
              <w:divBdr>
                <w:top w:val="none" w:sz="0" w:space="0" w:color="auto"/>
                <w:left w:val="none" w:sz="0" w:space="0" w:color="auto"/>
                <w:bottom w:val="none" w:sz="0" w:space="0" w:color="auto"/>
                <w:right w:val="none" w:sz="0" w:space="0" w:color="auto"/>
              </w:divBdr>
              <w:divsChild>
                <w:div w:id="15926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5161">
      <w:bodyDiv w:val="1"/>
      <w:marLeft w:val="0"/>
      <w:marRight w:val="0"/>
      <w:marTop w:val="0"/>
      <w:marBottom w:val="0"/>
      <w:divBdr>
        <w:top w:val="none" w:sz="0" w:space="0" w:color="auto"/>
        <w:left w:val="none" w:sz="0" w:space="0" w:color="auto"/>
        <w:bottom w:val="none" w:sz="0" w:space="0" w:color="auto"/>
        <w:right w:val="none" w:sz="0" w:space="0" w:color="auto"/>
      </w:divBdr>
      <w:divsChild>
        <w:div w:id="792140290">
          <w:marLeft w:val="0"/>
          <w:marRight w:val="0"/>
          <w:marTop w:val="0"/>
          <w:marBottom w:val="0"/>
          <w:divBdr>
            <w:top w:val="none" w:sz="0" w:space="0" w:color="auto"/>
            <w:left w:val="none" w:sz="0" w:space="0" w:color="auto"/>
            <w:bottom w:val="none" w:sz="0" w:space="0" w:color="auto"/>
            <w:right w:val="none" w:sz="0" w:space="0" w:color="auto"/>
          </w:divBdr>
          <w:divsChild>
            <w:div w:id="395589393">
              <w:marLeft w:val="0"/>
              <w:marRight w:val="0"/>
              <w:marTop w:val="0"/>
              <w:marBottom w:val="0"/>
              <w:divBdr>
                <w:top w:val="none" w:sz="0" w:space="0" w:color="auto"/>
                <w:left w:val="none" w:sz="0" w:space="0" w:color="auto"/>
                <w:bottom w:val="none" w:sz="0" w:space="0" w:color="auto"/>
                <w:right w:val="none" w:sz="0" w:space="0" w:color="auto"/>
              </w:divBdr>
              <w:divsChild>
                <w:div w:id="13524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4778">
      <w:bodyDiv w:val="1"/>
      <w:marLeft w:val="0"/>
      <w:marRight w:val="0"/>
      <w:marTop w:val="0"/>
      <w:marBottom w:val="0"/>
      <w:divBdr>
        <w:top w:val="none" w:sz="0" w:space="0" w:color="auto"/>
        <w:left w:val="none" w:sz="0" w:space="0" w:color="auto"/>
        <w:bottom w:val="none" w:sz="0" w:space="0" w:color="auto"/>
        <w:right w:val="none" w:sz="0" w:space="0" w:color="auto"/>
      </w:divBdr>
      <w:divsChild>
        <w:div w:id="470943833">
          <w:marLeft w:val="0"/>
          <w:marRight w:val="0"/>
          <w:marTop w:val="0"/>
          <w:marBottom w:val="0"/>
          <w:divBdr>
            <w:top w:val="none" w:sz="0" w:space="0" w:color="auto"/>
            <w:left w:val="none" w:sz="0" w:space="0" w:color="auto"/>
            <w:bottom w:val="none" w:sz="0" w:space="0" w:color="auto"/>
            <w:right w:val="none" w:sz="0" w:space="0" w:color="auto"/>
          </w:divBdr>
          <w:divsChild>
            <w:div w:id="614560615">
              <w:marLeft w:val="0"/>
              <w:marRight w:val="0"/>
              <w:marTop w:val="0"/>
              <w:marBottom w:val="0"/>
              <w:divBdr>
                <w:top w:val="none" w:sz="0" w:space="0" w:color="auto"/>
                <w:left w:val="none" w:sz="0" w:space="0" w:color="auto"/>
                <w:bottom w:val="none" w:sz="0" w:space="0" w:color="auto"/>
                <w:right w:val="none" w:sz="0" w:space="0" w:color="auto"/>
              </w:divBdr>
              <w:divsChild>
                <w:div w:id="1812749685">
                  <w:marLeft w:val="0"/>
                  <w:marRight w:val="0"/>
                  <w:marTop w:val="0"/>
                  <w:marBottom w:val="0"/>
                  <w:divBdr>
                    <w:top w:val="none" w:sz="0" w:space="0" w:color="auto"/>
                    <w:left w:val="none" w:sz="0" w:space="0" w:color="auto"/>
                    <w:bottom w:val="none" w:sz="0" w:space="0" w:color="auto"/>
                    <w:right w:val="none" w:sz="0" w:space="0" w:color="auto"/>
                  </w:divBdr>
                </w:div>
                <w:div w:id="884366537">
                  <w:marLeft w:val="0"/>
                  <w:marRight w:val="0"/>
                  <w:marTop w:val="0"/>
                  <w:marBottom w:val="0"/>
                  <w:divBdr>
                    <w:top w:val="none" w:sz="0" w:space="0" w:color="auto"/>
                    <w:left w:val="none" w:sz="0" w:space="0" w:color="auto"/>
                    <w:bottom w:val="none" w:sz="0" w:space="0" w:color="auto"/>
                    <w:right w:val="none" w:sz="0" w:space="0" w:color="auto"/>
                  </w:divBdr>
                </w:div>
              </w:divsChild>
            </w:div>
            <w:div w:id="876965186">
              <w:marLeft w:val="0"/>
              <w:marRight w:val="0"/>
              <w:marTop w:val="0"/>
              <w:marBottom w:val="0"/>
              <w:divBdr>
                <w:top w:val="none" w:sz="0" w:space="0" w:color="auto"/>
                <w:left w:val="none" w:sz="0" w:space="0" w:color="auto"/>
                <w:bottom w:val="none" w:sz="0" w:space="0" w:color="auto"/>
                <w:right w:val="none" w:sz="0" w:space="0" w:color="auto"/>
              </w:divBdr>
              <w:divsChild>
                <w:div w:id="17796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547">
          <w:marLeft w:val="0"/>
          <w:marRight w:val="0"/>
          <w:marTop w:val="0"/>
          <w:marBottom w:val="0"/>
          <w:divBdr>
            <w:top w:val="none" w:sz="0" w:space="0" w:color="auto"/>
            <w:left w:val="none" w:sz="0" w:space="0" w:color="auto"/>
            <w:bottom w:val="none" w:sz="0" w:space="0" w:color="auto"/>
            <w:right w:val="none" w:sz="0" w:space="0" w:color="auto"/>
          </w:divBdr>
          <w:divsChild>
            <w:div w:id="1810323627">
              <w:marLeft w:val="0"/>
              <w:marRight w:val="0"/>
              <w:marTop w:val="0"/>
              <w:marBottom w:val="0"/>
              <w:divBdr>
                <w:top w:val="none" w:sz="0" w:space="0" w:color="auto"/>
                <w:left w:val="none" w:sz="0" w:space="0" w:color="auto"/>
                <w:bottom w:val="none" w:sz="0" w:space="0" w:color="auto"/>
                <w:right w:val="none" w:sz="0" w:space="0" w:color="auto"/>
              </w:divBdr>
              <w:divsChild>
                <w:div w:id="1447238334">
                  <w:marLeft w:val="0"/>
                  <w:marRight w:val="0"/>
                  <w:marTop w:val="0"/>
                  <w:marBottom w:val="0"/>
                  <w:divBdr>
                    <w:top w:val="none" w:sz="0" w:space="0" w:color="auto"/>
                    <w:left w:val="none" w:sz="0" w:space="0" w:color="auto"/>
                    <w:bottom w:val="none" w:sz="0" w:space="0" w:color="auto"/>
                    <w:right w:val="none" w:sz="0" w:space="0" w:color="auto"/>
                  </w:divBdr>
                </w:div>
              </w:divsChild>
            </w:div>
            <w:div w:id="708846782">
              <w:marLeft w:val="0"/>
              <w:marRight w:val="0"/>
              <w:marTop w:val="0"/>
              <w:marBottom w:val="0"/>
              <w:divBdr>
                <w:top w:val="none" w:sz="0" w:space="0" w:color="auto"/>
                <w:left w:val="none" w:sz="0" w:space="0" w:color="auto"/>
                <w:bottom w:val="none" w:sz="0" w:space="0" w:color="auto"/>
                <w:right w:val="none" w:sz="0" w:space="0" w:color="auto"/>
              </w:divBdr>
              <w:divsChild>
                <w:div w:id="694841750">
                  <w:marLeft w:val="0"/>
                  <w:marRight w:val="0"/>
                  <w:marTop w:val="0"/>
                  <w:marBottom w:val="0"/>
                  <w:divBdr>
                    <w:top w:val="none" w:sz="0" w:space="0" w:color="auto"/>
                    <w:left w:val="none" w:sz="0" w:space="0" w:color="auto"/>
                    <w:bottom w:val="none" w:sz="0" w:space="0" w:color="auto"/>
                    <w:right w:val="none" w:sz="0" w:space="0" w:color="auto"/>
                  </w:divBdr>
                </w:div>
                <w:div w:id="16593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2520">
      <w:bodyDiv w:val="1"/>
      <w:marLeft w:val="0"/>
      <w:marRight w:val="0"/>
      <w:marTop w:val="0"/>
      <w:marBottom w:val="0"/>
      <w:divBdr>
        <w:top w:val="none" w:sz="0" w:space="0" w:color="auto"/>
        <w:left w:val="none" w:sz="0" w:space="0" w:color="auto"/>
        <w:bottom w:val="none" w:sz="0" w:space="0" w:color="auto"/>
        <w:right w:val="none" w:sz="0" w:space="0" w:color="auto"/>
      </w:divBdr>
      <w:divsChild>
        <w:div w:id="399789664">
          <w:marLeft w:val="0"/>
          <w:marRight w:val="0"/>
          <w:marTop w:val="0"/>
          <w:marBottom w:val="0"/>
          <w:divBdr>
            <w:top w:val="none" w:sz="0" w:space="0" w:color="auto"/>
            <w:left w:val="none" w:sz="0" w:space="0" w:color="auto"/>
            <w:bottom w:val="none" w:sz="0" w:space="0" w:color="auto"/>
            <w:right w:val="none" w:sz="0" w:space="0" w:color="auto"/>
          </w:divBdr>
          <w:divsChild>
            <w:div w:id="361825955">
              <w:marLeft w:val="0"/>
              <w:marRight w:val="0"/>
              <w:marTop w:val="0"/>
              <w:marBottom w:val="0"/>
              <w:divBdr>
                <w:top w:val="none" w:sz="0" w:space="0" w:color="auto"/>
                <w:left w:val="none" w:sz="0" w:space="0" w:color="auto"/>
                <w:bottom w:val="none" w:sz="0" w:space="0" w:color="auto"/>
                <w:right w:val="none" w:sz="0" w:space="0" w:color="auto"/>
              </w:divBdr>
              <w:divsChild>
                <w:div w:id="923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4209">
      <w:bodyDiv w:val="1"/>
      <w:marLeft w:val="0"/>
      <w:marRight w:val="0"/>
      <w:marTop w:val="0"/>
      <w:marBottom w:val="0"/>
      <w:divBdr>
        <w:top w:val="none" w:sz="0" w:space="0" w:color="auto"/>
        <w:left w:val="none" w:sz="0" w:space="0" w:color="auto"/>
        <w:bottom w:val="none" w:sz="0" w:space="0" w:color="auto"/>
        <w:right w:val="none" w:sz="0" w:space="0" w:color="auto"/>
      </w:divBdr>
      <w:divsChild>
        <w:div w:id="728845893">
          <w:marLeft w:val="0"/>
          <w:marRight w:val="0"/>
          <w:marTop w:val="0"/>
          <w:marBottom w:val="0"/>
          <w:divBdr>
            <w:top w:val="none" w:sz="0" w:space="0" w:color="auto"/>
            <w:left w:val="none" w:sz="0" w:space="0" w:color="auto"/>
            <w:bottom w:val="none" w:sz="0" w:space="0" w:color="auto"/>
            <w:right w:val="none" w:sz="0" w:space="0" w:color="auto"/>
          </w:divBdr>
          <w:divsChild>
            <w:div w:id="2093548569">
              <w:marLeft w:val="0"/>
              <w:marRight w:val="0"/>
              <w:marTop w:val="0"/>
              <w:marBottom w:val="0"/>
              <w:divBdr>
                <w:top w:val="none" w:sz="0" w:space="0" w:color="auto"/>
                <w:left w:val="none" w:sz="0" w:space="0" w:color="auto"/>
                <w:bottom w:val="none" w:sz="0" w:space="0" w:color="auto"/>
                <w:right w:val="none" w:sz="0" w:space="0" w:color="auto"/>
              </w:divBdr>
              <w:divsChild>
                <w:div w:id="7559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1137">
      <w:bodyDiv w:val="1"/>
      <w:marLeft w:val="0"/>
      <w:marRight w:val="0"/>
      <w:marTop w:val="0"/>
      <w:marBottom w:val="0"/>
      <w:divBdr>
        <w:top w:val="none" w:sz="0" w:space="0" w:color="auto"/>
        <w:left w:val="none" w:sz="0" w:space="0" w:color="auto"/>
        <w:bottom w:val="none" w:sz="0" w:space="0" w:color="auto"/>
        <w:right w:val="none" w:sz="0" w:space="0" w:color="auto"/>
      </w:divBdr>
      <w:divsChild>
        <w:div w:id="428234016">
          <w:marLeft w:val="0"/>
          <w:marRight w:val="0"/>
          <w:marTop w:val="0"/>
          <w:marBottom w:val="0"/>
          <w:divBdr>
            <w:top w:val="none" w:sz="0" w:space="0" w:color="auto"/>
            <w:left w:val="none" w:sz="0" w:space="0" w:color="auto"/>
            <w:bottom w:val="none" w:sz="0" w:space="0" w:color="auto"/>
            <w:right w:val="none" w:sz="0" w:space="0" w:color="auto"/>
          </w:divBdr>
          <w:divsChild>
            <w:div w:id="15278870">
              <w:marLeft w:val="0"/>
              <w:marRight w:val="0"/>
              <w:marTop w:val="0"/>
              <w:marBottom w:val="0"/>
              <w:divBdr>
                <w:top w:val="none" w:sz="0" w:space="0" w:color="auto"/>
                <w:left w:val="none" w:sz="0" w:space="0" w:color="auto"/>
                <w:bottom w:val="none" w:sz="0" w:space="0" w:color="auto"/>
                <w:right w:val="none" w:sz="0" w:space="0" w:color="auto"/>
              </w:divBdr>
              <w:divsChild>
                <w:div w:id="20927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94001">
      <w:bodyDiv w:val="1"/>
      <w:marLeft w:val="0"/>
      <w:marRight w:val="0"/>
      <w:marTop w:val="0"/>
      <w:marBottom w:val="0"/>
      <w:divBdr>
        <w:top w:val="none" w:sz="0" w:space="0" w:color="auto"/>
        <w:left w:val="none" w:sz="0" w:space="0" w:color="auto"/>
        <w:bottom w:val="none" w:sz="0" w:space="0" w:color="auto"/>
        <w:right w:val="none" w:sz="0" w:space="0" w:color="auto"/>
      </w:divBdr>
      <w:divsChild>
        <w:div w:id="1519463072">
          <w:marLeft w:val="0"/>
          <w:marRight w:val="0"/>
          <w:marTop w:val="0"/>
          <w:marBottom w:val="0"/>
          <w:divBdr>
            <w:top w:val="none" w:sz="0" w:space="0" w:color="auto"/>
            <w:left w:val="none" w:sz="0" w:space="0" w:color="auto"/>
            <w:bottom w:val="none" w:sz="0" w:space="0" w:color="auto"/>
            <w:right w:val="none" w:sz="0" w:space="0" w:color="auto"/>
          </w:divBdr>
          <w:divsChild>
            <w:div w:id="1365714308">
              <w:marLeft w:val="0"/>
              <w:marRight w:val="0"/>
              <w:marTop w:val="0"/>
              <w:marBottom w:val="0"/>
              <w:divBdr>
                <w:top w:val="none" w:sz="0" w:space="0" w:color="auto"/>
                <w:left w:val="none" w:sz="0" w:space="0" w:color="auto"/>
                <w:bottom w:val="none" w:sz="0" w:space="0" w:color="auto"/>
                <w:right w:val="none" w:sz="0" w:space="0" w:color="auto"/>
              </w:divBdr>
              <w:divsChild>
                <w:div w:id="19149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3908">
      <w:bodyDiv w:val="1"/>
      <w:marLeft w:val="0"/>
      <w:marRight w:val="0"/>
      <w:marTop w:val="0"/>
      <w:marBottom w:val="0"/>
      <w:divBdr>
        <w:top w:val="none" w:sz="0" w:space="0" w:color="auto"/>
        <w:left w:val="none" w:sz="0" w:space="0" w:color="auto"/>
        <w:bottom w:val="none" w:sz="0" w:space="0" w:color="auto"/>
        <w:right w:val="none" w:sz="0" w:space="0" w:color="auto"/>
      </w:divBdr>
      <w:divsChild>
        <w:div w:id="1511409885">
          <w:marLeft w:val="0"/>
          <w:marRight w:val="0"/>
          <w:marTop w:val="0"/>
          <w:marBottom w:val="0"/>
          <w:divBdr>
            <w:top w:val="none" w:sz="0" w:space="0" w:color="auto"/>
            <w:left w:val="none" w:sz="0" w:space="0" w:color="auto"/>
            <w:bottom w:val="none" w:sz="0" w:space="0" w:color="auto"/>
            <w:right w:val="none" w:sz="0" w:space="0" w:color="auto"/>
          </w:divBdr>
          <w:divsChild>
            <w:div w:id="2125223152">
              <w:marLeft w:val="0"/>
              <w:marRight w:val="0"/>
              <w:marTop w:val="0"/>
              <w:marBottom w:val="0"/>
              <w:divBdr>
                <w:top w:val="none" w:sz="0" w:space="0" w:color="auto"/>
                <w:left w:val="none" w:sz="0" w:space="0" w:color="auto"/>
                <w:bottom w:val="none" w:sz="0" w:space="0" w:color="auto"/>
                <w:right w:val="none" w:sz="0" w:space="0" w:color="auto"/>
              </w:divBdr>
              <w:divsChild>
                <w:div w:id="1930311841">
                  <w:marLeft w:val="0"/>
                  <w:marRight w:val="0"/>
                  <w:marTop w:val="0"/>
                  <w:marBottom w:val="0"/>
                  <w:divBdr>
                    <w:top w:val="none" w:sz="0" w:space="0" w:color="auto"/>
                    <w:left w:val="none" w:sz="0" w:space="0" w:color="auto"/>
                    <w:bottom w:val="none" w:sz="0" w:space="0" w:color="auto"/>
                    <w:right w:val="none" w:sz="0" w:space="0" w:color="auto"/>
                  </w:divBdr>
                </w:div>
              </w:divsChild>
            </w:div>
            <w:div w:id="533737221">
              <w:marLeft w:val="0"/>
              <w:marRight w:val="0"/>
              <w:marTop w:val="0"/>
              <w:marBottom w:val="0"/>
              <w:divBdr>
                <w:top w:val="none" w:sz="0" w:space="0" w:color="auto"/>
                <w:left w:val="none" w:sz="0" w:space="0" w:color="auto"/>
                <w:bottom w:val="none" w:sz="0" w:space="0" w:color="auto"/>
                <w:right w:val="none" w:sz="0" w:space="0" w:color="auto"/>
              </w:divBdr>
              <w:divsChild>
                <w:div w:id="7509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6109">
      <w:bodyDiv w:val="1"/>
      <w:marLeft w:val="0"/>
      <w:marRight w:val="0"/>
      <w:marTop w:val="0"/>
      <w:marBottom w:val="0"/>
      <w:divBdr>
        <w:top w:val="none" w:sz="0" w:space="0" w:color="auto"/>
        <w:left w:val="none" w:sz="0" w:space="0" w:color="auto"/>
        <w:bottom w:val="none" w:sz="0" w:space="0" w:color="auto"/>
        <w:right w:val="none" w:sz="0" w:space="0" w:color="auto"/>
      </w:divBdr>
      <w:divsChild>
        <w:div w:id="1884520056">
          <w:marLeft w:val="0"/>
          <w:marRight w:val="0"/>
          <w:marTop w:val="0"/>
          <w:marBottom w:val="0"/>
          <w:divBdr>
            <w:top w:val="none" w:sz="0" w:space="0" w:color="auto"/>
            <w:left w:val="none" w:sz="0" w:space="0" w:color="auto"/>
            <w:bottom w:val="none" w:sz="0" w:space="0" w:color="auto"/>
            <w:right w:val="none" w:sz="0" w:space="0" w:color="auto"/>
          </w:divBdr>
          <w:divsChild>
            <w:div w:id="1571883725">
              <w:marLeft w:val="0"/>
              <w:marRight w:val="0"/>
              <w:marTop w:val="0"/>
              <w:marBottom w:val="0"/>
              <w:divBdr>
                <w:top w:val="none" w:sz="0" w:space="0" w:color="auto"/>
                <w:left w:val="none" w:sz="0" w:space="0" w:color="auto"/>
                <w:bottom w:val="none" w:sz="0" w:space="0" w:color="auto"/>
                <w:right w:val="none" w:sz="0" w:space="0" w:color="auto"/>
              </w:divBdr>
              <w:divsChild>
                <w:div w:id="9200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69883">
      <w:bodyDiv w:val="1"/>
      <w:marLeft w:val="0"/>
      <w:marRight w:val="0"/>
      <w:marTop w:val="0"/>
      <w:marBottom w:val="0"/>
      <w:divBdr>
        <w:top w:val="none" w:sz="0" w:space="0" w:color="auto"/>
        <w:left w:val="none" w:sz="0" w:space="0" w:color="auto"/>
        <w:bottom w:val="none" w:sz="0" w:space="0" w:color="auto"/>
        <w:right w:val="none" w:sz="0" w:space="0" w:color="auto"/>
      </w:divBdr>
      <w:divsChild>
        <w:div w:id="2058116065">
          <w:marLeft w:val="0"/>
          <w:marRight w:val="0"/>
          <w:marTop w:val="0"/>
          <w:marBottom w:val="0"/>
          <w:divBdr>
            <w:top w:val="none" w:sz="0" w:space="0" w:color="auto"/>
            <w:left w:val="none" w:sz="0" w:space="0" w:color="auto"/>
            <w:bottom w:val="none" w:sz="0" w:space="0" w:color="auto"/>
            <w:right w:val="none" w:sz="0" w:space="0" w:color="auto"/>
          </w:divBdr>
          <w:divsChild>
            <w:div w:id="2029866750">
              <w:marLeft w:val="0"/>
              <w:marRight w:val="0"/>
              <w:marTop w:val="0"/>
              <w:marBottom w:val="0"/>
              <w:divBdr>
                <w:top w:val="none" w:sz="0" w:space="0" w:color="auto"/>
                <w:left w:val="none" w:sz="0" w:space="0" w:color="auto"/>
                <w:bottom w:val="none" w:sz="0" w:space="0" w:color="auto"/>
                <w:right w:val="none" w:sz="0" w:space="0" w:color="auto"/>
              </w:divBdr>
              <w:divsChild>
                <w:div w:id="2829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0145">
      <w:bodyDiv w:val="1"/>
      <w:marLeft w:val="0"/>
      <w:marRight w:val="0"/>
      <w:marTop w:val="0"/>
      <w:marBottom w:val="0"/>
      <w:divBdr>
        <w:top w:val="none" w:sz="0" w:space="0" w:color="auto"/>
        <w:left w:val="none" w:sz="0" w:space="0" w:color="auto"/>
        <w:bottom w:val="none" w:sz="0" w:space="0" w:color="auto"/>
        <w:right w:val="none" w:sz="0" w:space="0" w:color="auto"/>
      </w:divBdr>
      <w:divsChild>
        <w:div w:id="784733789">
          <w:marLeft w:val="0"/>
          <w:marRight w:val="0"/>
          <w:marTop w:val="0"/>
          <w:marBottom w:val="0"/>
          <w:divBdr>
            <w:top w:val="none" w:sz="0" w:space="0" w:color="auto"/>
            <w:left w:val="none" w:sz="0" w:space="0" w:color="auto"/>
            <w:bottom w:val="none" w:sz="0" w:space="0" w:color="auto"/>
            <w:right w:val="none" w:sz="0" w:space="0" w:color="auto"/>
          </w:divBdr>
          <w:divsChild>
            <w:div w:id="1159419040">
              <w:marLeft w:val="0"/>
              <w:marRight w:val="0"/>
              <w:marTop w:val="0"/>
              <w:marBottom w:val="0"/>
              <w:divBdr>
                <w:top w:val="none" w:sz="0" w:space="0" w:color="auto"/>
                <w:left w:val="none" w:sz="0" w:space="0" w:color="auto"/>
                <w:bottom w:val="none" w:sz="0" w:space="0" w:color="auto"/>
                <w:right w:val="none" w:sz="0" w:space="0" w:color="auto"/>
              </w:divBdr>
              <w:divsChild>
                <w:div w:id="10460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2302">
      <w:bodyDiv w:val="1"/>
      <w:marLeft w:val="0"/>
      <w:marRight w:val="0"/>
      <w:marTop w:val="0"/>
      <w:marBottom w:val="0"/>
      <w:divBdr>
        <w:top w:val="none" w:sz="0" w:space="0" w:color="auto"/>
        <w:left w:val="none" w:sz="0" w:space="0" w:color="auto"/>
        <w:bottom w:val="none" w:sz="0" w:space="0" w:color="auto"/>
        <w:right w:val="none" w:sz="0" w:space="0" w:color="auto"/>
      </w:divBdr>
      <w:divsChild>
        <w:div w:id="1083381764">
          <w:marLeft w:val="0"/>
          <w:marRight w:val="0"/>
          <w:marTop w:val="0"/>
          <w:marBottom w:val="0"/>
          <w:divBdr>
            <w:top w:val="none" w:sz="0" w:space="0" w:color="auto"/>
            <w:left w:val="none" w:sz="0" w:space="0" w:color="auto"/>
            <w:bottom w:val="none" w:sz="0" w:space="0" w:color="auto"/>
            <w:right w:val="none" w:sz="0" w:space="0" w:color="auto"/>
          </w:divBdr>
          <w:divsChild>
            <w:div w:id="416948373">
              <w:marLeft w:val="0"/>
              <w:marRight w:val="0"/>
              <w:marTop w:val="0"/>
              <w:marBottom w:val="0"/>
              <w:divBdr>
                <w:top w:val="none" w:sz="0" w:space="0" w:color="auto"/>
                <w:left w:val="none" w:sz="0" w:space="0" w:color="auto"/>
                <w:bottom w:val="none" w:sz="0" w:space="0" w:color="auto"/>
                <w:right w:val="none" w:sz="0" w:space="0" w:color="auto"/>
              </w:divBdr>
              <w:divsChild>
                <w:div w:id="174393318">
                  <w:marLeft w:val="0"/>
                  <w:marRight w:val="0"/>
                  <w:marTop w:val="0"/>
                  <w:marBottom w:val="0"/>
                  <w:divBdr>
                    <w:top w:val="none" w:sz="0" w:space="0" w:color="auto"/>
                    <w:left w:val="none" w:sz="0" w:space="0" w:color="auto"/>
                    <w:bottom w:val="none" w:sz="0" w:space="0" w:color="auto"/>
                    <w:right w:val="none" w:sz="0" w:space="0" w:color="auto"/>
                  </w:divBdr>
                </w:div>
                <w:div w:id="921525345">
                  <w:marLeft w:val="0"/>
                  <w:marRight w:val="0"/>
                  <w:marTop w:val="0"/>
                  <w:marBottom w:val="0"/>
                  <w:divBdr>
                    <w:top w:val="none" w:sz="0" w:space="0" w:color="auto"/>
                    <w:left w:val="none" w:sz="0" w:space="0" w:color="auto"/>
                    <w:bottom w:val="none" w:sz="0" w:space="0" w:color="auto"/>
                    <w:right w:val="none" w:sz="0" w:space="0" w:color="auto"/>
                  </w:divBdr>
                </w:div>
              </w:divsChild>
            </w:div>
            <w:div w:id="1857765596">
              <w:marLeft w:val="0"/>
              <w:marRight w:val="0"/>
              <w:marTop w:val="0"/>
              <w:marBottom w:val="0"/>
              <w:divBdr>
                <w:top w:val="none" w:sz="0" w:space="0" w:color="auto"/>
                <w:left w:val="none" w:sz="0" w:space="0" w:color="auto"/>
                <w:bottom w:val="none" w:sz="0" w:space="0" w:color="auto"/>
                <w:right w:val="none" w:sz="0" w:space="0" w:color="auto"/>
              </w:divBdr>
              <w:divsChild>
                <w:div w:id="19589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6385">
          <w:marLeft w:val="0"/>
          <w:marRight w:val="0"/>
          <w:marTop w:val="0"/>
          <w:marBottom w:val="0"/>
          <w:divBdr>
            <w:top w:val="none" w:sz="0" w:space="0" w:color="auto"/>
            <w:left w:val="none" w:sz="0" w:space="0" w:color="auto"/>
            <w:bottom w:val="none" w:sz="0" w:space="0" w:color="auto"/>
            <w:right w:val="none" w:sz="0" w:space="0" w:color="auto"/>
          </w:divBdr>
          <w:divsChild>
            <w:div w:id="873886243">
              <w:marLeft w:val="0"/>
              <w:marRight w:val="0"/>
              <w:marTop w:val="0"/>
              <w:marBottom w:val="0"/>
              <w:divBdr>
                <w:top w:val="none" w:sz="0" w:space="0" w:color="auto"/>
                <w:left w:val="none" w:sz="0" w:space="0" w:color="auto"/>
                <w:bottom w:val="none" w:sz="0" w:space="0" w:color="auto"/>
                <w:right w:val="none" w:sz="0" w:space="0" w:color="auto"/>
              </w:divBdr>
              <w:divsChild>
                <w:div w:id="19110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6281">
      <w:bodyDiv w:val="1"/>
      <w:marLeft w:val="0"/>
      <w:marRight w:val="0"/>
      <w:marTop w:val="0"/>
      <w:marBottom w:val="0"/>
      <w:divBdr>
        <w:top w:val="none" w:sz="0" w:space="0" w:color="auto"/>
        <w:left w:val="none" w:sz="0" w:space="0" w:color="auto"/>
        <w:bottom w:val="none" w:sz="0" w:space="0" w:color="auto"/>
        <w:right w:val="none" w:sz="0" w:space="0" w:color="auto"/>
      </w:divBdr>
      <w:divsChild>
        <w:div w:id="1500851145">
          <w:marLeft w:val="0"/>
          <w:marRight w:val="0"/>
          <w:marTop w:val="0"/>
          <w:marBottom w:val="0"/>
          <w:divBdr>
            <w:top w:val="none" w:sz="0" w:space="0" w:color="auto"/>
            <w:left w:val="none" w:sz="0" w:space="0" w:color="auto"/>
            <w:bottom w:val="none" w:sz="0" w:space="0" w:color="auto"/>
            <w:right w:val="none" w:sz="0" w:space="0" w:color="auto"/>
          </w:divBdr>
          <w:divsChild>
            <w:div w:id="1116407392">
              <w:marLeft w:val="0"/>
              <w:marRight w:val="0"/>
              <w:marTop w:val="0"/>
              <w:marBottom w:val="0"/>
              <w:divBdr>
                <w:top w:val="none" w:sz="0" w:space="0" w:color="auto"/>
                <w:left w:val="none" w:sz="0" w:space="0" w:color="auto"/>
                <w:bottom w:val="none" w:sz="0" w:space="0" w:color="auto"/>
                <w:right w:val="none" w:sz="0" w:space="0" w:color="auto"/>
              </w:divBdr>
              <w:divsChild>
                <w:div w:id="732896606">
                  <w:marLeft w:val="0"/>
                  <w:marRight w:val="0"/>
                  <w:marTop w:val="0"/>
                  <w:marBottom w:val="0"/>
                  <w:divBdr>
                    <w:top w:val="none" w:sz="0" w:space="0" w:color="auto"/>
                    <w:left w:val="none" w:sz="0" w:space="0" w:color="auto"/>
                    <w:bottom w:val="none" w:sz="0" w:space="0" w:color="auto"/>
                    <w:right w:val="none" w:sz="0" w:space="0" w:color="auto"/>
                  </w:divBdr>
                </w:div>
              </w:divsChild>
            </w:div>
            <w:div w:id="2041660984">
              <w:marLeft w:val="0"/>
              <w:marRight w:val="0"/>
              <w:marTop w:val="0"/>
              <w:marBottom w:val="0"/>
              <w:divBdr>
                <w:top w:val="none" w:sz="0" w:space="0" w:color="auto"/>
                <w:left w:val="none" w:sz="0" w:space="0" w:color="auto"/>
                <w:bottom w:val="none" w:sz="0" w:space="0" w:color="auto"/>
                <w:right w:val="none" w:sz="0" w:space="0" w:color="auto"/>
              </w:divBdr>
              <w:divsChild>
                <w:div w:id="553465985">
                  <w:marLeft w:val="0"/>
                  <w:marRight w:val="0"/>
                  <w:marTop w:val="0"/>
                  <w:marBottom w:val="0"/>
                  <w:divBdr>
                    <w:top w:val="none" w:sz="0" w:space="0" w:color="auto"/>
                    <w:left w:val="none" w:sz="0" w:space="0" w:color="auto"/>
                    <w:bottom w:val="none" w:sz="0" w:space="0" w:color="auto"/>
                    <w:right w:val="none" w:sz="0" w:space="0" w:color="auto"/>
                  </w:divBdr>
                </w:div>
                <w:div w:id="1461025136">
                  <w:marLeft w:val="0"/>
                  <w:marRight w:val="0"/>
                  <w:marTop w:val="0"/>
                  <w:marBottom w:val="0"/>
                  <w:divBdr>
                    <w:top w:val="none" w:sz="0" w:space="0" w:color="auto"/>
                    <w:left w:val="none" w:sz="0" w:space="0" w:color="auto"/>
                    <w:bottom w:val="none" w:sz="0" w:space="0" w:color="auto"/>
                    <w:right w:val="none" w:sz="0" w:space="0" w:color="auto"/>
                  </w:divBdr>
                </w:div>
              </w:divsChild>
            </w:div>
            <w:div w:id="852768087">
              <w:marLeft w:val="0"/>
              <w:marRight w:val="0"/>
              <w:marTop w:val="0"/>
              <w:marBottom w:val="0"/>
              <w:divBdr>
                <w:top w:val="none" w:sz="0" w:space="0" w:color="auto"/>
                <w:left w:val="none" w:sz="0" w:space="0" w:color="auto"/>
                <w:bottom w:val="none" w:sz="0" w:space="0" w:color="auto"/>
                <w:right w:val="none" w:sz="0" w:space="0" w:color="auto"/>
              </w:divBdr>
              <w:divsChild>
                <w:div w:id="2052681930">
                  <w:marLeft w:val="0"/>
                  <w:marRight w:val="0"/>
                  <w:marTop w:val="0"/>
                  <w:marBottom w:val="0"/>
                  <w:divBdr>
                    <w:top w:val="none" w:sz="0" w:space="0" w:color="auto"/>
                    <w:left w:val="none" w:sz="0" w:space="0" w:color="auto"/>
                    <w:bottom w:val="none" w:sz="0" w:space="0" w:color="auto"/>
                    <w:right w:val="none" w:sz="0" w:space="0" w:color="auto"/>
                  </w:divBdr>
                </w:div>
                <w:div w:id="384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676">
          <w:marLeft w:val="0"/>
          <w:marRight w:val="0"/>
          <w:marTop w:val="0"/>
          <w:marBottom w:val="0"/>
          <w:divBdr>
            <w:top w:val="none" w:sz="0" w:space="0" w:color="auto"/>
            <w:left w:val="none" w:sz="0" w:space="0" w:color="auto"/>
            <w:bottom w:val="none" w:sz="0" w:space="0" w:color="auto"/>
            <w:right w:val="none" w:sz="0" w:space="0" w:color="auto"/>
          </w:divBdr>
          <w:divsChild>
            <w:div w:id="1945526875">
              <w:marLeft w:val="0"/>
              <w:marRight w:val="0"/>
              <w:marTop w:val="0"/>
              <w:marBottom w:val="0"/>
              <w:divBdr>
                <w:top w:val="none" w:sz="0" w:space="0" w:color="auto"/>
                <w:left w:val="none" w:sz="0" w:space="0" w:color="auto"/>
                <w:bottom w:val="none" w:sz="0" w:space="0" w:color="auto"/>
                <w:right w:val="none" w:sz="0" w:space="0" w:color="auto"/>
              </w:divBdr>
              <w:divsChild>
                <w:div w:id="8614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4424">
      <w:bodyDiv w:val="1"/>
      <w:marLeft w:val="0"/>
      <w:marRight w:val="0"/>
      <w:marTop w:val="0"/>
      <w:marBottom w:val="0"/>
      <w:divBdr>
        <w:top w:val="none" w:sz="0" w:space="0" w:color="auto"/>
        <w:left w:val="none" w:sz="0" w:space="0" w:color="auto"/>
        <w:bottom w:val="none" w:sz="0" w:space="0" w:color="auto"/>
        <w:right w:val="none" w:sz="0" w:space="0" w:color="auto"/>
      </w:divBdr>
      <w:divsChild>
        <w:div w:id="278031994">
          <w:marLeft w:val="0"/>
          <w:marRight w:val="0"/>
          <w:marTop w:val="0"/>
          <w:marBottom w:val="0"/>
          <w:divBdr>
            <w:top w:val="none" w:sz="0" w:space="0" w:color="auto"/>
            <w:left w:val="none" w:sz="0" w:space="0" w:color="auto"/>
            <w:bottom w:val="none" w:sz="0" w:space="0" w:color="auto"/>
            <w:right w:val="none" w:sz="0" w:space="0" w:color="auto"/>
          </w:divBdr>
          <w:divsChild>
            <w:div w:id="2126850932">
              <w:marLeft w:val="0"/>
              <w:marRight w:val="0"/>
              <w:marTop w:val="0"/>
              <w:marBottom w:val="0"/>
              <w:divBdr>
                <w:top w:val="none" w:sz="0" w:space="0" w:color="auto"/>
                <w:left w:val="none" w:sz="0" w:space="0" w:color="auto"/>
                <w:bottom w:val="none" w:sz="0" w:space="0" w:color="auto"/>
                <w:right w:val="none" w:sz="0" w:space="0" w:color="auto"/>
              </w:divBdr>
              <w:divsChild>
                <w:div w:id="7492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139">
      <w:bodyDiv w:val="1"/>
      <w:marLeft w:val="0"/>
      <w:marRight w:val="0"/>
      <w:marTop w:val="0"/>
      <w:marBottom w:val="0"/>
      <w:divBdr>
        <w:top w:val="none" w:sz="0" w:space="0" w:color="auto"/>
        <w:left w:val="none" w:sz="0" w:space="0" w:color="auto"/>
        <w:bottom w:val="none" w:sz="0" w:space="0" w:color="auto"/>
        <w:right w:val="none" w:sz="0" w:space="0" w:color="auto"/>
      </w:divBdr>
      <w:divsChild>
        <w:div w:id="485129688">
          <w:marLeft w:val="0"/>
          <w:marRight w:val="0"/>
          <w:marTop w:val="0"/>
          <w:marBottom w:val="0"/>
          <w:divBdr>
            <w:top w:val="none" w:sz="0" w:space="0" w:color="auto"/>
            <w:left w:val="none" w:sz="0" w:space="0" w:color="auto"/>
            <w:bottom w:val="none" w:sz="0" w:space="0" w:color="auto"/>
            <w:right w:val="none" w:sz="0" w:space="0" w:color="auto"/>
          </w:divBdr>
          <w:divsChild>
            <w:div w:id="787547941">
              <w:marLeft w:val="0"/>
              <w:marRight w:val="0"/>
              <w:marTop w:val="0"/>
              <w:marBottom w:val="0"/>
              <w:divBdr>
                <w:top w:val="none" w:sz="0" w:space="0" w:color="auto"/>
                <w:left w:val="none" w:sz="0" w:space="0" w:color="auto"/>
                <w:bottom w:val="none" w:sz="0" w:space="0" w:color="auto"/>
                <w:right w:val="none" w:sz="0" w:space="0" w:color="auto"/>
              </w:divBdr>
              <w:divsChild>
                <w:div w:id="103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38030">
      <w:bodyDiv w:val="1"/>
      <w:marLeft w:val="0"/>
      <w:marRight w:val="0"/>
      <w:marTop w:val="0"/>
      <w:marBottom w:val="0"/>
      <w:divBdr>
        <w:top w:val="none" w:sz="0" w:space="0" w:color="auto"/>
        <w:left w:val="none" w:sz="0" w:space="0" w:color="auto"/>
        <w:bottom w:val="none" w:sz="0" w:space="0" w:color="auto"/>
        <w:right w:val="none" w:sz="0" w:space="0" w:color="auto"/>
      </w:divBdr>
      <w:divsChild>
        <w:div w:id="505366993">
          <w:marLeft w:val="0"/>
          <w:marRight w:val="0"/>
          <w:marTop w:val="0"/>
          <w:marBottom w:val="0"/>
          <w:divBdr>
            <w:top w:val="none" w:sz="0" w:space="0" w:color="auto"/>
            <w:left w:val="none" w:sz="0" w:space="0" w:color="auto"/>
            <w:bottom w:val="none" w:sz="0" w:space="0" w:color="auto"/>
            <w:right w:val="none" w:sz="0" w:space="0" w:color="auto"/>
          </w:divBdr>
          <w:divsChild>
            <w:div w:id="1652293789">
              <w:marLeft w:val="0"/>
              <w:marRight w:val="0"/>
              <w:marTop w:val="0"/>
              <w:marBottom w:val="0"/>
              <w:divBdr>
                <w:top w:val="none" w:sz="0" w:space="0" w:color="auto"/>
                <w:left w:val="none" w:sz="0" w:space="0" w:color="auto"/>
                <w:bottom w:val="none" w:sz="0" w:space="0" w:color="auto"/>
                <w:right w:val="none" w:sz="0" w:space="0" w:color="auto"/>
              </w:divBdr>
              <w:divsChild>
                <w:div w:id="5270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8767">
      <w:bodyDiv w:val="1"/>
      <w:marLeft w:val="0"/>
      <w:marRight w:val="0"/>
      <w:marTop w:val="0"/>
      <w:marBottom w:val="0"/>
      <w:divBdr>
        <w:top w:val="none" w:sz="0" w:space="0" w:color="auto"/>
        <w:left w:val="none" w:sz="0" w:space="0" w:color="auto"/>
        <w:bottom w:val="none" w:sz="0" w:space="0" w:color="auto"/>
        <w:right w:val="none" w:sz="0" w:space="0" w:color="auto"/>
      </w:divBdr>
      <w:divsChild>
        <w:div w:id="910114600">
          <w:marLeft w:val="0"/>
          <w:marRight w:val="0"/>
          <w:marTop w:val="0"/>
          <w:marBottom w:val="0"/>
          <w:divBdr>
            <w:top w:val="none" w:sz="0" w:space="0" w:color="auto"/>
            <w:left w:val="none" w:sz="0" w:space="0" w:color="auto"/>
            <w:bottom w:val="none" w:sz="0" w:space="0" w:color="auto"/>
            <w:right w:val="none" w:sz="0" w:space="0" w:color="auto"/>
          </w:divBdr>
          <w:divsChild>
            <w:div w:id="2071033674">
              <w:marLeft w:val="0"/>
              <w:marRight w:val="0"/>
              <w:marTop w:val="0"/>
              <w:marBottom w:val="0"/>
              <w:divBdr>
                <w:top w:val="none" w:sz="0" w:space="0" w:color="auto"/>
                <w:left w:val="none" w:sz="0" w:space="0" w:color="auto"/>
                <w:bottom w:val="none" w:sz="0" w:space="0" w:color="auto"/>
                <w:right w:val="none" w:sz="0" w:space="0" w:color="auto"/>
              </w:divBdr>
              <w:divsChild>
                <w:div w:id="1977292678">
                  <w:marLeft w:val="0"/>
                  <w:marRight w:val="0"/>
                  <w:marTop w:val="0"/>
                  <w:marBottom w:val="0"/>
                  <w:divBdr>
                    <w:top w:val="none" w:sz="0" w:space="0" w:color="auto"/>
                    <w:left w:val="none" w:sz="0" w:space="0" w:color="auto"/>
                    <w:bottom w:val="none" w:sz="0" w:space="0" w:color="auto"/>
                    <w:right w:val="none" w:sz="0" w:space="0" w:color="auto"/>
                  </w:divBdr>
                </w:div>
              </w:divsChild>
            </w:div>
            <w:div w:id="908344959">
              <w:marLeft w:val="0"/>
              <w:marRight w:val="0"/>
              <w:marTop w:val="0"/>
              <w:marBottom w:val="0"/>
              <w:divBdr>
                <w:top w:val="none" w:sz="0" w:space="0" w:color="auto"/>
                <w:left w:val="none" w:sz="0" w:space="0" w:color="auto"/>
                <w:bottom w:val="none" w:sz="0" w:space="0" w:color="auto"/>
                <w:right w:val="none" w:sz="0" w:space="0" w:color="auto"/>
              </w:divBdr>
              <w:divsChild>
                <w:div w:id="18987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752">
          <w:marLeft w:val="0"/>
          <w:marRight w:val="0"/>
          <w:marTop w:val="0"/>
          <w:marBottom w:val="0"/>
          <w:divBdr>
            <w:top w:val="none" w:sz="0" w:space="0" w:color="auto"/>
            <w:left w:val="none" w:sz="0" w:space="0" w:color="auto"/>
            <w:bottom w:val="none" w:sz="0" w:space="0" w:color="auto"/>
            <w:right w:val="none" w:sz="0" w:space="0" w:color="auto"/>
          </w:divBdr>
          <w:divsChild>
            <w:div w:id="80950331">
              <w:marLeft w:val="0"/>
              <w:marRight w:val="0"/>
              <w:marTop w:val="0"/>
              <w:marBottom w:val="0"/>
              <w:divBdr>
                <w:top w:val="none" w:sz="0" w:space="0" w:color="auto"/>
                <w:left w:val="none" w:sz="0" w:space="0" w:color="auto"/>
                <w:bottom w:val="none" w:sz="0" w:space="0" w:color="auto"/>
                <w:right w:val="none" w:sz="0" w:space="0" w:color="auto"/>
              </w:divBdr>
              <w:divsChild>
                <w:div w:id="2029520176">
                  <w:marLeft w:val="0"/>
                  <w:marRight w:val="0"/>
                  <w:marTop w:val="0"/>
                  <w:marBottom w:val="0"/>
                  <w:divBdr>
                    <w:top w:val="none" w:sz="0" w:space="0" w:color="auto"/>
                    <w:left w:val="none" w:sz="0" w:space="0" w:color="auto"/>
                    <w:bottom w:val="none" w:sz="0" w:space="0" w:color="auto"/>
                    <w:right w:val="none" w:sz="0" w:space="0" w:color="auto"/>
                  </w:divBdr>
                </w:div>
              </w:divsChild>
            </w:div>
            <w:div w:id="814687283">
              <w:marLeft w:val="0"/>
              <w:marRight w:val="0"/>
              <w:marTop w:val="0"/>
              <w:marBottom w:val="0"/>
              <w:divBdr>
                <w:top w:val="none" w:sz="0" w:space="0" w:color="auto"/>
                <w:left w:val="none" w:sz="0" w:space="0" w:color="auto"/>
                <w:bottom w:val="none" w:sz="0" w:space="0" w:color="auto"/>
                <w:right w:val="none" w:sz="0" w:space="0" w:color="auto"/>
              </w:divBdr>
              <w:divsChild>
                <w:div w:id="1292398150">
                  <w:marLeft w:val="0"/>
                  <w:marRight w:val="0"/>
                  <w:marTop w:val="0"/>
                  <w:marBottom w:val="0"/>
                  <w:divBdr>
                    <w:top w:val="none" w:sz="0" w:space="0" w:color="auto"/>
                    <w:left w:val="none" w:sz="0" w:space="0" w:color="auto"/>
                    <w:bottom w:val="none" w:sz="0" w:space="0" w:color="auto"/>
                    <w:right w:val="none" w:sz="0" w:space="0" w:color="auto"/>
                  </w:divBdr>
                </w:div>
                <w:div w:id="1296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45929">
      <w:bodyDiv w:val="1"/>
      <w:marLeft w:val="0"/>
      <w:marRight w:val="0"/>
      <w:marTop w:val="0"/>
      <w:marBottom w:val="0"/>
      <w:divBdr>
        <w:top w:val="none" w:sz="0" w:space="0" w:color="auto"/>
        <w:left w:val="none" w:sz="0" w:space="0" w:color="auto"/>
        <w:bottom w:val="none" w:sz="0" w:space="0" w:color="auto"/>
        <w:right w:val="none" w:sz="0" w:space="0" w:color="auto"/>
      </w:divBdr>
      <w:divsChild>
        <w:div w:id="1881624595">
          <w:marLeft w:val="0"/>
          <w:marRight w:val="0"/>
          <w:marTop w:val="0"/>
          <w:marBottom w:val="0"/>
          <w:divBdr>
            <w:top w:val="none" w:sz="0" w:space="0" w:color="auto"/>
            <w:left w:val="none" w:sz="0" w:space="0" w:color="auto"/>
            <w:bottom w:val="none" w:sz="0" w:space="0" w:color="auto"/>
            <w:right w:val="none" w:sz="0" w:space="0" w:color="auto"/>
          </w:divBdr>
          <w:divsChild>
            <w:div w:id="1414737616">
              <w:marLeft w:val="0"/>
              <w:marRight w:val="0"/>
              <w:marTop w:val="0"/>
              <w:marBottom w:val="0"/>
              <w:divBdr>
                <w:top w:val="none" w:sz="0" w:space="0" w:color="auto"/>
                <w:left w:val="none" w:sz="0" w:space="0" w:color="auto"/>
                <w:bottom w:val="none" w:sz="0" w:space="0" w:color="auto"/>
                <w:right w:val="none" w:sz="0" w:space="0" w:color="auto"/>
              </w:divBdr>
              <w:divsChild>
                <w:div w:id="16943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roads.vic.gov.au/" TargetMode="Externa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6.tiff"/><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8.xml"/><Relationship Id="rId28" Type="http://schemas.openxmlformats.org/officeDocument/2006/relationships/header" Target="header5.xml"/><Relationship Id="rId10" Type="http://schemas.openxmlformats.org/officeDocument/2006/relationships/hyperlink" Target="mailto:RMBresponses@roads.vic.gov.au" TargetMode="External"/><Relationship Id="rId19" Type="http://schemas.openxmlformats.org/officeDocument/2006/relationships/footer" Target="footer6.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RMBresponses@roads.vic.gov.au" TargetMode="Externa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footer" Target="footer10.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uploads/system/uploads/attachment_data/file/3429/dft-0008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F8F05-4501-4FBB-A1E8-F43E9702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156</Pages>
  <Words>48371</Words>
  <Characters>275716</Characters>
  <Application>Microsoft Office Word</Application>
  <DocSecurity>0</DocSecurity>
  <Lines>2297</Lines>
  <Paragraphs>646</Paragraphs>
  <ScaleCrop>false</ScaleCrop>
  <HeadingPairs>
    <vt:vector size="2" baseType="variant">
      <vt:variant>
        <vt:lpstr>Title</vt:lpstr>
      </vt:variant>
      <vt:variant>
        <vt:i4>1</vt:i4>
      </vt:variant>
    </vt:vector>
  </HeadingPairs>
  <TitlesOfParts>
    <vt:vector size="1" baseType="lpstr">
      <vt:lpstr/>
    </vt:vector>
  </TitlesOfParts>
  <Company>Niskin Enterprises</Company>
  <LinksUpToDate>false</LinksUpToDate>
  <CharactersWithSpaces>323441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oakley</dc:creator>
  <cp:keywords/>
  <cp:lastModifiedBy>collina</cp:lastModifiedBy>
  <cp:revision>17</cp:revision>
  <cp:lastPrinted>2015-04-15T00:31:00Z</cp:lastPrinted>
  <dcterms:created xsi:type="dcterms:W3CDTF">2015-04-14T00:49:00Z</dcterms:created>
  <dcterms:modified xsi:type="dcterms:W3CDTF">2015-04-15T00:31:00Z</dcterms:modified>
</cp:coreProperties>
</file>