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1895EE" w14:textId="19E7405A" w:rsidR="00146260" w:rsidRPr="003D1D6F" w:rsidRDefault="00DF74F6">
      <w:pPr>
        <w:jc w:val="center"/>
        <w:rPr>
          <w:b/>
          <w:sz w:val="28"/>
        </w:rPr>
      </w:pPr>
      <w:bookmarkStart w:id="0" w:name="tpActTitle"/>
      <w:r>
        <w:rPr>
          <w:b/>
          <w:sz w:val="28"/>
        </w:rPr>
        <w:t xml:space="preserve"> </w:t>
      </w:r>
      <w:r w:rsidR="003D1D6F" w:rsidRPr="003D1D6F">
        <w:rPr>
          <w:b/>
          <w:sz w:val="28"/>
        </w:rPr>
        <w:t>Victorian Ene</w:t>
      </w:r>
      <w:bookmarkStart w:id="1" w:name="_GoBack"/>
      <w:bookmarkEnd w:id="1"/>
      <w:r w:rsidR="003D1D6F" w:rsidRPr="003D1D6F">
        <w:rPr>
          <w:b/>
          <w:sz w:val="28"/>
        </w:rPr>
        <w:t>rgy Efficiency Target Amendment (</w:t>
      </w:r>
      <w:r w:rsidR="00230D9D" w:rsidRPr="00230D9D">
        <w:rPr>
          <w:b/>
          <w:sz w:val="28"/>
        </w:rPr>
        <w:t>Prescribed Customer and Targets</w:t>
      </w:r>
      <w:r w:rsidR="003D1D6F" w:rsidRPr="003D1D6F">
        <w:rPr>
          <w:b/>
          <w:sz w:val="28"/>
        </w:rPr>
        <w:t>) Regulations </w:t>
      </w:r>
      <w:r w:rsidR="00130004">
        <w:rPr>
          <w:b/>
          <w:sz w:val="28"/>
        </w:rPr>
        <w:t>20</w:t>
      </w:r>
      <w:r w:rsidR="00EC73AC">
        <w:rPr>
          <w:b/>
          <w:sz w:val="28"/>
        </w:rPr>
        <w:t>20</w:t>
      </w:r>
    </w:p>
    <w:p w14:paraId="0E3C92F2" w14:textId="1AB4B00F" w:rsidR="00146260" w:rsidRDefault="003D1D6F">
      <w:pPr>
        <w:jc w:val="center"/>
        <w:rPr>
          <w:b/>
        </w:rPr>
      </w:pPr>
      <w:bookmarkStart w:id="2" w:name="tpActNo"/>
      <w:bookmarkEnd w:id="0"/>
      <w:r w:rsidRPr="003C5384">
        <w:rPr>
          <w:b/>
        </w:rPr>
        <w:t xml:space="preserve">S.R. No. </w:t>
      </w:r>
      <w:r w:rsidR="00130004" w:rsidRPr="003C5384">
        <w:rPr>
          <w:b/>
        </w:rPr>
        <w:t>XX</w:t>
      </w:r>
      <w:r w:rsidRPr="003C5384">
        <w:rPr>
          <w:b/>
        </w:rPr>
        <w:t>/20</w:t>
      </w:r>
      <w:r w:rsidR="00EC73AC" w:rsidRPr="003C5384">
        <w:rPr>
          <w:b/>
        </w:rPr>
        <w:t>20</w:t>
      </w:r>
    </w:p>
    <w:bookmarkEnd w:id="2"/>
    <w:p w14:paraId="44DE0C54" w14:textId="77777777" w:rsidR="00146260" w:rsidRDefault="00146260">
      <w:pPr>
        <w:jc w:val="center"/>
      </w:pPr>
    </w:p>
    <w:p w14:paraId="158BD81F" w14:textId="77777777" w:rsidR="00146260" w:rsidRDefault="00146260" w:rsidP="003D1D6F">
      <w:pPr>
        <w:spacing w:before="240" w:after="120"/>
        <w:jc w:val="center"/>
        <w:rPr>
          <w:b/>
          <w:caps/>
        </w:rPr>
      </w:pPr>
      <w:r>
        <w:rPr>
          <w:b/>
          <w:caps/>
        </w:rPr>
        <w:t>table of provisions</w:t>
      </w:r>
    </w:p>
    <w:p w14:paraId="30EEDC6D" w14:textId="77777777" w:rsidR="00146260" w:rsidRDefault="005F3D52" w:rsidP="003D1D6F">
      <w:pPr>
        <w:tabs>
          <w:tab w:val="right" w:pos="6237"/>
        </w:tabs>
        <w:spacing w:before="0" w:after="120"/>
        <w:rPr>
          <w:i/>
          <w:sz w:val="20"/>
        </w:rPr>
      </w:pPr>
      <w:bookmarkStart w:id="3" w:name="tpSectionClause"/>
      <w:r>
        <w:rPr>
          <w:i/>
          <w:sz w:val="20"/>
        </w:rPr>
        <w:t>Regulation</w:t>
      </w:r>
      <w:r>
        <w:rPr>
          <w:i/>
          <w:sz w:val="20"/>
        </w:rPr>
        <w:tab/>
        <w:t>Page</w:t>
      </w:r>
      <w:r w:rsidR="00146260">
        <w:rPr>
          <w:i/>
          <w:sz w:val="20"/>
        </w:rPr>
        <w:t xml:space="preserve"> </w:t>
      </w:r>
      <w:bookmarkEnd w:id="3"/>
    </w:p>
    <w:p w14:paraId="568B2028" w14:textId="77777777" w:rsidR="00146260" w:rsidRDefault="00146260" w:rsidP="003D1D6F">
      <w:pPr>
        <w:rPr>
          <w:sz w:val="16"/>
        </w:rPr>
        <w:sectPr w:rsidR="00146260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endnotePr>
            <w:numFmt w:val="decimal"/>
          </w:endnotePr>
          <w:type w:val="continuous"/>
          <w:pgSz w:w="11907" w:h="16840" w:code="9"/>
          <w:pgMar w:top="3170" w:right="2835" w:bottom="2773" w:left="2835" w:header="1332" w:footer="2325" w:gutter="0"/>
          <w:pgNumType w:fmt="lowerRoman" w:start="1"/>
          <w:cols w:space="720"/>
          <w:titlePg/>
        </w:sectPr>
      </w:pPr>
    </w:p>
    <w:p w14:paraId="76BF81B1" w14:textId="66E40A91" w:rsidR="000B60E3" w:rsidRDefault="00344B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</w:pPr>
      <w:r>
        <w:fldChar w:fldCharType="begin"/>
      </w:r>
      <w:r w:rsidR="005F3D52">
        <w:instrText xml:space="preserve"> TOC \o "1-9" \z \u </w:instrText>
      </w:r>
      <w:r>
        <w:fldChar w:fldCharType="separate"/>
      </w:r>
      <w:r w:rsidR="000B60E3">
        <w:rPr>
          <w:noProof/>
        </w:rPr>
        <w:t>1</w:t>
      </w:r>
      <w:r w:rsidR="000B60E3"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  <w:tab/>
      </w:r>
      <w:r w:rsidR="000B60E3">
        <w:rPr>
          <w:noProof/>
        </w:rPr>
        <w:t>Objectives</w:t>
      </w:r>
      <w:r w:rsidR="000B60E3">
        <w:rPr>
          <w:noProof/>
          <w:webHidden/>
        </w:rPr>
        <w:tab/>
      </w:r>
      <w:r w:rsidR="000B60E3">
        <w:rPr>
          <w:noProof/>
          <w:webHidden/>
        </w:rPr>
        <w:fldChar w:fldCharType="begin"/>
      </w:r>
      <w:r w:rsidR="000B60E3">
        <w:rPr>
          <w:noProof/>
          <w:webHidden/>
        </w:rPr>
        <w:instrText xml:space="preserve"> PAGEREF _Toc22913691 \h </w:instrText>
      </w:r>
      <w:r w:rsidR="000B60E3">
        <w:rPr>
          <w:noProof/>
          <w:webHidden/>
        </w:rPr>
      </w:r>
      <w:r w:rsidR="000B60E3">
        <w:rPr>
          <w:noProof/>
          <w:webHidden/>
        </w:rPr>
        <w:fldChar w:fldCharType="separate"/>
      </w:r>
      <w:r w:rsidR="000B60E3">
        <w:rPr>
          <w:noProof/>
          <w:webHidden/>
        </w:rPr>
        <w:t>1</w:t>
      </w:r>
      <w:r w:rsidR="000B60E3">
        <w:rPr>
          <w:noProof/>
          <w:webHidden/>
        </w:rPr>
        <w:fldChar w:fldCharType="end"/>
      </w:r>
    </w:p>
    <w:p w14:paraId="2BDF49BB" w14:textId="78289578" w:rsidR="000B60E3" w:rsidRDefault="000B60E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  <w:tab/>
      </w:r>
      <w:r>
        <w:rPr>
          <w:noProof/>
        </w:rPr>
        <w:t>Authorising provision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_Toc22913692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2</w:t>
      </w:r>
      <w:r>
        <w:rPr>
          <w:noProof/>
          <w:webHidden/>
        </w:rPr>
        <w:fldChar w:fldCharType="end"/>
      </w:r>
    </w:p>
    <w:p w14:paraId="301C4A19" w14:textId="6DE8A2A0" w:rsidR="000B60E3" w:rsidRDefault="000B60E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  <w:tab/>
      </w:r>
      <w:r>
        <w:rPr>
          <w:noProof/>
        </w:rPr>
        <w:t>Commencement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_Toc22913693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2</w:t>
      </w:r>
      <w:r>
        <w:rPr>
          <w:noProof/>
          <w:webHidden/>
        </w:rPr>
        <w:fldChar w:fldCharType="end"/>
      </w:r>
    </w:p>
    <w:p w14:paraId="48537FA4" w14:textId="7E90CE42" w:rsidR="000B60E3" w:rsidRDefault="000B60E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  <w:tab/>
      </w:r>
      <w:r>
        <w:rPr>
          <w:noProof/>
        </w:rPr>
        <w:t>Principal Regulations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_Toc22913694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2</w:t>
      </w:r>
      <w:r>
        <w:rPr>
          <w:noProof/>
          <w:webHidden/>
        </w:rPr>
        <w:fldChar w:fldCharType="end"/>
      </w:r>
    </w:p>
    <w:p w14:paraId="46549942" w14:textId="3119F9A3" w:rsidR="000B60E3" w:rsidRDefault="000B60E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  <w:tab/>
      </w:r>
      <w:r>
        <w:rPr>
          <w:noProof/>
        </w:rPr>
        <w:t>Revocation of definition of scheduled activity premises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_Toc22913695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2</w:t>
      </w:r>
      <w:r>
        <w:rPr>
          <w:noProof/>
          <w:webHidden/>
        </w:rPr>
        <w:fldChar w:fldCharType="end"/>
      </w:r>
    </w:p>
    <w:p w14:paraId="36885B49" w14:textId="5AA248BC" w:rsidR="000B60E3" w:rsidRDefault="000B60E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  <w:tab/>
      </w:r>
      <w:r>
        <w:rPr>
          <w:noProof/>
        </w:rPr>
        <w:t>New regulation 26A inserted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_Toc22913696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2</w:t>
      </w:r>
      <w:r>
        <w:rPr>
          <w:noProof/>
          <w:webHidden/>
        </w:rPr>
        <w:fldChar w:fldCharType="end"/>
      </w:r>
    </w:p>
    <w:p w14:paraId="2822BEFC" w14:textId="735D3494" w:rsidR="000B60E3" w:rsidRDefault="000B60E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</w:pPr>
      <w:r>
        <w:rPr>
          <w:noProof/>
        </w:rPr>
        <w:t>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  <w:tab/>
      </w:r>
      <w:r>
        <w:rPr>
          <w:noProof/>
        </w:rPr>
        <w:t>Revocation of regulations 27 and 28 of the Principal Regulations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_Toc22913697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3</w:t>
      </w:r>
      <w:r>
        <w:rPr>
          <w:noProof/>
          <w:webHidden/>
        </w:rPr>
        <w:fldChar w:fldCharType="end"/>
      </w:r>
    </w:p>
    <w:p w14:paraId="58059D9E" w14:textId="09E6C760" w:rsidR="000B60E3" w:rsidRDefault="000B60E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</w:pPr>
      <w:r>
        <w:rPr>
          <w:noProof/>
        </w:rPr>
        <w:t>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  <w:tab/>
      </w:r>
      <w:r>
        <w:rPr>
          <w:noProof/>
        </w:rPr>
        <w:t>Secretary may publish Specifications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_Toc22913698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3</w:t>
      </w:r>
      <w:r>
        <w:rPr>
          <w:noProof/>
          <w:webHidden/>
        </w:rPr>
        <w:fldChar w:fldCharType="end"/>
      </w:r>
    </w:p>
    <w:p w14:paraId="6A7C8898" w14:textId="55618CC3" w:rsidR="000B60E3" w:rsidRDefault="000B60E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</w:pPr>
      <w:r>
        <w:rPr>
          <w:noProof/>
        </w:rPr>
        <w:t>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  <w:tab/>
      </w:r>
      <w:r>
        <w:rPr>
          <w:noProof/>
        </w:rPr>
        <w:t>Prescribed customers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_Toc22913699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3</w:t>
      </w:r>
      <w:r>
        <w:rPr>
          <w:noProof/>
          <w:webHidden/>
        </w:rPr>
        <w:fldChar w:fldCharType="end"/>
      </w:r>
    </w:p>
    <w:p w14:paraId="46911306" w14:textId="63941B89" w:rsidR="000B60E3" w:rsidRDefault="000B60E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</w:pPr>
      <w:r>
        <w:rPr>
          <w:noProof/>
        </w:rPr>
        <w:t>10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  <w:tab/>
      </w:r>
      <w:r>
        <w:rPr>
          <w:noProof/>
        </w:rPr>
        <w:t>Shortfall penalty rate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_Toc22913700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6</w:t>
      </w:r>
      <w:r>
        <w:rPr>
          <w:noProof/>
          <w:webHidden/>
        </w:rPr>
        <w:fldChar w:fldCharType="end"/>
      </w:r>
    </w:p>
    <w:p w14:paraId="4693A4EC" w14:textId="26CA088E" w:rsidR="000B60E3" w:rsidRDefault="000B60E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</w:pPr>
      <w:r>
        <w:rPr>
          <w:noProof/>
        </w:rPr>
        <w:t>11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  <w:tab/>
      </w:r>
      <w:r>
        <w:rPr>
          <w:noProof/>
        </w:rPr>
        <w:t>New regulation 41A inserted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_Toc22913701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6</w:t>
      </w:r>
      <w:r>
        <w:rPr>
          <w:noProof/>
          <w:webHidden/>
        </w:rPr>
        <w:fldChar w:fldCharType="end"/>
      </w:r>
    </w:p>
    <w:p w14:paraId="292AC01C" w14:textId="2E157956" w:rsidR="000B60E3" w:rsidRDefault="000B60E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</w:pPr>
      <w:r>
        <w:rPr>
          <w:noProof/>
        </w:rPr>
        <w:t>12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  <w:tab/>
      </w:r>
      <w:r>
        <w:rPr>
          <w:noProof/>
        </w:rPr>
        <w:t>Revocation of Schedule 5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_Toc22913702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7</w:t>
      </w:r>
      <w:r>
        <w:rPr>
          <w:noProof/>
          <w:webHidden/>
        </w:rPr>
        <w:fldChar w:fldCharType="end"/>
      </w:r>
    </w:p>
    <w:p w14:paraId="6818CBDC" w14:textId="52645BC2" w:rsidR="000B60E3" w:rsidRDefault="000B60E3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AU"/>
        </w:rPr>
      </w:pPr>
      <w:r w:rsidRPr="00914411">
        <w:rPr>
          <w:noProof/>
        </w:rPr>
        <w:t>Endnotes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_Toc22913703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8</w:t>
      </w:r>
      <w:r>
        <w:rPr>
          <w:noProof/>
          <w:webHidden/>
        </w:rPr>
        <w:fldChar w:fldCharType="end"/>
      </w:r>
    </w:p>
    <w:p w14:paraId="7EA72551" w14:textId="7789A658" w:rsidR="00146260" w:rsidRDefault="00344BB6">
      <w:r>
        <w:fldChar w:fldCharType="end"/>
      </w:r>
    </w:p>
    <w:p w14:paraId="6D4F9F44" w14:textId="77777777" w:rsidR="00146260" w:rsidRDefault="00146260" w:rsidP="001F203F"/>
    <w:p w14:paraId="229DE3DF" w14:textId="77777777" w:rsidR="00146260" w:rsidRDefault="00146260"/>
    <w:p w14:paraId="1E3BB8B5" w14:textId="77777777" w:rsidR="00146260" w:rsidRDefault="00146260">
      <w:pPr>
        <w:sectPr w:rsidR="00146260">
          <w:headerReference w:type="default" r:id="rId20"/>
          <w:footerReference w:type="default" r:id="rId21"/>
          <w:endnotePr>
            <w:numFmt w:val="decimal"/>
          </w:endnotePr>
          <w:type w:val="continuous"/>
          <w:pgSz w:w="11907" w:h="16840" w:code="9"/>
          <w:pgMar w:top="3170" w:right="2835" w:bottom="2773" w:left="2835" w:header="1332" w:footer="2325" w:gutter="0"/>
          <w:pgNumType w:fmt="lowerRoman"/>
          <w:cols w:space="720"/>
          <w:formProt w:val="0"/>
        </w:sectPr>
      </w:pPr>
    </w:p>
    <w:p w14:paraId="7429B14C" w14:textId="7CD37BBB" w:rsidR="00146260" w:rsidRDefault="00146260" w:rsidP="003D1D6F">
      <w:pPr>
        <w:jc w:val="center"/>
        <w:rPr>
          <w:caps/>
        </w:rPr>
      </w:pPr>
      <w:r>
        <w:rPr>
          <w:caps/>
        </w:rPr>
        <w:lastRenderedPageBreak/>
        <w:t xml:space="preserve">statutory rules </w:t>
      </w:r>
      <w:bookmarkStart w:id="10" w:name="srYear"/>
      <w:r w:rsidR="00130004">
        <w:rPr>
          <w:caps/>
        </w:rPr>
        <w:t>20</w:t>
      </w:r>
      <w:r w:rsidR="00EC73AC">
        <w:rPr>
          <w:caps/>
        </w:rPr>
        <w:t>20</w:t>
      </w:r>
    </w:p>
    <w:p w14:paraId="7E839DA0" w14:textId="77777777" w:rsidR="00146260" w:rsidRDefault="003D1D6F">
      <w:pPr>
        <w:jc w:val="center"/>
        <w:rPr>
          <w:b/>
          <w:i/>
        </w:rPr>
      </w:pPr>
      <w:bookmarkStart w:id="11" w:name="cpDraftNo"/>
      <w:bookmarkEnd w:id="10"/>
      <w:r>
        <w:rPr>
          <w:b/>
          <w:i/>
        </w:rPr>
        <w:t xml:space="preserve"> </w:t>
      </w:r>
    </w:p>
    <w:bookmarkEnd w:id="11"/>
    <w:p w14:paraId="1A430E6B" w14:textId="1FC86B5B" w:rsidR="00146260" w:rsidRDefault="00146260" w:rsidP="003D1D6F">
      <w:pPr>
        <w:spacing w:after="120"/>
        <w:jc w:val="center"/>
      </w:pPr>
      <w:r>
        <w:t xml:space="preserve">S.R. </w:t>
      </w:r>
      <w:r w:rsidRPr="003C5384">
        <w:t xml:space="preserve">No. </w:t>
      </w:r>
      <w:bookmarkStart w:id="12" w:name="srStatRuleNo"/>
      <w:r w:rsidR="00130004" w:rsidRPr="003C5384">
        <w:t>XX</w:t>
      </w:r>
      <w:r w:rsidR="003D1D6F" w:rsidRPr="003C5384">
        <w:t>/</w:t>
      </w:r>
      <w:r w:rsidR="00130004" w:rsidRPr="003C5384">
        <w:t>20</w:t>
      </w:r>
      <w:r w:rsidR="00EC73AC" w:rsidRPr="003C5384">
        <w:t>20</w:t>
      </w:r>
    </w:p>
    <w:bookmarkEnd w:id="12"/>
    <w:p w14:paraId="198CEC20" w14:textId="77777777" w:rsidR="00146260" w:rsidRDefault="00146260">
      <w:pPr>
        <w:spacing w:before="0" w:line="20" w:lineRule="exact"/>
      </w:pPr>
    </w:p>
    <w:p w14:paraId="4E4B4584" w14:textId="77777777" w:rsidR="00146260" w:rsidRDefault="00146260">
      <w:pPr>
        <w:spacing w:before="0" w:after="120" w:line="20" w:lineRule="exact"/>
        <w:sectPr w:rsidR="00146260">
          <w:headerReference w:type="default" r:id="rId22"/>
          <w:footerReference w:type="default" r:id="rId23"/>
          <w:footerReference w:type="first" r:id="rId24"/>
          <w:endnotePr>
            <w:numFmt w:val="decimal"/>
          </w:endnotePr>
          <w:pgSz w:w="11907" w:h="16840" w:code="9"/>
          <w:pgMar w:top="3170" w:right="2835" w:bottom="2773" w:left="2835" w:header="1332" w:footer="2325" w:gutter="0"/>
          <w:pgNumType w:start="1"/>
          <w:cols w:space="720"/>
          <w:titlePg/>
        </w:sectPr>
      </w:pPr>
    </w:p>
    <w:p w14:paraId="38B6B424" w14:textId="77777777" w:rsidR="00146260" w:rsidRDefault="0075020F">
      <w:pPr>
        <w:spacing w:before="0"/>
        <w:jc w:val="center"/>
        <w:rPr>
          <w:b/>
          <w:i/>
        </w:rPr>
      </w:pPr>
      <w:r>
        <w:rPr>
          <w:b/>
          <w:i/>
        </w:rPr>
        <w:t xml:space="preserve">Victorian Energy Efficiency Target </w:t>
      </w:r>
      <w:r w:rsidR="001E690C">
        <w:rPr>
          <w:b/>
          <w:i/>
        </w:rPr>
        <w:t xml:space="preserve">Act </w:t>
      </w:r>
      <w:r>
        <w:rPr>
          <w:b/>
          <w:i/>
        </w:rPr>
        <w:t>2007</w:t>
      </w:r>
    </w:p>
    <w:p w14:paraId="5429A517" w14:textId="77777777" w:rsidR="00146260" w:rsidRDefault="00146260">
      <w:pPr>
        <w:spacing w:before="0" w:line="20" w:lineRule="exact"/>
      </w:pPr>
    </w:p>
    <w:p w14:paraId="5CAF3F4B" w14:textId="77777777" w:rsidR="00146260" w:rsidRDefault="00146260">
      <w:pPr>
        <w:spacing w:before="0" w:line="20" w:lineRule="exact"/>
        <w:jc w:val="center"/>
        <w:rPr>
          <w:b/>
          <w:i/>
        </w:rPr>
        <w:sectPr w:rsidR="00146260">
          <w:endnotePr>
            <w:numFmt w:val="decimal"/>
          </w:endnotePr>
          <w:type w:val="continuous"/>
          <w:pgSz w:w="11907" w:h="16840" w:code="9"/>
          <w:pgMar w:top="3170" w:right="2835" w:bottom="2773" w:left="2835" w:header="1332" w:footer="2325" w:gutter="0"/>
          <w:pgNumType w:start="1"/>
          <w:cols w:space="720"/>
          <w:titlePg/>
        </w:sectPr>
      </w:pPr>
    </w:p>
    <w:p w14:paraId="4A1BF537" w14:textId="10902440" w:rsidR="00146260" w:rsidRDefault="003D1D6F">
      <w:pPr>
        <w:spacing w:before="240" w:after="120"/>
        <w:jc w:val="center"/>
        <w:rPr>
          <w:b/>
          <w:sz w:val="28"/>
        </w:rPr>
      </w:pPr>
      <w:bookmarkStart w:id="18" w:name="srStatRule"/>
      <w:r>
        <w:rPr>
          <w:b/>
          <w:sz w:val="28"/>
        </w:rPr>
        <w:t xml:space="preserve">Victorian Energy Efficiency Target Amendment </w:t>
      </w:r>
      <w:bookmarkStart w:id="19" w:name="_Hlk26274100"/>
      <w:r>
        <w:rPr>
          <w:b/>
          <w:sz w:val="28"/>
        </w:rPr>
        <w:t>(</w:t>
      </w:r>
      <w:r w:rsidR="00230D9D" w:rsidRPr="00230D9D">
        <w:rPr>
          <w:b/>
          <w:sz w:val="28"/>
        </w:rPr>
        <w:t>Prescribed Customer and Targets</w:t>
      </w:r>
      <w:r>
        <w:rPr>
          <w:b/>
          <w:sz w:val="28"/>
        </w:rPr>
        <w:t xml:space="preserve">) </w:t>
      </w:r>
      <w:bookmarkEnd w:id="19"/>
      <w:r>
        <w:rPr>
          <w:b/>
          <w:sz w:val="28"/>
        </w:rPr>
        <w:t>Regulations </w:t>
      </w:r>
      <w:r w:rsidR="00130004">
        <w:rPr>
          <w:b/>
          <w:sz w:val="28"/>
        </w:rPr>
        <w:t>20</w:t>
      </w:r>
      <w:r w:rsidR="00EC73AC">
        <w:rPr>
          <w:b/>
          <w:sz w:val="28"/>
        </w:rPr>
        <w:t>20</w:t>
      </w:r>
    </w:p>
    <w:bookmarkEnd w:id="18"/>
    <w:p w14:paraId="2D9B1812" w14:textId="77777777" w:rsidR="00146260" w:rsidRDefault="00146260">
      <w:pPr>
        <w:spacing w:before="0" w:line="20" w:lineRule="exact"/>
      </w:pPr>
    </w:p>
    <w:p w14:paraId="31F74341" w14:textId="77777777" w:rsidR="00146260" w:rsidRDefault="00146260">
      <w:pPr>
        <w:spacing w:before="0" w:line="20" w:lineRule="exact"/>
        <w:jc w:val="center"/>
        <w:rPr>
          <w:b/>
          <w:sz w:val="28"/>
        </w:rPr>
        <w:sectPr w:rsidR="00146260">
          <w:endnotePr>
            <w:numFmt w:val="decimal"/>
          </w:endnotePr>
          <w:type w:val="continuous"/>
          <w:pgSz w:w="11907" w:h="16840" w:code="9"/>
          <w:pgMar w:top="3170" w:right="2835" w:bottom="2773" w:left="2835" w:header="1332" w:footer="2325" w:gutter="0"/>
          <w:pgNumType w:start="1"/>
          <w:cols w:space="720"/>
          <w:titlePg/>
        </w:sectPr>
      </w:pPr>
    </w:p>
    <w:p w14:paraId="75DBF0D9" w14:textId="77777777" w:rsidR="00FD4EDF" w:rsidRDefault="00FD4EDF" w:rsidP="00FD4EDF">
      <w:pPr>
        <w:ind w:left="284"/>
      </w:pPr>
      <w:r>
        <w:t>The Lieutenant-Governor as the Governor's deputy, with the advice of the Executive Council, makes the following Regulations:</w:t>
      </w:r>
    </w:p>
    <w:p w14:paraId="11B3A5AD" w14:textId="063D0D63" w:rsidR="00146260" w:rsidRDefault="00146260">
      <w:pPr>
        <w:ind w:left="284"/>
      </w:pPr>
      <w:r w:rsidRPr="003C5384">
        <w:t xml:space="preserve">Dated: </w:t>
      </w:r>
      <w:r w:rsidR="00130004" w:rsidRPr="003C5384">
        <w:t>DATE</w:t>
      </w:r>
      <w:r w:rsidR="00FD4EDF" w:rsidRPr="003C5384">
        <w:t xml:space="preserve"> </w:t>
      </w:r>
      <w:r w:rsidR="00C23D12" w:rsidRPr="003C5384">
        <w:t>2020</w:t>
      </w:r>
    </w:p>
    <w:p w14:paraId="33E7A69B" w14:textId="77777777" w:rsidR="00146260" w:rsidRDefault="00146260">
      <w:pPr>
        <w:spacing w:after="120"/>
        <w:ind w:left="284"/>
      </w:pPr>
      <w:r>
        <w:t>Responsible Minister:</w:t>
      </w:r>
    </w:p>
    <w:p w14:paraId="58EF4A18" w14:textId="77777777" w:rsidR="0075020F" w:rsidRDefault="0075020F">
      <w:pPr>
        <w:spacing w:before="0"/>
        <w:ind w:left="567"/>
      </w:pPr>
      <w:r>
        <w:t>LILY D'AMBROSIO</w:t>
      </w:r>
    </w:p>
    <w:p w14:paraId="6EFA66FD" w14:textId="77777777" w:rsidR="00146260" w:rsidRDefault="0075020F">
      <w:pPr>
        <w:spacing w:before="0"/>
        <w:ind w:left="567"/>
      </w:pPr>
      <w:r>
        <w:t>Minister for Energy, Environment and Climate Change</w:t>
      </w:r>
    </w:p>
    <w:p w14:paraId="174DE3CF" w14:textId="69C25A9B" w:rsidR="00146260" w:rsidRDefault="0055440A">
      <w:pPr>
        <w:spacing w:before="360"/>
        <w:ind w:left="567"/>
        <w:jc w:val="right"/>
        <w:rPr>
          <w:caps/>
        </w:rPr>
      </w:pPr>
      <w:r w:rsidRPr="0055440A">
        <w:rPr>
          <w:caps/>
        </w:rPr>
        <w:t>Pieta Tavrou</w:t>
      </w:r>
    </w:p>
    <w:p w14:paraId="22294542" w14:textId="77777777" w:rsidR="00146260" w:rsidRDefault="00146260" w:rsidP="003D1D6F">
      <w:pPr>
        <w:spacing w:before="0"/>
        <w:jc w:val="right"/>
      </w:pPr>
      <w:r>
        <w:t>Clerk of the Executive Council</w:t>
      </w:r>
    </w:p>
    <w:p w14:paraId="2452AC47" w14:textId="77777777" w:rsidR="0075020F" w:rsidRPr="005A7D68" w:rsidRDefault="00C05A70" w:rsidP="00C05A70">
      <w:pPr>
        <w:pStyle w:val="DraftHeading1"/>
        <w:tabs>
          <w:tab w:val="right" w:pos="680"/>
        </w:tabs>
        <w:ind w:left="850" w:hanging="850"/>
      </w:pPr>
      <w:r>
        <w:tab/>
      </w:r>
      <w:bookmarkStart w:id="20" w:name="_Toc22913691"/>
      <w:r w:rsidR="0075020F" w:rsidRPr="00C05A70">
        <w:t>1</w:t>
      </w:r>
      <w:r w:rsidR="0075020F" w:rsidRPr="005A7D68">
        <w:tab/>
        <w:t>Objectives</w:t>
      </w:r>
      <w:bookmarkEnd w:id="20"/>
    </w:p>
    <w:p w14:paraId="12A7D538" w14:textId="77777777" w:rsidR="0075020F" w:rsidRPr="005A7D68" w:rsidRDefault="0075020F" w:rsidP="00C05A70">
      <w:pPr>
        <w:pStyle w:val="BodySectionSub"/>
      </w:pPr>
      <w:r w:rsidRPr="005A7D68">
        <w:t>The objectives of</w:t>
      </w:r>
      <w:r w:rsidR="002A1979">
        <w:t xml:space="preserve"> these Regulations are to amend </w:t>
      </w:r>
      <w:r w:rsidRPr="005A7D68">
        <w:t xml:space="preserve">the Victorian Energy Efficiency Target Regulations </w:t>
      </w:r>
      <w:r w:rsidR="00130004">
        <w:t>2018</w:t>
      </w:r>
      <w:r w:rsidRPr="005A7D68">
        <w:t xml:space="preserve">— </w:t>
      </w:r>
    </w:p>
    <w:p w14:paraId="10A6D30F" w14:textId="0B64606B" w:rsidR="000A3297" w:rsidRDefault="00C05A70" w:rsidP="000A3297">
      <w:pPr>
        <w:pStyle w:val="DraftHeading3"/>
        <w:tabs>
          <w:tab w:val="right" w:pos="1757"/>
        </w:tabs>
        <w:ind w:left="1871" w:hanging="1871"/>
      </w:pPr>
      <w:r>
        <w:tab/>
      </w:r>
      <w:r w:rsidR="0075020F" w:rsidRPr="00C05A70">
        <w:t>(a)</w:t>
      </w:r>
      <w:r w:rsidR="0075020F" w:rsidRPr="005A7D68">
        <w:tab/>
      </w:r>
      <w:r w:rsidR="00A001AD">
        <w:t xml:space="preserve">to </w:t>
      </w:r>
      <w:r w:rsidR="000A3297">
        <w:t xml:space="preserve">prescribe the VEET scheme target for each year of the period </w:t>
      </w:r>
      <w:r w:rsidR="00A001AD">
        <w:t xml:space="preserve">beginning </w:t>
      </w:r>
      <w:r w:rsidR="002F78F6" w:rsidRPr="002F78F6">
        <w:t>1 January 2021 and ending 31 December 2025</w:t>
      </w:r>
      <w:r w:rsidR="000A3297">
        <w:t xml:space="preserve">; </w:t>
      </w:r>
      <w:r w:rsidR="00A001AD">
        <w:t>and</w:t>
      </w:r>
    </w:p>
    <w:p w14:paraId="04216939" w14:textId="0A53FC43" w:rsidR="00FD4EDF" w:rsidRDefault="000A3297" w:rsidP="000A3297">
      <w:pPr>
        <w:pStyle w:val="DraftHeading3"/>
        <w:tabs>
          <w:tab w:val="right" w:pos="1757"/>
        </w:tabs>
        <w:ind w:left="1871" w:hanging="1871"/>
      </w:pPr>
      <w:r>
        <w:tab/>
      </w:r>
      <w:r w:rsidRPr="00C05A70">
        <w:t>(</w:t>
      </w:r>
      <w:r w:rsidR="00D666D2">
        <w:t>b</w:t>
      </w:r>
      <w:r w:rsidRPr="00C05A70">
        <w:t>)</w:t>
      </w:r>
      <w:r w:rsidRPr="005A7D68">
        <w:tab/>
      </w:r>
      <w:r w:rsidR="00A001AD">
        <w:t xml:space="preserve">to </w:t>
      </w:r>
      <w:r>
        <w:t xml:space="preserve">prescribe customers for the purposes of the definition of </w:t>
      </w:r>
      <w:r w:rsidRPr="000A3297">
        <w:rPr>
          <w:b/>
          <w:i/>
        </w:rPr>
        <w:t>scheme acquisition</w:t>
      </w:r>
      <w:r w:rsidR="00A001AD">
        <w:t xml:space="preserve"> in the </w:t>
      </w:r>
      <w:r w:rsidR="00A001AD">
        <w:rPr>
          <w:b/>
        </w:rPr>
        <w:t>Victorian Energy Efficiency Target Act 2007</w:t>
      </w:r>
      <w:r w:rsidR="0075587D">
        <w:t xml:space="preserve">; and </w:t>
      </w:r>
    </w:p>
    <w:p w14:paraId="3DD4D8ED" w14:textId="7C680B63" w:rsidR="00D666D2" w:rsidRDefault="00D666D2" w:rsidP="00D666D2">
      <w:pPr>
        <w:pStyle w:val="DraftHeading3"/>
        <w:tabs>
          <w:tab w:val="right" w:pos="1757"/>
        </w:tabs>
        <w:ind w:left="1871" w:hanging="1871"/>
      </w:pPr>
      <w:r>
        <w:tab/>
      </w:r>
      <w:r w:rsidRPr="00C05A70">
        <w:t>(</w:t>
      </w:r>
      <w:r>
        <w:t>c</w:t>
      </w:r>
      <w:r w:rsidRPr="00C05A70">
        <w:t>)</w:t>
      </w:r>
      <w:r w:rsidRPr="005A7D68">
        <w:tab/>
      </w:r>
      <w:r w:rsidR="00A001AD">
        <w:t xml:space="preserve">to </w:t>
      </w:r>
      <w:r>
        <w:t>prescribe circumstances under which a</w:t>
      </w:r>
      <w:r w:rsidR="00A001AD">
        <w:t xml:space="preserve">n energy efficiency </w:t>
      </w:r>
      <w:r>
        <w:t>certificate cannot be created.</w:t>
      </w:r>
    </w:p>
    <w:p w14:paraId="60B6BC79" w14:textId="010D4C6A" w:rsidR="00D666D2" w:rsidRDefault="00D666D2" w:rsidP="00D666D2"/>
    <w:p w14:paraId="76392146" w14:textId="77777777" w:rsidR="00D666D2" w:rsidRPr="00D666D2" w:rsidRDefault="00D666D2" w:rsidP="00D666D2"/>
    <w:p w14:paraId="18D33E01" w14:textId="77777777" w:rsidR="0075020F" w:rsidRPr="005A7D68" w:rsidRDefault="00C05A70" w:rsidP="00C05A70">
      <w:pPr>
        <w:pStyle w:val="DraftHeading1"/>
        <w:tabs>
          <w:tab w:val="right" w:pos="680"/>
        </w:tabs>
        <w:ind w:left="850" w:hanging="850"/>
      </w:pPr>
      <w:r>
        <w:tab/>
      </w:r>
      <w:bookmarkStart w:id="21" w:name="_Toc22913692"/>
      <w:r w:rsidR="0075020F" w:rsidRPr="00C05A70">
        <w:t>2</w:t>
      </w:r>
      <w:r w:rsidR="0075020F" w:rsidRPr="005A7D68">
        <w:tab/>
        <w:t>Authorising provision</w:t>
      </w:r>
      <w:bookmarkEnd w:id="21"/>
    </w:p>
    <w:p w14:paraId="7AFE5D10" w14:textId="77777777" w:rsidR="0075020F" w:rsidRPr="005A7D68" w:rsidRDefault="0075020F" w:rsidP="00C05A70">
      <w:pPr>
        <w:pStyle w:val="BodySectionSub"/>
      </w:pPr>
      <w:r w:rsidRPr="005A7D68">
        <w:t>These Regulatio</w:t>
      </w:r>
      <w:r w:rsidR="002A1979">
        <w:t>ns are made under section 75 of </w:t>
      </w:r>
      <w:r w:rsidRPr="005A7D68">
        <w:t xml:space="preserve">the </w:t>
      </w:r>
      <w:r w:rsidRPr="005A7D68">
        <w:rPr>
          <w:b/>
        </w:rPr>
        <w:t>Victorian Energy Efficiency Target Act 2007</w:t>
      </w:r>
      <w:r w:rsidRPr="005A7D68">
        <w:t>.</w:t>
      </w:r>
    </w:p>
    <w:p w14:paraId="0B453191" w14:textId="77777777" w:rsidR="0075020F" w:rsidRPr="005A7D68" w:rsidRDefault="00C05A70" w:rsidP="00C05A70">
      <w:pPr>
        <w:pStyle w:val="DraftHeading1"/>
        <w:tabs>
          <w:tab w:val="right" w:pos="680"/>
        </w:tabs>
        <w:ind w:left="850" w:hanging="850"/>
      </w:pPr>
      <w:r>
        <w:tab/>
      </w:r>
      <w:bookmarkStart w:id="22" w:name="_Toc22913693"/>
      <w:r w:rsidR="0075020F" w:rsidRPr="00C05A70">
        <w:t>3</w:t>
      </w:r>
      <w:r w:rsidR="0075020F" w:rsidRPr="005A7D68">
        <w:tab/>
        <w:t>Commencement</w:t>
      </w:r>
      <w:bookmarkEnd w:id="22"/>
    </w:p>
    <w:p w14:paraId="078F29E1" w14:textId="3B5CED8C" w:rsidR="00A001AD" w:rsidRDefault="00A001AD" w:rsidP="00A001AD">
      <w:pPr>
        <w:pStyle w:val="DraftHeading2"/>
        <w:tabs>
          <w:tab w:val="right" w:pos="1247"/>
        </w:tabs>
        <w:ind w:left="1361" w:hanging="1361"/>
      </w:pPr>
      <w:r>
        <w:tab/>
      </w:r>
      <w:r w:rsidRPr="00304758">
        <w:t>(1)</w:t>
      </w:r>
      <w:r>
        <w:tab/>
        <w:t xml:space="preserve">Subject to </w:t>
      </w:r>
      <w:proofErr w:type="spellStart"/>
      <w:r>
        <w:t>subregulation</w:t>
      </w:r>
      <w:proofErr w:type="spellEnd"/>
      <w:r>
        <w:t xml:space="preserve"> (2), these Regulations come into operation on 31 May 2020. </w:t>
      </w:r>
    </w:p>
    <w:p w14:paraId="788B39CD" w14:textId="3F0F8BF8" w:rsidR="0075020F" w:rsidRPr="005A7D68" w:rsidRDefault="00A001AD" w:rsidP="00A001AD">
      <w:pPr>
        <w:pStyle w:val="DraftHeading2"/>
        <w:tabs>
          <w:tab w:val="right" w:pos="1247"/>
        </w:tabs>
        <w:ind w:left="1361" w:hanging="1361"/>
      </w:pPr>
      <w:r>
        <w:tab/>
      </w:r>
      <w:r w:rsidRPr="00304758">
        <w:t>(</w:t>
      </w:r>
      <w:r>
        <w:t>2</w:t>
      </w:r>
      <w:r w:rsidRPr="00304758">
        <w:t>)</w:t>
      </w:r>
      <w:r>
        <w:tab/>
        <w:t xml:space="preserve">Regulations </w:t>
      </w:r>
      <w:r w:rsidR="009C72EF">
        <w:t xml:space="preserve">5, 6, 7, </w:t>
      </w:r>
      <w:r w:rsidR="003D1D10">
        <w:t>9</w:t>
      </w:r>
      <w:r w:rsidR="009C72EF">
        <w:t xml:space="preserve"> and </w:t>
      </w:r>
      <w:r w:rsidR="003D1D10">
        <w:t>1</w:t>
      </w:r>
      <w:r w:rsidR="00C159D3">
        <w:t>2</w:t>
      </w:r>
      <w:r w:rsidR="009C72EF">
        <w:t xml:space="preserve"> </w:t>
      </w:r>
      <w:r>
        <w:t>come into operation on 1 January 2022.</w:t>
      </w:r>
    </w:p>
    <w:p w14:paraId="10355B2C" w14:textId="77777777" w:rsidR="0075020F" w:rsidRPr="005A7D68" w:rsidRDefault="00C05A70" w:rsidP="00C05A70">
      <w:pPr>
        <w:pStyle w:val="DraftHeading1"/>
        <w:tabs>
          <w:tab w:val="right" w:pos="680"/>
        </w:tabs>
        <w:ind w:left="850" w:hanging="850"/>
      </w:pPr>
      <w:r>
        <w:tab/>
      </w:r>
      <w:bookmarkStart w:id="23" w:name="_Toc22913694"/>
      <w:r w:rsidR="0075020F" w:rsidRPr="00C05A70">
        <w:t>4</w:t>
      </w:r>
      <w:r w:rsidR="0075020F" w:rsidRPr="005A7D68">
        <w:tab/>
        <w:t>Principal Regulations</w:t>
      </w:r>
      <w:bookmarkEnd w:id="23"/>
    </w:p>
    <w:p w14:paraId="69F75776" w14:textId="77777777" w:rsidR="0075020F" w:rsidRDefault="0075020F" w:rsidP="00C05A70">
      <w:pPr>
        <w:pStyle w:val="BodySectionSub"/>
      </w:pPr>
      <w:r w:rsidRPr="005A7D68">
        <w:t>In these Regulations, the Victorian Energy Efficiency Target Regulations 20</w:t>
      </w:r>
      <w:r w:rsidR="00130004">
        <w:t>1</w:t>
      </w:r>
      <w:r w:rsidRPr="005A7D68">
        <w:t>8</w:t>
      </w:r>
      <w:r w:rsidR="00094F2B">
        <w:rPr>
          <w:rStyle w:val="EndnoteReference"/>
        </w:rPr>
        <w:endnoteReference w:id="2"/>
      </w:r>
      <w:r w:rsidR="00094F2B">
        <w:rPr>
          <w:szCs w:val="24"/>
        </w:rPr>
        <w:t xml:space="preserve"> </w:t>
      </w:r>
      <w:r w:rsidRPr="005A7D68">
        <w:t>are called the</w:t>
      </w:r>
      <w:r w:rsidR="00E9520D">
        <w:t> </w:t>
      </w:r>
      <w:r w:rsidRPr="005A7D68">
        <w:t>Principal Regulations.</w:t>
      </w:r>
    </w:p>
    <w:p w14:paraId="50E337B6" w14:textId="237AE5D5" w:rsidR="00130004" w:rsidRDefault="00130004" w:rsidP="00130004">
      <w:pPr>
        <w:pStyle w:val="DraftHeading1"/>
        <w:tabs>
          <w:tab w:val="right" w:pos="680"/>
        </w:tabs>
        <w:ind w:left="850" w:hanging="850"/>
      </w:pPr>
      <w:r>
        <w:tab/>
      </w:r>
      <w:bookmarkStart w:id="24" w:name="_Toc22913695"/>
      <w:r w:rsidR="009C72EF">
        <w:t>5</w:t>
      </w:r>
      <w:r>
        <w:tab/>
      </w:r>
      <w:r w:rsidR="0042244C">
        <w:t>Revocation of definition of scheduled activity premises</w:t>
      </w:r>
      <w:bookmarkEnd w:id="24"/>
      <w:r w:rsidR="0042244C">
        <w:t xml:space="preserve"> </w:t>
      </w:r>
    </w:p>
    <w:p w14:paraId="3B5A3ABA" w14:textId="44D213BD" w:rsidR="001F1CD6" w:rsidRPr="00130004" w:rsidRDefault="001F1CD6" w:rsidP="001F1CD6">
      <w:pPr>
        <w:pStyle w:val="DraftHeading2"/>
        <w:tabs>
          <w:tab w:val="right" w:pos="1247"/>
        </w:tabs>
        <w:ind w:left="1361" w:hanging="1361"/>
      </w:pPr>
      <w:r>
        <w:tab/>
      </w:r>
      <w:r>
        <w:tab/>
        <w:t xml:space="preserve">In regulation 5 of the Principal Regulations, the definition of </w:t>
      </w:r>
      <w:r w:rsidRPr="00130004">
        <w:rPr>
          <w:b/>
          <w:i/>
        </w:rPr>
        <w:t>s</w:t>
      </w:r>
      <w:r>
        <w:rPr>
          <w:b/>
          <w:i/>
        </w:rPr>
        <w:t xml:space="preserve">cheduled activity premises </w:t>
      </w:r>
      <w:r w:rsidRPr="00130004">
        <w:t xml:space="preserve">is </w:t>
      </w:r>
      <w:r w:rsidRPr="005C1214">
        <w:rPr>
          <w:b/>
        </w:rPr>
        <w:t>revoked</w:t>
      </w:r>
      <w:r>
        <w:t>.</w:t>
      </w:r>
    </w:p>
    <w:p w14:paraId="15671763" w14:textId="2F1D72B6" w:rsidR="009C72EF" w:rsidRDefault="009C72EF" w:rsidP="009C72EF">
      <w:pPr>
        <w:pStyle w:val="DraftHeading1"/>
        <w:tabs>
          <w:tab w:val="right" w:pos="680"/>
        </w:tabs>
        <w:ind w:left="850" w:hanging="850"/>
      </w:pPr>
      <w:r>
        <w:tab/>
      </w:r>
      <w:bookmarkStart w:id="25" w:name="_Toc22913696"/>
      <w:r>
        <w:t>6</w:t>
      </w:r>
      <w:r>
        <w:tab/>
        <w:t>New regulation 26A inserted</w:t>
      </w:r>
      <w:bookmarkEnd w:id="25"/>
      <w:r>
        <w:t xml:space="preserve"> </w:t>
      </w:r>
    </w:p>
    <w:p w14:paraId="2EF8EB00" w14:textId="77777777" w:rsidR="009C72EF" w:rsidRDefault="009C72EF" w:rsidP="009C72EF">
      <w:pPr>
        <w:pStyle w:val="DraftHeading2"/>
        <w:tabs>
          <w:tab w:val="right" w:pos="1247"/>
        </w:tabs>
        <w:ind w:left="1361" w:hanging="1361"/>
      </w:pPr>
      <w:r>
        <w:tab/>
      </w:r>
      <w:r>
        <w:tab/>
        <w:t xml:space="preserve">After regulation 26 of the Principal Regulations, </w:t>
      </w:r>
      <w:r>
        <w:rPr>
          <w:b/>
        </w:rPr>
        <w:t>insert</w:t>
      </w:r>
      <w:r>
        <w:t>—</w:t>
      </w:r>
    </w:p>
    <w:p w14:paraId="397DFF26" w14:textId="7DFDE33F" w:rsidR="000B60E3" w:rsidRPr="000B60E3" w:rsidRDefault="000B60E3" w:rsidP="000B60E3">
      <w:pPr>
        <w:pStyle w:val="DraftHeading2"/>
        <w:tabs>
          <w:tab w:val="right" w:pos="851"/>
        </w:tabs>
        <w:ind w:left="851" w:hanging="709"/>
        <w:rPr>
          <w:b/>
        </w:rPr>
      </w:pPr>
      <w:r w:rsidRPr="000B60E3">
        <w:rPr>
          <w:b/>
        </w:rPr>
        <w:t xml:space="preserve"> “26A</w:t>
      </w:r>
      <w:r w:rsidRPr="000B60E3">
        <w:rPr>
          <w:b/>
        </w:rPr>
        <w:tab/>
      </w:r>
      <w:r w:rsidRPr="000B60E3">
        <w:rPr>
          <w:b/>
        </w:rPr>
        <w:tab/>
        <w:t xml:space="preserve">Certificate cannot be created in relation to the consumption of the operation of facilities of certain prescribed customers </w:t>
      </w:r>
    </w:p>
    <w:p w14:paraId="4E478807" w14:textId="0F02B21B" w:rsidR="009C72EF" w:rsidRPr="00BD12B7" w:rsidRDefault="000B60E3" w:rsidP="009C72EF">
      <w:pPr>
        <w:pStyle w:val="DraftHeading2"/>
        <w:tabs>
          <w:tab w:val="right" w:pos="1247"/>
        </w:tabs>
        <w:ind w:left="1361" w:hanging="1361"/>
      </w:pPr>
      <w:r>
        <w:tab/>
      </w:r>
      <w:r>
        <w:tab/>
      </w:r>
      <w:r w:rsidR="009C72EF">
        <w:t xml:space="preserve">A certificate cannot be created in relation to a prescribed activity that would offset </w:t>
      </w:r>
      <w:r w:rsidR="009C72EF" w:rsidRPr="00CB003E">
        <w:t xml:space="preserve">the energy consumption of the operation of facilities under the operational control of </w:t>
      </w:r>
      <w:r w:rsidR="009C72EF">
        <w:t xml:space="preserve">a </w:t>
      </w:r>
      <w:r w:rsidR="009C72EF" w:rsidRPr="00CB003E">
        <w:t xml:space="preserve">person who is not a prescribed customer </w:t>
      </w:r>
      <w:r w:rsidR="009C72EF">
        <w:t xml:space="preserve">as the result of the operation of regulation </w:t>
      </w:r>
      <w:r w:rsidR="009C72EF" w:rsidRPr="00CB003E">
        <w:t>40(2).</w:t>
      </w:r>
      <w:r w:rsidR="009C72EF">
        <w:t>".</w:t>
      </w:r>
    </w:p>
    <w:p w14:paraId="34549EC3" w14:textId="7131F863" w:rsidR="009C72EF" w:rsidRDefault="009C72EF" w:rsidP="009C72EF">
      <w:pPr>
        <w:pStyle w:val="DraftHeading1"/>
        <w:tabs>
          <w:tab w:val="right" w:pos="680"/>
        </w:tabs>
        <w:ind w:left="850" w:hanging="850"/>
      </w:pPr>
      <w:r>
        <w:lastRenderedPageBreak/>
        <w:tab/>
      </w:r>
      <w:bookmarkStart w:id="26" w:name="_Toc22913697"/>
      <w:r>
        <w:t>7</w:t>
      </w:r>
      <w:r>
        <w:tab/>
        <w:t>Revocation of regulations 27</w:t>
      </w:r>
      <w:r w:rsidR="00C159D3">
        <w:t xml:space="preserve"> and</w:t>
      </w:r>
      <w:r>
        <w:t xml:space="preserve"> 28 </w:t>
      </w:r>
      <w:r w:rsidR="00C159D3">
        <w:t>of the Principal Regulations</w:t>
      </w:r>
      <w:bookmarkEnd w:id="26"/>
    </w:p>
    <w:p w14:paraId="2D5B7E26" w14:textId="6C472651" w:rsidR="009C72EF" w:rsidRDefault="009C72EF" w:rsidP="009C72EF">
      <w:pPr>
        <w:pStyle w:val="DraftHeading2"/>
        <w:tabs>
          <w:tab w:val="right" w:pos="1247"/>
        </w:tabs>
        <w:ind w:left="1361" w:hanging="1361"/>
      </w:pPr>
      <w:r>
        <w:tab/>
      </w:r>
      <w:r>
        <w:tab/>
        <w:t>Regulations 27</w:t>
      </w:r>
      <w:r w:rsidR="00C159D3">
        <w:t xml:space="preserve"> and </w:t>
      </w:r>
      <w:r>
        <w:t xml:space="preserve">28 of the Principal Regulations are </w:t>
      </w:r>
      <w:r w:rsidRPr="00130004">
        <w:rPr>
          <w:b/>
        </w:rPr>
        <w:t>revoked</w:t>
      </w:r>
      <w:r>
        <w:t xml:space="preserve">. </w:t>
      </w:r>
    </w:p>
    <w:p w14:paraId="1CFA562A" w14:textId="54D86394" w:rsidR="009C72EF" w:rsidRDefault="009C72EF" w:rsidP="009C72EF">
      <w:pPr>
        <w:pStyle w:val="DraftHeading1"/>
        <w:tabs>
          <w:tab w:val="right" w:pos="680"/>
        </w:tabs>
        <w:ind w:left="850" w:hanging="850"/>
      </w:pPr>
      <w:r>
        <w:tab/>
      </w:r>
      <w:bookmarkStart w:id="27" w:name="_Toc22913698"/>
      <w:r>
        <w:t>8</w:t>
      </w:r>
      <w:r>
        <w:tab/>
        <w:t>Secretary may publish Specifications</w:t>
      </w:r>
      <w:bookmarkEnd w:id="27"/>
      <w:r>
        <w:t xml:space="preserve"> </w:t>
      </w:r>
    </w:p>
    <w:p w14:paraId="6167CD1C" w14:textId="20ED7E89" w:rsidR="009C72EF" w:rsidRDefault="009C72EF" w:rsidP="003D1D10">
      <w:pPr>
        <w:pStyle w:val="DraftHeading2"/>
        <w:tabs>
          <w:tab w:val="right" w:pos="1247"/>
        </w:tabs>
        <w:ind w:left="1361" w:hanging="1361"/>
      </w:pPr>
      <w:r>
        <w:tab/>
      </w:r>
      <w:r>
        <w:tab/>
        <w:t xml:space="preserve">In regulation 35(4)(a) of the Principal Regulations </w:t>
      </w:r>
      <w:r>
        <w:rPr>
          <w:b/>
        </w:rPr>
        <w:t xml:space="preserve">omit </w:t>
      </w:r>
      <w:r>
        <w:t>"in the Government Gazette and".</w:t>
      </w:r>
    </w:p>
    <w:p w14:paraId="4002E7FD" w14:textId="699648EA" w:rsidR="005C1214" w:rsidRDefault="005C1214" w:rsidP="005C1214">
      <w:pPr>
        <w:pStyle w:val="DraftHeading1"/>
        <w:tabs>
          <w:tab w:val="right" w:pos="680"/>
        </w:tabs>
        <w:ind w:left="850" w:hanging="850"/>
      </w:pPr>
      <w:r>
        <w:tab/>
      </w:r>
      <w:bookmarkStart w:id="28" w:name="_Toc22913699"/>
      <w:r w:rsidR="003D1D10">
        <w:t>9</w:t>
      </w:r>
      <w:r>
        <w:tab/>
      </w:r>
      <w:r w:rsidR="00D12F89">
        <w:t>Prescribed customers</w:t>
      </w:r>
      <w:bookmarkEnd w:id="28"/>
    </w:p>
    <w:p w14:paraId="46B1FE29" w14:textId="5C444D13" w:rsidR="005C1214" w:rsidRDefault="005C1214" w:rsidP="000E7A7D">
      <w:pPr>
        <w:pStyle w:val="DraftHeading2"/>
        <w:tabs>
          <w:tab w:val="right" w:pos="1247"/>
        </w:tabs>
        <w:ind w:left="1361" w:hanging="1361"/>
      </w:pPr>
      <w:r>
        <w:tab/>
      </w:r>
      <w:r w:rsidRPr="00304758">
        <w:t>(1)</w:t>
      </w:r>
      <w:r>
        <w:tab/>
      </w:r>
      <w:r w:rsidR="00D666D2">
        <w:t xml:space="preserve">For </w:t>
      </w:r>
      <w:r>
        <w:t>regulation 40(</w:t>
      </w:r>
      <w:r w:rsidR="00D666D2">
        <w:t>2</w:t>
      </w:r>
      <w:r>
        <w:t xml:space="preserve">) of the Principal Regulations </w:t>
      </w:r>
      <w:r w:rsidR="00D666D2">
        <w:rPr>
          <w:b/>
        </w:rPr>
        <w:t>substitute</w:t>
      </w:r>
      <w:r>
        <w:t>—</w:t>
      </w:r>
    </w:p>
    <w:p w14:paraId="033B9173" w14:textId="70B94DF6" w:rsidR="00B52254" w:rsidRDefault="001B3E2D" w:rsidP="00B52254">
      <w:pPr>
        <w:pStyle w:val="DraftHeading2"/>
        <w:tabs>
          <w:tab w:val="right" w:pos="1247"/>
        </w:tabs>
        <w:ind w:left="1361" w:hanging="1361"/>
      </w:pPr>
      <w:bookmarkStart w:id="29" w:name="_Hlk20131170"/>
      <w:r>
        <w:tab/>
        <w:t>“</w:t>
      </w:r>
      <w:r w:rsidRPr="00304758">
        <w:t>(</w:t>
      </w:r>
      <w:r>
        <w:t>2</w:t>
      </w:r>
      <w:r w:rsidRPr="00304758">
        <w:t>)</w:t>
      </w:r>
      <w:r>
        <w:tab/>
      </w:r>
      <w:r w:rsidR="007F04F9">
        <w:t xml:space="preserve">A person is not a prescribed customer during a calendar year in relation to purchases specified in </w:t>
      </w:r>
      <w:proofErr w:type="spellStart"/>
      <w:r w:rsidR="007F04F9">
        <w:t>subregulation</w:t>
      </w:r>
      <w:proofErr w:type="spellEnd"/>
      <w:r w:rsidR="007F04F9">
        <w:t xml:space="preserve"> (2A) if</w:t>
      </w:r>
      <w:r w:rsidR="007F04F9" w:rsidRPr="007F04F9">
        <w:t>—</w:t>
      </w:r>
    </w:p>
    <w:p w14:paraId="4246C538" w14:textId="10601BFC" w:rsidR="00E90830" w:rsidRDefault="00E90830" w:rsidP="00E90830">
      <w:pPr>
        <w:pStyle w:val="DraftHeading3"/>
        <w:tabs>
          <w:tab w:val="right" w:pos="1757"/>
        </w:tabs>
        <w:ind w:left="1871" w:hanging="1871"/>
      </w:pPr>
      <w:r>
        <w:tab/>
      </w:r>
      <w:r w:rsidRPr="00304758">
        <w:t>(a)</w:t>
      </w:r>
      <w:r>
        <w:tab/>
      </w:r>
      <w:r w:rsidR="007F04F9">
        <w:t xml:space="preserve">the </w:t>
      </w:r>
      <w:r>
        <w:t xml:space="preserve">person </w:t>
      </w:r>
      <w:r w:rsidRPr="00E90830">
        <w:t>is a controlling corporation that is required</w:t>
      </w:r>
      <w:r w:rsidR="001A4E9E">
        <w:t>, or is a member of a group whose controlling corporation is required,</w:t>
      </w:r>
      <w:r w:rsidRPr="00E90830">
        <w:t xml:space="preserve"> to apply to be registered in relation to meeting a threshold under Division 3 of Part 2 of the National Greenhouse and Energy Reporting Act 2007 of the Commonwealth; and</w:t>
      </w:r>
    </w:p>
    <w:p w14:paraId="427CDCA5" w14:textId="7258B124" w:rsidR="00E90830" w:rsidRDefault="00E90830" w:rsidP="00E90830">
      <w:pPr>
        <w:pStyle w:val="DraftHeading3"/>
        <w:tabs>
          <w:tab w:val="right" w:pos="1757"/>
        </w:tabs>
        <w:ind w:left="1871" w:hanging="1871"/>
      </w:pPr>
      <w:r>
        <w:tab/>
      </w:r>
      <w:r w:rsidRPr="00304758">
        <w:t>(</w:t>
      </w:r>
      <w:r>
        <w:t>b</w:t>
      </w:r>
      <w:r w:rsidRPr="00304758">
        <w:t>)</w:t>
      </w:r>
      <w:r>
        <w:tab/>
      </w:r>
      <w:r w:rsidR="007F04F9">
        <w:t xml:space="preserve">for the purposes of section 13 of that Act, </w:t>
      </w:r>
      <w:r w:rsidRPr="00E90830">
        <w:t xml:space="preserve">the </w:t>
      </w:r>
      <w:r w:rsidR="000F17A7" w:rsidRPr="00E90830">
        <w:t>controlling corporation</w:t>
      </w:r>
      <w:r w:rsidR="000F17A7">
        <w:t xml:space="preserve"> or the </w:t>
      </w:r>
      <w:r w:rsidRPr="00E90830">
        <w:t xml:space="preserve">controlling corporation’s group </w:t>
      </w:r>
      <w:r w:rsidR="00804394">
        <w:t xml:space="preserve">met </w:t>
      </w:r>
      <w:r w:rsidR="007F04F9">
        <w:t xml:space="preserve">a </w:t>
      </w:r>
      <w:r w:rsidRPr="00E90830">
        <w:t xml:space="preserve">threshold </w:t>
      </w:r>
      <w:r w:rsidR="007F04F9">
        <w:t xml:space="preserve">in </w:t>
      </w:r>
      <w:r w:rsidR="00804394">
        <w:t xml:space="preserve">the previous </w:t>
      </w:r>
      <w:r w:rsidRPr="00E90830">
        <w:t>financial year</w:t>
      </w:r>
      <w:r w:rsidR="00AE4A54">
        <w:t xml:space="preserve">, by the person carrying on an emissions intensive activity in </w:t>
      </w:r>
      <w:r w:rsidR="002624E7">
        <w:t xml:space="preserve">that </w:t>
      </w:r>
      <w:r w:rsidR="00AE4A54">
        <w:t>previous financial year</w:t>
      </w:r>
      <w:r w:rsidR="007F04F9">
        <w:t>; and</w:t>
      </w:r>
    </w:p>
    <w:p w14:paraId="6F28EF34" w14:textId="444E3D44" w:rsidR="00E90830" w:rsidRDefault="00E90830" w:rsidP="00E90830">
      <w:pPr>
        <w:pStyle w:val="DraftHeading3"/>
        <w:tabs>
          <w:tab w:val="right" w:pos="1757"/>
        </w:tabs>
        <w:ind w:left="1871" w:hanging="1871"/>
      </w:pPr>
      <w:r>
        <w:tab/>
      </w:r>
      <w:r w:rsidRPr="00304758">
        <w:t>(</w:t>
      </w:r>
      <w:r w:rsidR="007F04F9">
        <w:t>c</w:t>
      </w:r>
      <w:r w:rsidRPr="00304758">
        <w:t>)</w:t>
      </w:r>
      <w:r>
        <w:tab/>
        <w:t xml:space="preserve">the person has, by </w:t>
      </w:r>
      <w:r w:rsidRPr="001B3E2D">
        <w:t xml:space="preserve">31 October of the </w:t>
      </w:r>
      <w:r w:rsidR="00804394">
        <w:t xml:space="preserve">previous </w:t>
      </w:r>
      <w:r w:rsidR="006A49A4">
        <w:t xml:space="preserve">calendar </w:t>
      </w:r>
      <w:r w:rsidR="00804394">
        <w:t>year</w:t>
      </w:r>
      <w:r>
        <w:t xml:space="preserve">, </w:t>
      </w:r>
      <w:r w:rsidRPr="001B3E2D">
        <w:t>provided the ESC with—</w:t>
      </w:r>
    </w:p>
    <w:p w14:paraId="188D80E5" w14:textId="19E48056" w:rsidR="00E90830" w:rsidRDefault="00E90830" w:rsidP="00E90830">
      <w:pPr>
        <w:pStyle w:val="DraftHeading4"/>
        <w:tabs>
          <w:tab w:val="right" w:pos="2268"/>
        </w:tabs>
        <w:ind w:left="2381" w:hanging="2381"/>
      </w:pPr>
      <w:r>
        <w:tab/>
      </w:r>
      <w:r w:rsidRPr="002B0D6C">
        <w:t>(i)</w:t>
      </w:r>
      <w:r>
        <w:tab/>
      </w:r>
      <w:r w:rsidRPr="001B3E2D">
        <w:t xml:space="preserve">evidence </w:t>
      </w:r>
      <w:r w:rsidR="007F04F9">
        <w:t xml:space="preserve">that satisfies </w:t>
      </w:r>
      <w:r w:rsidRPr="001B3E2D">
        <w:t xml:space="preserve">the ESC that the </w:t>
      </w:r>
      <w:r w:rsidR="001A4E9E">
        <w:t xml:space="preserve">person </w:t>
      </w:r>
      <w:r w:rsidRPr="001B3E2D">
        <w:t xml:space="preserve">undertook a specified review during that previous </w:t>
      </w:r>
      <w:r w:rsidR="007F04F9">
        <w:t xml:space="preserve">financial </w:t>
      </w:r>
      <w:r w:rsidRPr="001B3E2D">
        <w:t>year; and</w:t>
      </w:r>
    </w:p>
    <w:p w14:paraId="261A20D8" w14:textId="36E4E550" w:rsidR="00052683" w:rsidRDefault="00E90830" w:rsidP="00E90830">
      <w:pPr>
        <w:pStyle w:val="DraftHeading4"/>
        <w:tabs>
          <w:tab w:val="right" w:pos="2268"/>
        </w:tabs>
        <w:ind w:left="2381" w:hanging="2381"/>
      </w:pPr>
      <w:r>
        <w:tab/>
      </w:r>
      <w:r w:rsidRPr="002B0D6C">
        <w:t>(i</w:t>
      </w:r>
      <w:r>
        <w:t>i</w:t>
      </w:r>
      <w:r w:rsidRPr="002B0D6C">
        <w:t>)</w:t>
      </w:r>
      <w:r>
        <w:tab/>
      </w:r>
      <w:r w:rsidRPr="001B3E2D">
        <w:t xml:space="preserve">written notice that the </w:t>
      </w:r>
      <w:r w:rsidR="001A4E9E">
        <w:t xml:space="preserve">person </w:t>
      </w:r>
      <w:r w:rsidRPr="001B3E2D">
        <w:t xml:space="preserve">does not wish its purchase </w:t>
      </w:r>
      <w:r w:rsidR="007F04F9">
        <w:t xml:space="preserve">of </w:t>
      </w:r>
      <w:r w:rsidRPr="001B3E2D">
        <w:t xml:space="preserve">electricity or gas from relevant entities during the </w:t>
      </w:r>
      <w:r w:rsidR="000F17A7">
        <w:lastRenderedPageBreak/>
        <w:t xml:space="preserve">calendar </w:t>
      </w:r>
      <w:r w:rsidRPr="001B3E2D">
        <w:t>year to count as scheme acquisitions for the purposes of the Act</w:t>
      </w:r>
      <w:r w:rsidR="007F04F9">
        <w:t>.</w:t>
      </w:r>
      <w:r w:rsidR="009B284B">
        <w:t xml:space="preserve"> </w:t>
      </w:r>
    </w:p>
    <w:p w14:paraId="7D5FF881" w14:textId="77777777" w:rsidR="00563A1E" w:rsidRDefault="007F04F9" w:rsidP="007F04F9">
      <w:pPr>
        <w:pStyle w:val="DraftHeading2"/>
        <w:tabs>
          <w:tab w:val="right" w:pos="1247"/>
        </w:tabs>
        <w:ind w:left="1361" w:hanging="1361"/>
      </w:pPr>
      <w:r>
        <w:tab/>
      </w:r>
      <w:r w:rsidRPr="00304758">
        <w:t>(2</w:t>
      </w:r>
      <w:r>
        <w:t>A</w:t>
      </w:r>
      <w:r w:rsidRPr="00304758">
        <w:t>)</w:t>
      </w:r>
      <w:r>
        <w:tab/>
      </w:r>
      <w:r w:rsidR="00563A1E">
        <w:t xml:space="preserve">A purchase is specified for the purposes of </w:t>
      </w:r>
      <w:proofErr w:type="spellStart"/>
      <w:r w:rsidR="00563A1E">
        <w:t>subregulation</w:t>
      </w:r>
      <w:proofErr w:type="spellEnd"/>
      <w:r w:rsidR="00563A1E">
        <w:t xml:space="preserve"> (2) if</w:t>
      </w:r>
      <w:r w:rsidR="00563A1E" w:rsidRPr="001B3E2D">
        <w:t>—</w:t>
      </w:r>
      <w:r w:rsidR="00563A1E">
        <w:t xml:space="preserve"> </w:t>
      </w:r>
    </w:p>
    <w:p w14:paraId="526A5961" w14:textId="3723A58E" w:rsidR="00563A1E" w:rsidRDefault="00563A1E" w:rsidP="00563A1E">
      <w:pPr>
        <w:pStyle w:val="DraftHeading3"/>
        <w:tabs>
          <w:tab w:val="right" w:pos="1757"/>
        </w:tabs>
        <w:ind w:left="1871" w:hanging="1871"/>
      </w:pPr>
      <w:r>
        <w:tab/>
      </w:r>
      <w:r w:rsidRPr="00304758">
        <w:t>(</w:t>
      </w:r>
      <w:r>
        <w:t>a</w:t>
      </w:r>
      <w:r w:rsidRPr="00304758">
        <w:t>)</w:t>
      </w:r>
      <w:r>
        <w:tab/>
        <w:t xml:space="preserve">the purchase acquits the </w:t>
      </w:r>
      <w:r w:rsidRPr="00B76C75">
        <w:t xml:space="preserve">energy consumption of the operation of facilities under the operational control of the person </w:t>
      </w:r>
      <w:r w:rsidR="000F17A7">
        <w:t>during</w:t>
      </w:r>
      <w:r>
        <w:t xml:space="preserve"> the previous financial year; and</w:t>
      </w:r>
    </w:p>
    <w:p w14:paraId="433F1F5B" w14:textId="648D619D" w:rsidR="00563A1E" w:rsidRDefault="00563A1E" w:rsidP="00563A1E">
      <w:pPr>
        <w:pStyle w:val="DraftHeading3"/>
        <w:tabs>
          <w:tab w:val="right" w:pos="1757"/>
        </w:tabs>
        <w:ind w:left="1871" w:hanging="1871"/>
      </w:pPr>
      <w:r>
        <w:tab/>
      </w:r>
      <w:r w:rsidRPr="00304758">
        <w:t>(</w:t>
      </w:r>
      <w:r>
        <w:t>b</w:t>
      </w:r>
      <w:r w:rsidRPr="00304758">
        <w:t>)</w:t>
      </w:r>
      <w:r>
        <w:tab/>
      </w:r>
      <w:r w:rsidR="000F17A7">
        <w:t xml:space="preserve">that </w:t>
      </w:r>
      <w:r>
        <w:t>consumption is taken into account when determining whether the controlling corporation’s group has met a threshold under section 13 of the National Greenhouse and Energy Reporting Act 2007 of the Commonwealth.</w:t>
      </w:r>
    </w:p>
    <w:bookmarkEnd w:id="29"/>
    <w:p w14:paraId="05DB2CDD" w14:textId="5A37984B" w:rsidR="00F80D33" w:rsidRDefault="00F80D33" w:rsidP="00F80D33">
      <w:pPr>
        <w:pStyle w:val="DraftHeading2"/>
        <w:tabs>
          <w:tab w:val="right" w:pos="1247"/>
        </w:tabs>
        <w:ind w:left="1361" w:hanging="1361"/>
      </w:pPr>
      <w:r>
        <w:tab/>
      </w:r>
      <w:r w:rsidRPr="00304758">
        <w:t>(</w:t>
      </w:r>
      <w:r w:rsidR="00C92C3F" w:rsidRPr="00304758">
        <w:t>2</w:t>
      </w:r>
      <w:r w:rsidR="009C44D4">
        <w:t>B</w:t>
      </w:r>
      <w:r w:rsidRPr="00304758">
        <w:t>)</w:t>
      </w:r>
      <w:r>
        <w:tab/>
      </w:r>
      <w:r w:rsidR="00716321" w:rsidRPr="00716321">
        <w:t xml:space="preserve">The ESC must publish and maintain a current list of those persons who are not prescribed customers as the result of the operation of </w:t>
      </w:r>
      <w:proofErr w:type="spellStart"/>
      <w:r w:rsidR="00716321" w:rsidRPr="00716321">
        <w:t>subregulation</w:t>
      </w:r>
      <w:proofErr w:type="spellEnd"/>
      <w:r w:rsidR="00716321" w:rsidRPr="00716321">
        <w:t xml:space="preserve"> (2), and premises on which facilities under the operational control of those persons are located, on the ESC Internet site.</w:t>
      </w:r>
    </w:p>
    <w:p w14:paraId="6D20B6F8" w14:textId="53DAF1F0" w:rsidR="009C44D4" w:rsidRDefault="00032626" w:rsidP="009C44D4">
      <w:pPr>
        <w:pStyle w:val="DraftHeading2"/>
        <w:tabs>
          <w:tab w:val="right" w:pos="1247"/>
        </w:tabs>
        <w:ind w:left="1361" w:hanging="1361"/>
      </w:pPr>
      <w:r>
        <w:tab/>
      </w:r>
      <w:r w:rsidRPr="00304758">
        <w:t>(</w:t>
      </w:r>
      <w:r w:rsidR="00C92C3F" w:rsidRPr="00304758">
        <w:t>2</w:t>
      </w:r>
      <w:r w:rsidR="009C44D4">
        <w:t>C</w:t>
      </w:r>
      <w:r w:rsidRPr="00304758">
        <w:t>)</w:t>
      </w:r>
      <w:r>
        <w:tab/>
        <w:t xml:space="preserve">For the purposes of </w:t>
      </w:r>
      <w:proofErr w:type="spellStart"/>
      <w:r>
        <w:t>subregulation</w:t>
      </w:r>
      <w:proofErr w:type="spellEnd"/>
      <w:r>
        <w:t xml:space="preserve"> (</w:t>
      </w:r>
      <w:r w:rsidR="00F137E1">
        <w:t>2</w:t>
      </w:r>
      <w:r w:rsidR="009C44D4">
        <w:t>B</w:t>
      </w:r>
      <w:r>
        <w:t xml:space="preserve">), premises may be identified by their address or their </w:t>
      </w:r>
      <w:r w:rsidRPr="00143D97">
        <w:t>national metering identifier (</w:t>
      </w:r>
      <w:r w:rsidR="009C44D4">
        <w:t xml:space="preserve">within the meaning of </w:t>
      </w:r>
      <w:r w:rsidRPr="00143D97">
        <w:t>the National Electricity Rules)</w:t>
      </w:r>
      <w:r w:rsidR="00FA4226">
        <w:t xml:space="preserve"> or by any other means</w:t>
      </w:r>
      <w:r>
        <w:t>.</w:t>
      </w:r>
      <w:r w:rsidR="0072578C">
        <w:t>”.</w:t>
      </w:r>
    </w:p>
    <w:p w14:paraId="5295E3D4" w14:textId="1212D30E" w:rsidR="00C159D3" w:rsidRPr="00C159D3" w:rsidRDefault="00C159D3" w:rsidP="00C159D3">
      <w:pPr>
        <w:pStyle w:val="DraftHeading2"/>
        <w:tabs>
          <w:tab w:val="right" w:pos="1247"/>
        </w:tabs>
        <w:ind w:left="1361" w:hanging="1361"/>
      </w:pPr>
      <w:r>
        <w:tab/>
      </w:r>
      <w:r w:rsidRPr="00304758">
        <w:t>(</w:t>
      </w:r>
      <w:r w:rsidR="0072578C">
        <w:t>2</w:t>
      </w:r>
      <w:r w:rsidRPr="00304758">
        <w:t>)</w:t>
      </w:r>
      <w:r>
        <w:tab/>
        <w:t xml:space="preserve">Regulation 40(3) of the Principal Regulations is </w:t>
      </w:r>
      <w:r w:rsidRPr="00130004">
        <w:rPr>
          <w:b/>
        </w:rPr>
        <w:t>revoked</w:t>
      </w:r>
      <w:r>
        <w:t>.</w:t>
      </w:r>
    </w:p>
    <w:p w14:paraId="60CB5C10" w14:textId="4ED3F89A" w:rsidR="00276D39" w:rsidRDefault="00276D39" w:rsidP="00276D39">
      <w:pPr>
        <w:pStyle w:val="DraftHeading2"/>
        <w:tabs>
          <w:tab w:val="right" w:pos="1247"/>
        </w:tabs>
        <w:ind w:left="1361" w:hanging="1361"/>
      </w:pPr>
      <w:r>
        <w:tab/>
      </w:r>
      <w:r w:rsidRPr="00304758">
        <w:t>(</w:t>
      </w:r>
      <w:r w:rsidR="0072578C">
        <w:t>3</w:t>
      </w:r>
      <w:r w:rsidRPr="00304758">
        <w:t>)</w:t>
      </w:r>
      <w:r>
        <w:tab/>
        <w:t>In regulation 40(4) of the Principal Regulations</w:t>
      </w:r>
      <w:r w:rsidR="00DC17FB">
        <w:t>—</w:t>
      </w:r>
    </w:p>
    <w:p w14:paraId="260D06E5" w14:textId="5F48D3C3" w:rsidR="00DC17FB" w:rsidRDefault="00DC17FB" w:rsidP="00DC17FB">
      <w:pPr>
        <w:pStyle w:val="DraftHeading3"/>
        <w:tabs>
          <w:tab w:val="right" w:pos="1757"/>
        </w:tabs>
        <w:ind w:left="1871" w:hanging="1871"/>
      </w:pPr>
      <w:r>
        <w:tab/>
      </w:r>
      <w:r w:rsidRPr="00304758">
        <w:t>(a)</w:t>
      </w:r>
      <w:r>
        <w:tab/>
      </w:r>
      <w:r w:rsidR="00675206">
        <w:t xml:space="preserve">for </w:t>
      </w:r>
      <w:r>
        <w:t>“</w:t>
      </w:r>
      <w:r w:rsidR="009F5A07">
        <w:t xml:space="preserve">sells </w:t>
      </w:r>
      <w:r>
        <w:t xml:space="preserve">gas” </w:t>
      </w:r>
      <w:r w:rsidR="00675206">
        <w:rPr>
          <w:b/>
        </w:rPr>
        <w:t xml:space="preserve">substitute </w:t>
      </w:r>
      <w:r>
        <w:t>“</w:t>
      </w:r>
      <w:r w:rsidR="00675206">
        <w:t xml:space="preserve">sells </w:t>
      </w:r>
      <w:r w:rsidR="00337B46">
        <w:t xml:space="preserve">gas </w:t>
      </w:r>
      <w:r>
        <w:t>or electricity</w:t>
      </w:r>
      <w:r w:rsidR="00675206">
        <w:t xml:space="preserve"> or gas</w:t>
      </w:r>
      <w:r>
        <w:t xml:space="preserve">”; </w:t>
      </w:r>
      <w:r w:rsidR="00A21DB0">
        <w:t>and</w:t>
      </w:r>
    </w:p>
    <w:p w14:paraId="44A21874" w14:textId="06DDB163" w:rsidR="00DC17FB" w:rsidRDefault="00DC17FB" w:rsidP="00DC17FB">
      <w:pPr>
        <w:pStyle w:val="DraftHeading3"/>
        <w:tabs>
          <w:tab w:val="right" w:pos="1757"/>
        </w:tabs>
        <w:ind w:left="1871" w:hanging="1871"/>
      </w:pPr>
      <w:r>
        <w:tab/>
      </w:r>
      <w:r w:rsidRPr="00304758">
        <w:t>(</w:t>
      </w:r>
      <w:r>
        <w:t>b</w:t>
      </w:r>
      <w:r w:rsidRPr="00304758">
        <w:t>)</w:t>
      </w:r>
      <w:r>
        <w:tab/>
      </w:r>
      <w:r w:rsidR="00383BF8">
        <w:t>for</w:t>
      </w:r>
      <w:r>
        <w:t xml:space="preserve"> “</w:t>
      </w:r>
      <w:r w:rsidR="00383BF8">
        <w:t xml:space="preserve">a </w:t>
      </w:r>
      <w:r>
        <w:t>gas-fired”</w:t>
      </w:r>
      <w:r w:rsidR="00383BF8">
        <w:t xml:space="preserve"> </w:t>
      </w:r>
      <w:r w:rsidR="00383BF8">
        <w:rPr>
          <w:b/>
        </w:rPr>
        <w:t xml:space="preserve">substitute </w:t>
      </w:r>
      <w:r w:rsidR="00383BF8">
        <w:t>“an”</w:t>
      </w:r>
      <w:r w:rsidR="00A21DB0">
        <w:t>.</w:t>
      </w:r>
    </w:p>
    <w:p w14:paraId="1AF56A5E" w14:textId="363E59B3" w:rsidR="00981266" w:rsidRDefault="00981266" w:rsidP="00981266">
      <w:pPr>
        <w:pStyle w:val="DraftHeading2"/>
        <w:tabs>
          <w:tab w:val="right" w:pos="1247"/>
        </w:tabs>
        <w:ind w:left="1361" w:hanging="1361"/>
      </w:pPr>
      <w:r>
        <w:tab/>
      </w:r>
      <w:r w:rsidRPr="00304758">
        <w:t>(</w:t>
      </w:r>
      <w:r w:rsidR="0072578C">
        <w:t>4</w:t>
      </w:r>
      <w:r w:rsidRPr="00304758">
        <w:t>)</w:t>
      </w:r>
      <w:r>
        <w:tab/>
        <w:t xml:space="preserve">After regulation 40(4) of the Principal Regulations </w:t>
      </w:r>
      <w:r w:rsidRPr="005C1214">
        <w:rPr>
          <w:b/>
        </w:rPr>
        <w:t>insert</w:t>
      </w:r>
      <w:r>
        <w:t>—</w:t>
      </w:r>
    </w:p>
    <w:p w14:paraId="53FE5FEE" w14:textId="4132C675" w:rsidR="00981266" w:rsidRDefault="00981266" w:rsidP="00981266">
      <w:pPr>
        <w:pStyle w:val="DraftHeading2"/>
        <w:tabs>
          <w:tab w:val="right" w:pos="1247"/>
        </w:tabs>
        <w:ind w:left="1361" w:hanging="1361"/>
      </w:pPr>
      <w:r>
        <w:lastRenderedPageBreak/>
        <w:tab/>
        <w:t>"</w:t>
      </w:r>
      <w:r w:rsidRPr="00304758">
        <w:t>(</w:t>
      </w:r>
      <w:r>
        <w:t>5</w:t>
      </w:r>
      <w:r w:rsidRPr="00304758">
        <w:t>)</w:t>
      </w:r>
      <w:r>
        <w:tab/>
        <w:t xml:space="preserve">A customer to whom a relevant entity sells gas in Victoria is not a prescribed customer if the customer— </w:t>
      </w:r>
    </w:p>
    <w:p w14:paraId="07FE8653" w14:textId="514608CB" w:rsidR="00981266" w:rsidRDefault="00981266" w:rsidP="00981266">
      <w:pPr>
        <w:pStyle w:val="DraftHeading3"/>
        <w:tabs>
          <w:tab w:val="right" w:pos="1757"/>
        </w:tabs>
        <w:ind w:left="1871" w:hanging="1871"/>
      </w:pPr>
      <w:r>
        <w:tab/>
      </w:r>
      <w:r w:rsidRPr="00304758">
        <w:t>(a)</w:t>
      </w:r>
      <w:r>
        <w:tab/>
        <w:t xml:space="preserve">is engaged in the activity of owning, controlling or operating a pipeline </w:t>
      </w:r>
      <w:r w:rsidR="007A73FF">
        <w:t xml:space="preserve">or gas storage facility </w:t>
      </w:r>
      <w:r>
        <w:t>connected to the interconnected national gas system; and</w:t>
      </w:r>
    </w:p>
    <w:p w14:paraId="642905A4" w14:textId="1F62809C" w:rsidR="00981266" w:rsidRPr="006D2762" w:rsidRDefault="00981266" w:rsidP="00981266">
      <w:pPr>
        <w:pStyle w:val="DraftHeading3"/>
        <w:tabs>
          <w:tab w:val="right" w:pos="1757"/>
        </w:tabs>
        <w:ind w:left="1871" w:hanging="1871"/>
      </w:pPr>
      <w:r>
        <w:tab/>
      </w:r>
      <w:r w:rsidRPr="006D2762">
        <w:t>(b)</w:t>
      </w:r>
      <w:r w:rsidRPr="006D2762">
        <w:tab/>
        <w:t>is, for the purposes of the National Gas (Victoria) Law—</w:t>
      </w:r>
    </w:p>
    <w:p w14:paraId="4A73C963" w14:textId="3A2ED470" w:rsidR="00981266" w:rsidRPr="006D20DD" w:rsidRDefault="00981266" w:rsidP="001E2548">
      <w:pPr>
        <w:pStyle w:val="DraftHeading4"/>
        <w:tabs>
          <w:tab w:val="right" w:pos="2268"/>
        </w:tabs>
        <w:ind w:left="2381" w:hanging="2381"/>
      </w:pPr>
      <w:r w:rsidRPr="00895C4D">
        <w:tab/>
        <w:t>(i)</w:t>
      </w:r>
      <w:r w:rsidRPr="00895C4D">
        <w:tab/>
      </w:r>
      <w:r w:rsidR="001E2548" w:rsidRPr="00895C4D">
        <w:t>a Registered participant in relation to that activity; or</w:t>
      </w:r>
    </w:p>
    <w:p w14:paraId="2D3D28A2" w14:textId="67A2CAEF" w:rsidR="003D1D10" w:rsidRDefault="001E2548" w:rsidP="003D1D10">
      <w:pPr>
        <w:pStyle w:val="DraftHeading4"/>
        <w:tabs>
          <w:tab w:val="right" w:pos="2268"/>
        </w:tabs>
        <w:ind w:left="2381" w:hanging="2381"/>
      </w:pPr>
      <w:r w:rsidRPr="006D20DD">
        <w:tab/>
        <w:t>(i)</w:t>
      </w:r>
      <w:r w:rsidRPr="006D20DD">
        <w:tab/>
      </w:r>
      <w:r w:rsidR="00675206">
        <w:t xml:space="preserve">an exempted participant </w:t>
      </w:r>
      <w:r w:rsidRPr="006D20DD">
        <w:t>in relation to that activity.</w:t>
      </w:r>
    </w:p>
    <w:p w14:paraId="49C63A74" w14:textId="1906774E" w:rsidR="0072578C" w:rsidRDefault="0072578C" w:rsidP="0072578C">
      <w:pPr>
        <w:pStyle w:val="DraftHeading2"/>
        <w:tabs>
          <w:tab w:val="right" w:pos="1247"/>
        </w:tabs>
        <w:ind w:left="1361" w:hanging="1361"/>
      </w:pPr>
      <w:r>
        <w:tab/>
      </w:r>
      <w:r w:rsidRPr="00304758">
        <w:t>(</w:t>
      </w:r>
      <w:r>
        <w:t>6</w:t>
      </w:r>
      <w:r w:rsidRPr="00304758">
        <w:t>)</w:t>
      </w:r>
      <w:r>
        <w:tab/>
        <w:t>In this regulation—</w:t>
      </w:r>
    </w:p>
    <w:p w14:paraId="54BD4C2E" w14:textId="77777777" w:rsidR="0072578C" w:rsidRPr="00B76C75" w:rsidRDefault="0072578C" w:rsidP="0072578C">
      <w:pPr>
        <w:pStyle w:val="DraftDefinition2"/>
      </w:pPr>
      <w:r w:rsidRPr="00B76C75">
        <w:rPr>
          <w:b/>
          <w:i/>
        </w:rPr>
        <w:t xml:space="preserve">controlling corporation </w:t>
      </w:r>
      <w:r w:rsidRPr="00B76C75">
        <w:t>means a constitutional corporation that does not have a holding company incorporated in Australia</w:t>
      </w:r>
      <w:r>
        <w:t>;</w:t>
      </w:r>
    </w:p>
    <w:p w14:paraId="7D206AF5" w14:textId="77777777" w:rsidR="0072578C" w:rsidRDefault="0072578C" w:rsidP="0072578C">
      <w:pPr>
        <w:pStyle w:val="DraftDefinition2"/>
      </w:pPr>
      <w:r>
        <w:rPr>
          <w:b/>
          <w:i/>
        </w:rPr>
        <w:t>emissions intensive activity</w:t>
      </w:r>
      <w:r>
        <w:t>, in relation to a previous financial year,</w:t>
      </w:r>
      <w:r>
        <w:rPr>
          <w:b/>
          <w:i/>
        </w:rPr>
        <w:t xml:space="preserve"> </w:t>
      </w:r>
      <w:r w:rsidRPr="00B76C75">
        <w:t>means</w:t>
      </w:r>
      <w:r w:rsidRPr="001B3E2D">
        <w:t>—</w:t>
      </w:r>
      <w:r w:rsidRPr="00B76C75">
        <w:t xml:space="preserve"> </w:t>
      </w:r>
    </w:p>
    <w:p w14:paraId="5FB42892" w14:textId="14478B71" w:rsidR="0072578C" w:rsidRDefault="0072578C" w:rsidP="0072578C">
      <w:pPr>
        <w:pStyle w:val="DraftHeading4"/>
        <w:tabs>
          <w:tab w:val="right" w:pos="2268"/>
        </w:tabs>
        <w:ind w:left="2381" w:hanging="2381"/>
      </w:pPr>
      <w:r>
        <w:tab/>
      </w:r>
      <w:r w:rsidRPr="002B0D6C">
        <w:t>(</w:t>
      </w:r>
      <w:r>
        <w:t>a</w:t>
      </w:r>
      <w:r w:rsidRPr="002B0D6C">
        <w:t>)</w:t>
      </w:r>
      <w:r>
        <w:tab/>
        <w:t xml:space="preserve">the occupation of premises on which over 100 terajoules of electricity was consumed during that </w:t>
      </w:r>
      <w:r w:rsidR="00277D9B">
        <w:t xml:space="preserve">previous </w:t>
      </w:r>
      <w:r>
        <w:t xml:space="preserve">financial year for the purposes of carrying on an emissions-intensive trade-exposed activity within the meaning of the Renewable Energy (Electricity) Act 2000 of the Commonwealth; or </w:t>
      </w:r>
    </w:p>
    <w:p w14:paraId="1D8554B7" w14:textId="26CAEB4B" w:rsidR="0072578C" w:rsidRDefault="0072578C" w:rsidP="0072578C">
      <w:pPr>
        <w:pStyle w:val="DraftHeading4"/>
        <w:tabs>
          <w:tab w:val="right" w:pos="2268"/>
        </w:tabs>
        <w:ind w:left="2381" w:hanging="2381"/>
      </w:pPr>
      <w:r>
        <w:tab/>
      </w:r>
      <w:r w:rsidRPr="002B0D6C">
        <w:t>(</w:t>
      </w:r>
      <w:r>
        <w:t>b</w:t>
      </w:r>
      <w:r w:rsidRPr="002B0D6C">
        <w:t>)</w:t>
      </w:r>
      <w:r>
        <w:tab/>
        <w:t xml:space="preserve">the occupation of premises on which over 100 terajoules of gas was consumed during that </w:t>
      </w:r>
      <w:r w:rsidR="00277D9B">
        <w:t xml:space="preserve">previous </w:t>
      </w:r>
      <w:r>
        <w:t xml:space="preserve">financial year for the purposes of carrying on an activity classified in Division B, C or D of the Australian </w:t>
      </w:r>
      <w:r>
        <w:lastRenderedPageBreak/>
        <w:t>and New Zealand Standard Industrial Classification issued on 26 June 2013;</w:t>
      </w:r>
    </w:p>
    <w:p w14:paraId="1F0FA4A2" w14:textId="77777777" w:rsidR="0072578C" w:rsidRDefault="0072578C" w:rsidP="0072578C">
      <w:pPr>
        <w:pStyle w:val="DraftDefinition2"/>
      </w:pPr>
      <w:r w:rsidRPr="00B76C75">
        <w:rPr>
          <w:b/>
          <w:i/>
        </w:rPr>
        <w:t xml:space="preserve">facility </w:t>
      </w:r>
      <w:r w:rsidRPr="00B76C75">
        <w:t xml:space="preserve">has the </w:t>
      </w:r>
      <w:r>
        <w:t xml:space="preserve">same </w:t>
      </w:r>
      <w:r w:rsidRPr="00B76C75">
        <w:t xml:space="preserve">meaning </w:t>
      </w:r>
      <w:r>
        <w:t xml:space="preserve">as in </w:t>
      </w:r>
      <w:r w:rsidRPr="00B76C75">
        <w:t>section 9 of the National Greenhouse and Energy Reporting Act 2007 of the Commonwealth;</w:t>
      </w:r>
    </w:p>
    <w:p w14:paraId="362B9E83" w14:textId="77777777" w:rsidR="0072578C" w:rsidRDefault="0072578C" w:rsidP="0072578C">
      <w:pPr>
        <w:pStyle w:val="DraftDefinition2"/>
      </w:pPr>
      <w:r w:rsidRPr="00B76C75">
        <w:rPr>
          <w:b/>
          <w:i/>
        </w:rPr>
        <w:t xml:space="preserve">group </w:t>
      </w:r>
      <w:r w:rsidRPr="00B76C75">
        <w:t xml:space="preserve">has the </w:t>
      </w:r>
      <w:r>
        <w:t xml:space="preserve">same </w:t>
      </w:r>
      <w:r w:rsidRPr="00B76C75">
        <w:t xml:space="preserve">meaning </w:t>
      </w:r>
      <w:r>
        <w:t xml:space="preserve">as in </w:t>
      </w:r>
      <w:r w:rsidRPr="00B76C75">
        <w:t>section 8 of the National Greenhouse and Energy Reporting Act 2007 of the Commonwealth</w:t>
      </w:r>
      <w:r>
        <w:t>;</w:t>
      </w:r>
    </w:p>
    <w:p w14:paraId="426CE241" w14:textId="5B7A02B2" w:rsidR="0072578C" w:rsidRDefault="0072578C" w:rsidP="0072578C">
      <w:pPr>
        <w:pStyle w:val="DraftDefinition2"/>
      </w:pPr>
      <w:r w:rsidRPr="00B76C75">
        <w:rPr>
          <w:b/>
          <w:i/>
        </w:rPr>
        <w:t xml:space="preserve">operational control </w:t>
      </w:r>
      <w:r w:rsidRPr="00B76C75">
        <w:t xml:space="preserve">has the </w:t>
      </w:r>
      <w:r>
        <w:t xml:space="preserve">same </w:t>
      </w:r>
      <w:r w:rsidRPr="00B76C75">
        <w:t xml:space="preserve">meaning </w:t>
      </w:r>
      <w:r>
        <w:t xml:space="preserve">as in </w:t>
      </w:r>
      <w:r w:rsidRPr="00B76C75">
        <w:t>section 11</w:t>
      </w:r>
      <w:r>
        <w:t xml:space="preserve"> </w:t>
      </w:r>
      <w:r w:rsidRPr="00B76C75">
        <w:t>of the National Greenhouse and Energy Reporting Act 2007 of the Commonwealth</w:t>
      </w:r>
      <w:r w:rsidR="00277D9B">
        <w:t>;</w:t>
      </w:r>
    </w:p>
    <w:p w14:paraId="6630A935" w14:textId="77777777" w:rsidR="0072578C" w:rsidRDefault="0072578C" w:rsidP="0072578C">
      <w:pPr>
        <w:pStyle w:val="DraftDefinition2"/>
      </w:pPr>
      <w:r>
        <w:rPr>
          <w:b/>
          <w:i/>
        </w:rPr>
        <w:t>previous financial year</w:t>
      </w:r>
      <w:r>
        <w:t xml:space="preserve">, in relation to a calendar year, means </w:t>
      </w:r>
      <w:r w:rsidRPr="00223702">
        <w:t xml:space="preserve">the financial year </w:t>
      </w:r>
      <w:r>
        <w:t>that ends 6 months prior to the commencement of the calendar year;</w:t>
      </w:r>
    </w:p>
    <w:p w14:paraId="73D84F09" w14:textId="77777777" w:rsidR="0072578C" w:rsidRPr="00AD3AB8" w:rsidRDefault="0072578C" w:rsidP="0072578C">
      <w:pPr>
        <w:pStyle w:val="DraftDefinition2"/>
      </w:pPr>
      <w:r w:rsidRPr="00626B46">
        <w:rPr>
          <w:b/>
          <w:i/>
        </w:rPr>
        <w:t>specified review</w:t>
      </w:r>
      <w:r w:rsidRPr="00626B46">
        <w:t xml:space="preserve"> means</w:t>
      </w:r>
      <w:r w:rsidRPr="00AD3AB8">
        <w:t xml:space="preserve"> </w:t>
      </w:r>
      <w:r>
        <w:t xml:space="preserve">a reporting or management program for assessing the energy performance of a premises that complies with— </w:t>
      </w:r>
    </w:p>
    <w:p w14:paraId="4C5D04FB" w14:textId="77777777" w:rsidR="0072578C" w:rsidRDefault="0072578C" w:rsidP="0072578C">
      <w:pPr>
        <w:pStyle w:val="AmendHeading2"/>
        <w:tabs>
          <w:tab w:val="right" w:pos="2268"/>
        </w:tabs>
        <w:ind w:left="2381" w:hanging="2381"/>
      </w:pPr>
      <w:r>
        <w:tab/>
      </w:r>
      <w:r w:rsidRPr="00113854">
        <w:t>(a)</w:t>
      </w:r>
      <w:r w:rsidRPr="00AD3AB8">
        <w:tab/>
      </w:r>
      <w:r>
        <w:t xml:space="preserve">the standard and requirements set out in the Secretary’s specifications; or </w:t>
      </w:r>
    </w:p>
    <w:p w14:paraId="2794DCA3" w14:textId="1F8C9646" w:rsidR="0072578C" w:rsidRDefault="0072578C" w:rsidP="0072578C">
      <w:pPr>
        <w:pStyle w:val="AmendHeading2"/>
        <w:tabs>
          <w:tab w:val="right" w:pos="2268"/>
        </w:tabs>
        <w:ind w:left="2381" w:hanging="2381"/>
      </w:pPr>
      <w:r>
        <w:tab/>
      </w:r>
      <w:r w:rsidRPr="004F0450">
        <w:t>(b)</w:t>
      </w:r>
      <w:r w:rsidRPr="004F0450">
        <w:tab/>
      </w:r>
      <w:r w:rsidRPr="00531718">
        <w:t>if no standard or requirements are set out in the Secretary's specifications,</w:t>
      </w:r>
      <w:r w:rsidRPr="004F0450">
        <w:t xml:space="preserve"> </w:t>
      </w:r>
      <w:r>
        <w:t>ISO 50001:2019</w:t>
      </w:r>
      <w:r w:rsidR="005611CA">
        <w:t>.</w:t>
      </w:r>
      <w:r>
        <w:t>”.</w:t>
      </w:r>
    </w:p>
    <w:p w14:paraId="462CC0FE" w14:textId="469B8016" w:rsidR="003D1D10" w:rsidRDefault="003D1D10" w:rsidP="003D1D10">
      <w:pPr>
        <w:pStyle w:val="DraftHeading1"/>
        <w:tabs>
          <w:tab w:val="right" w:pos="680"/>
        </w:tabs>
        <w:ind w:left="850" w:hanging="850"/>
      </w:pPr>
      <w:r>
        <w:tab/>
      </w:r>
      <w:bookmarkStart w:id="30" w:name="_Toc22913700"/>
      <w:r>
        <w:t>1</w:t>
      </w:r>
      <w:r w:rsidR="00C159D3">
        <w:t>0</w:t>
      </w:r>
      <w:r>
        <w:tab/>
        <w:t xml:space="preserve">Shortfall penalty </w:t>
      </w:r>
      <w:proofErr w:type="gramStart"/>
      <w:r>
        <w:t>rate</w:t>
      </w:r>
      <w:bookmarkEnd w:id="30"/>
      <w:proofErr w:type="gramEnd"/>
    </w:p>
    <w:p w14:paraId="0329B71B" w14:textId="723A872D" w:rsidR="005416BB" w:rsidRPr="003D1D10" w:rsidRDefault="003D1D10" w:rsidP="003D1D10">
      <w:pPr>
        <w:pStyle w:val="DraftHeading2"/>
        <w:tabs>
          <w:tab w:val="right" w:pos="1247"/>
        </w:tabs>
        <w:ind w:left="1361" w:hanging="1361"/>
      </w:pPr>
      <w:r>
        <w:tab/>
      </w:r>
      <w:r>
        <w:tab/>
      </w:r>
      <w:r w:rsidRPr="00B76C75">
        <w:t>In regulation 4</w:t>
      </w:r>
      <w:r>
        <w:t>1</w:t>
      </w:r>
      <w:r w:rsidRPr="00B76C75">
        <w:t xml:space="preserve">(1)(a) of the Principal </w:t>
      </w:r>
      <w:r>
        <w:t>Regulations</w:t>
      </w:r>
      <w:r w:rsidRPr="00B76C75">
        <w:t xml:space="preserve">, for "$50" </w:t>
      </w:r>
      <w:r w:rsidRPr="00B76C75">
        <w:rPr>
          <w:b/>
        </w:rPr>
        <w:t>substitute</w:t>
      </w:r>
      <w:r w:rsidRPr="00B76C75">
        <w:t xml:space="preserve"> "$</w:t>
      </w:r>
      <w:r w:rsidR="003F2389">
        <w:t>112</w:t>
      </w:r>
      <w:r w:rsidRPr="00B76C75">
        <w:t>".</w:t>
      </w:r>
    </w:p>
    <w:p w14:paraId="31DBC778" w14:textId="5F78CE0E" w:rsidR="009C72EF" w:rsidRDefault="009C72EF" w:rsidP="009C72EF">
      <w:pPr>
        <w:pStyle w:val="DraftHeading1"/>
        <w:tabs>
          <w:tab w:val="right" w:pos="680"/>
        </w:tabs>
        <w:ind w:left="850" w:hanging="850"/>
      </w:pPr>
      <w:r>
        <w:tab/>
      </w:r>
      <w:bookmarkStart w:id="31" w:name="_Toc22913701"/>
      <w:r w:rsidR="003D1D10">
        <w:t>1</w:t>
      </w:r>
      <w:r w:rsidR="00C159D3">
        <w:t>1</w:t>
      </w:r>
      <w:r>
        <w:tab/>
        <w:t>New regulation 41A inserted</w:t>
      </w:r>
      <w:bookmarkEnd w:id="31"/>
    </w:p>
    <w:p w14:paraId="57802274" w14:textId="77777777" w:rsidR="009C72EF" w:rsidRDefault="009C72EF" w:rsidP="009C72EF">
      <w:pPr>
        <w:pStyle w:val="DraftHeading2"/>
        <w:tabs>
          <w:tab w:val="right" w:pos="1247"/>
        </w:tabs>
        <w:ind w:left="1361" w:hanging="1361"/>
      </w:pPr>
      <w:r>
        <w:tab/>
      </w:r>
      <w:r>
        <w:tab/>
        <w:t xml:space="preserve">After regulation 41 of the Principal Regulations, </w:t>
      </w:r>
      <w:r>
        <w:rPr>
          <w:b/>
        </w:rPr>
        <w:t>insert</w:t>
      </w:r>
      <w:r>
        <w:t>—</w:t>
      </w:r>
    </w:p>
    <w:p w14:paraId="209E2214" w14:textId="77777777" w:rsidR="009C72EF" w:rsidRPr="003F5E53" w:rsidRDefault="009C72EF" w:rsidP="009C72EF">
      <w:pPr>
        <w:ind w:left="851"/>
        <w:rPr>
          <w:b/>
        </w:rPr>
      </w:pPr>
      <w:r w:rsidRPr="003F5E53">
        <w:rPr>
          <w:b/>
        </w:rPr>
        <w:tab/>
      </w:r>
      <w:r w:rsidRPr="003F5E53">
        <w:rPr>
          <w:b/>
        </w:rPr>
        <w:tab/>
      </w:r>
      <w:r w:rsidRPr="003F5E53">
        <w:t>"</w:t>
      </w:r>
      <w:r w:rsidRPr="003F5E53">
        <w:rPr>
          <w:b/>
        </w:rPr>
        <w:t xml:space="preserve">41A </w:t>
      </w:r>
      <w:r w:rsidRPr="003F5E53">
        <w:rPr>
          <w:b/>
        </w:rPr>
        <w:tab/>
      </w:r>
      <w:r w:rsidRPr="003F5E53">
        <w:rPr>
          <w:b/>
        </w:rPr>
        <w:tab/>
        <w:t xml:space="preserve"> VEET </w:t>
      </w:r>
      <w:r>
        <w:rPr>
          <w:b/>
        </w:rPr>
        <w:t>s</w:t>
      </w:r>
      <w:r w:rsidRPr="003F5E53">
        <w:rPr>
          <w:b/>
        </w:rPr>
        <w:t xml:space="preserve">cheme </w:t>
      </w:r>
      <w:r>
        <w:rPr>
          <w:b/>
        </w:rPr>
        <w:t>t</w:t>
      </w:r>
      <w:r w:rsidRPr="003F5E53">
        <w:rPr>
          <w:b/>
        </w:rPr>
        <w:t>arget</w:t>
      </w:r>
    </w:p>
    <w:p w14:paraId="6D8E0B3E" w14:textId="77777777" w:rsidR="009C72EF" w:rsidRPr="005C1214" w:rsidRDefault="009C72EF" w:rsidP="009C72EF">
      <w:pPr>
        <w:ind w:left="1418"/>
      </w:pPr>
      <w:r>
        <w:lastRenderedPageBreak/>
        <w:tab/>
        <w:t>For the purposes of section 30(f) of the Act, the prescribed target is—</w:t>
      </w:r>
    </w:p>
    <w:p w14:paraId="7D522947" w14:textId="77777777" w:rsidR="009C72EF" w:rsidRDefault="009C72EF" w:rsidP="009C72EF">
      <w:pPr>
        <w:pStyle w:val="DraftHeading3"/>
        <w:tabs>
          <w:tab w:val="right" w:pos="1757"/>
        </w:tabs>
        <w:ind w:left="1871" w:hanging="1871"/>
      </w:pPr>
      <w:r>
        <w:tab/>
      </w:r>
      <w:r w:rsidRPr="004D7C94">
        <w:t>(a)</w:t>
      </w:r>
      <w:r>
        <w:tab/>
      </w:r>
      <w:r>
        <w:rPr>
          <w:sz w:val="23"/>
          <w:szCs w:val="23"/>
        </w:rPr>
        <w:t>in 2021, 6.5 million tonnes of carbon dioxide equivalent; and</w:t>
      </w:r>
    </w:p>
    <w:p w14:paraId="54068E64" w14:textId="77777777" w:rsidR="009C72EF" w:rsidRDefault="009C72EF" w:rsidP="009C72EF">
      <w:pPr>
        <w:pStyle w:val="DraftHeading3"/>
        <w:tabs>
          <w:tab w:val="right" w:pos="1757"/>
        </w:tabs>
        <w:ind w:left="1871" w:hanging="1871"/>
      </w:pPr>
      <w:r>
        <w:tab/>
      </w:r>
      <w:r w:rsidRPr="004D7C94">
        <w:t>(</w:t>
      </w:r>
      <w:r>
        <w:t>b</w:t>
      </w:r>
      <w:r w:rsidRPr="004D7C94">
        <w:t>)</w:t>
      </w:r>
      <w:r>
        <w:tab/>
      </w:r>
      <w:r>
        <w:rPr>
          <w:sz w:val="23"/>
          <w:szCs w:val="23"/>
        </w:rPr>
        <w:t>in 2022, 6.7 million tonnes of carbon dioxide equivalent; and</w:t>
      </w:r>
    </w:p>
    <w:p w14:paraId="1A916713" w14:textId="77777777" w:rsidR="009C72EF" w:rsidRDefault="009C72EF" w:rsidP="009C72EF">
      <w:pPr>
        <w:pStyle w:val="DraftHeading3"/>
        <w:tabs>
          <w:tab w:val="right" w:pos="1757"/>
        </w:tabs>
        <w:ind w:left="1871" w:hanging="1871"/>
      </w:pPr>
      <w:r>
        <w:tab/>
      </w:r>
      <w:r w:rsidRPr="004D7C94">
        <w:t>(</w:t>
      </w:r>
      <w:r>
        <w:t>c</w:t>
      </w:r>
      <w:r w:rsidRPr="004D7C94">
        <w:t>)</w:t>
      </w:r>
      <w:r>
        <w:tab/>
      </w:r>
      <w:r>
        <w:rPr>
          <w:sz w:val="23"/>
          <w:szCs w:val="23"/>
        </w:rPr>
        <w:t>in 2023, 6.9 million tonnes of carbon dioxide equivalent; and</w:t>
      </w:r>
    </w:p>
    <w:p w14:paraId="572C0816" w14:textId="77777777" w:rsidR="009C72EF" w:rsidRDefault="009C72EF" w:rsidP="009C72EF">
      <w:pPr>
        <w:pStyle w:val="DraftHeading3"/>
        <w:tabs>
          <w:tab w:val="right" w:pos="1757"/>
        </w:tabs>
        <w:ind w:left="1871" w:hanging="1871"/>
      </w:pPr>
      <w:r>
        <w:tab/>
      </w:r>
      <w:r w:rsidRPr="004D7C94">
        <w:t>(</w:t>
      </w:r>
      <w:r>
        <w:t>d</w:t>
      </w:r>
      <w:r w:rsidRPr="004D7C94">
        <w:t>)</w:t>
      </w:r>
      <w:r>
        <w:tab/>
      </w:r>
      <w:r>
        <w:rPr>
          <w:sz w:val="23"/>
          <w:szCs w:val="23"/>
        </w:rPr>
        <w:t>in 2024, 7.1 million tonnes of carbon dioxide equivalent; and</w:t>
      </w:r>
    </w:p>
    <w:p w14:paraId="4F3F1912" w14:textId="77777777" w:rsidR="009C72EF" w:rsidRDefault="009C72EF" w:rsidP="009C72EF">
      <w:pPr>
        <w:pStyle w:val="DraftHeading3"/>
        <w:tabs>
          <w:tab w:val="right" w:pos="1757"/>
        </w:tabs>
        <w:ind w:left="1871" w:hanging="1871"/>
      </w:pPr>
      <w:r>
        <w:tab/>
      </w:r>
      <w:r w:rsidRPr="004D7C94">
        <w:t>(</w:t>
      </w:r>
      <w:r>
        <w:t>e</w:t>
      </w:r>
      <w:r w:rsidRPr="004D7C94">
        <w:t>)</w:t>
      </w:r>
      <w:r>
        <w:tab/>
      </w:r>
      <w:r>
        <w:rPr>
          <w:sz w:val="23"/>
          <w:szCs w:val="23"/>
        </w:rPr>
        <w:t>in 2025, 7.3 million tonnes of carbon dioxide equivalent.</w:t>
      </w:r>
      <w:r w:rsidRPr="004A54A3">
        <w:t>"</w:t>
      </w:r>
      <w:r>
        <w:t>.</w:t>
      </w:r>
    </w:p>
    <w:p w14:paraId="48794F27" w14:textId="020E9C91" w:rsidR="003D1D10" w:rsidRDefault="003D1D10" w:rsidP="003D1D10">
      <w:pPr>
        <w:pStyle w:val="DraftHeading1"/>
        <w:tabs>
          <w:tab w:val="right" w:pos="680"/>
        </w:tabs>
        <w:ind w:left="850" w:hanging="850"/>
      </w:pPr>
      <w:r>
        <w:tab/>
      </w:r>
      <w:bookmarkStart w:id="32" w:name="_Toc22913702"/>
      <w:r>
        <w:t>1</w:t>
      </w:r>
      <w:r w:rsidR="00C159D3">
        <w:t>2</w:t>
      </w:r>
      <w:r>
        <w:tab/>
        <w:t>Revocation of Schedule 5</w:t>
      </w:r>
      <w:bookmarkEnd w:id="32"/>
    </w:p>
    <w:p w14:paraId="70DE75CA" w14:textId="77777777" w:rsidR="003D1D10" w:rsidRDefault="003D1D10" w:rsidP="003D1D10">
      <w:pPr>
        <w:pStyle w:val="DraftHeading2"/>
        <w:tabs>
          <w:tab w:val="right" w:pos="1247"/>
        </w:tabs>
        <w:ind w:left="1361" w:hanging="1361"/>
      </w:pPr>
      <w:r>
        <w:tab/>
      </w:r>
      <w:r>
        <w:tab/>
        <w:t xml:space="preserve">Schedule 5 to the Principal Regulations is </w:t>
      </w:r>
      <w:r w:rsidRPr="00130004">
        <w:rPr>
          <w:b/>
        </w:rPr>
        <w:t>revoked</w:t>
      </w:r>
      <w:r>
        <w:t xml:space="preserve">. </w:t>
      </w:r>
    </w:p>
    <w:p w14:paraId="73F083BF" w14:textId="66DC3E85" w:rsidR="003D1D10" w:rsidRPr="00764892" w:rsidRDefault="003D1D10" w:rsidP="00764892">
      <w:pPr>
        <w:sectPr w:rsidR="003D1D10" w:rsidRPr="00764892">
          <w:endnotePr>
            <w:numFmt w:val="decimal"/>
          </w:endnotePr>
          <w:type w:val="continuous"/>
          <w:pgSz w:w="11907" w:h="16840" w:code="9"/>
          <w:pgMar w:top="3170" w:right="2835" w:bottom="2773" w:left="2835" w:header="1332" w:footer="2325" w:gutter="0"/>
          <w:pgNumType w:start="1"/>
          <w:cols w:space="720"/>
          <w:formProt w:val="0"/>
          <w:titlePg/>
        </w:sectPr>
      </w:pPr>
    </w:p>
    <w:p w14:paraId="6CFB317E" w14:textId="77777777" w:rsidR="00146260" w:rsidRPr="008B3BA8" w:rsidRDefault="00146260" w:rsidP="008B3BA8">
      <w:pPr>
        <w:pStyle w:val="Heading-PART"/>
        <w:rPr>
          <w:caps w:val="0"/>
          <w:sz w:val="32"/>
          <w:szCs w:val="32"/>
        </w:rPr>
      </w:pPr>
      <w:bookmarkStart w:id="33" w:name="_Toc22913703"/>
      <w:r w:rsidRPr="008B3BA8">
        <w:rPr>
          <w:caps w:val="0"/>
          <w:sz w:val="32"/>
          <w:szCs w:val="32"/>
        </w:rPr>
        <w:lastRenderedPageBreak/>
        <w:t>E</w:t>
      </w:r>
      <w:r w:rsidR="008B3BA8">
        <w:rPr>
          <w:caps w:val="0"/>
          <w:sz w:val="32"/>
          <w:szCs w:val="32"/>
        </w:rPr>
        <w:t>ndnotes</w:t>
      </w:r>
      <w:bookmarkEnd w:id="33"/>
    </w:p>
    <w:sectPr w:rsidR="00146260" w:rsidRPr="008B3BA8" w:rsidSect="00D3683D">
      <w:headerReference w:type="default" r:id="rId25"/>
      <w:footerReference w:type="default" r:id="rId26"/>
      <w:headerReference w:type="first" r:id="rId27"/>
      <w:endnotePr>
        <w:numFmt w:val="decimal"/>
      </w:endnotePr>
      <w:pgSz w:w="11907" w:h="16840" w:code="9"/>
      <w:pgMar w:top="3170" w:right="2835" w:bottom="2773" w:left="2835" w:header="1332" w:footer="2325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71F518" w14:textId="77777777" w:rsidR="00604E2A" w:rsidRPr="007A345A" w:rsidRDefault="00604E2A">
      <w:pPr>
        <w:spacing w:before="0"/>
        <w:rPr>
          <w:sz w:val="2"/>
          <w:szCs w:val="2"/>
        </w:rPr>
      </w:pPr>
    </w:p>
  </w:endnote>
  <w:endnote w:type="continuationSeparator" w:id="0">
    <w:p w14:paraId="19593B80" w14:textId="77777777" w:rsidR="00604E2A" w:rsidRPr="007A345A" w:rsidRDefault="00604E2A" w:rsidP="007A345A">
      <w:pPr>
        <w:spacing w:before="0"/>
        <w:rPr>
          <w:sz w:val="2"/>
          <w:szCs w:val="2"/>
        </w:rPr>
      </w:pPr>
      <w:r w:rsidRPr="007A345A">
        <w:rPr>
          <w:sz w:val="2"/>
          <w:szCs w:val="2"/>
        </w:rPr>
        <w:t xml:space="preserve"> </w:t>
      </w:r>
    </w:p>
  </w:endnote>
  <w:endnote w:type="continuationNotice" w:id="1">
    <w:p w14:paraId="021B26D6" w14:textId="77777777" w:rsidR="00604E2A" w:rsidRPr="007A345A" w:rsidRDefault="00604E2A">
      <w:pPr>
        <w:spacing w:before="0"/>
        <w:rPr>
          <w:sz w:val="2"/>
          <w:szCs w:val="2"/>
        </w:rPr>
      </w:pPr>
    </w:p>
  </w:endnote>
  <w:endnote w:id="2">
    <w:p w14:paraId="490BE3FC" w14:textId="10A67B0F" w:rsidR="009C44D4" w:rsidRDefault="009C44D4" w:rsidP="00094F2B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="0077026D">
        <w:t>Reg. 4: S.R. No 145/2018.</w:t>
      </w:r>
    </w:p>
    <w:p w14:paraId="5EFE612B" w14:textId="1AA0FF6C" w:rsidR="00555055" w:rsidRDefault="00555055" w:rsidP="00094F2B">
      <w:pPr>
        <w:pStyle w:val="EndnoteText"/>
      </w:pPr>
    </w:p>
    <w:p w14:paraId="429409CF" w14:textId="77777777" w:rsidR="00555055" w:rsidRPr="00D2493F" w:rsidRDefault="00555055" w:rsidP="00555055">
      <w:pPr>
        <w:suppressLineNumbers w:val="0"/>
        <w:tabs>
          <w:tab w:val="left" w:pos="-720"/>
        </w:tabs>
        <w:jc w:val="center"/>
        <w:rPr>
          <w:b/>
          <w:sz w:val="20"/>
        </w:rPr>
      </w:pPr>
      <w:r w:rsidRPr="00D2493F">
        <w:rPr>
          <w:b/>
          <w:sz w:val="20"/>
        </w:rPr>
        <w:t>Table of Applied, Adopted or Incorporated Matter</w:t>
      </w:r>
    </w:p>
    <w:p w14:paraId="44492EC1" w14:textId="3229D5FB" w:rsidR="00555055" w:rsidRDefault="00555055" w:rsidP="00555055">
      <w:pPr>
        <w:suppressLineNumbers w:val="0"/>
        <w:tabs>
          <w:tab w:val="left" w:pos="-720"/>
        </w:tabs>
        <w:spacing w:after="120"/>
        <w:rPr>
          <w:spacing w:val="-3"/>
          <w:sz w:val="20"/>
        </w:rPr>
      </w:pPr>
      <w:r>
        <w:rPr>
          <w:spacing w:val="-3"/>
          <w:sz w:val="20"/>
        </w:rPr>
        <w:t>T</w:t>
      </w:r>
      <w:r w:rsidRPr="00D2493F">
        <w:rPr>
          <w:spacing w:val="-3"/>
          <w:sz w:val="20"/>
        </w:rPr>
        <w:t xml:space="preserve">he following table of applied, adopted or incorporated matter </w:t>
      </w:r>
      <w:r>
        <w:rPr>
          <w:spacing w:val="-3"/>
          <w:sz w:val="20"/>
        </w:rPr>
        <w:t>was</w:t>
      </w:r>
      <w:r w:rsidRPr="00D2493F">
        <w:rPr>
          <w:spacing w:val="-3"/>
          <w:sz w:val="20"/>
        </w:rPr>
        <w:t xml:space="preserve"> included </w:t>
      </w:r>
      <w:r>
        <w:rPr>
          <w:spacing w:val="-3"/>
          <w:sz w:val="20"/>
        </w:rPr>
        <w:t xml:space="preserve">in S.R. No. </w:t>
      </w:r>
      <w:r w:rsidRPr="001A3708">
        <w:rPr>
          <w:spacing w:val="-3"/>
          <w:sz w:val="20"/>
          <w:highlight w:val="yellow"/>
        </w:rPr>
        <w:t>XX</w:t>
      </w:r>
      <w:r>
        <w:rPr>
          <w:spacing w:val="-3"/>
          <w:sz w:val="20"/>
        </w:rPr>
        <w:t xml:space="preserve">/2020 </w:t>
      </w:r>
      <w:r w:rsidRPr="00D2493F">
        <w:rPr>
          <w:spacing w:val="-3"/>
          <w:sz w:val="20"/>
        </w:rPr>
        <w:t>in accordance with the requirements of regulation 5 of the Subordinate Legislation Regulations 20</w:t>
      </w:r>
      <w:r>
        <w:rPr>
          <w:spacing w:val="-3"/>
          <w:sz w:val="20"/>
        </w:rPr>
        <w:t>1</w:t>
      </w:r>
      <w:r w:rsidRPr="00D2493F">
        <w:rPr>
          <w:spacing w:val="-3"/>
          <w:sz w:val="20"/>
        </w:rPr>
        <w:t>4.</w:t>
      </w:r>
    </w:p>
    <w:tbl>
      <w:tblPr>
        <w:tblW w:w="0" w:type="auto"/>
        <w:tblInd w:w="120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1843"/>
        <w:gridCol w:w="2410"/>
        <w:gridCol w:w="1984"/>
      </w:tblGrid>
      <w:tr w:rsidR="00555055" w14:paraId="77A30EA0" w14:textId="77777777" w:rsidTr="009B501B">
        <w:trPr>
          <w:cantSplit/>
          <w:tblHeader/>
        </w:trPr>
        <w:tc>
          <w:tcPr>
            <w:tcW w:w="1843" w:type="dxa"/>
          </w:tcPr>
          <w:p w14:paraId="469372D0" w14:textId="77777777" w:rsidR="00555055" w:rsidRDefault="00555055" w:rsidP="00555055">
            <w:pPr>
              <w:tabs>
                <w:tab w:val="left" w:pos="-720"/>
              </w:tabs>
              <w:suppressAutoHyphens/>
              <w:spacing w:before="60" w:after="60"/>
              <w:rPr>
                <w:spacing w:val="-3"/>
                <w:sz w:val="20"/>
              </w:rPr>
            </w:pPr>
            <w:r>
              <w:rPr>
                <w:b/>
                <w:spacing w:val="-3"/>
                <w:sz w:val="20"/>
              </w:rPr>
              <w:t>Statutory rule provision</w:t>
            </w:r>
          </w:p>
        </w:tc>
        <w:tc>
          <w:tcPr>
            <w:tcW w:w="2410" w:type="dxa"/>
          </w:tcPr>
          <w:p w14:paraId="21A86118" w14:textId="77777777" w:rsidR="00555055" w:rsidRDefault="00555055" w:rsidP="00555055">
            <w:pPr>
              <w:tabs>
                <w:tab w:val="left" w:pos="-720"/>
              </w:tabs>
              <w:suppressAutoHyphens/>
              <w:spacing w:before="60" w:after="60"/>
              <w:rPr>
                <w:spacing w:val="-3"/>
                <w:sz w:val="20"/>
              </w:rPr>
            </w:pPr>
            <w:r>
              <w:rPr>
                <w:b/>
                <w:spacing w:val="-3"/>
                <w:sz w:val="20"/>
              </w:rPr>
              <w:t>Title of applied, adopted or incorporated document</w:t>
            </w:r>
          </w:p>
        </w:tc>
        <w:tc>
          <w:tcPr>
            <w:tcW w:w="1984" w:type="dxa"/>
          </w:tcPr>
          <w:p w14:paraId="53A18CCA" w14:textId="77777777" w:rsidR="00555055" w:rsidRDefault="00555055" w:rsidP="00555055">
            <w:pPr>
              <w:tabs>
                <w:tab w:val="left" w:pos="-720"/>
              </w:tabs>
              <w:suppressAutoHyphens/>
              <w:spacing w:before="60" w:after="60"/>
              <w:rPr>
                <w:spacing w:val="-3"/>
                <w:sz w:val="20"/>
              </w:rPr>
            </w:pPr>
            <w:r>
              <w:rPr>
                <w:b/>
                <w:spacing w:val="-3"/>
                <w:sz w:val="20"/>
              </w:rPr>
              <w:t>Matter in applied, adopted or incorporated document</w:t>
            </w:r>
          </w:p>
        </w:tc>
      </w:tr>
      <w:tr w:rsidR="00555055" w14:paraId="5E17A5B1" w14:textId="77777777" w:rsidTr="009B501B">
        <w:tc>
          <w:tcPr>
            <w:tcW w:w="1843" w:type="dxa"/>
          </w:tcPr>
          <w:p w14:paraId="457509E2" w14:textId="676F4E52" w:rsidR="00555055" w:rsidRDefault="00555055" w:rsidP="00555055">
            <w:pPr>
              <w:pStyle w:val="Normal-Schedule"/>
              <w:spacing w:before="60" w:after="60"/>
              <w:rPr>
                <w:lang w:eastAsia="en-AU"/>
              </w:rPr>
            </w:pPr>
            <w:r>
              <w:rPr>
                <w:lang w:eastAsia="en-AU"/>
              </w:rPr>
              <w:t>Regulation 9</w:t>
            </w:r>
          </w:p>
        </w:tc>
        <w:tc>
          <w:tcPr>
            <w:tcW w:w="2410" w:type="dxa"/>
          </w:tcPr>
          <w:p w14:paraId="36090363" w14:textId="73688C11" w:rsidR="00555055" w:rsidRDefault="00555055" w:rsidP="00555055">
            <w:pPr>
              <w:pStyle w:val="Normal-Schedule"/>
              <w:spacing w:before="60" w:after="60"/>
              <w:rPr>
                <w:lang w:eastAsia="en-AU"/>
              </w:rPr>
            </w:pPr>
            <w:r>
              <w:t xml:space="preserve">ISO 50001:2019 – Energy management systems </w:t>
            </w:r>
            <w:r w:rsidRPr="00555055">
              <w:t>- Requirements with guidance for use</w:t>
            </w:r>
          </w:p>
        </w:tc>
        <w:tc>
          <w:tcPr>
            <w:tcW w:w="1984" w:type="dxa"/>
          </w:tcPr>
          <w:p w14:paraId="12D3B01B" w14:textId="30A23812" w:rsidR="00555055" w:rsidRPr="00555055" w:rsidRDefault="00555055" w:rsidP="00555055">
            <w:pPr>
              <w:pStyle w:val="Normal-Schedule"/>
              <w:spacing w:before="60" w:after="60"/>
              <w:rPr>
                <w:lang w:eastAsia="en-AU"/>
              </w:rPr>
            </w:pPr>
            <w:r>
              <w:rPr>
                <w:lang w:eastAsia="en-AU"/>
              </w:rPr>
              <w:t xml:space="preserve">The definition of </w:t>
            </w:r>
            <w:r>
              <w:rPr>
                <w:b/>
                <w:i/>
                <w:lang w:eastAsia="en-AU"/>
              </w:rPr>
              <w:t>specified review</w:t>
            </w:r>
          </w:p>
        </w:tc>
      </w:tr>
    </w:tbl>
    <w:p w14:paraId="4C3C65BF" w14:textId="77777777" w:rsidR="00555055" w:rsidRPr="00044985" w:rsidRDefault="00555055" w:rsidP="00555055">
      <w:pPr>
        <w:pStyle w:val="EndnoteText"/>
      </w:pPr>
    </w:p>
    <w:p w14:paraId="2D73A568" w14:textId="77777777" w:rsidR="00555055" w:rsidRDefault="00555055" w:rsidP="00094F2B">
      <w:pPr>
        <w:pStyle w:val="EndnoteTex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BF489B" w14:textId="77777777" w:rsidR="003C5384" w:rsidRDefault="003C53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250D0A" w14:textId="77777777" w:rsidR="003C5384" w:rsidRDefault="003C538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D3BC51" w14:textId="77777777" w:rsidR="009C44D4" w:rsidRDefault="009C44D4">
    <w:pPr>
      <w:framePr w:w="6237" w:h="340" w:hSpace="181" w:wrap="around" w:vAnchor="page" w:hAnchor="margin" w:xAlign="center" w:y="14522" w:anchorLock="1"/>
      <w:rPr>
        <w:sz w:val="16"/>
      </w:rPr>
    </w:pPr>
    <w:bookmarkStart w:id="6" w:name="tpDraftingInfo"/>
    <w:r>
      <w:rPr>
        <w:sz w:val="16"/>
      </w:rPr>
      <w:t xml:space="preserve"> </w:t>
    </w:r>
  </w:p>
  <w:bookmarkEnd w:id="6"/>
  <w:p w14:paraId="60EC1916" w14:textId="77777777" w:rsidR="009C44D4" w:rsidRDefault="009C44D4">
    <w:pPr>
      <w:framePr w:w="1247" w:h="340" w:hSpace="181" w:wrap="around" w:vAnchor="page" w:hAnchor="margin" w:xAlign="center" w:y="14522" w:anchorLock="1"/>
      <w:spacing w:before="0"/>
      <w:jc w:val="center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i</w:t>
    </w:r>
    <w:r>
      <w:fldChar w:fldCharType="end"/>
    </w:r>
  </w:p>
  <w:p w14:paraId="5C8B3A88" w14:textId="77777777" w:rsidR="009C44D4" w:rsidRDefault="009C44D4" w:rsidP="002D073B">
    <w:pPr>
      <w:pStyle w:val="Footer"/>
      <w:pBdr>
        <w:top w:val="single" w:sz="4" w:space="1" w:color="auto"/>
      </w:pBd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A2CC92" w14:textId="77777777" w:rsidR="009C44D4" w:rsidRDefault="009C44D4">
    <w:pPr>
      <w:framePr w:w="1247" w:h="340" w:hSpace="181" w:wrap="around" w:vAnchor="page" w:hAnchor="margin" w:xAlign="center" w:y="14522"/>
      <w:spacing w:before="0"/>
      <w:jc w:val="center"/>
    </w:pPr>
    <w:r>
      <w:rPr>
        <w:noProof/>
      </w:rPr>
      <w:fldChar w:fldCharType="begin"/>
    </w:r>
    <w:r>
      <w:rPr>
        <w:noProof/>
      </w:rPr>
      <w:instrText xml:space="preserve"> PAGE </w:instrText>
    </w:r>
    <w:r>
      <w:rPr>
        <w:noProof/>
      </w:rPr>
      <w:fldChar w:fldCharType="separate"/>
    </w:r>
    <w:r>
      <w:rPr>
        <w:noProof/>
      </w:rPr>
      <w:t>i</w:t>
    </w:r>
    <w:r>
      <w:rPr>
        <w:noProof/>
      </w:rPr>
      <w:fldChar w:fldCharType="end"/>
    </w:r>
  </w:p>
  <w:p w14:paraId="358ED66E" w14:textId="77777777" w:rsidR="009C44D4" w:rsidRDefault="009C44D4">
    <w:pPr>
      <w:framePr w:w="6237" w:h="340" w:hSpace="181" w:wrap="around" w:vAnchor="page" w:hAnchor="margin" w:xAlign="center" w:y="14522"/>
      <w:rPr>
        <w:sz w:val="16"/>
      </w:rPr>
    </w:pPr>
    <w:r>
      <w:rPr>
        <w:sz w:val="16"/>
      </w:rPr>
      <w:t xml:space="preserve"> </w:t>
    </w:r>
    <w:bookmarkStart w:id="8" w:name="tp2DraftingInfo"/>
    <w:r>
      <w:rPr>
        <w:sz w:val="16"/>
      </w:rPr>
      <w:t xml:space="preserve"> </w:t>
    </w:r>
  </w:p>
  <w:p w14:paraId="43C50830" w14:textId="77777777" w:rsidR="009C44D4" w:rsidRDefault="009C44D4" w:rsidP="000D5813">
    <w:pPr>
      <w:framePr w:w="6237" w:h="340" w:hSpace="181" w:wrap="around" w:vAnchor="page" w:hAnchor="page" w:x="2847" w:y="14176"/>
      <w:jc w:val="center"/>
      <w:rPr>
        <w:sz w:val="16"/>
      </w:rPr>
    </w:pPr>
    <w:bookmarkStart w:id="9" w:name="tp2ConfidentialFooter"/>
    <w:bookmarkEnd w:id="8"/>
    <w:r>
      <w:rPr>
        <w:sz w:val="16"/>
      </w:rPr>
      <w:t xml:space="preserve"> </w:t>
    </w:r>
  </w:p>
  <w:bookmarkEnd w:id="9"/>
  <w:p w14:paraId="78D7E530" w14:textId="77777777" w:rsidR="009C44D4" w:rsidRDefault="009C44D4" w:rsidP="000D5813">
    <w:pPr>
      <w:pStyle w:val="Footer"/>
      <w:pBdr>
        <w:top w:val="single" w:sz="4" w:space="1" w:color="auto"/>
      </w:pBd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F0D4E1" w14:textId="77777777" w:rsidR="009C44D4" w:rsidRDefault="009C44D4">
    <w:pPr>
      <w:framePr w:w="1247" w:h="340" w:hSpace="181" w:wrap="around" w:vAnchor="page" w:hAnchor="margin" w:xAlign="center" w:y="14516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13</w:t>
    </w:r>
    <w:r>
      <w:rPr>
        <w:rStyle w:val="PageNumber"/>
      </w:rPr>
      <w:fldChar w:fldCharType="end"/>
    </w:r>
  </w:p>
  <w:p w14:paraId="7E238D1B" w14:textId="77777777" w:rsidR="009C44D4" w:rsidRDefault="009C44D4">
    <w:pPr>
      <w:framePr w:w="6237" w:h="340" w:hSpace="181" w:wrap="around" w:vAnchor="page" w:hAnchor="margin" w:xAlign="center" w:y="14522"/>
      <w:rPr>
        <w:sz w:val="16"/>
      </w:rPr>
    </w:pPr>
    <w:bookmarkStart w:id="15" w:name="sbDraftingInfo"/>
    <w:r>
      <w:rPr>
        <w:sz w:val="16"/>
      </w:rPr>
      <w:t xml:space="preserve"> </w:t>
    </w:r>
  </w:p>
  <w:p w14:paraId="34E94F0D" w14:textId="77777777" w:rsidR="009C44D4" w:rsidRDefault="009C44D4" w:rsidP="000D5813">
    <w:pPr>
      <w:framePr w:w="6237" w:h="340" w:hSpace="181" w:wrap="around" w:vAnchor="page" w:hAnchor="margin" w:xAlign="center" w:y="14255"/>
      <w:shd w:val="clear" w:color="FFFFFF" w:fill="FFFFFF"/>
      <w:spacing w:before="0"/>
      <w:jc w:val="center"/>
      <w:rPr>
        <w:sz w:val="16"/>
      </w:rPr>
    </w:pPr>
    <w:bookmarkStart w:id="16" w:name="sbConfidentialFooter"/>
    <w:bookmarkEnd w:id="15"/>
    <w:r>
      <w:rPr>
        <w:sz w:val="16"/>
      </w:rPr>
      <w:t xml:space="preserve"> </w:t>
    </w:r>
  </w:p>
  <w:bookmarkEnd w:id="16"/>
  <w:p w14:paraId="758A8481" w14:textId="77777777" w:rsidR="009C44D4" w:rsidRDefault="009C44D4" w:rsidP="000D5813">
    <w:pPr>
      <w:pStyle w:val="Footer"/>
      <w:pBdr>
        <w:top w:val="single" w:sz="4" w:space="1" w:color="auto"/>
      </w:pBdr>
      <w:rPr>
        <w:rStyle w:val="PageNumber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5751B8" w14:textId="77777777" w:rsidR="009C44D4" w:rsidRDefault="009C44D4">
    <w:pPr>
      <w:framePr w:w="1247" w:h="340" w:hSpace="181" w:wrap="around" w:vAnchor="page" w:hAnchor="margin" w:xAlign="center" w:y="14516"/>
      <w:spacing w:before="0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12E6E6CC" w14:textId="77777777" w:rsidR="009C44D4" w:rsidRDefault="009C44D4">
    <w:pPr>
      <w:framePr w:w="6237" w:hSpace="181" w:wrap="around" w:vAnchor="page" w:hAnchor="margin" w:xAlign="center" w:y="14522"/>
      <w:rPr>
        <w:sz w:val="16"/>
      </w:rPr>
    </w:pPr>
    <w:bookmarkStart w:id="17" w:name="cpDraftingInfo"/>
    <w:r>
      <w:rPr>
        <w:sz w:val="16"/>
      </w:rPr>
      <w:t xml:space="preserve"> </w:t>
    </w:r>
  </w:p>
  <w:bookmarkEnd w:id="17"/>
  <w:p w14:paraId="3F30E99D" w14:textId="77777777" w:rsidR="009C44D4" w:rsidRDefault="009C44D4" w:rsidP="00192172">
    <w:pPr>
      <w:pStyle w:val="Footer"/>
      <w:pBdr>
        <w:top w:val="single" w:sz="4" w:space="1" w:color="auto"/>
      </w:pBd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346512" w14:textId="77777777" w:rsidR="009C44D4" w:rsidRDefault="009C44D4">
    <w:pPr>
      <w:framePr w:w="1247" w:h="340" w:hSpace="181" w:wrap="around" w:vAnchor="page" w:hAnchor="margin" w:xAlign="center" w:y="14516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14</w:t>
    </w:r>
    <w:r>
      <w:rPr>
        <w:rStyle w:val="PageNumber"/>
      </w:rPr>
      <w:fldChar w:fldCharType="end"/>
    </w:r>
  </w:p>
  <w:p w14:paraId="48164F36" w14:textId="77777777" w:rsidR="009C44D4" w:rsidRDefault="009C44D4">
    <w:pPr>
      <w:framePr w:w="6237" w:h="340" w:hSpace="181" w:wrap="around" w:vAnchor="page" w:hAnchor="margin" w:xAlign="center" w:y="14522"/>
      <w:rPr>
        <w:sz w:val="16"/>
      </w:rPr>
    </w:pPr>
    <w:bookmarkStart w:id="36" w:name="NotesDraftingInfo"/>
    <w:r>
      <w:rPr>
        <w:sz w:val="16"/>
      </w:rPr>
      <w:t xml:space="preserve"> </w:t>
    </w:r>
  </w:p>
  <w:p w14:paraId="1AE9A535" w14:textId="77777777" w:rsidR="009C44D4" w:rsidRDefault="009C44D4" w:rsidP="000D5813">
    <w:pPr>
      <w:framePr w:w="6237" w:h="340" w:hSpace="181" w:wrap="around" w:vAnchor="page" w:hAnchor="margin" w:xAlign="center" w:y="14255"/>
      <w:shd w:val="clear" w:color="FFFFFF" w:fill="FFFFFF"/>
      <w:spacing w:before="0"/>
      <w:jc w:val="center"/>
      <w:rPr>
        <w:sz w:val="16"/>
      </w:rPr>
    </w:pPr>
    <w:bookmarkStart w:id="37" w:name="NotesConfidentialFooter"/>
    <w:bookmarkEnd w:id="36"/>
    <w:r>
      <w:rPr>
        <w:sz w:val="16"/>
      </w:rPr>
      <w:t xml:space="preserve"> </w:t>
    </w:r>
  </w:p>
  <w:bookmarkEnd w:id="37"/>
  <w:p w14:paraId="1073ACE3" w14:textId="77777777" w:rsidR="009C44D4" w:rsidRDefault="009C44D4" w:rsidP="000D5813">
    <w:pPr>
      <w:pStyle w:val="Footer"/>
      <w:pBdr>
        <w:top w:val="single" w:sz="4" w:space="1" w:color="auto"/>
      </w:pBdr>
      <w:rPr>
        <w:rStyle w:val="PageNumbe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CF3D75" w14:textId="77777777" w:rsidR="00604E2A" w:rsidRDefault="00604E2A">
      <w:r>
        <w:separator/>
      </w:r>
    </w:p>
  </w:footnote>
  <w:footnote w:type="continuationSeparator" w:id="0">
    <w:p w14:paraId="280A8E26" w14:textId="77777777" w:rsidR="00604E2A" w:rsidRDefault="00604E2A">
      <w:r>
        <w:continuationSeparator/>
      </w:r>
    </w:p>
  </w:footnote>
  <w:footnote w:type="continuationNotice" w:id="1">
    <w:p w14:paraId="5C7E8150" w14:textId="77777777" w:rsidR="00604E2A" w:rsidRDefault="00604E2A">
      <w:pPr>
        <w:spacing w:before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B0591B" w14:textId="77777777" w:rsidR="003C5384" w:rsidRDefault="003C538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C930AB" w14:textId="77777777" w:rsidR="003C5384" w:rsidRDefault="003C538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05019C" w14:textId="77777777" w:rsidR="009C44D4" w:rsidRDefault="009C44D4" w:rsidP="004956BF">
    <w:pPr>
      <w:pStyle w:val="CopyDetails"/>
      <w:framePr w:hRule="auto" w:wrap="notBeside" w:y="1135" w:anchorLock="1"/>
      <w:spacing w:line="320" w:lineRule="exact"/>
    </w:pPr>
    <w:bookmarkStart w:id="4" w:name="cpCopyDetails"/>
    <w:r>
      <w:t xml:space="preserve"> </w:t>
    </w:r>
  </w:p>
  <w:p w14:paraId="5D1BBC26" w14:textId="77777777" w:rsidR="009C44D4" w:rsidRPr="00590370" w:rsidRDefault="009C44D4" w:rsidP="003D1D6F">
    <w:pPr>
      <w:framePr w:w="6237" w:h="567" w:hSpace="181" w:wrap="around" w:vAnchor="page" w:hAnchor="margin" w:xAlign="center" w:y="2518" w:anchorLock="1"/>
      <w:jc w:val="center"/>
      <w:rPr>
        <w:i/>
        <w:sz w:val="18"/>
      </w:rPr>
    </w:pPr>
    <w:bookmarkStart w:id="5" w:name="cpConfidentialHeader"/>
    <w:bookmarkEnd w:id="4"/>
    <w:r>
      <w:rPr>
        <w:i/>
        <w:sz w:val="18"/>
      </w:rPr>
      <w:t xml:space="preserve"> </w:t>
    </w:r>
  </w:p>
  <w:bookmarkEnd w:id="5"/>
  <w:p w14:paraId="0C0DEF06" w14:textId="77777777" w:rsidR="009C44D4" w:rsidRDefault="009C44D4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66578D" w14:textId="77777777" w:rsidR="009C44D4" w:rsidRDefault="009C44D4">
    <w:pPr>
      <w:framePr w:w="6237" w:hSpace="181" w:wrap="around" w:vAnchor="page" w:hAnchor="margin" w:xAlign="center" w:y="2660" w:anchorLock="1"/>
      <w:pBdr>
        <w:bottom w:val="single" w:sz="6" w:space="6" w:color="auto"/>
      </w:pBdr>
      <w:tabs>
        <w:tab w:val="right" w:pos="6237"/>
      </w:tabs>
      <w:spacing w:before="0"/>
      <w:rPr>
        <w:i/>
        <w:sz w:val="20"/>
      </w:rPr>
    </w:pPr>
    <w:bookmarkStart w:id="7" w:name="tp2SectionClause"/>
    <w:r>
      <w:rPr>
        <w:i/>
        <w:sz w:val="20"/>
      </w:rPr>
      <w:t>Regulation</w:t>
    </w:r>
    <w:r>
      <w:rPr>
        <w:i/>
        <w:sz w:val="20"/>
      </w:rPr>
      <w:tab/>
      <w:t>Page</w:t>
    </w:r>
  </w:p>
  <w:bookmarkEnd w:id="7"/>
  <w:p w14:paraId="573988F3" w14:textId="77777777" w:rsidR="009C44D4" w:rsidRDefault="009C44D4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13" w:name="sbActNo"/>
  <w:p w14:paraId="0F413754" w14:textId="626FF3B3" w:rsidR="009C44D4" w:rsidRPr="003D1D6F" w:rsidRDefault="009C44D4" w:rsidP="003D1D6F">
    <w:pPr>
      <w:framePr w:w="6236" w:h="510" w:hRule="exact" w:hSpace="181" w:wrap="notBeside" w:vAnchor="page" w:hAnchor="margin" w:xAlign="center" w:y="2467" w:anchorLock="1"/>
      <w:pBdr>
        <w:bottom w:val="single" w:sz="6" w:space="1" w:color="auto"/>
      </w:pBdr>
      <w:spacing w:before="0"/>
      <w:jc w:val="center"/>
      <w:rPr>
        <w:sz w:val="20"/>
      </w:rPr>
    </w:pPr>
    <w:r w:rsidRPr="003D1D6F">
      <w:rPr>
        <w:sz w:val="20"/>
      </w:rPr>
      <w:fldChar w:fldCharType="begin"/>
    </w:r>
    <w:r w:rsidRPr="003D1D6F">
      <w:rPr>
        <w:sz w:val="20"/>
      </w:rPr>
      <w:instrText xml:space="preserve"> STYLEREF  "Heading - PART" </w:instrText>
    </w:r>
    <w:r w:rsidRPr="003D1D6F">
      <w:rPr>
        <w:sz w:val="20"/>
      </w:rPr>
      <w:fldChar w:fldCharType="separate"/>
    </w:r>
    <w:r w:rsidR="00553F10">
      <w:rPr>
        <w:noProof/>
        <w:sz w:val="20"/>
      </w:rPr>
      <w:t>Endnotes</w:t>
    </w:r>
    <w:r w:rsidRPr="003D1D6F">
      <w:rPr>
        <w:sz w:val="20"/>
      </w:rPr>
      <w:fldChar w:fldCharType="end"/>
    </w:r>
  </w:p>
  <w:p w14:paraId="53F44D9B" w14:textId="77777777" w:rsidR="009C44D4" w:rsidRDefault="009C44D4" w:rsidP="003D1D6F">
    <w:pPr>
      <w:pStyle w:val="ActTitleFrame"/>
      <w:framePr w:w="6236" w:h="1196" w:hRule="exact" w:wrap="around"/>
      <w:rPr>
        <w:i w:val="0"/>
        <w:sz w:val="20"/>
      </w:rPr>
    </w:pPr>
    <w:bookmarkStart w:id="14" w:name="sbActTitle"/>
    <w:bookmarkEnd w:id="13"/>
  </w:p>
  <w:p w14:paraId="5E522712" w14:textId="77777777" w:rsidR="009C44D4" w:rsidRDefault="009C44D4" w:rsidP="003D1D6F">
    <w:pPr>
      <w:pStyle w:val="ActTitleFrame"/>
      <w:framePr w:w="6236" w:h="1196" w:hRule="exact" w:wrap="around"/>
      <w:rPr>
        <w:i w:val="0"/>
        <w:sz w:val="20"/>
      </w:rPr>
    </w:pPr>
  </w:p>
  <w:p w14:paraId="10B1CFBC" w14:textId="7BDA399E" w:rsidR="009C44D4" w:rsidRDefault="009C44D4" w:rsidP="003D1D6F">
    <w:pPr>
      <w:pStyle w:val="ActTitleFrame"/>
      <w:framePr w:w="6236" w:h="1196" w:hRule="exact" w:wrap="around"/>
      <w:rPr>
        <w:i w:val="0"/>
        <w:sz w:val="20"/>
      </w:rPr>
    </w:pPr>
    <w:r>
      <w:rPr>
        <w:i w:val="0"/>
        <w:sz w:val="20"/>
      </w:rPr>
      <w:t xml:space="preserve">Victorian Energy Efficiency Target Amendment </w:t>
    </w:r>
    <w:r w:rsidR="003C5384" w:rsidRPr="003C5384">
      <w:rPr>
        <w:i w:val="0"/>
        <w:sz w:val="20"/>
      </w:rPr>
      <w:t xml:space="preserve">(Prescribed Customer and Targets) </w:t>
    </w:r>
    <w:r>
      <w:rPr>
        <w:i w:val="0"/>
        <w:sz w:val="20"/>
      </w:rPr>
      <w:t>Regulations 2020</w:t>
    </w:r>
  </w:p>
  <w:p w14:paraId="107B0BE2" w14:textId="383606E0" w:rsidR="009C44D4" w:rsidRPr="003D1D6F" w:rsidRDefault="009C44D4" w:rsidP="003D1D6F">
    <w:pPr>
      <w:pStyle w:val="ActTitleFrame"/>
      <w:framePr w:w="6236" w:h="1196" w:hRule="exact" w:wrap="around"/>
      <w:rPr>
        <w:i w:val="0"/>
        <w:sz w:val="20"/>
      </w:rPr>
    </w:pPr>
    <w:r>
      <w:rPr>
        <w:i w:val="0"/>
        <w:sz w:val="20"/>
      </w:rPr>
      <w:t>S.R</w:t>
    </w:r>
    <w:r w:rsidRPr="003C5384">
      <w:rPr>
        <w:i w:val="0"/>
        <w:sz w:val="20"/>
      </w:rPr>
      <w:t>. No. XX/2020</w:t>
    </w:r>
  </w:p>
  <w:bookmarkEnd w:id="14"/>
  <w:p w14:paraId="5B839380" w14:textId="77777777" w:rsidR="009C44D4" w:rsidRDefault="009C44D4">
    <w:pPr>
      <w:pStyle w:val="Header"/>
      <w:spacing w:before="0"/>
      <w:rPr>
        <w:sz w:val="20"/>
      </w:rPr>
    </w:pPr>
  </w:p>
  <w:p w14:paraId="61BE6A64" w14:textId="77777777" w:rsidR="009C44D4" w:rsidRDefault="009C44D4">
    <w:pPr>
      <w:pStyle w:val="Header"/>
      <w:spacing w:before="0"/>
      <w:rPr>
        <w:sz w:val="20"/>
      </w:rPr>
    </w:pPr>
  </w:p>
  <w:p w14:paraId="610476D0" w14:textId="77777777" w:rsidR="009C44D4" w:rsidRDefault="009C44D4">
    <w:pPr>
      <w:pStyle w:val="Header"/>
      <w:spacing w:before="0"/>
      <w:rPr>
        <w:sz w:val="20"/>
      </w:rPr>
    </w:pPr>
  </w:p>
  <w:p w14:paraId="034EE667" w14:textId="77777777" w:rsidR="009C44D4" w:rsidRDefault="009C44D4">
    <w:pPr>
      <w:pStyle w:val="Header"/>
      <w:spacing w:before="0"/>
      <w:rPr>
        <w:sz w:val="20"/>
      </w:rPr>
    </w:pPr>
  </w:p>
  <w:p w14:paraId="04E9B2EC" w14:textId="77777777" w:rsidR="009C44D4" w:rsidRDefault="009C44D4">
    <w:pPr>
      <w:pStyle w:val="Header"/>
      <w:spacing w:before="0"/>
      <w:rPr>
        <w:sz w:val="20"/>
      </w:rPr>
    </w:pPr>
  </w:p>
  <w:p w14:paraId="1481AF60" w14:textId="77777777" w:rsidR="009C44D4" w:rsidRDefault="009C44D4">
    <w:pPr>
      <w:pStyle w:val="Header"/>
      <w:spacing w:before="0"/>
      <w:rPr>
        <w:sz w:val="20"/>
      </w:rPr>
    </w:pPr>
  </w:p>
  <w:p w14:paraId="4E31C3B7" w14:textId="77777777" w:rsidR="009C44D4" w:rsidRDefault="009C44D4">
    <w:pPr>
      <w:pStyle w:val="Header"/>
      <w:spacing w:before="0"/>
      <w:rPr>
        <w:sz w:val="20"/>
      </w:rPr>
    </w:pPr>
  </w:p>
  <w:p w14:paraId="662E29DE" w14:textId="77777777" w:rsidR="009C44D4" w:rsidRDefault="009C44D4">
    <w:pPr>
      <w:pStyle w:val="Header"/>
      <w:spacing w:before="0"/>
      <w:rPr>
        <w:sz w:val="20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34" w:name="NotesActNo"/>
  <w:p w14:paraId="6F280780" w14:textId="59638574" w:rsidR="009C44D4" w:rsidRPr="003D1D6F" w:rsidRDefault="009C44D4" w:rsidP="003D1D6F">
    <w:pPr>
      <w:framePr w:w="6236" w:h="510" w:hRule="exact" w:hSpace="181" w:wrap="notBeside" w:vAnchor="page" w:hAnchor="margin" w:xAlign="center" w:y="2467" w:anchorLock="1"/>
      <w:pBdr>
        <w:bottom w:val="single" w:sz="6" w:space="1" w:color="auto"/>
      </w:pBdr>
      <w:spacing w:before="0"/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 xml:space="preserve"> STYLEREF  "Heading - PART" </w:instrText>
    </w:r>
    <w:r>
      <w:rPr>
        <w:sz w:val="20"/>
      </w:rPr>
      <w:fldChar w:fldCharType="separate"/>
    </w:r>
    <w:r w:rsidR="00553F10">
      <w:rPr>
        <w:noProof/>
        <w:sz w:val="20"/>
      </w:rPr>
      <w:t>Endnotes</w:t>
    </w:r>
    <w:r>
      <w:rPr>
        <w:sz w:val="20"/>
      </w:rPr>
      <w:fldChar w:fldCharType="end"/>
    </w:r>
  </w:p>
  <w:p w14:paraId="6DB4A924" w14:textId="77777777" w:rsidR="009C44D4" w:rsidRDefault="009C44D4" w:rsidP="003D1D6F">
    <w:pPr>
      <w:pStyle w:val="ActTitleFrame"/>
      <w:framePr w:w="6236" w:h="1196" w:hRule="exact" w:wrap="around"/>
      <w:rPr>
        <w:i w:val="0"/>
        <w:sz w:val="20"/>
      </w:rPr>
    </w:pPr>
    <w:bookmarkStart w:id="35" w:name="NotesActTitle"/>
    <w:bookmarkEnd w:id="34"/>
  </w:p>
  <w:p w14:paraId="46C9BCCB" w14:textId="77777777" w:rsidR="009C44D4" w:rsidRDefault="009C44D4" w:rsidP="003D1D6F">
    <w:pPr>
      <w:pStyle w:val="ActTitleFrame"/>
      <w:framePr w:w="6236" w:h="1196" w:hRule="exact" w:wrap="around"/>
      <w:rPr>
        <w:i w:val="0"/>
        <w:sz w:val="20"/>
      </w:rPr>
    </w:pPr>
  </w:p>
  <w:p w14:paraId="445C952F" w14:textId="0BB295EC" w:rsidR="009C44D4" w:rsidRDefault="009C44D4" w:rsidP="003D1D6F">
    <w:pPr>
      <w:pStyle w:val="ActTitleFrame"/>
      <w:framePr w:w="6236" w:h="1196" w:hRule="exact" w:wrap="around"/>
      <w:rPr>
        <w:i w:val="0"/>
        <w:sz w:val="20"/>
      </w:rPr>
    </w:pPr>
    <w:r>
      <w:rPr>
        <w:i w:val="0"/>
        <w:sz w:val="20"/>
      </w:rPr>
      <w:t>Victorian Energy Efficiency Target Amendment (Scheme Target and Other Matters) Regulations 2020</w:t>
    </w:r>
  </w:p>
  <w:p w14:paraId="2ED3F2F5" w14:textId="5D2E2A57" w:rsidR="009C44D4" w:rsidRPr="003D1D6F" w:rsidRDefault="009C44D4" w:rsidP="003D1D6F">
    <w:pPr>
      <w:pStyle w:val="ActTitleFrame"/>
      <w:framePr w:w="6236" w:h="1196" w:hRule="exact" w:wrap="around"/>
      <w:rPr>
        <w:i w:val="0"/>
        <w:sz w:val="20"/>
      </w:rPr>
    </w:pPr>
    <w:r>
      <w:rPr>
        <w:i w:val="0"/>
        <w:sz w:val="20"/>
      </w:rPr>
      <w:t xml:space="preserve">S.R. No. </w:t>
    </w:r>
    <w:r>
      <w:rPr>
        <w:i w:val="0"/>
        <w:sz w:val="20"/>
        <w:highlight w:val="yellow"/>
      </w:rPr>
      <w:t>XX</w:t>
    </w:r>
    <w:r>
      <w:rPr>
        <w:i w:val="0"/>
        <w:sz w:val="20"/>
      </w:rPr>
      <w:t>/2020</w:t>
    </w:r>
  </w:p>
  <w:bookmarkEnd w:id="35"/>
  <w:p w14:paraId="141C7467" w14:textId="77777777" w:rsidR="009C44D4" w:rsidRDefault="009C44D4">
    <w:pPr>
      <w:pStyle w:val="Header"/>
      <w:spacing w:before="0"/>
      <w:rPr>
        <w:sz w:val="20"/>
      </w:rPr>
    </w:pPr>
  </w:p>
  <w:p w14:paraId="22AA4D44" w14:textId="77777777" w:rsidR="009C44D4" w:rsidRDefault="009C44D4">
    <w:pPr>
      <w:pStyle w:val="Header"/>
      <w:spacing w:before="0"/>
      <w:rPr>
        <w:sz w:val="20"/>
      </w:rPr>
    </w:pPr>
  </w:p>
  <w:p w14:paraId="7A62E5DE" w14:textId="77777777" w:rsidR="009C44D4" w:rsidRDefault="009C44D4">
    <w:pPr>
      <w:pStyle w:val="Header"/>
      <w:spacing w:before="0"/>
      <w:rPr>
        <w:sz w:val="20"/>
      </w:rPr>
    </w:pPr>
  </w:p>
  <w:p w14:paraId="3F197062" w14:textId="77777777" w:rsidR="009C44D4" w:rsidRDefault="009C44D4">
    <w:pPr>
      <w:pStyle w:val="Header"/>
      <w:spacing w:before="0"/>
      <w:rPr>
        <w:sz w:val="20"/>
      </w:rPr>
    </w:pPr>
  </w:p>
  <w:p w14:paraId="4DF92775" w14:textId="77777777" w:rsidR="009C44D4" w:rsidRDefault="009C44D4">
    <w:pPr>
      <w:pStyle w:val="Header"/>
      <w:spacing w:before="0"/>
      <w:rPr>
        <w:sz w:val="20"/>
      </w:rPr>
    </w:pPr>
  </w:p>
  <w:p w14:paraId="6A6B94C2" w14:textId="77777777" w:rsidR="009C44D4" w:rsidRDefault="009C44D4">
    <w:pPr>
      <w:pStyle w:val="Header"/>
      <w:spacing w:before="0"/>
      <w:rPr>
        <w:sz w:val="20"/>
      </w:rPr>
    </w:pPr>
  </w:p>
  <w:p w14:paraId="3C36CDD6" w14:textId="77777777" w:rsidR="009C44D4" w:rsidRDefault="009C44D4">
    <w:pPr>
      <w:pStyle w:val="Header"/>
      <w:spacing w:before="0"/>
      <w:rPr>
        <w:sz w:val="20"/>
      </w:rPr>
    </w:pPr>
  </w:p>
  <w:p w14:paraId="1D837225" w14:textId="77777777" w:rsidR="009C44D4" w:rsidRDefault="009C44D4">
    <w:pPr>
      <w:pStyle w:val="Header"/>
      <w:spacing w:before="0"/>
      <w:rPr>
        <w:sz w:val="20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A2FBEB" w14:textId="77777777" w:rsidR="009C44D4" w:rsidRDefault="009C44D4">
    <w:pPr>
      <w:pStyle w:val="CopyDetails"/>
      <w:framePr w:hRule="auto" w:wrap="notBeside" w:y="1135" w:anchorLock="1"/>
    </w:pPr>
  </w:p>
  <w:p w14:paraId="1DA70EE9" w14:textId="77777777" w:rsidR="009C44D4" w:rsidRDefault="009C44D4">
    <w:pPr>
      <w:framePr w:w="6237" w:h="567" w:hSpace="181" w:wrap="around" w:vAnchor="page" w:hAnchor="margin" w:xAlign="center" w:y="2518" w:anchorLock="1"/>
      <w:jc w:val="center"/>
      <w:rPr>
        <w:i/>
        <w:sz w:val="18"/>
      </w:rPr>
    </w:pPr>
  </w:p>
  <w:p w14:paraId="2CF3BE63" w14:textId="77777777" w:rsidR="009C44D4" w:rsidRDefault="009C44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008A1BD8"/>
    <w:lvl w:ilvl="0">
      <w:start w:val="1"/>
      <w:numFmt w:val="decimal"/>
      <w:pStyle w:val="Heading1"/>
      <w:lvlText w:val="%1."/>
      <w:legacy w:legacy="1" w:legacySpace="113" w:legacyIndent="851"/>
      <w:lvlJc w:val="right"/>
      <w:pPr>
        <w:ind w:left="851" w:hanging="851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pStyle w:val="Heading2"/>
      <w:lvlText w:val="(%2)"/>
      <w:legacy w:legacy="1" w:legacySpace="113" w:legacyIndent="1361"/>
      <w:lvlJc w:val="right"/>
      <w:pPr>
        <w:ind w:left="1361" w:hanging="1361"/>
      </w:pPr>
    </w:lvl>
    <w:lvl w:ilvl="2">
      <w:start w:val="1"/>
      <w:numFmt w:val="lowerLetter"/>
      <w:pStyle w:val="Heading3"/>
      <w:lvlText w:val="(%3)"/>
      <w:legacy w:legacy="1" w:legacySpace="113" w:legacyIndent="1871"/>
      <w:lvlJc w:val="right"/>
      <w:pPr>
        <w:ind w:left="1871" w:hanging="1871"/>
      </w:pPr>
    </w:lvl>
    <w:lvl w:ilvl="3">
      <w:start w:val="1"/>
      <w:numFmt w:val="lowerRoman"/>
      <w:pStyle w:val="Heading4"/>
      <w:lvlText w:val="(%4)"/>
      <w:legacy w:legacy="1" w:legacySpace="113" w:legacyIndent="2381"/>
      <w:lvlJc w:val="right"/>
      <w:pPr>
        <w:ind w:left="2381" w:hanging="2381"/>
      </w:pPr>
    </w:lvl>
    <w:lvl w:ilvl="4">
      <w:start w:val="1"/>
      <w:numFmt w:val="upperLetter"/>
      <w:pStyle w:val="Heading5"/>
      <w:lvlText w:val="(%5)"/>
      <w:legacy w:legacy="1" w:legacySpace="113" w:legacyIndent="2892"/>
      <w:lvlJc w:val="right"/>
      <w:pPr>
        <w:ind w:left="2892" w:hanging="2892"/>
      </w:pPr>
    </w:lvl>
    <w:lvl w:ilvl="5">
      <w:start w:val="1"/>
      <w:numFmt w:val="lowerLetter"/>
      <w:pStyle w:val="Heading6"/>
      <w:lvlText w:val="(%6)"/>
      <w:legacy w:legacy="1" w:legacySpace="0" w:legacyIndent="708"/>
      <w:lvlJc w:val="left"/>
      <w:pPr>
        <w:ind w:left="10064" w:hanging="708"/>
      </w:pPr>
    </w:lvl>
    <w:lvl w:ilvl="6">
      <w:start w:val="1"/>
      <w:numFmt w:val="lowerRoman"/>
      <w:pStyle w:val="Heading7"/>
      <w:lvlText w:val="(%7)"/>
      <w:legacy w:legacy="1" w:legacySpace="0" w:legacyIndent="708"/>
      <w:lvlJc w:val="left"/>
      <w:pPr>
        <w:ind w:left="10772" w:hanging="708"/>
      </w:pPr>
    </w:lvl>
    <w:lvl w:ilvl="7">
      <w:start w:val="1"/>
      <w:numFmt w:val="lowerLetter"/>
      <w:pStyle w:val="Heading8"/>
      <w:lvlText w:val="(%8)"/>
      <w:legacy w:legacy="1" w:legacySpace="0" w:legacyIndent="708"/>
      <w:lvlJc w:val="left"/>
      <w:pPr>
        <w:ind w:left="11480" w:hanging="708"/>
      </w:pPr>
    </w:lvl>
    <w:lvl w:ilvl="8">
      <w:start w:val="1"/>
      <w:numFmt w:val="lowerRoman"/>
      <w:pStyle w:val="Heading9"/>
      <w:lvlText w:val="(%9)"/>
      <w:legacy w:legacy="1" w:legacySpace="0" w:legacyIndent="708"/>
      <w:lvlJc w:val="left"/>
      <w:pPr>
        <w:ind w:left="12188" w:hanging="708"/>
      </w:pPr>
    </w:lvl>
  </w:abstractNum>
  <w:abstractNum w:abstractNumId="1" w15:restartNumberingAfterBreak="0">
    <w:nsid w:val="0DD66D42"/>
    <w:multiLevelType w:val="hybridMultilevel"/>
    <w:tmpl w:val="109A68BE"/>
    <w:lvl w:ilvl="0" w:tplc="3EBAD9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D5951"/>
    <w:multiLevelType w:val="hybridMultilevel"/>
    <w:tmpl w:val="32BA9938"/>
    <w:lvl w:ilvl="0" w:tplc="C808561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716D1E"/>
    <w:multiLevelType w:val="hybridMultilevel"/>
    <w:tmpl w:val="C3B45F84"/>
    <w:lvl w:ilvl="0" w:tplc="E2C6535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953BF5"/>
    <w:multiLevelType w:val="hybridMultilevel"/>
    <w:tmpl w:val="2A488B6A"/>
    <w:lvl w:ilvl="0" w:tplc="E3BEB38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D53919"/>
    <w:multiLevelType w:val="hybridMultilevel"/>
    <w:tmpl w:val="0BD2CB20"/>
    <w:lvl w:ilvl="0" w:tplc="8DE40CB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BC694E"/>
    <w:multiLevelType w:val="hybridMultilevel"/>
    <w:tmpl w:val="2750AAB6"/>
    <w:lvl w:ilvl="0" w:tplc="7C9CFD1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AE1B93"/>
    <w:multiLevelType w:val="hybridMultilevel"/>
    <w:tmpl w:val="A90A92D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67451A"/>
    <w:multiLevelType w:val="hybridMultilevel"/>
    <w:tmpl w:val="D338A990"/>
    <w:lvl w:ilvl="0" w:tplc="418CE5B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503DCC"/>
    <w:multiLevelType w:val="hybridMultilevel"/>
    <w:tmpl w:val="765C2F04"/>
    <w:lvl w:ilvl="0" w:tplc="80D4BD3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A02F01"/>
    <w:multiLevelType w:val="hybridMultilevel"/>
    <w:tmpl w:val="A34E82F6"/>
    <w:lvl w:ilvl="0" w:tplc="8398F69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9E3709"/>
    <w:multiLevelType w:val="hybridMultilevel"/>
    <w:tmpl w:val="32B4A23C"/>
    <w:lvl w:ilvl="0" w:tplc="94C2443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C16C5C"/>
    <w:multiLevelType w:val="hybridMultilevel"/>
    <w:tmpl w:val="16681224"/>
    <w:lvl w:ilvl="0" w:tplc="33BE575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776E62"/>
    <w:multiLevelType w:val="hybridMultilevel"/>
    <w:tmpl w:val="C57CB562"/>
    <w:lvl w:ilvl="0" w:tplc="38B8591C">
      <w:start w:val="1"/>
      <w:numFmt w:val="decimal"/>
      <w:lvlText w:val="(%1)"/>
      <w:lvlJc w:val="left"/>
      <w:pPr>
        <w:ind w:left="27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3480" w:hanging="360"/>
      </w:pPr>
    </w:lvl>
    <w:lvl w:ilvl="2" w:tplc="0C09001B" w:tentative="1">
      <w:start w:val="1"/>
      <w:numFmt w:val="lowerRoman"/>
      <w:lvlText w:val="%3."/>
      <w:lvlJc w:val="right"/>
      <w:pPr>
        <w:ind w:left="4200" w:hanging="180"/>
      </w:pPr>
    </w:lvl>
    <w:lvl w:ilvl="3" w:tplc="0C09000F" w:tentative="1">
      <w:start w:val="1"/>
      <w:numFmt w:val="decimal"/>
      <w:lvlText w:val="%4."/>
      <w:lvlJc w:val="left"/>
      <w:pPr>
        <w:ind w:left="4920" w:hanging="360"/>
      </w:pPr>
    </w:lvl>
    <w:lvl w:ilvl="4" w:tplc="0C090019" w:tentative="1">
      <w:start w:val="1"/>
      <w:numFmt w:val="lowerLetter"/>
      <w:lvlText w:val="%5."/>
      <w:lvlJc w:val="left"/>
      <w:pPr>
        <w:ind w:left="5640" w:hanging="360"/>
      </w:pPr>
    </w:lvl>
    <w:lvl w:ilvl="5" w:tplc="0C09001B" w:tentative="1">
      <w:start w:val="1"/>
      <w:numFmt w:val="lowerRoman"/>
      <w:lvlText w:val="%6."/>
      <w:lvlJc w:val="right"/>
      <w:pPr>
        <w:ind w:left="6360" w:hanging="180"/>
      </w:pPr>
    </w:lvl>
    <w:lvl w:ilvl="6" w:tplc="0C09000F" w:tentative="1">
      <w:start w:val="1"/>
      <w:numFmt w:val="decimal"/>
      <w:lvlText w:val="%7."/>
      <w:lvlJc w:val="left"/>
      <w:pPr>
        <w:ind w:left="7080" w:hanging="360"/>
      </w:pPr>
    </w:lvl>
    <w:lvl w:ilvl="7" w:tplc="0C090019" w:tentative="1">
      <w:start w:val="1"/>
      <w:numFmt w:val="lowerLetter"/>
      <w:lvlText w:val="%8."/>
      <w:lvlJc w:val="left"/>
      <w:pPr>
        <w:ind w:left="7800" w:hanging="360"/>
      </w:pPr>
    </w:lvl>
    <w:lvl w:ilvl="8" w:tplc="0C09001B" w:tentative="1">
      <w:start w:val="1"/>
      <w:numFmt w:val="lowerRoman"/>
      <w:lvlText w:val="%9."/>
      <w:lvlJc w:val="right"/>
      <w:pPr>
        <w:ind w:left="8520" w:hanging="180"/>
      </w:pPr>
    </w:lvl>
  </w:abstractNum>
  <w:abstractNum w:abstractNumId="14" w15:restartNumberingAfterBreak="0">
    <w:nsid w:val="7A960F64"/>
    <w:multiLevelType w:val="hybridMultilevel"/>
    <w:tmpl w:val="E4AC3B2A"/>
    <w:lvl w:ilvl="0" w:tplc="1F4E6AA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1"/>
  </w:num>
  <w:num w:numId="4">
    <w:abstractNumId w:val="13"/>
  </w:num>
  <w:num w:numId="5">
    <w:abstractNumId w:val="1"/>
  </w:num>
  <w:num w:numId="6">
    <w:abstractNumId w:val="10"/>
  </w:num>
  <w:num w:numId="7">
    <w:abstractNumId w:val="9"/>
  </w:num>
  <w:num w:numId="8">
    <w:abstractNumId w:val="2"/>
  </w:num>
  <w:num w:numId="9">
    <w:abstractNumId w:val="6"/>
  </w:num>
  <w:num w:numId="10">
    <w:abstractNumId w:val="5"/>
  </w:num>
  <w:num w:numId="11">
    <w:abstractNumId w:val="12"/>
  </w:num>
  <w:num w:numId="12">
    <w:abstractNumId w:val="7"/>
  </w:num>
  <w:num w:numId="13">
    <w:abstractNumId w:val="14"/>
  </w:num>
  <w:num w:numId="14">
    <w:abstractNumId w:val="4"/>
  </w:num>
  <w:num w:numId="15">
    <w:abstractNumId w:val="8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0"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balanceSingleByteDoubleByteWidth/>
    <w:doNotLeaveBackslashAlone/>
    <w:ulTrailSpace/>
    <w:doNotExpandShiftReturn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DocDir" w:val="C:\Templates2007\drafting"/>
    <w:docVar w:name="ScheduleNoHeading" w:val="1"/>
    <w:docVar w:name="vActno" w:val="71"/>
    <w:docVar w:name="vDelDocProperties" w:val="True"/>
    <w:docVar w:name="vDocumentID" w:val="16-141SR.S2"/>
    <w:docVar w:name="vDocumentType" w:val=".SR"/>
    <w:docVar w:name="vDraftVersion" w:val="20736 - Statutory Rule 71 of 2017"/>
    <w:docVar w:name="vEndNoteFixed" w:val="Y"/>
    <w:docVar w:name="vFileName" w:val="17-71sr.docx"/>
    <w:docVar w:name="vFileVersion" w:val="F"/>
    <w:docVar w:name="vFinalisePrevVer" w:val="True"/>
    <w:docVar w:name="vILDFilename" w:val="First Draft"/>
    <w:docVar w:name="vILDNum" w:val="20736"/>
    <w:docVar w:name="vIsBrandNewVersion" w:val="No"/>
    <w:docVar w:name="vIsNewDocument" w:val="False"/>
    <w:docVar w:name="vLenSectionNumber" w:val="1"/>
    <w:docVar w:name="vPrevFileName" w:val="17-71sr.docx"/>
    <w:docVar w:name="vPrintInfo" w:val="No"/>
    <w:docVar w:name="vRegNumber" w:val="71"/>
    <w:docVar w:name="vSavedToLocal" w:val="No"/>
    <w:docVar w:name="vSRYear" w:val="2017"/>
    <w:docVar w:name="vSRYearFirstDraft" w:val="2017"/>
    <w:docVar w:name="vStatement" w:val="No"/>
    <w:docVar w:name="vTRIMDocType" w:val="Statutory Rule"/>
    <w:docVar w:name="vTRIMFileName" w:val="20736 - Statutory Rule 71 of 2017"/>
    <w:docVar w:name="vTRIMRecordNumber" w:val="D17/17142[v6]"/>
    <w:docVar w:name="vVersionDate" w:val="10/7/2017"/>
    <w:docVar w:name="vVersionNo" w:val="1"/>
    <w:docVar w:name="vYear" w:val="2017"/>
  </w:docVars>
  <w:rsids>
    <w:rsidRoot w:val="008027C1"/>
    <w:rsid w:val="00005030"/>
    <w:rsid w:val="00006E08"/>
    <w:rsid w:val="00021DA4"/>
    <w:rsid w:val="00032626"/>
    <w:rsid w:val="00032B37"/>
    <w:rsid w:val="00035748"/>
    <w:rsid w:val="00041F1B"/>
    <w:rsid w:val="00042C68"/>
    <w:rsid w:val="000464E7"/>
    <w:rsid w:val="000504A2"/>
    <w:rsid w:val="00052683"/>
    <w:rsid w:val="000572A1"/>
    <w:rsid w:val="00064F47"/>
    <w:rsid w:val="0006696B"/>
    <w:rsid w:val="00067A66"/>
    <w:rsid w:val="00072789"/>
    <w:rsid w:val="00074FE8"/>
    <w:rsid w:val="00077C6A"/>
    <w:rsid w:val="0008720F"/>
    <w:rsid w:val="00090AF9"/>
    <w:rsid w:val="00090B50"/>
    <w:rsid w:val="00092704"/>
    <w:rsid w:val="00094F2B"/>
    <w:rsid w:val="0009636F"/>
    <w:rsid w:val="000A1DDC"/>
    <w:rsid w:val="000A3297"/>
    <w:rsid w:val="000A4D2D"/>
    <w:rsid w:val="000B22D2"/>
    <w:rsid w:val="000B33DE"/>
    <w:rsid w:val="000B3A48"/>
    <w:rsid w:val="000B60E3"/>
    <w:rsid w:val="000C39FA"/>
    <w:rsid w:val="000C5426"/>
    <w:rsid w:val="000D0B37"/>
    <w:rsid w:val="000D335B"/>
    <w:rsid w:val="000D5813"/>
    <w:rsid w:val="000E1ED6"/>
    <w:rsid w:val="000E4939"/>
    <w:rsid w:val="000E5E39"/>
    <w:rsid w:val="000E7A7D"/>
    <w:rsid w:val="000F17A7"/>
    <w:rsid w:val="000F187B"/>
    <w:rsid w:val="001004D9"/>
    <w:rsid w:val="00102244"/>
    <w:rsid w:val="00105298"/>
    <w:rsid w:val="00112DD3"/>
    <w:rsid w:val="001151C7"/>
    <w:rsid w:val="00117003"/>
    <w:rsid w:val="00130004"/>
    <w:rsid w:val="0013027C"/>
    <w:rsid w:val="00131F9C"/>
    <w:rsid w:val="00140123"/>
    <w:rsid w:val="00142537"/>
    <w:rsid w:val="00143D97"/>
    <w:rsid w:val="00143F2A"/>
    <w:rsid w:val="001451A6"/>
    <w:rsid w:val="00145A76"/>
    <w:rsid w:val="00146260"/>
    <w:rsid w:val="00153496"/>
    <w:rsid w:val="00153740"/>
    <w:rsid w:val="00153A4D"/>
    <w:rsid w:val="0015577F"/>
    <w:rsid w:val="00155AA6"/>
    <w:rsid w:val="0016469F"/>
    <w:rsid w:val="00164E81"/>
    <w:rsid w:val="001678E5"/>
    <w:rsid w:val="00172990"/>
    <w:rsid w:val="001743A5"/>
    <w:rsid w:val="00176B4C"/>
    <w:rsid w:val="00185865"/>
    <w:rsid w:val="00185E8B"/>
    <w:rsid w:val="0019064E"/>
    <w:rsid w:val="001915E8"/>
    <w:rsid w:val="00192172"/>
    <w:rsid w:val="00195B23"/>
    <w:rsid w:val="00197431"/>
    <w:rsid w:val="001A3DE0"/>
    <w:rsid w:val="001A4D5E"/>
    <w:rsid w:val="001A4E9E"/>
    <w:rsid w:val="001B00C8"/>
    <w:rsid w:val="001B076D"/>
    <w:rsid w:val="001B3E2D"/>
    <w:rsid w:val="001C07C5"/>
    <w:rsid w:val="001C17BD"/>
    <w:rsid w:val="001C1B72"/>
    <w:rsid w:val="001C1CF4"/>
    <w:rsid w:val="001C6AB6"/>
    <w:rsid w:val="001C6C11"/>
    <w:rsid w:val="001D28B3"/>
    <w:rsid w:val="001D4439"/>
    <w:rsid w:val="001D6F2A"/>
    <w:rsid w:val="001E2548"/>
    <w:rsid w:val="001E60A5"/>
    <w:rsid w:val="001E690C"/>
    <w:rsid w:val="001F066E"/>
    <w:rsid w:val="001F12A3"/>
    <w:rsid w:val="001F1CD6"/>
    <w:rsid w:val="001F203F"/>
    <w:rsid w:val="001F3C95"/>
    <w:rsid w:val="0020416E"/>
    <w:rsid w:val="00204A8C"/>
    <w:rsid w:val="00206268"/>
    <w:rsid w:val="002120C9"/>
    <w:rsid w:val="00214330"/>
    <w:rsid w:val="00217F38"/>
    <w:rsid w:val="00220C00"/>
    <w:rsid w:val="00223702"/>
    <w:rsid w:val="00226885"/>
    <w:rsid w:val="00230D9D"/>
    <w:rsid w:val="002349EB"/>
    <w:rsid w:val="002355E8"/>
    <w:rsid w:val="0023705E"/>
    <w:rsid w:val="00240425"/>
    <w:rsid w:val="00241BCA"/>
    <w:rsid w:val="00244E7E"/>
    <w:rsid w:val="00245F41"/>
    <w:rsid w:val="00260AEE"/>
    <w:rsid w:val="002624E7"/>
    <w:rsid w:val="002627FF"/>
    <w:rsid w:val="00266983"/>
    <w:rsid w:val="00272776"/>
    <w:rsid w:val="00272D42"/>
    <w:rsid w:val="00273F69"/>
    <w:rsid w:val="00274051"/>
    <w:rsid w:val="00276330"/>
    <w:rsid w:val="00276BD4"/>
    <w:rsid w:val="00276D39"/>
    <w:rsid w:val="002779F9"/>
    <w:rsid w:val="00277D9B"/>
    <w:rsid w:val="00280CBB"/>
    <w:rsid w:val="00291836"/>
    <w:rsid w:val="00292CE5"/>
    <w:rsid w:val="00296106"/>
    <w:rsid w:val="00296D43"/>
    <w:rsid w:val="002A1979"/>
    <w:rsid w:val="002A58CA"/>
    <w:rsid w:val="002A7AA8"/>
    <w:rsid w:val="002B0D6C"/>
    <w:rsid w:val="002B1EB8"/>
    <w:rsid w:val="002B2776"/>
    <w:rsid w:val="002B3447"/>
    <w:rsid w:val="002B6E8C"/>
    <w:rsid w:val="002B70DB"/>
    <w:rsid w:val="002C3D2E"/>
    <w:rsid w:val="002C596B"/>
    <w:rsid w:val="002C7897"/>
    <w:rsid w:val="002D073B"/>
    <w:rsid w:val="002D662E"/>
    <w:rsid w:val="002D6632"/>
    <w:rsid w:val="002D7E20"/>
    <w:rsid w:val="002E1680"/>
    <w:rsid w:val="002E23C4"/>
    <w:rsid w:val="002F0381"/>
    <w:rsid w:val="002F352A"/>
    <w:rsid w:val="002F4401"/>
    <w:rsid w:val="002F78F6"/>
    <w:rsid w:val="00310292"/>
    <w:rsid w:val="0031697B"/>
    <w:rsid w:val="0032574D"/>
    <w:rsid w:val="00327404"/>
    <w:rsid w:val="00332C24"/>
    <w:rsid w:val="003336EC"/>
    <w:rsid w:val="00337B46"/>
    <w:rsid w:val="00341625"/>
    <w:rsid w:val="00344BB6"/>
    <w:rsid w:val="0035109C"/>
    <w:rsid w:val="003522B8"/>
    <w:rsid w:val="0035256B"/>
    <w:rsid w:val="003528BD"/>
    <w:rsid w:val="0036011C"/>
    <w:rsid w:val="003611E3"/>
    <w:rsid w:val="003701D0"/>
    <w:rsid w:val="00383BF8"/>
    <w:rsid w:val="00386DD6"/>
    <w:rsid w:val="00393B9A"/>
    <w:rsid w:val="00394E30"/>
    <w:rsid w:val="00397A95"/>
    <w:rsid w:val="003A2A58"/>
    <w:rsid w:val="003A4A0C"/>
    <w:rsid w:val="003A6941"/>
    <w:rsid w:val="003A7C79"/>
    <w:rsid w:val="003B1651"/>
    <w:rsid w:val="003B1FD4"/>
    <w:rsid w:val="003B559B"/>
    <w:rsid w:val="003B5A90"/>
    <w:rsid w:val="003B659F"/>
    <w:rsid w:val="003B7D36"/>
    <w:rsid w:val="003C03DA"/>
    <w:rsid w:val="003C1231"/>
    <w:rsid w:val="003C2CF4"/>
    <w:rsid w:val="003C5384"/>
    <w:rsid w:val="003C5F45"/>
    <w:rsid w:val="003D1D10"/>
    <w:rsid w:val="003D1D6F"/>
    <w:rsid w:val="003D79CF"/>
    <w:rsid w:val="003E4C9D"/>
    <w:rsid w:val="003F21E5"/>
    <w:rsid w:val="003F2389"/>
    <w:rsid w:val="003F459C"/>
    <w:rsid w:val="003F4F5D"/>
    <w:rsid w:val="003F5E53"/>
    <w:rsid w:val="00400BCF"/>
    <w:rsid w:val="00406365"/>
    <w:rsid w:val="00407600"/>
    <w:rsid w:val="00410008"/>
    <w:rsid w:val="00411F72"/>
    <w:rsid w:val="0041553E"/>
    <w:rsid w:val="00417539"/>
    <w:rsid w:val="00420D07"/>
    <w:rsid w:val="0042244C"/>
    <w:rsid w:val="00433717"/>
    <w:rsid w:val="00437E28"/>
    <w:rsid w:val="00440F9D"/>
    <w:rsid w:val="00441E09"/>
    <w:rsid w:val="00446111"/>
    <w:rsid w:val="004502FE"/>
    <w:rsid w:val="00454621"/>
    <w:rsid w:val="0045590D"/>
    <w:rsid w:val="004644C3"/>
    <w:rsid w:val="00466776"/>
    <w:rsid w:val="004726CA"/>
    <w:rsid w:val="0047581A"/>
    <w:rsid w:val="00480AA0"/>
    <w:rsid w:val="00485177"/>
    <w:rsid w:val="0049168E"/>
    <w:rsid w:val="004924E6"/>
    <w:rsid w:val="004956BF"/>
    <w:rsid w:val="00495D25"/>
    <w:rsid w:val="004976DF"/>
    <w:rsid w:val="004A00C8"/>
    <w:rsid w:val="004A4D2F"/>
    <w:rsid w:val="004A54A3"/>
    <w:rsid w:val="004A6FB6"/>
    <w:rsid w:val="004B49E5"/>
    <w:rsid w:val="004B4BD5"/>
    <w:rsid w:val="004B5D30"/>
    <w:rsid w:val="004C2F67"/>
    <w:rsid w:val="004C447E"/>
    <w:rsid w:val="004C6580"/>
    <w:rsid w:val="004C7158"/>
    <w:rsid w:val="004E1721"/>
    <w:rsid w:val="004E1C90"/>
    <w:rsid w:val="004E24FC"/>
    <w:rsid w:val="004E71EB"/>
    <w:rsid w:val="004F0450"/>
    <w:rsid w:val="004F0779"/>
    <w:rsid w:val="004F2777"/>
    <w:rsid w:val="004F2D49"/>
    <w:rsid w:val="004F3C36"/>
    <w:rsid w:val="004F3E76"/>
    <w:rsid w:val="004F4235"/>
    <w:rsid w:val="004F56A8"/>
    <w:rsid w:val="004F5B4F"/>
    <w:rsid w:val="00500AA2"/>
    <w:rsid w:val="00501070"/>
    <w:rsid w:val="00504627"/>
    <w:rsid w:val="0050489C"/>
    <w:rsid w:val="00504F3F"/>
    <w:rsid w:val="00507DD4"/>
    <w:rsid w:val="005124C2"/>
    <w:rsid w:val="00521699"/>
    <w:rsid w:val="00531718"/>
    <w:rsid w:val="005322CE"/>
    <w:rsid w:val="00534A90"/>
    <w:rsid w:val="00534C74"/>
    <w:rsid w:val="00536FE9"/>
    <w:rsid w:val="005416BB"/>
    <w:rsid w:val="00543435"/>
    <w:rsid w:val="005438F5"/>
    <w:rsid w:val="0054587B"/>
    <w:rsid w:val="005478CC"/>
    <w:rsid w:val="005500B4"/>
    <w:rsid w:val="00552506"/>
    <w:rsid w:val="00553F10"/>
    <w:rsid w:val="0055440A"/>
    <w:rsid w:val="00555055"/>
    <w:rsid w:val="0055775C"/>
    <w:rsid w:val="005611CA"/>
    <w:rsid w:val="00563A1E"/>
    <w:rsid w:val="00563E38"/>
    <w:rsid w:val="00564C95"/>
    <w:rsid w:val="00565805"/>
    <w:rsid w:val="00565D87"/>
    <w:rsid w:val="0056773C"/>
    <w:rsid w:val="00574512"/>
    <w:rsid w:val="005856B8"/>
    <w:rsid w:val="005873FB"/>
    <w:rsid w:val="00590370"/>
    <w:rsid w:val="00591A68"/>
    <w:rsid w:val="00594DAC"/>
    <w:rsid w:val="005950A3"/>
    <w:rsid w:val="005A41AB"/>
    <w:rsid w:val="005C047E"/>
    <w:rsid w:val="005C1214"/>
    <w:rsid w:val="005C6B7A"/>
    <w:rsid w:val="005E1058"/>
    <w:rsid w:val="005E356D"/>
    <w:rsid w:val="005F3D52"/>
    <w:rsid w:val="006026EE"/>
    <w:rsid w:val="00604E2A"/>
    <w:rsid w:val="006133DF"/>
    <w:rsid w:val="00613963"/>
    <w:rsid w:val="0061653C"/>
    <w:rsid w:val="00617815"/>
    <w:rsid w:val="00623396"/>
    <w:rsid w:val="00625C28"/>
    <w:rsid w:val="00626B46"/>
    <w:rsid w:val="006330E0"/>
    <w:rsid w:val="00640988"/>
    <w:rsid w:val="0064539C"/>
    <w:rsid w:val="0064596D"/>
    <w:rsid w:val="00655C15"/>
    <w:rsid w:val="00656DD7"/>
    <w:rsid w:val="006643D9"/>
    <w:rsid w:val="006707D4"/>
    <w:rsid w:val="00670F81"/>
    <w:rsid w:val="00671912"/>
    <w:rsid w:val="00675206"/>
    <w:rsid w:val="00676465"/>
    <w:rsid w:val="00680081"/>
    <w:rsid w:val="00682B7D"/>
    <w:rsid w:val="00692085"/>
    <w:rsid w:val="00692ECE"/>
    <w:rsid w:val="0069332A"/>
    <w:rsid w:val="00694030"/>
    <w:rsid w:val="00696382"/>
    <w:rsid w:val="006A1B30"/>
    <w:rsid w:val="006A24F9"/>
    <w:rsid w:val="006A49A4"/>
    <w:rsid w:val="006B0FFF"/>
    <w:rsid w:val="006B1602"/>
    <w:rsid w:val="006B1F1B"/>
    <w:rsid w:val="006B4B3B"/>
    <w:rsid w:val="006C1BD7"/>
    <w:rsid w:val="006C1FF9"/>
    <w:rsid w:val="006D20DD"/>
    <w:rsid w:val="006D2762"/>
    <w:rsid w:val="006D2E40"/>
    <w:rsid w:val="006D3458"/>
    <w:rsid w:val="006D3715"/>
    <w:rsid w:val="006D4CDC"/>
    <w:rsid w:val="006D5DB0"/>
    <w:rsid w:val="006D653B"/>
    <w:rsid w:val="006E0D6D"/>
    <w:rsid w:val="006E4AC0"/>
    <w:rsid w:val="006E7AD0"/>
    <w:rsid w:val="006E7B60"/>
    <w:rsid w:val="006F63F0"/>
    <w:rsid w:val="00703AAE"/>
    <w:rsid w:val="00706BE5"/>
    <w:rsid w:val="00706E7C"/>
    <w:rsid w:val="0070708B"/>
    <w:rsid w:val="00707969"/>
    <w:rsid w:val="00710149"/>
    <w:rsid w:val="00713600"/>
    <w:rsid w:val="00714178"/>
    <w:rsid w:val="00716321"/>
    <w:rsid w:val="00724F3E"/>
    <w:rsid w:val="0072578C"/>
    <w:rsid w:val="00726E4A"/>
    <w:rsid w:val="007324C9"/>
    <w:rsid w:val="007346B8"/>
    <w:rsid w:val="00740E48"/>
    <w:rsid w:val="00740F76"/>
    <w:rsid w:val="00741D77"/>
    <w:rsid w:val="0074252B"/>
    <w:rsid w:val="00747F13"/>
    <w:rsid w:val="0075020F"/>
    <w:rsid w:val="00751DF9"/>
    <w:rsid w:val="007522DD"/>
    <w:rsid w:val="0075587D"/>
    <w:rsid w:val="0075604A"/>
    <w:rsid w:val="00764892"/>
    <w:rsid w:val="0076568B"/>
    <w:rsid w:val="0077026D"/>
    <w:rsid w:val="00771FE2"/>
    <w:rsid w:val="0077452D"/>
    <w:rsid w:val="007801D4"/>
    <w:rsid w:val="007866AD"/>
    <w:rsid w:val="00791BEE"/>
    <w:rsid w:val="00796D83"/>
    <w:rsid w:val="007A1D80"/>
    <w:rsid w:val="007A20C9"/>
    <w:rsid w:val="007A345A"/>
    <w:rsid w:val="007A54FE"/>
    <w:rsid w:val="007A73FF"/>
    <w:rsid w:val="007B2DD8"/>
    <w:rsid w:val="007B5826"/>
    <w:rsid w:val="007C0A22"/>
    <w:rsid w:val="007C1E85"/>
    <w:rsid w:val="007C2C28"/>
    <w:rsid w:val="007D3E21"/>
    <w:rsid w:val="007E0365"/>
    <w:rsid w:val="007E1A93"/>
    <w:rsid w:val="007E1E13"/>
    <w:rsid w:val="007E22E0"/>
    <w:rsid w:val="007E78BE"/>
    <w:rsid w:val="007F04F9"/>
    <w:rsid w:val="007F2798"/>
    <w:rsid w:val="007F4799"/>
    <w:rsid w:val="007F4B94"/>
    <w:rsid w:val="008027C1"/>
    <w:rsid w:val="00803C58"/>
    <w:rsid w:val="00804394"/>
    <w:rsid w:val="00807216"/>
    <w:rsid w:val="00815530"/>
    <w:rsid w:val="00825973"/>
    <w:rsid w:val="00830035"/>
    <w:rsid w:val="008318E8"/>
    <w:rsid w:val="00832DB2"/>
    <w:rsid w:val="008344D0"/>
    <w:rsid w:val="008400E1"/>
    <w:rsid w:val="0084430C"/>
    <w:rsid w:val="0084529E"/>
    <w:rsid w:val="00845FF8"/>
    <w:rsid w:val="00846D58"/>
    <w:rsid w:val="00853206"/>
    <w:rsid w:val="00855C59"/>
    <w:rsid w:val="0086109B"/>
    <w:rsid w:val="008632BD"/>
    <w:rsid w:val="0086349F"/>
    <w:rsid w:val="00865095"/>
    <w:rsid w:val="00870F57"/>
    <w:rsid w:val="00875675"/>
    <w:rsid w:val="008763AE"/>
    <w:rsid w:val="0087735B"/>
    <w:rsid w:val="008857C3"/>
    <w:rsid w:val="00893CA8"/>
    <w:rsid w:val="00894914"/>
    <w:rsid w:val="00895C4D"/>
    <w:rsid w:val="008A3F23"/>
    <w:rsid w:val="008A77A9"/>
    <w:rsid w:val="008B0A2A"/>
    <w:rsid w:val="008B3BA8"/>
    <w:rsid w:val="008C3865"/>
    <w:rsid w:val="008C38A6"/>
    <w:rsid w:val="008C4B35"/>
    <w:rsid w:val="008D292C"/>
    <w:rsid w:val="008E249E"/>
    <w:rsid w:val="008F3DFE"/>
    <w:rsid w:val="008F66A2"/>
    <w:rsid w:val="009003E1"/>
    <w:rsid w:val="00900DBB"/>
    <w:rsid w:val="009019C7"/>
    <w:rsid w:val="009033FE"/>
    <w:rsid w:val="00903A46"/>
    <w:rsid w:val="009068DF"/>
    <w:rsid w:val="00915783"/>
    <w:rsid w:val="009169E4"/>
    <w:rsid w:val="00921B5C"/>
    <w:rsid w:val="00921D97"/>
    <w:rsid w:val="00923B31"/>
    <w:rsid w:val="00927560"/>
    <w:rsid w:val="00945ECB"/>
    <w:rsid w:val="009476CA"/>
    <w:rsid w:val="009528A7"/>
    <w:rsid w:val="009529F5"/>
    <w:rsid w:val="00955421"/>
    <w:rsid w:val="00960AFE"/>
    <w:rsid w:val="00960CFB"/>
    <w:rsid w:val="009652FB"/>
    <w:rsid w:val="00965A98"/>
    <w:rsid w:val="009723FA"/>
    <w:rsid w:val="0097348F"/>
    <w:rsid w:val="009740C2"/>
    <w:rsid w:val="00974F93"/>
    <w:rsid w:val="00977933"/>
    <w:rsid w:val="00981266"/>
    <w:rsid w:val="00981E3C"/>
    <w:rsid w:val="009A2B9C"/>
    <w:rsid w:val="009A7079"/>
    <w:rsid w:val="009B284B"/>
    <w:rsid w:val="009B3932"/>
    <w:rsid w:val="009B501B"/>
    <w:rsid w:val="009C44D4"/>
    <w:rsid w:val="009C503F"/>
    <w:rsid w:val="009C6D1A"/>
    <w:rsid w:val="009C72EF"/>
    <w:rsid w:val="009D0D7E"/>
    <w:rsid w:val="009D5223"/>
    <w:rsid w:val="009D5511"/>
    <w:rsid w:val="009E14D1"/>
    <w:rsid w:val="009E575F"/>
    <w:rsid w:val="009E5A72"/>
    <w:rsid w:val="009E7FA0"/>
    <w:rsid w:val="009F0B73"/>
    <w:rsid w:val="009F5A07"/>
    <w:rsid w:val="009F6070"/>
    <w:rsid w:val="00A001AD"/>
    <w:rsid w:val="00A0335C"/>
    <w:rsid w:val="00A06070"/>
    <w:rsid w:val="00A11E09"/>
    <w:rsid w:val="00A21DB0"/>
    <w:rsid w:val="00A22EF7"/>
    <w:rsid w:val="00A22FA8"/>
    <w:rsid w:val="00A2328D"/>
    <w:rsid w:val="00A24096"/>
    <w:rsid w:val="00A2574D"/>
    <w:rsid w:val="00A26D0A"/>
    <w:rsid w:val="00A3181F"/>
    <w:rsid w:val="00A375C9"/>
    <w:rsid w:val="00A46B7F"/>
    <w:rsid w:val="00A50739"/>
    <w:rsid w:val="00A5259E"/>
    <w:rsid w:val="00A61A61"/>
    <w:rsid w:val="00A7157A"/>
    <w:rsid w:val="00A74866"/>
    <w:rsid w:val="00A74B22"/>
    <w:rsid w:val="00A87A65"/>
    <w:rsid w:val="00A962F1"/>
    <w:rsid w:val="00A96AE7"/>
    <w:rsid w:val="00AA091A"/>
    <w:rsid w:val="00AB196E"/>
    <w:rsid w:val="00AB40C8"/>
    <w:rsid w:val="00AB5EEF"/>
    <w:rsid w:val="00AB6A44"/>
    <w:rsid w:val="00AC20C6"/>
    <w:rsid w:val="00AC28E4"/>
    <w:rsid w:val="00AC3B34"/>
    <w:rsid w:val="00AC513A"/>
    <w:rsid w:val="00AC6D4B"/>
    <w:rsid w:val="00AD1C13"/>
    <w:rsid w:val="00AD3B7E"/>
    <w:rsid w:val="00AE110D"/>
    <w:rsid w:val="00AE4A54"/>
    <w:rsid w:val="00AF1FDE"/>
    <w:rsid w:val="00B04F6F"/>
    <w:rsid w:val="00B067D3"/>
    <w:rsid w:val="00B1021C"/>
    <w:rsid w:val="00B176D5"/>
    <w:rsid w:val="00B17CB4"/>
    <w:rsid w:val="00B2029B"/>
    <w:rsid w:val="00B24F6E"/>
    <w:rsid w:val="00B266C8"/>
    <w:rsid w:val="00B31F77"/>
    <w:rsid w:val="00B34F5D"/>
    <w:rsid w:val="00B354DF"/>
    <w:rsid w:val="00B35FCC"/>
    <w:rsid w:val="00B37226"/>
    <w:rsid w:val="00B418A6"/>
    <w:rsid w:val="00B427FA"/>
    <w:rsid w:val="00B459DB"/>
    <w:rsid w:val="00B45D20"/>
    <w:rsid w:val="00B52254"/>
    <w:rsid w:val="00B53A60"/>
    <w:rsid w:val="00B636B0"/>
    <w:rsid w:val="00B73B8D"/>
    <w:rsid w:val="00B76C75"/>
    <w:rsid w:val="00B8279D"/>
    <w:rsid w:val="00B91570"/>
    <w:rsid w:val="00B92B8C"/>
    <w:rsid w:val="00B972CD"/>
    <w:rsid w:val="00BA0E81"/>
    <w:rsid w:val="00BB1871"/>
    <w:rsid w:val="00BB1B13"/>
    <w:rsid w:val="00BB3219"/>
    <w:rsid w:val="00BC77C9"/>
    <w:rsid w:val="00BD12B7"/>
    <w:rsid w:val="00BD1CFE"/>
    <w:rsid w:val="00BD576B"/>
    <w:rsid w:val="00BE16C6"/>
    <w:rsid w:val="00BE34E6"/>
    <w:rsid w:val="00BE5D30"/>
    <w:rsid w:val="00BE60AF"/>
    <w:rsid w:val="00BF3F80"/>
    <w:rsid w:val="00BF45E5"/>
    <w:rsid w:val="00C021B7"/>
    <w:rsid w:val="00C05A70"/>
    <w:rsid w:val="00C14EE6"/>
    <w:rsid w:val="00C159D3"/>
    <w:rsid w:val="00C23D12"/>
    <w:rsid w:val="00C2606D"/>
    <w:rsid w:val="00C26BD7"/>
    <w:rsid w:val="00C3061F"/>
    <w:rsid w:val="00C30C99"/>
    <w:rsid w:val="00C316F1"/>
    <w:rsid w:val="00C31E72"/>
    <w:rsid w:val="00C362FC"/>
    <w:rsid w:val="00C44E91"/>
    <w:rsid w:val="00C44ECA"/>
    <w:rsid w:val="00C52B1E"/>
    <w:rsid w:val="00C62EA2"/>
    <w:rsid w:val="00C63DFD"/>
    <w:rsid w:val="00C738DC"/>
    <w:rsid w:val="00C8211D"/>
    <w:rsid w:val="00C82938"/>
    <w:rsid w:val="00C92C3F"/>
    <w:rsid w:val="00CA1279"/>
    <w:rsid w:val="00CA2C13"/>
    <w:rsid w:val="00CA595B"/>
    <w:rsid w:val="00CA7B70"/>
    <w:rsid w:val="00CB003E"/>
    <w:rsid w:val="00CB11CA"/>
    <w:rsid w:val="00CC1F7E"/>
    <w:rsid w:val="00CD49DF"/>
    <w:rsid w:val="00CD4FAA"/>
    <w:rsid w:val="00CF2FB7"/>
    <w:rsid w:val="00D1169B"/>
    <w:rsid w:val="00D124B3"/>
    <w:rsid w:val="00D12F89"/>
    <w:rsid w:val="00D1462A"/>
    <w:rsid w:val="00D15B10"/>
    <w:rsid w:val="00D16945"/>
    <w:rsid w:val="00D16DC1"/>
    <w:rsid w:val="00D2082F"/>
    <w:rsid w:val="00D225C1"/>
    <w:rsid w:val="00D30E62"/>
    <w:rsid w:val="00D3683D"/>
    <w:rsid w:val="00D371A1"/>
    <w:rsid w:val="00D44A0D"/>
    <w:rsid w:val="00D45AEC"/>
    <w:rsid w:val="00D55053"/>
    <w:rsid w:val="00D5608D"/>
    <w:rsid w:val="00D56C2E"/>
    <w:rsid w:val="00D601A3"/>
    <w:rsid w:val="00D613B2"/>
    <w:rsid w:val="00D6313A"/>
    <w:rsid w:val="00D66322"/>
    <w:rsid w:val="00D666D2"/>
    <w:rsid w:val="00D710E2"/>
    <w:rsid w:val="00D73119"/>
    <w:rsid w:val="00D74339"/>
    <w:rsid w:val="00D754E8"/>
    <w:rsid w:val="00D83CB7"/>
    <w:rsid w:val="00D850B0"/>
    <w:rsid w:val="00D96345"/>
    <w:rsid w:val="00DA0629"/>
    <w:rsid w:val="00DA3CDF"/>
    <w:rsid w:val="00DB0C39"/>
    <w:rsid w:val="00DB489C"/>
    <w:rsid w:val="00DC0A03"/>
    <w:rsid w:val="00DC17FB"/>
    <w:rsid w:val="00DC622E"/>
    <w:rsid w:val="00DE0C7D"/>
    <w:rsid w:val="00DE4AF0"/>
    <w:rsid w:val="00DE4F10"/>
    <w:rsid w:val="00DF37F1"/>
    <w:rsid w:val="00DF459B"/>
    <w:rsid w:val="00DF6FB0"/>
    <w:rsid w:val="00DF71D3"/>
    <w:rsid w:val="00DF74F6"/>
    <w:rsid w:val="00DF7C60"/>
    <w:rsid w:val="00E02E33"/>
    <w:rsid w:val="00E04784"/>
    <w:rsid w:val="00E04D1A"/>
    <w:rsid w:val="00E05E39"/>
    <w:rsid w:val="00E10793"/>
    <w:rsid w:val="00E11041"/>
    <w:rsid w:val="00E32501"/>
    <w:rsid w:val="00E34907"/>
    <w:rsid w:val="00E35049"/>
    <w:rsid w:val="00E366F1"/>
    <w:rsid w:val="00E41CD2"/>
    <w:rsid w:val="00E42C02"/>
    <w:rsid w:val="00E44AF1"/>
    <w:rsid w:val="00E44F9C"/>
    <w:rsid w:val="00E468CD"/>
    <w:rsid w:val="00E52A79"/>
    <w:rsid w:val="00E54C0D"/>
    <w:rsid w:val="00E555F2"/>
    <w:rsid w:val="00E55A46"/>
    <w:rsid w:val="00E55ABF"/>
    <w:rsid w:val="00E561CC"/>
    <w:rsid w:val="00E564D6"/>
    <w:rsid w:val="00E6312D"/>
    <w:rsid w:val="00E707B0"/>
    <w:rsid w:val="00E70D14"/>
    <w:rsid w:val="00E7308A"/>
    <w:rsid w:val="00E74286"/>
    <w:rsid w:val="00E76C78"/>
    <w:rsid w:val="00E808D9"/>
    <w:rsid w:val="00E813B7"/>
    <w:rsid w:val="00E82558"/>
    <w:rsid w:val="00E852E8"/>
    <w:rsid w:val="00E90830"/>
    <w:rsid w:val="00E91493"/>
    <w:rsid w:val="00E948E2"/>
    <w:rsid w:val="00E9520D"/>
    <w:rsid w:val="00EA0DF0"/>
    <w:rsid w:val="00EA1150"/>
    <w:rsid w:val="00EA26E3"/>
    <w:rsid w:val="00EA308C"/>
    <w:rsid w:val="00EA7FFB"/>
    <w:rsid w:val="00EB1101"/>
    <w:rsid w:val="00EB2C85"/>
    <w:rsid w:val="00EB44F1"/>
    <w:rsid w:val="00EC50A8"/>
    <w:rsid w:val="00EC5A33"/>
    <w:rsid w:val="00EC73AC"/>
    <w:rsid w:val="00ED2ED5"/>
    <w:rsid w:val="00ED374B"/>
    <w:rsid w:val="00EE40AA"/>
    <w:rsid w:val="00EE7370"/>
    <w:rsid w:val="00EE7547"/>
    <w:rsid w:val="00EF04A6"/>
    <w:rsid w:val="00F01365"/>
    <w:rsid w:val="00F01667"/>
    <w:rsid w:val="00F02035"/>
    <w:rsid w:val="00F04871"/>
    <w:rsid w:val="00F050EB"/>
    <w:rsid w:val="00F051F5"/>
    <w:rsid w:val="00F07362"/>
    <w:rsid w:val="00F10E52"/>
    <w:rsid w:val="00F137E1"/>
    <w:rsid w:val="00F13F5C"/>
    <w:rsid w:val="00F24EAA"/>
    <w:rsid w:val="00F322AB"/>
    <w:rsid w:val="00F34116"/>
    <w:rsid w:val="00F34B09"/>
    <w:rsid w:val="00F40434"/>
    <w:rsid w:val="00F414A9"/>
    <w:rsid w:val="00F43B79"/>
    <w:rsid w:val="00F474E3"/>
    <w:rsid w:val="00F47DA3"/>
    <w:rsid w:val="00F5329E"/>
    <w:rsid w:val="00F53A8E"/>
    <w:rsid w:val="00F53FD7"/>
    <w:rsid w:val="00F54A37"/>
    <w:rsid w:val="00F570F5"/>
    <w:rsid w:val="00F60225"/>
    <w:rsid w:val="00F60314"/>
    <w:rsid w:val="00F655E3"/>
    <w:rsid w:val="00F71292"/>
    <w:rsid w:val="00F74EF7"/>
    <w:rsid w:val="00F80D33"/>
    <w:rsid w:val="00F82726"/>
    <w:rsid w:val="00F854FE"/>
    <w:rsid w:val="00F902F7"/>
    <w:rsid w:val="00F958C2"/>
    <w:rsid w:val="00FA2742"/>
    <w:rsid w:val="00FA4226"/>
    <w:rsid w:val="00FB0B23"/>
    <w:rsid w:val="00FB4CC0"/>
    <w:rsid w:val="00FB604E"/>
    <w:rsid w:val="00FC6C4E"/>
    <w:rsid w:val="00FC72C1"/>
    <w:rsid w:val="00FD4EDF"/>
    <w:rsid w:val="00FD56CA"/>
    <w:rsid w:val="00FD7188"/>
    <w:rsid w:val="00FE5DED"/>
    <w:rsid w:val="00FF0AF8"/>
    <w:rsid w:val="00FF19AF"/>
    <w:rsid w:val="00FF6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6E40E2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iPriority="39" w:unhideWhenUsed="1"/>
    <w:lsdException w:name="toc 7" w:semiHidden="1" w:uiPriority="39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9332A"/>
    <w:pPr>
      <w:suppressLineNumbers/>
      <w:overflowPunct w:val="0"/>
      <w:autoSpaceDE w:val="0"/>
      <w:autoSpaceDN w:val="0"/>
      <w:adjustRightInd w:val="0"/>
      <w:spacing w:before="120"/>
      <w:textAlignment w:val="baseline"/>
    </w:pPr>
    <w:rPr>
      <w:sz w:val="24"/>
      <w:lang w:eastAsia="en-US"/>
    </w:rPr>
  </w:style>
  <w:style w:type="paragraph" w:styleId="Heading1">
    <w:name w:val="heading 1"/>
    <w:next w:val="Normal"/>
    <w:qFormat/>
    <w:rsid w:val="0069332A"/>
    <w:pPr>
      <w:keepNext/>
      <w:numPr>
        <w:numId w:val="1"/>
      </w:numPr>
      <w:overflowPunct w:val="0"/>
      <w:autoSpaceDE w:val="0"/>
      <w:autoSpaceDN w:val="0"/>
      <w:adjustRightInd w:val="0"/>
      <w:spacing w:before="240"/>
      <w:textAlignment w:val="baseline"/>
      <w:outlineLvl w:val="0"/>
    </w:pPr>
    <w:rPr>
      <w:b/>
      <w:i/>
      <w:kern w:val="28"/>
      <w:sz w:val="24"/>
      <w:lang w:eastAsia="en-US"/>
    </w:rPr>
  </w:style>
  <w:style w:type="paragraph" w:styleId="Heading2">
    <w:name w:val="heading 2"/>
    <w:next w:val="Normal"/>
    <w:qFormat/>
    <w:rsid w:val="0069332A"/>
    <w:pPr>
      <w:keepNext/>
      <w:numPr>
        <w:ilvl w:val="1"/>
        <w:numId w:val="1"/>
      </w:numPr>
      <w:overflowPunct w:val="0"/>
      <w:autoSpaceDE w:val="0"/>
      <w:autoSpaceDN w:val="0"/>
      <w:adjustRightInd w:val="0"/>
      <w:spacing w:before="120"/>
      <w:textAlignment w:val="baseline"/>
      <w:outlineLvl w:val="1"/>
    </w:pPr>
    <w:rPr>
      <w:sz w:val="24"/>
      <w:lang w:eastAsia="en-US"/>
    </w:rPr>
  </w:style>
  <w:style w:type="paragraph" w:styleId="Heading3">
    <w:name w:val="heading 3"/>
    <w:next w:val="Normal"/>
    <w:qFormat/>
    <w:rsid w:val="0069332A"/>
    <w:pPr>
      <w:keepNext/>
      <w:numPr>
        <w:ilvl w:val="2"/>
        <w:numId w:val="1"/>
      </w:numPr>
      <w:overflowPunct w:val="0"/>
      <w:autoSpaceDE w:val="0"/>
      <w:autoSpaceDN w:val="0"/>
      <w:adjustRightInd w:val="0"/>
      <w:spacing w:before="120"/>
      <w:textAlignment w:val="baseline"/>
      <w:outlineLvl w:val="2"/>
    </w:pPr>
    <w:rPr>
      <w:sz w:val="24"/>
      <w:lang w:eastAsia="en-US"/>
    </w:rPr>
  </w:style>
  <w:style w:type="paragraph" w:styleId="Heading4">
    <w:name w:val="heading 4"/>
    <w:next w:val="Normal"/>
    <w:qFormat/>
    <w:rsid w:val="0069332A"/>
    <w:pPr>
      <w:keepNext/>
      <w:numPr>
        <w:ilvl w:val="3"/>
        <w:numId w:val="1"/>
      </w:numPr>
      <w:overflowPunct w:val="0"/>
      <w:autoSpaceDE w:val="0"/>
      <w:autoSpaceDN w:val="0"/>
      <w:adjustRightInd w:val="0"/>
      <w:spacing w:before="120"/>
      <w:textAlignment w:val="baseline"/>
      <w:outlineLvl w:val="3"/>
    </w:pPr>
    <w:rPr>
      <w:sz w:val="24"/>
      <w:lang w:eastAsia="en-US"/>
    </w:rPr>
  </w:style>
  <w:style w:type="paragraph" w:styleId="Heading5">
    <w:name w:val="heading 5"/>
    <w:next w:val="Normal"/>
    <w:qFormat/>
    <w:rsid w:val="0069332A"/>
    <w:pPr>
      <w:numPr>
        <w:ilvl w:val="4"/>
        <w:numId w:val="1"/>
      </w:numPr>
      <w:overflowPunct w:val="0"/>
      <w:autoSpaceDE w:val="0"/>
      <w:autoSpaceDN w:val="0"/>
      <w:adjustRightInd w:val="0"/>
      <w:spacing w:before="120"/>
      <w:textAlignment w:val="baseline"/>
      <w:outlineLvl w:val="4"/>
    </w:pPr>
    <w:rPr>
      <w:sz w:val="24"/>
      <w:lang w:eastAsia="en-US"/>
    </w:rPr>
  </w:style>
  <w:style w:type="paragraph" w:styleId="Heading6">
    <w:name w:val="heading 6"/>
    <w:basedOn w:val="Normal"/>
    <w:next w:val="Normal"/>
    <w:qFormat/>
    <w:rsid w:val="0069332A"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rsid w:val="0069332A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69332A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69332A"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9332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rsid w:val="0069332A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69332A"/>
  </w:style>
  <w:style w:type="paragraph" w:customStyle="1" w:styleId="AmendBody1">
    <w:name w:val="Amend. Body 1"/>
    <w:basedOn w:val="Normal-Draft"/>
    <w:next w:val="Normal"/>
    <w:rsid w:val="0069332A"/>
    <w:pPr>
      <w:ind w:left="1871"/>
    </w:pPr>
  </w:style>
  <w:style w:type="paragraph" w:customStyle="1" w:styleId="AmendBody2">
    <w:name w:val="Amend. Body 2"/>
    <w:basedOn w:val="Normal-Draft"/>
    <w:next w:val="Normal"/>
    <w:rsid w:val="0069332A"/>
    <w:pPr>
      <w:ind w:left="2381"/>
    </w:pPr>
  </w:style>
  <w:style w:type="paragraph" w:customStyle="1" w:styleId="AmendBody3">
    <w:name w:val="Amend. Body 3"/>
    <w:basedOn w:val="Normal-Draft"/>
    <w:next w:val="Normal"/>
    <w:rsid w:val="0069332A"/>
    <w:pPr>
      <w:ind w:left="2892"/>
    </w:pPr>
  </w:style>
  <w:style w:type="paragraph" w:customStyle="1" w:styleId="AmendBody4">
    <w:name w:val="Amend. Body 4"/>
    <w:basedOn w:val="Normal-Draft"/>
    <w:next w:val="Normal"/>
    <w:rsid w:val="0069332A"/>
    <w:pPr>
      <w:ind w:left="3402"/>
    </w:pPr>
  </w:style>
  <w:style w:type="paragraph" w:customStyle="1" w:styleId="AmendBody5">
    <w:name w:val="Amend. Body 5"/>
    <w:basedOn w:val="Normal-Draft"/>
    <w:next w:val="Normal"/>
    <w:rsid w:val="0069332A"/>
    <w:pPr>
      <w:ind w:left="3912"/>
    </w:pPr>
  </w:style>
  <w:style w:type="paragraph" w:customStyle="1" w:styleId="AmendHeading-DIVISION">
    <w:name w:val="Amend. Heading - DIVISION"/>
    <w:basedOn w:val="Normal-Draft"/>
    <w:next w:val="Normal"/>
    <w:rsid w:val="0069332A"/>
    <w:pPr>
      <w:spacing w:before="240" w:after="120"/>
      <w:ind w:left="1361"/>
    </w:pPr>
    <w:rPr>
      <w:b/>
    </w:rPr>
  </w:style>
  <w:style w:type="paragraph" w:customStyle="1" w:styleId="AmendHeading-PART">
    <w:name w:val="Amend. Heading - PART"/>
    <w:basedOn w:val="Normal-Draft"/>
    <w:next w:val="Normal"/>
    <w:rsid w:val="0069332A"/>
    <w:pPr>
      <w:spacing w:before="240" w:after="120"/>
      <w:ind w:left="1361"/>
    </w:pPr>
    <w:rPr>
      <w:b/>
      <w:caps/>
      <w:sz w:val="22"/>
    </w:rPr>
  </w:style>
  <w:style w:type="paragraph" w:customStyle="1" w:styleId="AmendHeading-SCHEDULE">
    <w:name w:val="Amend. Heading - SCHEDULE"/>
    <w:basedOn w:val="Normal-Draft"/>
    <w:next w:val="Normal"/>
    <w:rsid w:val="0069332A"/>
    <w:pPr>
      <w:spacing w:before="240" w:after="120"/>
      <w:ind w:left="1361"/>
    </w:pPr>
    <w:rPr>
      <w:caps/>
      <w:sz w:val="22"/>
    </w:rPr>
  </w:style>
  <w:style w:type="paragraph" w:customStyle="1" w:styleId="AmendHeading1">
    <w:name w:val="Amend. Heading 1"/>
    <w:basedOn w:val="Normal"/>
    <w:next w:val="Normal"/>
    <w:rsid w:val="0069332A"/>
    <w:pPr>
      <w:suppressLineNumbers w:val="0"/>
    </w:pPr>
  </w:style>
  <w:style w:type="paragraph" w:customStyle="1" w:styleId="AmendHeading2">
    <w:name w:val="Amend. Heading 2"/>
    <w:basedOn w:val="Normal"/>
    <w:next w:val="Normal"/>
    <w:link w:val="AmendHeading2Char"/>
    <w:rsid w:val="0069332A"/>
    <w:pPr>
      <w:suppressLineNumbers w:val="0"/>
    </w:pPr>
  </w:style>
  <w:style w:type="paragraph" w:customStyle="1" w:styleId="AmendHeading3">
    <w:name w:val="Amend. Heading 3"/>
    <w:basedOn w:val="Normal"/>
    <w:next w:val="Normal"/>
    <w:rsid w:val="0069332A"/>
    <w:pPr>
      <w:suppressLineNumbers w:val="0"/>
    </w:pPr>
  </w:style>
  <w:style w:type="paragraph" w:customStyle="1" w:styleId="AmendHeading4">
    <w:name w:val="Amend. Heading 4"/>
    <w:basedOn w:val="Normal"/>
    <w:next w:val="Normal"/>
    <w:rsid w:val="0069332A"/>
    <w:pPr>
      <w:suppressLineNumbers w:val="0"/>
    </w:pPr>
  </w:style>
  <w:style w:type="paragraph" w:customStyle="1" w:styleId="AmendHeading5">
    <w:name w:val="Amend. Heading 5"/>
    <w:basedOn w:val="Normal"/>
    <w:next w:val="Normal"/>
    <w:rsid w:val="0069332A"/>
    <w:pPr>
      <w:suppressLineNumbers w:val="0"/>
    </w:pPr>
  </w:style>
  <w:style w:type="paragraph" w:customStyle="1" w:styleId="BodyParagraph">
    <w:name w:val="Body Paragraph"/>
    <w:next w:val="Normal"/>
    <w:rsid w:val="0069332A"/>
    <w:pPr>
      <w:overflowPunct w:val="0"/>
      <w:autoSpaceDE w:val="0"/>
      <w:autoSpaceDN w:val="0"/>
      <w:adjustRightInd w:val="0"/>
      <w:spacing w:before="120"/>
      <w:ind w:left="1871"/>
      <w:textAlignment w:val="baseline"/>
    </w:pPr>
    <w:rPr>
      <w:sz w:val="24"/>
      <w:lang w:eastAsia="en-US"/>
    </w:rPr>
  </w:style>
  <w:style w:type="paragraph" w:customStyle="1" w:styleId="BodyParagraphSub">
    <w:name w:val="Body Paragraph (Sub)"/>
    <w:next w:val="Normal"/>
    <w:rsid w:val="0069332A"/>
    <w:pPr>
      <w:overflowPunct w:val="0"/>
      <w:autoSpaceDE w:val="0"/>
      <w:autoSpaceDN w:val="0"/>
      <w:adjustRightInd w:val="0"/>
      <w:spacing w:before="120"/>
      <w:ind w:left="2381"/>
      <w:textAlignment w:val="baseline"/>
    </w:pPr>
    <w:rPr>
      <w:sz w:val="24"/>
      <w:lang w:eastAsia="en-US"/>
    </w:rPr>
  </w:style>
  <w:style w:type="paragraph" w:customStyle="1" w:styleId="BodyParagraphSub-Sub">
    <w:name w:val="Body Paragraph (Sub-Sub)"/>
    <w:next w:val="Normal"/>
    <w:rsid w:val="0069332A"/>
    <w:pPr>
      <w:overflowPunct w:val="0"/>
      <w:autoSpaceDE w:val="0"/>
      <w:autoSpaceDN w:val="0"/>
      <w:adjustRightInd w:val="0"/>
      <w:spacing w:before="120"/>
      <w:ind w:left="2892"/>
      <w:textAlignment w:val="baseline"/>
    </w:pPr>
    <w:rPr>
      <w:sz w:val="24"/>
      <w:lang w:eastAsia="en-US"/>
    </w:rPr>
  </w:style>
  <w:style w:type="paragraph" w:customStyle="1" w:styleId="BodySection">
    <w:name w:val="Body Section"/>
    <w:next w:val="Normal"/>
    <w:rsid w:val="0069332A"/>
    <w:pPr>
      <w:overflowPunct w:val="0"/>
      <w:autoSpaceDE w:val="0"/>
      <w:autoSpaceDN w:val="0"/>
      <w:adjustRightInd w:val="0"/>
      <w:spacing w:before="120"/>
      <w:ind w:left="1361"/>
      <w:textAlignment w:val="baseline"/>
    </w:pPr>
    <w:rPr>
      <w:sz w:val="24"/>
      <w:lang w:eastAsia="en-US"/>
    </w:rPr>
  </w:style>
  <w:style w:type="paragraph" w:customStyle="1" w:styleId="BodySectionSub">
    <w:name w:val="Body Section (Sub)"/>
    <w:next w:val="Normal"/>
    <w:rsid w:val="0069332A"/>
    <w:pPr>
      <w:overflowPunct w:val="0"/>
      <w:autoSpaceDE w:val="0"/>
      <w:autoSpaceDN w:val="0"/>
      <w:adjustRightInd w:val="0"/>
      <w:spacing w:before="120"/>
      <w:ind w:left="1361"/>
      <w:textAlignment w:val="baseline"/>
    </w:pPr>
    <w:rPr>
      <w:sz w:val="24"/>
      <w:lang w:eastAsia="en-US"/>
    </w:rPr>
  </w:style>
  <w:style w:type="paragraph" w:customStyle="1" w:styleId="Defintion">
    <w:name w:val="Defintion"/>
    <w:next w:val="Normal"/>
    <w:rsid w:val="0069332A"/>
    <w:pPr>
      <w:tabs>
        <w:tab w:val="left" w:pos="851"/>
        <w:tab w:val="left" w:pos="1361"/>
        <w:tab w:val="left" w:pos="1871"/>
        <w:tab w:val="left" w:pos="2381"/>
        <w:tab w:val="left" w:pos="2892"/>
        <w:tab w:val="left" w:pos="3402"/>
      </w:tabs>
      <w:overflowPunct w:val="0"/>
      <w:autoSpaceDE w:val="0"/>
      <w:autoSpaceDN w:val="0"/>
      <w:adjustRightInd w:val="0"/>
      <w:spacing w:before="120"/>
      <w:ind w:left="1871" w:hanging="510"/>
      <w:textAlignment w:val="baseline"/>
    </w:pPr>
    <w:rPr>
      <w:sz w:val="24"/>
      <w:lang w:eastAsia="en-US"/>
    </w:rPr>
  </w:style>
  <w:style w:type="paragraph" w:customStyle="1" w:styleId="DraftHeading1">
    <w:name w:val="Draft Heading 1"/>
    <w:basedOn w:val="Normal"/>
    <w:next w:val="Normal"/>
    <w:rsid w:val="0069332A"/>
    <w:pPr>
      <w:suppressLineNumbers w:val="0"/>
      <w:outlineLvl w:val="2"/>
    </w:pPr>
    <w:rPr>
      <w:b/>
      <w:szCs w:val="24"/>
    </w:rPr>
  </w:style>
  <w:style w:type="paragraph" w:customStyle="1" w:styleId="DraftHeading2">
    <w:name w:val="Draft Heading 2"/>
    <w:basedOn w:val="Normal"/>
    <w:next w:val="Normal"/>
    <w:link w:val="DraftHeading2Char"/>
    <w:rsid w:val="0069332A"/>
    <w:pPr>
      <w:suppressLineNumbers w:val="0"/>
    </w:pPr>
  </w:style>
  <w:style w:type="paragraph" w:customStyle="1" w:styleId="DraftHeading3">
    <w:name w:val="Draft Heading 3"/>
    <w:basedOn w:val="Normal"/>
    <w:next w:val="Normal"/>
    <w:rsid w:val="0069332A"/>
    <w:pPr>
      <w:suppressLineNumbers w:val="0"/>
    </w:pPr>
  </w:style>
  <w:style w:type="paragraph" w:customStyle="1" w:styleId="DraftHeading4">
    <w:name w:val="Draft Heading 4"/>
    <w:basedOn w:val="Normal"/>
    <w:next w:val="Normal"/>
    <w:rsid w:val="0069332A"/>
    <w:pPr>
      <w:suppressLineNumbers w:val="0"/>
    </w:pPr>
  </w:style>
  <w:style w:type="paragraph" w:customStyle="1" w:styleId="DraftHeading5">
    <w:name w:val="Draft Heading 5"/>
    <w:basedOn w:val="Normal"/>
    <w:next w:val="Normal"/>
    <w:rsid w:val="0069332A"/>
    <w:pPr>
      <w:suppressLineNumbers w:val="0"/>
    </w:pPr>
  </w:style>
  <w:style w:type="paragraph" w:customStyle="1" w:styleId="DraftTest">
    <w:name w:val="Draft Test"/>
    <w:basedOn w:val="Normal"/>
    <w:next w:val="Normal"/>
    <w:rsid w:val="0069332A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</w:tabs>
      <w:ind w:left="1361" w:hanging="1361"/>
    </w:pPr>
  </w:style>
  <w:style w:type="paragraph" w:customStyle="1" w:styleId="Heading-DIVISION">
    <w:name w:val="Heading - DIVISION"/>
    <w:next w:val="Normal"/>
    <w:rsid w:val="0069332A"/>
    <w:pPr>
      <w:overflowPunct w:val="0"/>
      <w:autoSpaceDE w:val="0"/>
      <w:autoSpaceDN w:val="0"/>
      <w:adjustRightInd w:val="0"/>
      <w:spacing w:before="240" w:after="120"/>
      <w:jc w:val="center"/>
      <w:textAlignment w:val="baseline"/>
      <w:outlineLvl w:val="1"/>
    </w:pPr>
    <w:rPr>
      <w:b/>
      <w:sz w:val="24"/>
      <w:lang w:eastAsia="en-US"/>
    </w:rPr>
  </w:style>
  <w:style w:type="paragraph" w:customStyle="1" w:styleId="Heading-PART">
    <w:name w:val="Heading - PART"/>
    <w:next w:val="Normal"/>
    <w:link w:val="Heading-PARTChar"/>
    <w:rsid w:val="0069332A"/>
    <w:pPr>
      <w:overflowPunct w:val="0"/>
      <w:autoSpaceDE w:val="0"/>
      <w:autoSpaceDN w:val="0"/>
      <w:adjustRightInd w:val="0"/>
      <w:spacing w:before="240" w:after="120"/>
      <w:jc w:val="center"/>
      <w:textAlignment w:val="baseline"/>
      <w:outlineLvl w:val="0"/>
    </w:pPr>
    <w:rPr>
      <w:b/>
      <w:caps/>
      <w:sz w:val="22"/>
      <w:lang w:eastAsia="en-US"/>
    </w:rPr>
  </w:style>
  <w:style w:type="paragraph" w:customStyle="1" w:styleId="Heading-SCHEDULE">
    <w:name w:val="Heading - SCHEDULE"/>
    <w:basedOn w:val="Heading-PART"/>
    <w:next w:val="Normal"/>
    <w:rsid w:val="0069332A"/>
    <w:rPr>
      <w:caps w:val="0"/>
    </w:rPr>
  </w:style>
  <w:style w:type="paragraph" w:customStyle="1" w:styleId="Heading1-Manual">
    <w:name w:val="Heading 1 - Manual"/>
    <w:next w:val="Normal"/>
    <w:rsid w:val="0069332A"/>
    <w:pPr>
      <w:tabs>
        <w:tab w:val="right" w:pos="737"/>
        <w:tab w:val="left" w:pos="851"/>
      </w:tabs>
      <w:overflowPunct w:val="0"/>
      <w:autoSpaceDE w:val="0"/>
      <w:autoSpaceDN w:val="0"/>
      <w:adjustRightInd w:val="0"/>
      <w:spacing w:before="240"/>
      <w:ind w:left="851" w:hanging="851"/>
      <w:textAlignment w:val="baseline"/>
    </w:pPr>
    <w:rPr>
      <w:b/>
      <w:i/>
      <w:sz w:val="24"/>
      <w:lang w:eastAsia="en-US"/>
    </w:rPr>
  </w:style>
  <w:style w:type="character" w:styleId="LineNumber">
    <w:name w:val="line number"/>
    <w:basedOn w:val="DefaultParagraphFont"/>
    <w:rsid w:val="0069332A"/>
    <w:rPr>
      <w:rFonts w:ascii="Monotype Corsiva" w:hAnsi="Monotype Corsiva"/>
      <w:i/>
      <w:sz w:val="24"/>
    </w:rPr>
  </w:style>
  <w:style w:type="paragraph" w:customStyle="1" w:styleId="Normal-Draft">
    <w:name w:val="Normal - Draft"/>
    <w:rsid w:val="0069332A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</w:tabs>
      <w:overflowPunct w:val="0"/>
      <w:autoSpaceDE w:val="0"/>
      <w:autoSpaceDN w:val="0"/>
      <w:adjustRightInd w:val="0"/>
      <w:spacing w:before="120"/>
      <w:jc w:val="center"/>
      <w:textAlignment w:val="baseline"/>
    </w:pPr>
    <w:rPr>
      <w:sz w:val="24"/>
      <w:lang w:eastAsia="en-US"/>
    </w:rPr>
  </w:style>
  <w:style w:type="paragraph" w:customStyle="1" w:styleId="Normal-Schedule">
    <w:name w:val="Normal - Schedule"/>
    <w:link w:val="Normal-ScheduleChar"/>
    <w:rsid w:val="0069332A"/>
    <w:pPr>
      <w:tabs>
        <w:tab w:val="left" w:pos="454"/>
        <w:tab w:val="left" w:pos="907"/>
        <w:tab w:val="left" w:pos="1361"/>
        <w:tab w:val="left" w:pos="1814"/>
        <w:tab w:val="left" w:pos="2722"/>
      </w:tabs>
      <w:overflowPunct w:val="0"/>
      <w:autoSpaceDE w:val="0"/>
      <w:autoSpaceDN w:val="0"/>
      <w:adjustRightInd w:val="0"/>
      <w:spacing w:before="120"/>
      <w:textAlignment w:val="baseline"/>
    </w:pPr>
    <w:rPr>
      <w:lang w:eastAsia="en-US"/>
    </w:rPr>
  </w:style>
  <w:style w:type="paragraph" w:customStyle="1" w:styleId="NotesBody">
    <w:name w:val="Notes Body"/>
    <w:rsid w:val="0069332A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</w:tabs>
      <w:overflowPunct w:val="0"/>
      <w:autoSpaceDE w:val="0"/>
      <w:autoSpaceDN w:val="0"/>
      <w:adjustRightInd w:val="0"/>
      <w:ind w:left="284"/>
      <w:textAlignment w:val="baseline"/>
    </w:pPr>
    <w:rPr>
      <w:lang w:eastAsia="en-US"/>
    </w:rPr>
  </w:style>
  <w:style w:type="paragraph" w:customStyle="1" w:styleId="NotesHeading">
    <w:name w:val="Notes Heading"/>
    <w:next w:val="NotesBody"/>
    <w:rsid w:val="0069332A"/>
    <w:pPr>
      <w:overflowPunct w:val="0"/>
      <w:autoSpaceDE w:val="0"/>
      <w:autoSpaceDN w:val="0"/>
      <w:adjustRightInd w:val="0"/>
      <w:ind w:left="283" w:hanging="283"/>
      <w:textAlignment w:val="baseline"/>
    </w:pPr>
    <w:rPr>
      <w:lang w:eastAsia="en-US"/>
    </w:rPr>
  </w:style>
  <w:style w:type="paragraph" w:customStyle="1" w:styleId="Penalty">
    <w:name w:val="Penalty"/>
    <w:next w:val="Normal"/>
    <w:rsid w:val="0069332A"/>
    <w:pPr>
      <w:tabs>
        <w:tab w:val="left" w:pos="851"/>
        <w:tab w:val="left" w:pos="1361"/>
        <w:tab w:val="left" w:pos="1871"/>
        <w:tab w:val="decimal" w:pos="2381"/>
        <w:tab w:val="decimal" w:pos="2892"/>
        <w:tab w:val="decimal" w:pos="3402"/>
      </w:tabs>
      <w:overflowPunct w:val="0"/>
      <w:autoSpaceDE w:val="0"/>
      <w:autoSpaceDN w:val="0"/>
      <w:adjustRightInd w:val="0"/>
      <w:spacing w:before="120"/>
      <w:ind w:left="2382" w:hanging="1021"/>
      <w:textAlignment w:val="baseline"/>
    </w:pPr>
    <w:rPr>
      <w:sz w:val="24"/>
      <w:lang w:eastAsia="en-US"/>
    </w:rPr>
  </w:style>
  <w:style w:type="paragraph" w:customStyle="1" w:styleId="Schedule-DIVISION">
    <w:name w:val="Schedule - DIVISION"/>
    <w:basedOn w:val="Heading-DIVISION"/>
    <w:next w:val="Normal"/>
    <w:rsid w:val="0069332A"/>
    <w:rPr>
      <w:sz w:val="20"/>
    </w:rPr>
  </w:style>
  <w:style w:type="paragraph" w:customStyle="1" w:styleId="Schedule-PART">
    <w:name w:val="Schedule - PART"/>
    <w:basedOn w:val="Heading-PART"/>
    <w:next w:val="Normal"/>
    <w:rsid w:val="0069332A"/>
    <w:rPr>
      <w:sz w:val="18"/>
    </w:rPr>
  </w:style>
  <w:style w:type="paragraph" w:customStyle="1" w:styleId="ScheduleAutoHeading1">
    <w:name w:val="Schedule Auto Heading 1"/>
    <w:basedOn w:val="Normal-Schedule"/>
    <w:next w:val="Normal"/>
    <w:rsid w:val="0069332A"/>
    <w:rPr>
      <w:b/>
      <w:i/>
    </w:rPr>
  </w:style>
  <w:style w:type="paragraph" w:customStyle="1" w:styleId="ScheduleAutoHeading2">
    <w:name w:val="Schedule Auto Heading 2"/>
    <w:basedOn w:val="Normal-Schedule"/>
    <w:next w:val="Normal"/>
    <w:rsid w:val="0069332A"/>
  </w:style>
  <w:style w:type="paragraph" w:customStyle="1" w:styleId="ScheduleAutoHeading3">
    <w:name w:val="Schedule Auto Heading 3"/>
    <w:basedOn w:val="Normal-Schedule"/>
    <w:next w:val="Normal"/>
    <w:rsid w:val="0069332A"/>
  </w:style>
  <w:style w:type="paragraph" w:customStyle="1" w:styleId="ScheduleAutoHeading4">
    <w:name w:val="Schedule Auto Heading 4"/>
    <w:basedOn w:val="Normal-Schedule"/>
    <w:next w:val="Normal"/>
    <w:rsid w:val="0069332A"/>
  </w:style>
  <w:style w:type="paragraph" w:customStyle="1" w:styleId="ScheduleAutoHeading5">
    <w:name w:val="Schedule Auto Heading 5"/>
    <w:basedOn w:val="Normal-Schedule"/>
    <w:next w:val="Normal"/>
    <w:rsid w:val="0069332A"/>
  </w:style>
  <w:style w:type="paragraph" w:customStyle="1" w:styleId="ScheduleDefinition">
    <w:name w:val="Schedule Definition"/>
    <w:basedOn w:val="Normal"/>
    <w:next w:val="Normal"/>
    <w:rsid w:val="0069332A"/>
    <w:pPr>
      <w:ind w:left="1871" w:hanging="510"/>
    </w:pPr>
    <w:rPr>
      <w:sz w:val="20"/>
    </w:rPr>
  </w:style>
  <w:style w:type="paragraph" w:customStyle="1" w:styleId="ScheduleHeading1">
    <w:name w:val="Schedule Heading 1"/>
    <w:basedOn w:val="Normal"/>
    <w:next w:val="Normal"/>
    <w:rsid w:val="0069332A"/>
    <w:pPr>
      <w:suppressLineNumbers w:val="0"/>
    </w:pPr>
    <w:rPr>
      <w:b/>
      <w:sz w:val="20"/>
    </w:rPr>
  </w:style>
  <w:style w:type="paragraph" w:customStyle="1" w:styleId="ScheduleHeading2">
    <w:name w:val="Schedule Heading 2"/>
    <w:basedOn w:val="Normal"/>
    <w:next w:val="Normal"/>
    <w:rsid w:val="0069332A"/>
    <w:pPr>
      <w:suppressLineNumbers w:val="0"/>
    </w:pPr>
    <w:rPr>
      <w:sz w:val="20"/>
    </w:rPr>
  </w:style>
  <w:style w:type="paragraph" w:customStyle="1" w:styleId="ScheduleHeading3">
    <w:name w:val="Schedule Heading 3"/>
    <w:basedOn w:val="Normal"/>
    <w:next w:val="Normal"/>
    <w:rsid w:val="0069332A"/>
    <w:pPr>
      <w:suppressLineNumbers w:val="0"/>
    </w:pPr>
    <w:rPr>
      <w:sz w:val="20"/>
    </w:rPr>
  </w:style>
  <w:style w:type="paragraph" w:customStyle="1" w:styleId="ScheduleHeading4">
    <w:name w:val="Schedule Heading 4"/>
    <w:basedOn w:val="Normal"/>
    <w:next w:val="Normal"/>
    <w:rsid w:val="0069332A"/>
    <w:pPr>
      <w:suppressLineNumbers w:val="0"/>
    </w:pPr>
    <w:rPr>
      <w:sz w:val="20"/>
    </w:rPr>
  </w:style>
  <w:style w:type="paragraph" w:customStyle="1" w:styleId="ScheduleHeading5">
    <w:name w:val="Schedule Heading 5"/>
    <w:basedOn w:val="Normal"/>
    <w:next w:val="Normal"/>
    <w:rsid w:val="0069332A"/>
    <w:pPr>
      <w:suppressLineNumbers w:val="0"/>
    </w:pPr>
    <w:rPr>
      <w:sz w:val="20"/>
    </w:rPr>
  </w:style>
  <w:style w:type="paragraph" w:customStyle="1" w:styleId="ScheduleHeadingAuto">
    <w:name w:val="Schedule Heading Auto"/>
    <w:basedOn w:val="Normal-Schedule"/>
    <w:next w:val="Normal"/>
    <w:rsid w:val="0069332A"/>
  </w:style>
  <w:style w:type="paragraph" w:customStyle="1" w:styleId="ScheduleParagraph">
    <w:name w:val="Schedule Paragraph"/>
    <w:basedOn w:val="Normal"/>
    <w:next w:val="Normal"/>
    <w:rsid w:val="0069332A"/>
    <w:pPr>
      <w:ind w:left="1871"/>
    </w:pPr>
    <w:rPr>
      <w:sz w:val="20"/>
    </w:rPr>
  </w:style>
  <w:style w:type="paragraph" w:customStyle="1" w:styleId="ScheduleParagraphSub">
    <w:name w:val="Schedule Paragraph (Sub)"/>
    <w:basedOn w:val="Normal"/>
    <w:next w:val="Normal"/>
    <w:rsid w:val="0069332A"/>
    <w:pPr>
      <w:ind w:left="2381"/>
    </w:pPr>
    <w:rPr>
      <w:sz w:val="20"/>
    </w:rPr>
  </w:style>
  <w:style w:type="paragraph" w:customStyle="1" w:styleId="ScheduleParagraphSub-Sub">
    <w:name w:val="Schedule Paragraph (Sub-Sub)"/>
    <w:basedOn w:val="Normal"/>
    <w:next w:val="Normal"/>
    <w:rsid w:val="0069332A"/>
    <w:pPr>
      <w:ind w:left="2892"/>
    </w:pPr>
    <w:rPr>
      <w:sz w:val="20"/>
    </w:rPr>
  </w:style>
  <w:style w:type="paragraph" w:customStyle="1" w:styleId="SchedulePenaly">
    <w:name w:val="Schedule Penaly"/>
    <w:basedOn w:val="Penalty"/>
    <w:next w:val="Normal-Schedule"/>
    <w:rsid w:val="0069332A"/>
    <w:rPr>
      <w:sz w:val="20"/>
    </w:rPr>
  </w:style>
  <w:style w:type="paragraph" w:customStyle="1" w:styleId="ScheduleSection">
    <w:name w:val="Schedule Section"/>
    <w:basedOn w:val="Normal"/>
    <w:next w:val="Normal"/>
    <w:rsid w:val="0069332A"/>
    <w:pPr>
      <w:ind w:left="851"/>
    </w:pPr>
    <w:rPr>
      <w:b/>
      <w:i/>
      <w:sz w:val="20"/>
    </w:rPr>
  </w:style>
  <w:style w:type="paragraph" w:customStyle="1" w:styleId="ScheduleSectionSub">
    <w:name w:val="Schedule Section (Sub)"/>
    <w:basedOn w:val="Normal"/>
    <w:next w:val="Normal"/>
    <w:rsid w:val="0069332A"/>
    <w:pPr>
      <w:ind w:left="1361"/>
    </w:pPr>
    <w:rPr>
      <w:sz w:val="20"/>
    </w:rPr>
  </w:style>
  <w:style w:type="paragraph" w:customStyle="1" w:styleId="ShoulderReference">
    <w:name w:val="Shoulder Reference"/>
    <w:next w:val="Normal"/>
    <w:rsid w:val="0069332A"/>
    <w:pPr>
      <w:framePr w:w="964" w:h="340" w:hSpace="180" w:vSpace="180" w:wrap="around" w:vAnchor="page" w:hAnchor="page" w:xAlign="outside" w:y="2553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overflowPunct w:val="0"/>
      <w:autoSpaceDE w:val="0"/>
      <w:autoSpaceDN w:val="0"/>
      <w:adjustRightInd w:val="0"/>
      <w:ind w:left="85"/>
      <w:textAlignment w:val="baseline"/>
    </w:pPr>
    <w:rPr>
      <w:b/>
      <w:noProof/>
      <w:spacing w:val="-6"/>
      <w:lang w:eastAsia="en-US"/>
    </w:rPr>
  </w:style>
  <w:style w:type="paragraph" w:customStyle="1" w:styleId="SideNote">
    <w:name w:val="Side Note"/>
    <w:basedOn w:val="Normal"/>
    <w:rsid w:val="003D1D6F"/>
    <w:pPr>
      <w:framePr w:w="964" w:h="340" w:hSpace="284" w:wrap="around" w:vAnchor="text" w:hAnchor="page" w:xAlign="inside" w:y="1"/>
    </w:pPr>
    <w:rPr>
      <w:rFonts w:ascii="Arial" w:hAnsi="Arial"/>
      <w:b/>
      <w:spacing w:val="-10"/>
      <w:sz w:val="16"/>
    </w:rPr>
  </w:style>
  <w:style w:type="paragraph" w:styleId="TOC1">
    <w:name w:val="toc 1"/>
    <w:next w:val="Normal"/>
    <w:autoRedefine/>
    <w:uiPriority w:val="39"/>
    <w:rsid w:val="001F203F"/>
    <w:pPr>
      <w:tabs>
        <w:tab w:val="right" w:pos="6236"/>
      </w:tabs>
      <w:spacing w:before="120" w:after="120"/>
      <w:ind w:right="510"/>
    </w:pPr>
    <w:rPr>
      <w:b/>
      <w:szCs w:val="24"/>
      <w:lang w:eastAsia="en-US"/>
    </w:rPr>
  </w:style>
  <w:style w:type="paragraph" w:styleId="TOC2">
    <w:name w:val="toc 2"/>
    <w:next w:val="Normal"/>
    <w:autoRedefine/>
    <w:semiHidden/>
    <w:rsid w:val="00D601A3"/>
    <w:pPr>
      <w:tabs>
        <w:tab w:val="right" w:pos="6236"/>
      </w:tabs>
      <w:overflowPunct w:val="0"/>
      <w:autoSpaceDE w:val="0"/>
      <w:autoSpaceDN w:val="0"/>
      <w:adjustRightInd w:val="0"/>
      <w:spacing w:before="120" w:after="120"/>
      <w:ind w:right="510"/>
      <w:textAlignment w:val="baseline"/>
    </w:pPr>
    <w:rPr>
      <w:b/>
      <w:szCs w:val="24"/>
      <w:lang w:eastAsia="en-US"/>
    </w:rPr>
  </w:style>
  <w:style w:type="paragraph" w:styleId="TOC3">
    <w:name w:val="toc 3"/>
    <w:next w:val="Normal"/>
    <w:autoRedefine/>
    <w:uiPriority w:val="39"/>
    <w:rsid w:val="00D601A3"/>
    <w:pPr>
      <w:tabs>
        <w:tab w:val="right" w:pos="6236"/>
      </w:tabs>
      <w:overflowPunct w:val="0"/>
      <w:autoSpaceDE w:val="0"/>
      <w:autoSpaceDN w:val="0"/>
      <w:adjustRightInd w:val="0"/>
      <w:ind w:left="567" w:right="510" w:hanging="397"/>
      <w:textAlignment w:val="baseline"/>
    </w:pPr>
    <w:rPr>
      <w:lang w:eastAsia="en-US"/>
    </w:rPr>
  </w:style>
  <w:style w:type="paragraph" w:styleId="TOC4">
    <w:name w:val="toc 4"/>
    <w:next w:val="Normal"/>
    <w:autoRedefine/>
    <w:semiHidden/>
    <w:rsid w:val="00D601A3"/>
    <w:pPr>
      <w:tabs>
        <w:tab w:val="right" w:pos="6236"/>
      </w:tabs>
      <w:overflowPunct w:val="0"/>
      <w:autoSpaceDE w:val="0"/>
      <w:autoSpaceDN w:val="0"/>
      <w:adjustRightInd w:val="0"/>
      <w:spacing w:before="120" w:after="120"/>
      <w:ind w:right="510"/>
      <w:textAlignment w:val="baseline"/>
    </w:pPr>
    <w:rPr>
      <w:b/>
      <w:lang w:eastAsia="en-US"/>
    </w:rPr>
  </w:style>
  <w:style w:type="paragraph" w:styleId="TOC5">
    <w:name w:val="toc 5"/>
    <w:next w:val="Normal"/>
    <w:autoRedefine/>
    <w:semiHidden/>
    <w:rsid w:val="00D601A3"/>
    <w:pPr>
      <w:tabs>
        <w:tab w:val="left" w:pos="567"/>
        <w:tab w:val="right" w:pos="6236"/>
      </w:tabs>
      <w:overflowPunct w:val="0"/>
      <w:autoSpaceDE w:val="0"/>
      <w:autoSpaceDN w:val="0"/>
      <w:adjustRightInd w:val="0"/>
      <w:spacing w:after="120"/>
      <w:ind w:left="170" w:right="510"/>
      <w:textAlignment w:val="baseline"/>
    </w:pPr>
    <w:rPr>
      <w:lang w:eastAsia="en-US"/>
    </w:rPr>
  </w:style>
  <w:style w:type="paragraph" w:styleId="TOC6">
    <w:name w:val="toc 6"/>
    <w:next w:val="Normal"/>
    <w:uiPriority w:val="39"/>
    <w:rsid w:val="00D601A3"/>
    <w:pPr>
      <w:tabs>
        <w:tab w:val="right" w:pos="1474"/>
        <w:tab w:val="right" w:pos="6237"/>
      </w:tabs>
      <w:overflowPunct w:val="0"/>
      <w:autoSpaceDE w:val="0"/>
      <w:autoSpaceDN w:val="0"/>
      <w:adjustRightInd w:val="0"/>
      <w:ind w:left="1360" w:right="284" w:hanging="680"/>
      <w:textAlignment w:val="baseline"/>
    </w:pPr>
    <w:rPr>
      <w:lang w:eastAsia="en-US"/>
    </w:rPr>
  </w:style>
  <w:style w:type="paragraph" w:styleId="TOC7">
    <w:name w:val="toc 7"/>
    <w:next w:val="Normal"/>
    <w:uiPriority w:val="39"/>
    <w:rsid w:val="00D601A3"/>
    <w:pPr>
      <w:overflowPunct w:val="0"/>
      <w:autoSpaceDE w:val="0"/>
      <w:autoSpaceDN w:val="0"/>
      <w:adjustRightInd w:val="0"/>
      <w:jc w:val="center"/>
      <w:textAlignment w:val="baseline"/>
    </w:pPr>
    <w:rPr>
      <w:b/>
      <w:lang w:eastAsia="en-US"/>
    </w:rPr>
  </w:style>
  <w:style w:type="paragraph" w:styleId="TOC8">
    <w:name w:val="toc 8"/>
    <w:basedOn w:val="TOC2"/>
    <w:next w:val="Normal"/>
    <w:semiHidden/>
    <w:rsid w:val="00D3683D"/>
    <w:pPr>
      <w:ind w:right="0"/>
    </w:pPr>
    <w:rPr>
      <w:b w:val="0"/>
      <w:caps/>
    </w:rPr>
  </w:style>
  <w:style w:type="paragraph" w:styleId="TOC9">
    <w:name w:val="toc 9"/>
    <w:basedOn w:val="Normal"/>
    <w:next w:val="Normal"/>
    <w:semiHidden/>
    <w:rsid w:val="00D3683D"/>
    <w:pPr>
      <w:tabs>
        <w:tab w:val="right" w:pos="6237"/>
      </w:tabs>
      <w:spacing w:before="0"/>
      <w:ind w:left="1922" w:right="284"/>
    </w:pPr>
    <w:rPr>
      <w:sz w:val="20"/>
    </w:rPr>
  </w:style>
  <w:style w:type="paragraph" w:customStyle="1" w:styleId="AmendHeading1s">
    <w:name w:val="Amend. Heading 1s"/>
    <w:basedOn w:val="Normal"/>
    <w:next w:val="Normal"/>
    <w:rsid w:val="0069332A"/>
    <w:pPr>
      <w:suppressLineNumbers w:val="0"/>
    </w:pPr>
    <w:rPr>
      <w:b/>
    </w:rPr>
  </w:style>
  <w:style w:type="paragraph" w:customStyle="1" w:styleId="CopyDetails">
    <w:name w:val="Copy Details"/>
    <w:next w:val="Normal"/>
    <w:rsid w:val="00D3683D"/>
    <w:pPr>
      <w:framePr w:w="6237" w:h="1588" w:hSpace="181" w:wrap="notBeside" w:vAnchor="page" w:hAnchor="margin" w:xAlign="center" w:y="568"/>
      <w:tabs>
        <w:tab w:val="left" w:pos="3119"/>
      </w:tabs>
      <w:overflowPunct w:val="0"/>
      <w:autoSpaceDE w:val="0"/>
      <w:autoSpaceDN w:val="0"/>
      <w:adjustRightInd w:val="0"/>
      <w:spacing w:before="120" w:after="120" w:line="360" w:lineRule="auto"/>
      <w:ind w:left="284" w:right="284"/>
      <w:textAlignment w:val="baseline"/>
    </w:pPr>
    <w:rPr>
      <w:i/>
      <w:sz w:val="24"/>
      <w:lang w:eastAsia="en-US"/>
    </w:rPr>
  </w:style>
  <w:style w:type="paragraph" w:customStyle="1" w:styleId="AmendHeading6">
    <w:name w:val="Amend. Heading 6"/>
    <w:basedOn w:val="Normal"/>
    <w:next w:val="Normal"/>
    <w:rsid w:val="0069332A"/>
    <w:pPr>
      <w:suppressLineNumbers w:val="0"/>
    </w:pPr>
  </w:style>
  <w:style w:type="paragraph" w:styleId="MacroText">
    <w:name w:val="macro"/>
    <w:semiHidden/>
    <w:rsid w:val="0069332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textAlignment w:val="baseline"/>
    </w:pPr>
    <w:rPr>
      <w:rFonts w:ascii="Book Antiqua" w:hAnsi="Book Antiqua"/>
      <w:lang w:val="en-GB" w:eastAsia="en-US"/>
    </w:rPr>
  </w:style>
  <w:style w:type="character" w:styleId="EndnoteReference">
    <w:name w:val="endnote reference"/>
    <w:basedOn w:val="DefaultParagraphFont"/>
    <w:semiHidden/>
    <w:rsid w:val="0069332A"/>
    <w:rPr>
      <w:vertAlign w:val="superscript"/>
    </w:rPr>
  </w:style>
  <w:style w:type="paragraph" w:styleId="EndnoteText">
    <w:name w:val="endnote text"/>
    <w:basedOn w:val="Normal"/>
    <w:link w:val="EndnoteTextChar"/>
    <w:semiHidden/>
    <w:rsid w:val="0069332A"/>
    <w:pPr>
      <w:tabs>
        <w:tab w:val="left" w:pos="284"/>
      </w:tabs>
      <w:ind w:left="284" w:hanging="284"/>
    </w:pPr>
    <w:rPr>
      <w:sz w:val="20"/>
    </w:rPr>
  </w:style>
  <w:style w:type="paragraph" w:customStyle="1" w:styleId="SchedulePenalty">
    <w:name w:val="Schedule Penalty"/>
    <w:basedOn w:val="Penalty"/>
    <w:next w:val="Normal"/>
    <w:rsid w:val="0069332A"/>
    <w:rPr>
      <w:sz w:val="20"/>
    </w:rPr>
  </w:style>
  <w:style w:type="paragraph" w:customStyle="1" w:styleId="DraftingNotes">
    <w:name w:val="Drafting Notes"/>
    <w:next w:val="Normal"/>
    <w:rsid w:val="0069332A"/>
    <w:pPr>
      <w:tabs>
        <w:tab w:val="left" w:pos="851"/>
        <w:tab w:val="left" w:pos="1361"/>
        <w:tab w:val="left" w:pos="1871"/>
        <w:tab w:val="left" w:pos="2552"/>
        <w:tab w:val="left" w:pos="2892"/>
        <w:tab w:val="left" w:pos="3402"/>
      </w:tabs>
      <w:overflowPunct w:val="0"/>
      <w:autoSpaceDE w:val="0"/>
      <w:autoSpaceDN w:val="0"/>
      <w:adjustRightInd w:val="0"/>
      <w:ind w:left="1247" w:hanging="1247"/>
      <w:textAlignment w:val="baseline"/>
    </w:pPr>
    <w:rPr>
      <w:i/>
      <w:color w:val="0000FF"/>
      <w:sz w:val="24"/>
      <w:lang w:eastAsia="en-US"/>
    </w:rPr>
  </w:style>
  <w:style w:type="paragraph" w:customStyle="1" w:styleId="ActTitleFrame">
    <w:name w:val="ActTitleFrame"/>
    <w:basedOn w:val="Normal"/>
    <w:rsid w:val="0069332A"/>
    <w:pPr>
      <w:framePr w:w="6237" w:h="1423" w:hRule="exact" w:hSpace="181" w:wrap="around" w:vAnchor="page" w:hAnchor="margin" w:xAlign="center" w:y="1192" w:anchorLock="1"/>
      <w:spacing w:before="0"/>
      <w:jc w:val="center"/>
    </w:pPr>
    <w:rPr>
      <w:i/>
    </w:rPr>
  </w:style>
  <w:style w:type="paragraph" w:customStyle="1" w:styleId="EndnoteBody">
    <w:name w:val="Endnote Body"/>
    <w:rsid w:val="0069332A"/>
    <w:p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  <w:tab w:val="left" w:pos="4253"/>
      </w:tabs>
      <w:overflowPunct w:val="0"/>
      <w:autoSpaceDE w:val="0"/>
      <w:autoSpaceDN w:val="0"/>
      <w:adjustRightInd w:val="0"/>
      <w:spacing w:after="120"/>
      <w:ind w:left="284"/>
      <w:textAlignment w:val="baseline"/>
    </w:pPr>
    <w:rPr>
      <w:lang w:eastAsia="en-US"/>
    </w:rPr>
  </w:style>
  <w:style w:type="paragraph" w:customStyle="1" w:styleId="EndnoteSection">
    <w:name w:val="Endnote Section"/>
    <w:next w:val="EndnoteBody"/>
    <w:rsid w:val="0069332A"/>
    <w:pPr>
      <w:overflowPunct w:val="0"/>
      <w:autoSpaceDE w:val="0"/>
      <w:autoSpaceDN w:val="0"/>
      <w:adjustRightInd w:val="0"/>
      <w:spacing w:after="120"/>
      <w:ind w:left="284" w:hanging="284"/>
      <w:textAlignment w:val="baseline"/>
    </w:pPr>
    <w:rPr>
      <w:lang w:eastAsia="en-US"/>
    </w:rPr>
  </w:style>
  <w:style w:type="paragraph" w:customStyle="1" w:styleId="Lines">
    <w:name w:val="Lines"/>
    <w:basedOn w:val="Normal"/>
    <w:next w:val="Normal"/>
    <w:rsid w:val="0069332A"/>
    <w:pPr>
      <w:spacing w:after="120"/>
      <w:jc w:val="center"/>
      <w:outlineLvl w:val="6"/>
    </w:pPr>
  </w:style>
  <w:style w:type="paragraph" w:customStyle="1" w:styleId="ScheduleFormNo">
    <w:name w:val="Schedule Form No."/>
    <w:basedOn w:val="ScheduleNo"/>
    <w:next w:val="Normal"/>
    <w:rsid w:val="0069332A"/>
  </w:style>
  <w:style w:type="paragraph" w:customStyle="1" w:styleId="ScheduleNo">
    <w:name w:val="Schedule No."/>
    <w:basedOn w:val="Heading-PART"/>
    <w:next w:val="Normal"/>
    <w:rsid w:val="0069332A"/>
    <w:pPr>
      <w:outlineLvl w:val="1"/>
    </w:pPr>
    <w:rPr>
      <w:sz w:val="20"/>
    </w:rPr>
  </w:style>
  <w:style w:type="paragraph" w:customStyle="1" w:styleId="ScheduleTitle">
    <w:name w:val="Schedule Title"/>
    <w:basedOn w:val="Heading-DIVISION"/>
    <w:next w:val="Normal"/>
    <w:rsid w:val="0069332A"/>
    <w:rPr>
      <w:caps/>
      <w:sz w:val="20"/>
    </w:rPr>
  </w:style>
  <w:style w:type="paragraph" w:customStyle="1" w:styleId="DefinitionSchedule">
    <w:name w:val="Definition (Schedule)"/>
    <w:basedOn w:val="Defintion"/>
    <w:next w:val="Normal"/>
    <w:rsid w:val="0069332A"/>
    <w:pPr>
      <w:spacing w:before="0"/>
    </w:pPr>
    <w:rPr>
      <w:sz w:val="20"/>
    </w:rPr>
  </w:style>
  <w:style w:type="paragraph" w:styleId="DocumentMap">
    <w:name w:val="Document Map"/>
    <w:basedOn w:val="Normal"/>
    <w:semiHidden/>
    <w:rsid w:val="0069332A"/>
    <w:pPr>
      <w:shd w:val="clear" w:color="auto" w:fill="000080"/>
    </w:pPr>
    <w:rPr>
      <w:rFonts w:ascii="Tahoma" w:hAnsi="Tahoma" w:cs="Tahoma"/>
    </w:rPr>
  </w:style>
  <w:style w:type="paragraph" w:customStyle="1" w:styleId="AmendDefinition1">
    <w:name w:val="Amend Definition 1"/>
    <w:next w:val="Normal"/>
    <w:rsid w:val="0069332A"/>
    <w:pPr>
      <w:tabs>
        <w:tab w:val="left" w:pos="1985"/>
        <w:tab w:val="left" w:pos="2268"/>
        <w:tab w:val="left" w:pos="2495"/>
        <w:tab w:val="left" w:pos="2835"/>
        <w:tab w:val="left" w:pos="3005"/>
        <w:tab w:val="left" w:pos="3402"/>
        <w:tab w:val="left" w:pos="3515"/>
        <w:tab w:val="left" w:pos="3969"/>
        <w:tab w:val="left" w:pos="4026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</w:tabs>
      <w:spacing w:before="120"/>
      <w:ind w:left="2381" w:hanging="510"/>
    </w:pPr>
    <w:rPr>
      <w:sz w:val="24"/>
      <w:lang w:eastAsia="en-US"/>
    </w:rPr>
  </w:style>
  <w:style w:type="paragraph" w:customStyle="1" w:styleId="AmendDefinition2">
    <w:name w:val="Amend Definition 2"/>
    <w:next w:val="Normal"/>
    <w:rsid w:val="0069332A"/>
    <w:pPr>
      <w:tabs>
        <w:tab w:val="left" w:pos="1985"/>
        <w:tab w:val="left" w:pos="2268"/>
        <w:tab w:val="left" w:pos="2495"/>
        <w:tab w:val="left" w:pos="2835"/>
        <w:tab w:val="left" w:pos="3005"/>
        <w:tab w:val="left" w:pos="3402"/>
        <w:tab w:val="left" w:pos="3515"/>
        <w:tab w:val="left" w:pos="3969"/>
        <w:tab w:val="left" w:pos="4026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</w:tabs>
      <w:spacing w:before="120"/>
      <w:ind w:left="2891" w:hanging="510"/>
    </w:pPr>
    <w:rPr>
      <w:sz w:val="24"/>
      <w:lang w:eastAsia="en-US"/>
    </w:rPr>
  </w:style>
  <w:style w:type="paragraph" w:customStyle="1" w:styleId="AmendDefinition3">
    <w:name w:val="Amend Definition 3"/>
    <w:next w:val="Normal"/>
    <w:rsid w:val="0069332A"/>
    <w:pPr>
      <w:tabs>
        <w:tab w:val="left" w:pos="1985"/>
        <w:tab w:val="left" w:pos="2268"/>
        <w:tab w:val="left" w:pos="2495"/>
        <w:tab w:val="left" w:pos="2835"/>
        <w:tab w:val="left" w:pos="3005"/>
        <w:tab w:val="left" w:pos="3402"/>
        <w:tab w:val="left" w:pos="3515"/>
        <w:tab w:val="left" w:pos="3969"/>
        <w:tab w:val="left" w:pos="4026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</w:tabs>
      <w:spacing w:before="120"/>
      <w:ind w:left="3402" w:hanging="510"/>
    </w:pPr>
    <w:rPr>
      <w:sz w:val="24"/>
      <w:lang w:val="en-US" w:eastAsia="en-US"/>
    </w:rPr>
  </w:style>
  <w:style w:type="paragraph" w:customStyle="1" w:styleId="AmendDefinition4">
    <w:name w:val="Amend Definition 4"/>
    <w:next w:val="Normal"/>
    <w:rsid w:val="0069332A"/>
    <w:pPr>
      <w:tabs>
        <w:tab w:val="left" w:pos="1985"/>
        <w:tab w:val="left" w:pos="2268"/>
        <w:tab w:val="left" w:pos="2495"/>
        <w:tab w:val="left" w:pos="2835"/>
        <w:tab w:val="left" w:pos="3005"/>
        <w:tab w:val="left" w:pos="3402"/>
        <w:tab w:val="left" w:pos="3515"/>
        <w:tab w:val="left" w:pos="3969"/>
        <w:tab w:val="left" w:pos="4026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</w:tabs>
      <w:spacing w:before="120"/>
      <w:ind w:left="3912" w:hanging="510"/>
    </w:pPr>
    <w:rPr>
      <w:sz w:val="24"/>
      <w:lang w:val="en-US" w:eastAsia="en-US"/>
    </w:rPr>
  </w:style>
  <w:style w:type="paragraph" w:customStyle="1" w:styleId="AmendDefinition5">
    <w:name w:val="Amend Definition 5"/>
    <w:next w:val="Normal"/>
    <w:rsid w:val="0069332A"/>
    <w:pPr>
      <w:tabs>
        <w:tab w:val="left" w:pos="1985"/>
        <w:tab w:val="left" w:pos="2268"/>
        <w:tab w:val="left" w:pos="2495"/>
        <w:tab w:val="left" w:pos="2835"/>
        <w:tab w:val="left" w:pos="3005"/>
        <w:tab w:val="left" w:pos="3402"/>
        <w:tab w:val="left" w:pos="3515"/>
        <w:tab w:val="left" w:pos="3969"/>
        <w:tab w:val="left" w:pos="4026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</w:tabs>
      <w:spacing w:before="120"/>
      <w:ind w:left="4422" w:hanging="510"/>
    </w:pPr>
    <w:rPr>
      <w:sz w:val="24"/>
      <w:lang w:eastAsia="en-US"/>
    </w:rPr>
  </w:style>
  <w:style w:type="paragraph" w:customStyle="1" w:styleId="AmendPenalty1">
    <w:name w:val="Amend. Penalty 1"/>
    <w:basedOn w:val="Penalty"/>
    <w:next w:val="Normal"/>
    <w:rsid w:val="0069332A"/>
    <w:pPr>
      <w:tabs>
        <w:tab w:val="clear" w:pos="851"/>
        <w:tab w:val="clear" w:pos="1361"/>
        <w:tab w:val="clear" w:pos="1871"/>
        <w:tab w:val="clear" w:pos="2381"/>
        <w:tab w:val="clear" w:pos="2892"/>
        <w:tab w:val="clear" w:pos="3402"/>
      </w:tabs>
      <w:ind w:left="2892"/>
    </w:pPr>
  </w:style>
  <w:style w:type="paragraph" w:customStyle="1" w:styleId="AmendPenalty2">
    <w:name w:val="Amend. Penalty 2"/>
    <w:basedOn w:val="Penalty"/>
    <w:next w:val="Normal"/>
    <w:rsid w:val="0069332A"/>
    <w:pPr>
      <w:tabs>
        <w:tab w:val="clear" w:pos="851"/>
        <w:tab w:val="clear" w:pos="1361"/>
        <w:tab w:val="clear" w:pos="1871"/>
        <w:tab w:val="clear" w:pos="2381"/>
        <w:tab w:val="clear" w:pos="2892"/>
        <w:tab w:val="left" w:pos="567"/>
        <w:tab w:val="left" w:pos="964"/>
        <w:tab w:val="left" w:pos="1134"/>
        <w:tab w:val="left" w:pos="1474"/>
        <w:tab w:val="left" w:pos="1701"/>
        <w:tab w:val="left" w:pos="1985"/>
        <w:tab w:val="left" w:pos="2268"/>
        <w:tab w:val="left" w:pos="2495"/>
        <w:tab w:val="left" w:pos="2835"/>
        <w:tab w:val="left" w:pos="300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</w:tabs>
      <w:ind w:left="3402"/>
    </w:pPr>
  </w:style>
  <w:style w:type="paragraph" w:customStyle="1" w:styleId="AmendPenalty3">
    <w:name w:val="Amend. Penalty 3"/>
    <w:basedOn w:val="Penalty"/>
    <w:next w:val="Normal"/>
    <w:rsid w:val="0069332A"/>
    <w:pPr>
      <w:tabs>
        <w:tab w:val="clear" w:pos="851"/>
        <w:tab w:val="clear" w:pos="1361"/>
        <w:tab w:val="clear" w:pos="1871"/>
        <w:tab w:val="clear" w:pos="2381"/>
        <w:tab w:val="clear" w:pos="2892"/>
        <w:tab w:val="left" w:pos="567"/>
        <w:tab w:val="left" w:pos="964"/>
        <w:tab w:val="left" w:pos="1134"/>
        <w:tab w:val="left" w:pos="1491"/>
        <w:tab w:val="left" w:pos="1701"/>
        <w:tab w:val="left" w:pos="1985"/>
        <w:tab w:val="left" w:pos="2268"/>
        <w:tab w:val="left" w:pos="2495"/>
        <w:tab w:val="left" w:pos="2835"/>
        <w:tab w:val="left" w:pos="3005"/>
        <w:tab w:val="left" w:pos="3402"/>
        <w:tab w:val="left" w:pos="3969"/>
        <w:tab w:val="left" w:pos="4536"/>
        <w:tab w:val="left" w:pos="5670"/>
        <w:tab w:val="left" w:pos="6237"/>
        <w:tab w:val="left" w:pos="6804"/>
        <w:tab w:val="left" w:pos="7371"/>
      </w:tabs>
      <w:ind w:left="3913"/>
    </w:pPr>
  </w:style>
  <w:style w:type="paragraph" w:customStyle="1" w:styleId="AmendPenalty4">
    <w:name w:val="Amend. Penalty 4"/>
    <w:basedOn w:val="Penalty"/>
    <w:next w:val="Normal"/>
    <w:rsid w:val="0069332A"/>
    <w:pPr>
      <w:tabs>
        <w:tab w:val="clear" w:pos="851"/>
        <w:tab w:val="clear" w:pos="1361"/>
        <w:tab w:val="clear" w:pos="1871"/>
        <w:tab w:val="clear" w:pos="2381"/>
        <w:tab w:val="clear" w:pos="2892"/>
        <w:tab w:val="left" w:pos="567"/>
        <w:tab w:val="left" w:pos="964"/>
        <w:tab w:val="left" w:pos="1134"/>
        <w:tab w:val="left" w:pos="1474"/>
        <w:tab w:val="left" w:pos="1701"/>
        <w:tab w:val="left" w:pos="1985"/>
        <w:tab w:val="left" w:pos="2268"/>
        <w:tab w:val="left" w:pos="2495"/>
        <w:tab w:val="left" w:pos="2835"/>
        <w:tab w:val="left" w:pos="300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</w:tabs>
      <w:ind w:left="4423"/>
    </w:pPr>
  </w:style>
  <w:style w:type="paragraph" w:customStyle="1" w:styleId="AmendPenalty5">
    <w:name w:val="Amend. Penalty 5"/>
    <w:basedOn w:val="Penalty"/>
    <w:next w:val="Normal"/>
    <w:rsid w:val="0069332A"/>
    <w:pPr>
      <w:tabs>
        <w:tab w:val="clear" w:pos="851"/>
        <w:tab w:val="clear" w:pos="1361"/>
        <w:tab w:val="clear" w:pos="1871"/>
        <w:tab w:val="clear" w:pos="2381"/>
        <w:tab w:val="clear" w:pos="2892"/>
        <w:tab w:val="left" w:pos="567"/>
        <w:tab w:val="left" w:pos="964"/>
        <w:tab w:val="left" w:pos="1134"/>
        <w:tab w:val="left" w:pos="1474"/>
        <w:tab w:val="left" w:pos="1701"/>
        <w:tab w:val="left" w:pos="1985"/>
        <w:tab w:val="left" w:pos="2268"/>
        <w:tab w:val="left" w:pos="2495"/>
        <w:tab w:val="left" w:leader="hyphen" w:pos="2835"/>
        <w:tab w:val="left" w:pos="3402"/>
        <w:tab w:val="left" w:pos="3969"/>
        <w:tab w:val="left" w:pos="4026"/>
        <w:tab w:val="left" w:pos="4536"/>
        <w:tab w:val="left" w:pos="5103"/>
        <w:tab w:val="left" w:pos="5670"/>
        <w:tab w:val="left" w:pos="6237"/>
        <w:tab w:val="left" w:pos="6804"/>
        <w:tab w:val="left" w:pos="7371"/>
      </w:tabs>
      <w:ind w:left="4933"/>
    </w:pPr>
  </w:style>
  <w:style w:type="paragraph" w:customStyle="1" w:styleId="DraftDefinition1">
    <w:name w:val="Draft Definition 1"/>
    <w:next w:val="Normal"/>
    <w:rsid w:val="0069332A"/>
    <w:pPr>
      <w:tabs>
        <w:tab w:val="left" w:pos="964"/>
        <w:tab w:val="left" w:pos="1134"/>
        <w:tab w:val="left" w:pos="1361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</w:tabs>
      <w:spacing w:before="120"/>
      <w:ind w:left="1361" w:hanging="510"/>
    </w:pPr>
    <w:rPr>
      <w:sz w:val="24"/>
      <w:lang w:eastAsia="en-US"/>
    </w:rPr>
  </w:style>
  <w:style w:type="paragraph" w:customStyle="1" w:styleId="DraftDefinition2">
    <w:name w:val="Draft Definition 2"/>
    <w:next w:val="Normal"/>
    <w:rsid w:val="0069332A"/>
    <w:pPr>
      <w:tabs>
        <w:tab w:val="left" w:pos="567"/>
        <w:tab w:val="left" w:pos="1134"/>
        <w:tab w:val="left" w:pos="1474"/>
        <w:tab w:val="left" w:pos="1588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</w:tabs>
      <w:spacing w:before="120"/>
      <w:ind w:left="1871" w:hanging="510"/>
    </w:pPr>
    <w:rPr>
      <w:sz w:val="24"/>
      <w:lang w:eastAsia="en-US"/>
    </w:rPr>
  </w:style>
  <w:style w:type="paragraph" w:customStyle="1" w:styleId="DraftDefinition3">
    <w:name w:val="Draft Definition 3"/>
    <w:next w:val="Normal"/>
    <w:rsid w:val="0069332A"/>
    <w:pPr>
      <w:tabs>
        <w:tab w:val="left" w:pos="2053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</w:tabs>
      <w:spacing w:before="120"/>
      <w:ind w:left="2381" w:hanging="510"/>
    </w:pPr>
    <w:rPr>
      <w:sz w:val="24"/>
      <w:lang w:eastAsia="en-US"/>
    </w:rPr>
  </w:style>
  <w:style w:type="paragraph" w:customStyle="1" w:styleId="DraftDefinition4">
    <w:name w:val="Draft Definition 4"/>
    <w:next w:val="Normal"/>
    <w:rsid w:val="0069332A"/>
    <w:pPr>
      <w:tabs>
        <w:tab w:val="left" w:pos="964"/>
        <w:tab w:val="left" w:pos="1480"/>
        <w:tab w:val="left" w:pos="2053"/>
        <w:tab w:val="left" w:pos="2557"/>
        <w:tab w:val="left" w:pos="3011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</w:tabs>
      <w:spacing w:before="120"/>
      <w:ind w:left="2891" w:hanging="510"/>
    </w:pPr>
    <w:rPr>
      <w:sz w:val="24"/>
      <w:lang w:eastAsia="en-US"/>
    </w:rPr>
  </w:style>
  <w:style w:type="paragraph" w:customStyle="1" w:styleId="DraftDefinition5">
    <w:name w:val="Draft Definition 5"/>
    <w:next w:val="Normal"/>
    <w:rsid w:val="0069332A"/>
    <w:pPr>
      <w:tabs>
        <w:tab w:val="left" w:pos="964"/>
        <w:tab w:val="left" w:pos="1480"/>
        <w:tab w:val="left" w:pos="2053"/>
        <w:tab w:val="left" w:pos="2557"/>
        <w:tab w:val="left" w:pos="3011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</w:tabs>
      <w:spacing w:before="120"/>
      <w:ind w:left="3402" w:hanging="510"/>
    </w:pPr>
    <w:rPr>
      <w:sz w:val="24"/>
      <w:lang w:eastAsia="en-US"/>
    </w:rPr>
  </w:style>
  <w:style w:type="paragraph" w:customStyle="1" w:styleId="DraftPenalty1">
    <w:name w:val="Draft Penalty 1"/>
    <w:basedOn w:val="Penalty"/>
    <w:next w:val="Normal"/>
    <w:rsid w:val="0069332A"/>
    <w:pPr>
      <w:ind w:left="1872"/>
    </w:pPr>
  </w:style>
  <w:style w:type="paragraph" w:customStyle="1" w:styleId="DraftPenalty2">
    <w:name w:val="Draft Penalty 2"/>
    <w:basedOn w:val="Penalty"/>
    <w:next w:val="Normal"/>
    <w:rsid w:val="0069332A"/>
  </w:style>
  <w:style w:type="paragraph" w:customStyle="1" w:styleId="DraftPenalty3">
    <w:name w:val="Draft Penalty 3"/>
    <w:basedOn w:val="Penalty"/>
    <w:next w:val="Normal"/>
    <w:rsid w:val="0069332A"/>
    <w:pPr>
      <w:ind w:left="2892"/>
    </w:pPr>
  </w:style>
  <w:style w:type="paragraph" w:customStyle="1" w:styleId="DraftPenalty4">
    <w:name w:val="Draft Penalty 4"/>
    <w:basedOn w:val="Penalty"/>
    <w:next w:val="Normal"/>
    <w:rsid w:val="0069332A"/>
    <w:pPr>
      <w:ind w:left="3402"/>
    </w:pPr>
  </w:style>
  <w:style w:type="paragraph" w:customStyle="1" w:styleId="DraftPenalty5">
    <w:name w:val="Draft Penalty 5"/>
    <w:basedOn w:val="Penalty"/>
    <w:next w:val="Normal"/>
    <w:rsid w:val="0069332A"/>
    <w:pPr>
      <w:ind w:left="3913"/>
    </w:pPr>
  </w:style>
  <w:style w:type="paragraph" w:customStyle="1" w:styleId="Heading-ENDNOTES">
    <w:name w:val="Heading - ENDNOTES"/>
    <w:basedOn w:val="EndnoteText"/>
    <w:next w:val="EndnoteText"/>
    <w:rsid w:val="0069332A"/>
    <w:pPr>
      <w:ind w:left="-284" w:firstLine="0"/>
      <w:outlineLvl w:val="4"/>
    </w:pPr>
    <w:rPr>
      <w:b/>
      <w:sz w:val="22"/>
      <w:lang w:val="en-GB"/>
    </w:rPr>
  </w:style>
  <w:style w:type="paragraph" w:customStyle="1" w:styleId="ScheduleDefinition1">
    <w:name w:val="Schedule Definition 1"/>
    <w:next w:val="Normal"/>
    <w:rsid w:val="0069332A"/>
    <w:pPr>
      <w:tabs>
        <w:tab w:val="left" w:pos="964"/>
        <w:tab w:val="left" w:pos="1134"/>
        <w:tab w:val="left" w:pos="1474"/>
        <w:tab w:val="left" w:pos="1701"/>
        <w:tab w:val="left" w:pos="1985"/>
        <w:tab w:val="left" w:pos="2268"/>
        <w:tab w:val="left" w:pos="2495"/>
        <w:tab w:val="left" w:pos="2835"/>
        <w:tab w:val="left" w:pos="300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</w:tabs>
      <w:spacing w:before="120"/>
      <w:ind w:left="1361" w:hanging="510"/>
    </w:pPr>
    <w:rPr>
      <w:lang w:eastAsia="en-US"/>
    </w:rPr>
  </w:style>
  <w:style w:type="paragraph" w:customStyle="1" w:styleId="ScheduleDefinition2">
    <w:name w:val="Schedule Definition 2"/>
    <w:next w:val="Normal"/>
    <w:rsid w:val="0069332A"/>
    <w:pPr>
      <w:tabs>
        <w:tab w:val="left" w:pos="964"/>
        <w:tab w:val="left" w:pos="1134"/>
        <w:tab w:val="left" w:pos="1474"/>
        <w:tab w:val="left" w:pos="1701"/>
        <w:tab w:val="left" w:pos="1985"/>
        <w:tab w:val="left" w:pos="2268"/>
        <w:tab w:val="left" w:pos="2495"/>
        <w:tab w:val="left" w:pos="2835"/>
        <w:tab w:val="left" w:pos="3005"/>
        <w:tab w:val="left" w:pos="3402"/>
        <w:tab w:val="left" w:pos="3969"/>
        <w:tab w:val="left" w:pos="4536"/>
        <w:tab w:val="left" w:pos="5103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</w:tabs>
      <w:spacing w:before="120"/>
      <w:ind w:left="1871" w:hanging="510"/>
    </w:pPr>
    <w:rPr>
      <w:lang w:eastAsia="en-US"/>
    </w:rPr>
  </w:style>
  <w:style w:type="paragraph" w:customStyle="1" w:styleId="ScheduleDefinition3">
    <w:name w:val="Schedule Definition 3"/>
    <w:next w:val="Normal"/>
    <w:rsid w:val="0069332A"/>
    <w:pPr>
      <w:tabs>
        <w:tab w:val="left" w:pos="964"/>
        <w:tab w:val="left" w:pos="1134"/>
        <w:tab w:val="left" w:pos="1474"/>
        <w:tab w:val="left" w:pos="1701"/>
        <w:tab w:val="left" w:pos="1985"/>
        <w:tab w:val="left" w:pos="2268"/>
        <w:tab w:val="left" w:pos="2495"/>
        <w:tab w:val="left" w:pos="2835"/>
        <w:tab w:val="left" w:pos="3005"/>
        <w:tab w:val="left" w:pos="3402"/>
        <w:tab w:val="left" w:pos="3969"/>
        <w:tab w:val="left" w:pos="5103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</w:tabs>
      <w:spacing w:before="120"/>
      <w:ind w:left="2381" w:hanging="510"/>
    </w:pPr>
    <w:rPr>
      <w:lang w:eastAsia="en-US"/>
    </w:rPr>
  </w:style>
  <w:style w:type="paragraph" w:customStyle="1" w:styleId="ScheduleDefinition4">
    <w:name w:val="Schedule Definition 4"/>
    <w:next w:val="Normal"/>
    <w:rsid w:val="0069332A"/>
    <w:pPr>
      <w:tabs>
        <w:tab w:val="left" w:pos="964"/>
        <w:tab w:val="left" w:pos="1134"/>
        <w:tab w:val="left" w:pos="1474"/>
        <w:tab w:val="left" w:pos="1701"/>
        <w:tab w:val="left" w:pos="1985"/>
        <w:tab w:val="left" w:pos="2268"/>
        <w:tab w:val="left" w:pos="2495"/>
        <w:tab w:val="left" w:pos="2835"/>
        <w:tab w:val="left" w:pos="300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</w:tabs>
      <w:spacing w:before="120"/>
      <w:ind w:left="2891" w:hanging="510"/>
    </w:pPr>
    <w:rPr>
      <w:lang w:eastAsia="en-US"/>
    </w:rPr>
  </w:style>
  <w:style w:type="paragraph" w:customStyle="1" w:styleId="ScheduleDefinition5">
    <w:name w:val="Schedule Definition 5"/>
    <w:next w:val="Normal"/>
    <w:rsid w:val="0069332A"/>
    <w:pPr>
      <w:tabs>
        <w:tab w:val="left" w:pos="964"/>
        <w:tab w:val="left" w:pos="1134"/>
        <w:tab w:val="left" w:pos="1474"/>
        <w:tab w:val="left" w:pos="1701"/>
        <w:tab w:val="left" w:pos="1985"/>
        <w:tab w:val="left" w:pos="2268"/>
        <w:tab w:val="left" w:pos="2495"/>
        <w:tab w:val="left" w:pos="2835"/>
        <w:tab w:val="left" w:pos="300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</w:tabs>
      <w:spacing w:before="120"/>
      <w:ind w:left="3402" w:hanging="510"/>
    </w:pPr>
    <w:rPr>
      <w:lang w:val="en-US" w:eastAsia="en-US"/>
    </w:rPr>
  </w:style>
  <w:style w:type="paragraph" w:customStyle="1" w:styleId="SchedulePenalty1">
    <w:name w:val="Schedule Penalty 1"/>
    <w:basedOn w:val="SchedulePenalty"/>
    <w:next w:val="Normal"/>
    <w:rsid w:val="0069332A"/>
    <w:pPr>
      <w:tabs>
        <w:tab w:val="clear" w:pos="851"/>
        <w:tab w:val="clear" w:pos="1361"/>
        <w:tab w:val="clear" w:pos="1871"/>
        <w:tab w:val="clear" w:pos="2381"/>
        <w:tab w:val="clear" w:pos="2892"/>
        <w:tab w:val="decimal" w:pos="567"/>
        <w:tab w:val="left" w:pos="964"/>
        <w:tab w:val="decimal" w:pos="1134"/>
        <w:tab w:val="left" w:pos="1474"/>
        <w:tab w:val="decimal" w:pos="1701"/>
        <w:tab w:val="left" w:pos="1985"/>
        <w:tab w:val="decimal" w:pos="2268"/>
        <w:tab w:val="decimal" w:pos="2495"/>
        <w:tab w:val="decimal" w:pos="2835"/>
        <w:tab w:val="decimal" w:pos="3005"/>
      </w:tabs>
      <w:ind w:left="1872"/>
    </w:pPr>
  </w:style>
  <w:style w:type="paragraph" w:customStyle="1" w:styleId="SchedulePenalty2">
    <w:name w:val="Schedule Penalty 2"/>
    <w:basedOn w:val="SchedulePenalty"/>
    <w:next w:val="Normal"/>
    <w:rsid w:val="0069332A"/>
    <w:pPr>
      <w:tabs>
        <w:tab w:val="clear" w:pos="851"/>
        <w:tab w:val="clear" w:pos="1361"/>
        <w:tab w:val="clear" w:pos="1871"/>
        <w:tab w:val="clear" w:pos="2381"/>
        <w:tab w:val="clear" w:pos="2892"/>
        <w:tab w:val="decimal" w:pos="567"/>
        <w:tab w:val="left" w:pos="964"/>
        <w:tab w:val="decimal" w:pos="1134"/>
        <w:tab w:val="decimal" w:pos="1474"/>
        <w:tab w:val="decimal" w:pos="1701"/>
        <w:tab w:val="decimal" w:pos="1985"/>
        <w:tab w:val="decimal" w:pos="2268"/>
        <w:tab w:val="decimal" w:pos="2495"/>
        <w:tab w:val="decimal" w:pos="2835"/>
        <w:tab w:val="decimal" w:pos="3005"/>
      </w:tabs>
    </w:pPr>
  </w:style>
  <w:style w:type="paragraph" w:customStyle="1" w:styleId="SchedulePenalty3">
    <w:name w:val="Schedule Penalty 3"/>
    <w:basedOn w:val="SchedulePenalty"/>
    <w:next w:val="Normal"/>
    <w:rsid w:val="0069332A"/>
    <w:pPr>
      <w:tabs>
        <w:tab w:val="clear" w:pos="851"/>
        <w:tab w:val="clear" w:pos="1361"/>
        <w:tab w:val="clear" w:pos="1871"/>
        <w:tab w:val="clear" w:pos="2381"/>
        <w:tab w:val="clear" w:pos="2892"/>
        <w:tab w:val="left" w:pos="567"/>
        <w:tab w:val="left" w:pos="964"/>
        <w:tab w:val="left" w:pos="1134"/>
        <w:tab w:val="left" w:pos="1474"/>
        <w:tab w:val="left" w:pos="1701"/>
        <w:tab w:val="left" w:pos="1985"/>
        <w:tab w:val="left" w:pos="2268"/>
        <w:tab w:val="left" w:pos="2495"/>
        <w:tab w:val="left" w:pos="2835"/>
        <w:tab w:val="left" w:pos="3005"/>
        <w:tab w:val="left" w:pos="3969"/>
      </w:tabs>
      <w:ind w:left="2892"/>
    </w:pPr>
  </w:style>
  <w:style w:type="paragraph" w:customStyle="1" w:styleId="SchedulePenalty4">
    <w:name w:val="Schedule Penalty 4"/>
    <w:basedOn w:val="SchedulePenalty"/>
    <w:next w:val="Normal"/>
    <w:rsid w:val="0069332A"/>
    <w:pPr>
      <w:tabs>
        <w:tab w:val="clear" w:pos="851"/>
        <w:tab w:val="clear" w:pos="1361"/>
        <w:tab w:val="clear" w:pos="1871"/>
        <w:tab w:val="clear" w:pos="2381"/>
        <w:tab w:val="clear" w:pos="2892"/>
        <w:tab w:val="left" w:pos="567"/>
        <w:tab w:val="left" w:pos="964"/>
        <w:tab w:val="left" w:pos="1134"/>
        <w:tab w:val="left" w:pos="1474"/>
        <w:tab w:val="left" w:pos="1701"/>
        <w:tab w:val="left" w:pos="1985"/>
        <w:tab w:val="left" w:pos="2268"/>
        <w:tab w:val="left" w:pos="2495"/>
        <w:tab w:val="left" w:pos="2835"/>
        <w:tab w:val="left" w:pos="3005"/>
        <w:tab w:val="left" w:pos="3402"/>
        <w:tab w:val="left" w:pos="3969"/>
      </w:tabs>
      <w:ind w:left="3402"/>
    </w:pPr>
  </w:style>
  <w:style w:type="paragraph" w:customStyle="1" w:styleId="SchedulePenalty5">
    <w:name w:val="Schedule Penalty 5"/>
    <w:basedOn w:val="SchedulePenalty"/>
    <w:next w:val="Normal"/>
    <w:rsid w:val="0069332A"/>
    <w:pPr>
      <w:tabs>
        <w:tab w:val="clear" w:pos="851"/>
        <w:tab w:val="clear" w:pos="1361"/>
        <w:tab w:val="clear" w:pos="1871"/>
        <w:tab w:val="clear" w:pos="2381"/>
        <w:tab w:val="clear" w:pos="2892"/>
        <w:tab w:val="left" w:pos="567"/>
        <w:tab w:val="left" w:pos="964"/>
        <w:tab w:val="left" w:pos="1134"/>
        <w:tab w:val="left" w:pos="1474"/>
        <w:tab w:val="left" w:pos="1701"/>
        <w:tab w:val="left" w:pos="1985"/>
        <w:tab w:val="left" w:pos="2268"/>
        <w:tab w:val="left" w:pos="2495"/>
        <w:tab w:val="left" w:pos="2835"/>
        <w:tab w:val="left" w:pos="3005"/>
        <w:tab w:val="left" w:pos="3402"/>
        <w:tab w:val="left" w:pos="3969"/>
      </w:tabs>
      <w:ind w:left="3913"/>
    </w:pPr>
  </w:style>
  <w:style w:type="paragraph" w:customStyle="1" w:styleId="Schedule-Division0">
    <w:name w:val="Schedule-Division"/>
    <w:basedOn w:val="Normal"/>
    <w:next w:val="Normal"/>
    <w:rsid w:val="0069332A"/>
    <w:pPr>
      <w:spacing w:after="120"/>
      <w:jc w:val="center"/>
    </w:pPr>
    <w:rPr>
      <w:b/>
      <w:sz w:val="20"/>
    </w:rPr>
  </w:style>
  <w:style w:type="paragraph" w:customStyle="1" w:styleId="Schedule-Part0">
    <w:name w:val="Schedule-Part"/>
    <w:basedOn w:val="Normal"/>
    <w:next w:val="Normal"/>
    <w:rsid w:val="0069332A"/>
    <w:pPr>
      <w:spacing w:after="120"/>
      <w:jc w:val="center"/>
    </w:pPr>
    <w:rPr>
      <w:b/>
      <w:caps/>
      <w:sz w:val="22"/>
    </w:rPr>
  </w:style>
  <w:style w:type="paragraph" w:customStyle="1" w:styleId="AmndChptr">
    <w:name w:val="Amnd Chptr"/>
    <w:basedOn w:val="Normal"/>
    <w:next w:val="Normal"/>
    <w:rsid w:val="0069332A"/>
    <w:pPr>
      <w:suppressLineNumbers w:val="0"/>
      <w:spacing w:before="240" w:after="120"/>
      <w:ind w:left="1361"/>
    </w:pPr>
    <w:rPr>
      <w:b/>
      <w:caps/>
      <w:sz w:val="26"/>
    </w:rPr>
  </w:style>
  <w:style w:type="paragraph" w:customStyle="1" w:styleId="ChapterHeading">
    <w:name w:val="Chapter Heading"/>
    <w:basedOn w:val="Normal"/>
    <w:next w:val="Normal"/>
    <w:rsid w:val="0069332A"/>
    <w:pPr>
      <w:suppressLineNumbers w:val="0"/>
      <w:spacing w:before="240" w:after="120"/>
      <w:jc w:val="center"/>
      <w:outlineLvl w:val="0"/>
    </w:pPr>
    <w:rPr>
      <w:b/>
      <w:caps/>
      <w:sz w:val="26"/>
    </w:rPr>
  </w:style>
  <w:style w:type="paragraph" w:customStyle="1" w:styleId="AmndSectionEg">
    <w:name w:val="Amnd Section Eg"/>
    <w:next w:val="Normal"/>
    <w:rsid w:val="0069332A"/>
    <w:pPr>
      <w:spacing w:before="120"/>
      <w:ind w:left="1871"/>
    </w:pPr>
    <w:rPr>
      <w:lang w:eastAsia="en-US"/>
    </w:rPr>
  </w:style>
  <w:style w:type="paragraph" w:customStyle="1" w:styleId="AmndSub-sectionEg">
    <w:name w:val="Amnd Sub-section Eg"/>
    <w:next w:val="Normal"/>
    <w:rsid w:val="0069332A"/>
    <w:pPr>
      <w:spacing w:before="120"/>
      <w:ind w:left="2381"/>
    </w:pPr>
    <w:rPr>
      <w:lang w:eastAsia="en-US"/>
    </w:rPr>
  </w:style>
  <w:style w:type="paragraph" w:customStyle="1" w:styleId="DraftSectionEg">
    <w:name w:val="Draft Section Eg"/>
    <w:next w:val="Normal"/>
    <w:rsid w:val="0069332A"/>
    <w:pPr>
      <w:spacing w:before="120"/>
      <w:ind w:left="851"/>
    </w:pPr>
    <w:rPr>
      <w:lang w:eastAsia="en-US"/>
    </w:rPr>
  </w:style>
  <w:style w:type="paragraph" w:customStyle="1" w:styleId="DraftSub-sectionEg">
    <w:name w:val="Draft Sub-section Eg"/>
    <w:next w:val="Normal"/>
    <w:rsid w:val="0069332A"/>
    <w:pPr>
      <w:spacing w:before="120"/>
      <w:ind w:left="1361"/>
    </w:pPr>
    <w:rPr>
      <w:lang w:eastAsia="en-US"/>
    </w:rPr>
  </w:style>
  <w:style w:type="paragraph" w:customStyle="1" w:styleId="SchSectionEg">
    <w:name w:val="Sch Section Eg"/>
    <w:next w:val="Normal"/>
    <w:rsid w:val="0069332A"/>
    <w:pPr>
      <w:spacing w:before="120"/>
      <w:ind w:left="851"/>
    </w:pPr>
    <w:rPr>
      <w:lang w:eastAsia="en-US"/>
    </w:rPr>
  </w:style>
  <w:style w:type="paragraph" w:customStyle="1" w:styleId="SchSub-sectionEg">
    <w:name w:val="Sch Sub-section Eg"/>
    <w:next w:val="Normal"/>
    <w:rsid w:val="0069332A"/>
    <w:pPr>
      <w:spacing w:before="120"/>
      <w:ind w:left="1361"/>
    </w:pPr>
    <w:rPr>
      <w:lang w:eastAsia="en-US"/>
    </w:rPr>
  </w:style>
  <w:style w:type="paragraph" w:customStyle="1" w:styleId="DraftParaEg">
    <w:name w:val="Draft Para Eg"/>
    <w:next w:val="Normal"/>
    <w:rsid w:val="0069332A"/>
    <w:pPr>
      <w:spacing w:before="120"/>
      <w:ind w:left="1871"/>
    </w:pPr>
    <w:rPr>
      <w:lang w:eastAsia="en-US"/>
    </w:rPr>
  </w:style>
  <w:style w:type="paragraph" w:customStyle="1" w:styleId="AmndParaNote">
    <w:name w:val="Amnd Para Note"/>
    <w:next w:val="Normal"/>
    <w:rsid w:val="0069332A"/>
    <w:pPr>
      <w:spacing w:before="120"/>
    </w:pPr>
    <w:rPr>
      <w:lang w:eastAsia="en-US"/>
    </w:rPr>
  </w:style>
  <w:style w:type="paragraph" w:customStyle="1" w:styleId="AmndSectionNote">
    <w:name w:val="Amnd Section Note"/>
    <w:next w:val="Normal"/>
    <w:rsid w:val="0069332A"/>
    <w:pPr>
      <w:spacing w:before="120"/>
    </w:pPr>
    <w:rPr>
      <w:lang w:eastAsia="en-US"/>
    </w:rPr>
  </w:style>
  <w:style w:type="paragraph" w:customStyle="1" w:styleId="AmndSub-paraNote">
    <w:name w:val="Amnd Sub-para Note"/>
    <w:next w:val="Normal"/>
    <w:rsid w:val="0069332A"/>
    <w:pPr>
      <w:spacing w:before="120"/>
    </w:pPr>
    <w:rPr>
      <w:lang w:eastAsia="en-US"/>
    </w:rPr>
  </w:style>
  <w:style w:type="paragraph" w:customStyle="1" w:styleId="AmndSub-sectionNote">
    <w:name w:val="Amnd Sub-section Note"/>
    <w:next w:val="Normal"/>
    <w:rsid w:val="0069332A"/>
    <w:pPr>
      <w:spacing w:before="120"/>
    </w:pPr>
    <w:rPr>
      <w:lang w:eastAsia="en-US"/>
    </w:rPr>
  </w:style>
  <w:style w:type="paragraph" w:customStyle="1" w:styleId="DraftParaNote">
    <w:name w:val="Draft Para Note"/>
    <w:next w:val="Normal"/>
    <w:rsid w:val="0069332A"/>
    <w:pPr>
      <w:spacing w:before="120"/>
    </w:pPr>
    <w:rPr>
      <w:lang w:eastAsia="en-US"/>
    </w:rPr>
  </w:style>
  <w:style w:type="paragraph" w:customStyle="1" w:styleId="DraftSectionNote">
    <w:name w:val="Draft Section Note"/>
    <w:next w:val="Normal"/>
    <w:rsid w:val="0069332A"/>
    <w:pPr>
      <w:spacing w:before="120"/>
    </w:pPr>
    <w:rPr>
      <w:lang w:eastAsia="en-US"/>
    </w:rPr>
  </w:style>
  <w:style w:type="paragraph" w:customStyle="1" w:styleId="DraftSub-sectionNote">
    <w:name w:val="Draft Sub-section Note"/>
    <w:next w:val="Normal"/>
    <w:rsid w:val="0069332A"/>
    <w:pPr>
      <w:spacing w:before="120"/>
    </w:pPr>
    <w:rPr>
      <w:lang w:eastAsia="en-US"/>
    </w:rPr>
  </w:style>
  <w:style w:type="paragraph" w:customStyle="1" w:styleId="SchParaNote">
    <w:name w:val="Sch Para Note"/>
    <w:next w:val="Normal"/>
    <w:rsid w:val="0069332A"/>
    <w:pPr>
      <w:spacing w:before="120"/>
    </w:pPr>
    <w:rPr>
      <w:lang w:eastAsia="en-US"/>
    </w:rPr>
  </w:style>
  <w:style w:type="paragraph" w:customStyle="1" w:styleId="SchSectionNote">
    <w:name w:val="Sch Section Note"/>
    <w:next w:val="Normal"/>
    <w:rsid w:val="0069332A"/>
    <w:pPr>
      <w:spacing w:before="120"/>
    </w:pPr>
    <w:rPr>
      <w:lang w:eastAsia="en-US"/>
    </w:rPr>
  </w:style>
  <w:style w:type="paragraph" w:customStyle="1" w:styleId="SchSub-sectionNote">
    <w:name w:val="Sch Sub-section Note"/>
    <w:next w:val="Normal"/>
    <w:rsid w:val="0069332A"/>
    <w:pPr>
      <w:spacing w:before="120"/>
    </w:pPr>
    <w:rPr>
      <w:lang w:eastAsia="en-US"/>
    </w:rPr>
  </w:style>
  <w:style w:type="paragraph" w:styleId="BlockText">
    <w:name w:val="Block Text"/>
    <w:basedOn w:val="Normal"/>
    <w:rsid w:val="004956BF"/>
    <w:pPr>
      <w:ind w:left="851" w:right="851"/>
    </w:pPr>
    <w:rPr>
      <w:sz w:val="22"/>
    </w:rPr>
  </w:style>
  <w:style w:type="paragraph" w:styleId="BodyTextIndent">
    <w:name w:val="Body Text Indent"/>
    <w:basedOn w:val="Normal"/>
    <w:link w:val="BodyTextIndentChar"/>
    <w:rsid w:val="004956BF"/>
    <w:pPr>
      <w:tabs>
        <w:tab w:val="left" w:pos="510"/>
        <w:tab w:val="left" w:pos="1378"/>
      </w:tabs>
      <w:ind w:left="1361"/>
    </w:pPr>
    <w:rPr>
      <w:sz w:val="22"/>
    </w:rPr>
  </w:style>
  <w:style w:type="character" w:customStyle="1" w:styleId="BodyTextIndentChar">
    <w:name w:val="Body Text Indent Char"/>
    <w:basedOn w:val="DefaultParagraphFont"/>
    <w:link w:val="BodyTextIndent"/>
    <w:rsid w:val="004956BF"/>
    <w:rPr>
      <w:sz w:val="22"/>
      <w:lang w:eastAsia="en-US"/>
    </w:rPr>
  </w:style>
  <w:style w:type="paragraph" w:customStyle="1" w:styleId="ShoulderHeading">
    <w:name w:val="Shoulder Heading"/>
    <w:basedOn w:val="ShoulderReference"/>
    <w:next w:val="Normal"/>
    <w:rsid w:val="004956BF"/>
    <w:pPr>
      <w:framePr w:hSpace="181" w:vSpace="181" w:wrap="around" w:y="2212"/>
      <w:pBdr>
        <w:top w:val="single" w:sz="6" w:space="1" w:color="FFFFFF"/>
        <w:left w:val="single" w:sz="6" w:space="1" w:color="FFFFFF"/>
        <w:bottom w:val="single" w:sz="6" w:space="1" w:color="FFFFFF"/>
        <w:right w:val="single" w:sz="6" w:space="1" w:color="FFFFFF"/>
      </w:pBdr>
    </w:pPr>
  </w:style>
  <w:style w:type="paragraph" w:styleId="Title">
    <w:name w:val="Title"/>
    <w:basedOn w:val="Normal"/>
    <w:link w:val="TitleChar"/>
    <w:qFormat/>
    <w:rsid w:val="004956BF"/>
    <w:pPr>
      <w:jc w:val="center"/>
    </w:pPr>
    <w:rPr>
      <w:b/>
      <w:sz w:val="28"/>
    </w:rPr>
  </w:style>
  <w:style w:type="character" w:customStyle="1" w:styleId="TitleChar">
    <w:name w:val="Title Char"/>
    <w:basedOn w:val="DefaultParagraphFont"/>
    <w:link w:val="Title"/>
    <w:rsid w:val="004956BF"/>
    <w:rPr>
      <w:b/>
      <w:sz w:val="28"/>
      <w:lang w:eastAsia="en-US"/>
    </w:rPr>
  </w:style>
  <w:style w:type="paragraph" w:customStyle="1" w:styleId="NewFormHeading">
    <w:name w:val="New Form Heading"/>
    <w:next w:val="Normal"/>
    <w:autoRedefine/>
    <w:qFormat/>
    <w:rsid w:val="008A77A9"/>
    <w:pPr>
      <w:spacing w:before="120" w:after="120"/>
      <w:jc w:val="center"/>
    </w:pPr>
    <w:rPr>
      <w:rFonts w:eastAsiaTheme="minorEastAsia" w:cstheme="minorBidi"/>
      <w:b/>
      <w:caps/>
      <w:sz w:val="22"/>
      <w:szCs w:val="22"/>
      <w:lang w:eastAsia="en-US"/>
    </w:rPr>
  </w:style>
  <w:style w:type="character" w:styleId="Hyperlink">
    <w:name w:val="Hyperlink"/>
    <w:basedOn w:val="DefaultParagraphFont"/>
    <w:rsid w:val="00C362FC"/>
    <w:rPr>
      <w:color w:val="000000" w:themeColor="text1"/>
      <w:u w:val="single"/>
    </w:rPr>
  </w:style>
  <w:style w:type="character" w:styleId="FollowedHyperlink">
    <w:name w:val="FollowedHyperlink"/>
    <w:basedOn w:val="DefaultParagraphFont"/>
    <w:rsid w:val="00C362FC"/>
    <w:rPr>
      <w:color w:val="000000" w:themeColor="text1"/>
      <w:u w:val="single"/>
    </w:rPr>
  </w:style>
  <w:style w:type="paragraph" w:customStyle="1" w:styleId="GovernorAssent">
    <w:name w:val="Governor Assent"/>
    <w:basedOn w:val="Normal"/>
    <w:rsid w:val="0075020F"/>
    <w:pPr>
      <w:spacing w:before="0"/>
    </w:pPr>
    <w:rPr>
      <w:sz w:val="20"/>
    </w:rPr>
  </w:style>
  <w:style w:type="paragraph" w:customStyle="1" w:styleId="PART">
    <w:name w:val="PART"/>
    <w:basedOn w:val="Normal"/>
    <w:next w:val="Normal"/>
    <w:rsid w:val="0075020F"/>
    <w:pPr>
      <w:tabs>
        <w:tab w:val="left" w:pos="425"/>
        <w:tab w:val="left" w:pos="992"/>
        <w:tab w:val="left" w:pos="1559"/>
        <w:tab w:val="left" w:pos="2126"/>
        <w:tab w:val="left" w:pos="2693"/>
        <w:tab w:val="left" w:pos="3260"/>
      </w:tabs>
      <w:suppressAutoHyphens/>
      <w:spacing w:before="240"/>
      <w:jc w:val="center"/>
    </w:pPr>
    <w:rPr>
      <w:b/>
      <w:sz w:val="22"/>
    </w:rPr>
  </w:style>
  <w:style w:type="character" w:customStyle="1" w:styleId="HeaderChar">
    <w:name w:val="Header Char"/>
    <w:basedOn w:val="DefaultParagraphFont"/>
    <w:link w:val="Header"/>
    <w:rsid w:val="0075020F"/>
    <w:rPr>
      <w:sz w:val="24"/>
      <w:lang w:eastAsia="en-US"/>
    </w:rPr>
  </w:style>
  <w:style w:type="character" w:customStyle="1" w:styleId="FooterChar">
    <w:name w:val="Footer Char"/>
    <w:basedOn w:val="DefaultParagraphFont"/>
    <w:link w:val="Footer"/>
    <w:rsid w:val="0075020F"/>
    <w:rPr>
      <w:sz w:val="24"/>
      <w:lang w:eastAsia="en-US"/>
    </w:rPr>
  </w:style>
  <w:style w:type="paragraph" w:styleId="ListParagraph">
    <w:name w:val="List Paragraph"/>
    <w:basedOn w:val="Normal"/>
    <w:uiPriority w:val="34"/>
    <w:qFormat/>
    <w:rsid w:val="0075020F"/>
    <w:pPr>
      <w:suppressLineNumbers w:val="0"/>
      <w:overflowPunct/>
      <w:autoSpaceDE/>
      <w:autoSpaceDN/>
      <w:adjustRightInd/>
      <w:spacing w:before="0"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character" w:styleId="CommentReference">
    <w:name w:val="annotation reference"/>
    <w:basedOn w:val="DefaultParagraphFont"/>
    <w:uiPriority w:val="99"/>
    <w:unhideWhenUsed/>
    <w:rsid w:val="007502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5020F"/>
    <w:pPr>
      <w:suppressLineNumbers w:val="0"/>
      <w:overflowPunct/>
      <w:autoSpaceDE/>
      <w:autoSpaceDN/>
      <w:adjustRightInd/>
      <w:spacing w:before="0" w:after="200"/>
      <w:textAlignment w:val="auto"/>
    </w:pPr>
    <w:rPr>
      <w:rFonts w:asciiTheme="minorHAnsi" w:eastAsiaTheme="minorHAnsi" w:hAnsiTheme="minorHAnsi" w:cstheme="minorBidi"/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5020F"/>
    <w:rPr>
      <w:rFonts w:asciiTheme="minorHAnsi" w:eastAsiaTheme="minorHAnsi" w:hAnsiTheme="minorHAnsi" w:cstheme="minorBidi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750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75020F"/>
    <w:rPr>
      <w:rFonts w:asciiTheme="minorHAnsi" w:eastAsiaTheme="minorHAnsi" w:hAnsiTheme="minorHAnsi" w:cstheme="minorBidi"/>
      <w:b/>
      <w:bCs/>
      <w:lang w:eastAsia="en-US"/>
    </w:rPr>
  </w:style>
  <w:style w:type="paragraph" w:styleId="BalloonText">
    <w:name w:val="Balloon Text"/>
    <w:basedOn w:val="Normal"/>
    <w:link w:val="BalloonTextChar"/>
    <w:uiPriority w:val="99"/>
    <w:unhideWhenUsed/>
    <w:rsid w:val="0075020F"/>
    <w:pPr>
      <w:suppressLineNumbers w:val="0"/>
      <w:overflowPunct/>
      <w:autoSpaceDE/>
      <w:autoSpaceDN/>
      <w:adjustRightInd/>
      <w:spacing w:before="0"/>
      <w:textAlignment w:val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5020F"/>
    <w:rPr>
      <w:rFonts w:ascii="Tahoma" w:eastAsiaTheme="minorHAnsi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75020F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75020F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Default">
    <w:name w:val="Default"/>
    <w:rsid w:val="0075020F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rsid w:val="0075020F"/>
    <w:pPr>
      <w:spacing w:before="0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rsid w:val="0075020F"/>
    <w:rPr>
      <w:lang w:eastAsia="en-US"/>
    </w:rPr>
  </w:style>
  <w:style w:type="character" w:styleId="FootnoteReference">
    <w:name w:val="footnote reference"/>
    <w:basedOn w:val="DefaultParagraphFont"/>
    <w:rsid w:val="0075020F"/>
    <w:rPr>
      <w:vertAlign w:val="superscript"/>
    </w:rPr>
  </w:style>
  <w:style w:type="paragraph" w:customStyle="1" w:styleId="AmndHeading-SCHEDULE">
    <w:name w:val="Amnd Heading - SCHEDULE"/>
    <w:next w:val="Normal"/>
    <w:link w:val="AmndHeading-SCHEDULEChar"/>
    <w:rsid w:val="0075020F"/>
    <w:pPr>
      <w:spacing w:before="240"/>
      <w:ind w:left="1361"/>
      <w:jc w:val="center"/>
    </w:pPr>
    <w:rPr>
      <w:b/>
      <w:sz w:val="32"/>
      <w:szCs w:val="24"/>
      <w:lang w:eastAsia="en-US"/>
    </w:rPr>
  </w:style>
  <w:style w:type="character" w:customStyle="1" w:styleId="AmndHeading-SCHEDULEChar">
    <w:name w:val="Amnd Heading - SCHEDULE Char"/>
    <w:basedOn w:val="DefaultParagraphFont"/>
    <w:link w:val="AmndHeading-SCHEDULE"/>
    <w:rsid w:val="0075020F"/>
    <w:rPr>
      <w:b/>
      <w:sz w:val="32"/>
      <w:szCs w:val="24"/>
      <w:lang w:eastAsia="en-US"/>
    </w:rPr>
  </w:style>
  <w:style w:type="paragraph" w:customStyle="1" w:styleId="DraftSub-ParaNote">
    <w:name w:val="Draft Sub-Para Note"/>
    <w:next w:val="Normal"/>
    <w:link w:val="DraftSub-ParaNoteChar"/>
    <w:rsid w:val="0075020F"/>
    <w:pPr>
      <w:spacing w:before="120"/>
      <w:ind w:left="2381"/>
    </w:pPr>
    <w:rPr>
      <w:lang w:eastAsia="en-US"/>
    </w:rPr>
  </w:style>
  <w:style w:type="character" w:customStyle="1" w:styleId="DraftSub-ParaNoteChar">
    <w:name w:val="Draft Sub-Para Note Char"/>
    <w:basedOn w:val="DefaultParagraphFont"/>
    <w:link w:val="DraftSub-ParaNote"/>
    <w:rsid w:val="0075020F"/>
    <w:rPr>
      <w:lang w:eastAsia="en-US"/>
    </w:rPr>
  </w:style>
  <w:style w:type="paragraph" w:customStyle="1" w:styleId="NormalPart">
    <w:name w:val="Normal Part"/>
    <w:next w:val="Normal"/>
    <w:link w:val="NormalPartChar"/>
    <w:rsid w:val="0075020F"/>
    <w:pPr>
      <w:spacing w:before="240" w:after="120"/>
      <w:jc w:val="center"/>
    </w:pPr>
    <w:rPr>
      <w:b/>
      <w:sz w:val="32"/>
      <w:szCs w:val="24"/>
      <w:lang w:eastAsia="en-US"/>
    </w:rPr>
  </w:style>
  <w:style w:type="character" w:customStyle="1" w:styleId="NormalPartChar">
    <w:name w:val="Normal Part Char"/>
    <w:basedOn w:val="AmndHeading-SCHEDULEChar"/>
    <w:link w:val="NormalPart"/>
    <w:rsid w:val="0075020F"/>
    <w:rPr>
      <w:b/>
      <w:sz w:val="32"/>
      <w:szCs w:val="24"/>
      <w:lang w:eastAsia="en-US"/>
    </w:rPr>
  </w:style>
  <w:style w:type="paragraph" w:customStyle="1" w:styleId="NormalDivision">
    <w:name w:val="Normal Division"/>
    <w:next w:val="Normal"/>
    <w:link w:val="NormalDivisionChar"/>
    <w:rsid w:val="0075020F"/>
    <w:pPr>
      <w:spacing w:before="240" w:after="120"/>
      <w:jc w:val="center"/>
    </w:pPr>
    <w:rPr>
      <w:b/>
      <w:sz w:val="28"/>
      <w:lang w:eastAsia="en-US"/>
    </w:rPr>
  </w:style>
  <w:style w:type="character" w:customStyle="1" w:styleId="Heading-PARTChar">
    <w:name w:val="Heading - PART Char"/>
    <w:basedOn w:val="DefaultParagraphFont"/>
    <w:link w:val="Heading-PART"/>
    <w:rsid w:val="0075020F"/>
    <w:rPr>
      <w:b/>
      <w:caps/>
      <w:sz w:val="22"/>
      <w:lang w:eastAsia="en-US"/>
    </w:rPr>
  </w:style>
  <w:style w:type="character" w:customStyle="1" w:styleId="NormalDivisionChar">
    <w:name w:val="Normal Division Char"/>
    <w:basedOn w:val="Heading-PARTChar"/>
    <w:link w:val="NormalDivision"/>
    <w:rsid w:val="0075020F"/>
    <w:rPr>
      <w:b/>
      <w:caps/>
      <w:sz w:val="28"/>
      <w:lang w:eastAsia="en-US"/>
    </w:rPr>
  </w:style>
  <w:style w:type="character" w:customStyle="1" w:styleId="DraftHeading2Char">
    <w:name w:val="Draft Heading 2 Char"/>
    <w:basedOn w:val="DefaultParagraphFont"/>
    <w:link w:val="DraftHeading2"/>
    <w:rsid w:val="00130004"/>
    <w:rPr>
      <w:sz w:val="24"/>
      <w:lang w:eastAsia="en-US"/>
    </w:rPr>
  </w:style>
  <w:style w:type="character" w:customStyle="1" w:styleId="Normal-ScheduleChar">
    <w:name w:val="Normal - Schedule Char"/>
    <w:basedOn w:val="DefaultParagraphFont"/>
    <w:link w:val="Normal-Schedule"/>
    <w:rsid w:val="003E4C9D"/>
    <w:rPr>
      <w:lang w:eastAsia="en-US"/>
    </w:rPr>
  </w:style>
  <w:style w:type="character" w:customStyle="1" w:styleId="AmendHeading2Char">
    <w:name w:val="Amend. Heading 2 Char"/>
    <w:link w:val="AmendHeading2"/>
    <w:rsid w:val="00803C58"/>
    <w:rPr>
      <w:sz w:val="24"/>
      <w:lang w:eastAsia="en-US"/>
    </w:rPr>
  </w:style>
  <w:style w:type="character" w:customStyle="1" w:styleId="EndnoteTextChar">
    <w:name w:val="Endnote Text Char"/>
    <w:basedOn w:val="DefaultParagraphFont"/>
    <w:link w:val="EndnoteText"/>
    <w:semiHidden/>
    <w:rsid w:val="00555055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24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18" Type="http://schemas.openxmlformats.org/officeDocument/2006/relationships/header" Target="header3.xml"/><Relationship Id="rId26" Type="http://schemas.openxmlformats.org/officeDocument/2006/relationships/footer" Target="footer7.xml"/><Relationship Id="rId3" Type="http://schemas.openxmlformats.org/officeDocument/2006/relationships/customXml" Target="../customXml/item3.xml"/><Relationship Id="rId21" Type="http://schemas.openxmlformats.org/officeDocument/2006/relationships/footer" Target="footer4.xml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17" Type="http://schemas.openxmlformats.org/officeDocument/2006/relationships/footer" Target="footer2.xml"/><Relationship Id="rId25" Type="http://schemas.openxmlformats.org/officeDocument/2006/relationships/header" Target="header6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header" Target="header4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24" Type="http://schemas.openxmlformats.org/officeDocument/2006/relationships/footer" Target="footer6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23" Type="http://schemas.openxmlformats.org/officeDocument/2006/relationships/footer" Target="footer5.xml"/><Relationship Id="rId28" Type="http://schemas.openxmlformats.org/officeDocument/2006/relationships/fontTable" Target="fontTable.xml"/><Relationship Id="rId10" Type="http://schemas.openxmlformats.org/officeDocument/2006/relationships/settings" Target="setting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header" Target="header1.xml"/><Relationship Id="rId22" Type="http://schemas.openxmlformats.org/officeDocument/2006/relationships/header" Target="header5.xml"/><Relationship Id="rId27" Type="http://schemas.openxmlformats.org/officeDocument/2006/relationships/header" Target="header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chnical Report" ma:contentTypeID="0x0101002517F445A0F35E449C98AAD631F2B038D2006DA821BCD513014999542E0410196A91" ma:contentTypeVersion="11" ma:contentTypeDescription="" ma:contentTypeScope="" ma:versionID="ba85cd01785198b6ead0a6775dc5e615">
  <xsd:schema xmlns:xsd="http://www.w3.org/2001/XMLSchema" xmlns:xs="http://www.w3.org/2001/XMLSchema" xmlns:p="http://schemas.microsoft.com/office/2006/metadata/properties" xmlns:ns1="a5f32de4-e402-4188-b034-e71ca7d22e54" xmlns:ns2="http://schemas.microsoft.com/sharepoint/v3" xmlns:ns3="9fd47c19-1c4a-4d7d-b342-c10cef269344" xmlns:ns4="58bbc721-9bed-401d-a4b5-1cf2eb04139e" xmlns:ns5="c3487660-c726-486d-963a-33e193f857a7" targetNamespace="http://schemas.microsoft.com/office/2006/metadata/properties" ma:root="true" ma:fieldsID="d2438834f8328454e5110f2b3ee09312" ns1:_="" ns2:_="" ns3:_="" ns4:_="" ns5:_="">
    <xsd:import namespace="a5f32de4-e402-4188-b034-e71ca7d22e54"/>
    <xsd:import namespace="http://schemas.microsoft.com/sharepoint/v3"/>
    <xsd:import namespace="9fd47c19-1c4a-4d7d-b342-c10cef269344"/>
    <xsd:import namespace="58bbc721-9bed-401d-a4b5-1cf2eb04139e"/>
    <xsd:import namespace="c3487660-c726-486d-963a-33e193f857a7"/>
    <xsd:element name="properties">
      <xsd:complexType>
        <xsd:sequence>
          <xsd:element name="documentManagement">
            <xsd:complexType>
              <xsd:all>
                <xsd:element ref="ns1:_dlc_DocIdUrl" minOccurs="0"/>
                <xsd:element ref="ns1:_dlc_DocId" minOccurs="0"/>
                <xsd:element ref="ns2:RoutingRuleDescription" minOccurs="0"/>
                <xsd:element ref="ns2:Language"/>
                <xsd:element ref="ns3:k1bd994a94c2413797db3bab8f123f6f" minOccurs="0"/>
                <xsd:element ref="ns3:a25c4e3633654d669cbaa09ae6b70789" minOccurs="0"/>
                <xsd:element ref="ns3:mfe9accc5a0b4653a7b513b67ffd122d" minOccurs="0"/>
                <xsd:element ref="ns1:_dlc_DocIdPersistId" minOccurs="0"/>
                <xsd:element ref="ns3:pd01c257034b4e86b1f58279a3bd54c6" minOccurs="0"/>
                <xsd:element ref="ns3:fb3179c379644f499d7166d0c985669b" minOccurs="0"/>
                <xsd:element ref="ns3:TaxCatchAll" minOccurs="0"/>
                <xsd:element ref="ns3:TaxCatchAllLabel" minOccurs="0"/>
                <xsd:element ref="ns3:ece32f50ba964e1fbf627a9d83fe6c01" minOccurs="0"/>
                <xsd:element ref="ns3:ic50d0a05a8e4d9791dac67f8a1e716c" minOccurs="0"/>
                <xsd:element ref="ns3:n771d69a070c4babbf278c67c8a2b859" minOccurs="0"/>
                <xsd:element ref="ns4:Scheme_x0020_Target_x002f_Model" minOccurs="0"/>
                <xsd:element ref="ns3:fc01d91d9ac346658516d76592d70065" minOccurs="0"/>
                <xsd:element ref="ns5:Project_x0020_Phas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f32de4-e402-4188-b034-e71ca7d22e54" elementFormDefault="qualified">
    <xsd:import namespace="http://schemas.microsoft.com/office/2006/documentManagement/types"/>
    <xsd:import namespace="http://schemas.microsoft.com/office/infopath/2007/PartnerControls"/>
    <xsd:element name="_dlc_DocIdUrl" ma:index="0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" ma:index="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PersistId" ma:index="1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outingRuleDescription" ma:index="4" nillable="true" ma:displayName="Description" ma:description="Further keywords or terms that best describe the document content that DO NOT appear in the Title or File Name." ma:internalName="RoutingRuleDescription" ma:readOnly="false">
      <xsd:simpleType>
        <xsd:restriction base="dms:Text">
          <xsd:maxLength value="255"/>
        </xsd:restriction>
      </xsd:simpleType>
    </xsd:element>
    <xsd:element name="Language" ma:index="13" ma:displayName="Language" ma:default="English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d47c19-1c4a-4d7d-b342-c10cef269344" elementFormDefault="qualified">
    <xsd:import namespace="http://schemas.microsoft.com/office/2006/documentManagement/types"/>
    <xsd:import namespace="http://schemas.microsoft.com/office/infopath/2007/PartnerControls"/>
    <xsd:element name="k1bd994a94c2413797db3bab8f123f6f" ma:index="14" nillable="true" ma:taxonomy="true" ma:internalName="k1bd994a94c2413797db3bab8f123f6f" ma:taxonomyFieldName="Section" ma:displayName="Section" ma:default="4;#All|8270565e-a836-42c0-aa61-1ac7b0ff14aa" ma:fieldId="{41bd994a-94c2-4137-97db-3bab8f123f6f}" ma:sspId="797aeec6-0273-40f2-ab3e-beee73212332" ma:termSetId="7ed103ff-4fe0-4197-8cbd-8afd7af5c09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a25c4e3633654d669cbaa09ae6b70789" ma:index="16" nillable="true" ma:taxonomy="true" ma:internalName="a25c4e3633654d669cbaa09ae6b70789" ma:taxonomyFieldName="Sub_x002d_Section" ma:displayName="Sub-Section" ma:readOnly="false" ma:default="" ma:fieldId="{a25c4e36-3365-4d66-9cba-a09ae6b70789}" ma:sspId="797aeec6-0273-40f2-ab3e-beee73212332" ma:termSetId="52866136-d969-4b31-8d96-2f1d875187a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fe9accc5a0b4653a7b513b67ffd122d" ma:index="18" ma:taxonomy="true" ma:internalName="mfe9accc5a0b4653a7b513b67ffd122d" ma:taxonomyFieldName="Branch" ma:displayName="Branch" ma:default="7;#Energy Efficiency|ef958207-59c7-4f97-84ab-1f83e6060f72" ma:fieldId="{6fe9accc-5a0b-4653-a7b5-13b67ffd122d}" ma:sspId="797aeec6-0273-40f2-ab3e-beee73212332" ma:termSetId="2966b9b6-b7ea-4bfd-a4f9-f27ab5012f4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d01c257034b4e86b1f58279a3bd54c6" ma:index="20" ma:taxonomy="true" ma:internalName="pd01c257034b4e86b1f58279a3bd54c6" ma:taxonomyFieldName="Security_x0020_Classification" ma:displayName="Security Classification" ma:readOnly="false" ma:default="3;#Unclassified|7fa379f4-4aba-4692-ab80-7d39d3a23cf4" ma:fieldId="{9d01c257-034b-4e86-b1f5-8279a3bd54c6}" ma:sspId="797aeec6-0273-40f2-ab3e-beee73212332" ma:termSetId="6da6c671-4dae-4188-8808-548c864e9f8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fb3179c379644f499d7166d0c985669b" ma:index="21" ma:taxonomy="true" ma:internalName="fb3179c379644f499d7166d0c985669b" ma:taxonomyFieldName="Dissemination_x0020_Limiting_x0020_Marker" ma:displayName="Dissemination Limiting Marker" ma:readOnly="false" ma:default="2;#FOUO|955eb6fc-b35a-4808-8aa5-31e514fa3f26" ma:fieldId="{fb3179c3-7964-4f49-9d71-66d0c985669b}" ma:sspId="797aeec6-0273-40f2-ab3e-beee73212332" ma:termSetId="f41b4dff-1c0e-42ed-b4e6-3638cbec140f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2" nillable="true" ma:displayName="Taxonomy Catch All Column" ma:description="" ma:hidden="true" ma:list="{10e17f15-1dd9-48e4-8d42-107568d6a2cb}" ma:internalName="TaxCatchAll" ma:showField="CatchAllData" ma:web="58bbc721-9bed-401d-a4b5-1cf2eb04139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3" nillable="true" ma:displayName="Taxonomy Catch All Column1" ma:description="" ma:hidden="true" ma:list="{10e17f15-1dd9-48e4-8d42-107568d6a2cb}" ma:internalName="TaxCatchAllLabel" ma:readOnly="true" ma:showField="CatchAllDataLabel" ma:web="58bbc721-9bed-401d-a4b5-1cf2eb04139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ce32f50ba964e1fbf627a9d83fe6c01" ma:index="25" ma:taxonomy="true" ma:internalName="ece32f50ba964e1fbf627a9d83fe6c01" ma:taxonomyFieldName="Agency" ma:displayName="Agency" ma:default="1;#Department of Environment, Land, Water and Planning|607a3f87-1228-4cd9-82a5-076aa8776274" ma:fieldId="{ece32f50-ba96-4e1f-bf62-7a9d83fe6c01}" ma:sspId="797aeec6-0273-40f2-ab3e-beee73212332" ma:termSetId="8802f075-2b41-4f09-b612-1b6d41c6698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c50d0a05a8e4d9791dac67f8a1e716c" ma:index="27" ma:taxonomy="true" ma:internalName="ic50d0a05a8e4d9791dac67f8a1e716c" ma:taxonomyFieldName="Group1" ma:displayName="Group" ma:default="5;#Energy, Environment and Climate Change|94bee464-a01d-4057-aeaf-10b10373b617" ma:fieldId="{2c50d0a0-5a8e-4d97-91da-c67f8a1e716c}" ma:sspId="797aeec6-0273-40f2-ab3e-beee73212332" ma:termSetId="4ea60e42-aaf2-4d08-ba07-c252f1e94b4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n771d69a070c4babbf278c67c8a2b859" ma:index="29" ma:taxonomy="true" ma:internalName="n771d69a070c4babbf278c67c8a2b859" ma:taxonomyFieldName="Division" ma:displayName="Division" ma:default="30;#Energy Sector Reform|b9c4f3f1-9538-4841-9a93-00ecd3e35a73" ma:fieldId="{7771d69a-070c-4bab-bf27-8c67c8a2b859}" ma:sspId="797aeec6-0273-40f2-ab3e-beee73212332" ma:termSetId="0b563327-3fd1-4e33-bf14-c9e227ef5a3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fc01d91d9ac346658516d76592d70065" ma:index="32" nillable="true" ma:taxonomy="true" ma:internalName="fc01d91d9ac346658516d76592d70065" ma:taxonomyFieldName="Year" ma:displayName="Year" ma:default="" ma:fieldId="{fc01d91d-9ac3-4665-8516-d76592d70065}" ma:sspId="797aeec6-0273-40f2-ab3e-beee73212332" ma:termSetId="ed16dc02-69d9-4de4-bca4-cb136ab21731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bbc721-9bed-401d-a4b5-1cf2eb04139e" elementFormDefault="qualified">
    <xsd:import namespace="http://schemas.microsoft.com/office/2006/documentManagement/types"/>
    <xsd:import namespace="http://schemas.microsoft.com/office/infopath/2007/PartnerControls"/>
    <xsd:element name="Scheme_x0020_Target_x002f_Model" ma:index="31" nillable="true" ma:displayName="Project Name" ma:list="{5a3e66b7-8ce2-4f86-b77d-3c75e03bca60}" ma:internalName="Scheme_x0020_Target_x002f_Model" ma:showField="Title" ma:web="58bbc721-9bed-401d-a4b5-1cf2eb04139e">
      <xsd:simpleType>
        <xsd:restriction base="dms:Lookup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487660-c726-486d-963a-33e193f857a7" elementFormDefault="qualified">
    <xsd:import namespace="http://schemas.microsoft.com/office/2006/documentManagement/types"/>
    <xsd:import namespace="http://schemas.microsoft.com/office/infopath/2007/PartnerControls"/>
    <xsd:element name="Project_x0020_Phase" ma:index="34" nillable="true" ma:displayName="Project Phase" ma:internalName="Project_x0020_Phase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6" ma:displayName="Content Type"/>
        <xsd:element ref="dc:title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customXsn xmlns="http://schemas.microsoft.com/office/2006/metadata/customXsn">
  <xsnLocation/>
  <cached>True</cached>
  <openByDefault>True</openByDefault>
  <xsnScope>/sites/contentTypeHub</xsnScope>
</customXsn>
</file>

<file path=customXml/item3.xml><?xml version="1.0" encoding="utf-8"?>
<?mso-contentType ?>
<SharedContentType xmlns="Microsoft.SharePoint.Taxonomy.ContentTypeSync" SourceId="797aeec6-0273-40f2-ab3e-beee73212332" ContentTypeId="0x0101002517F445A0F35E449C98AAD631F2B038D2" PreviousValue="false"/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anguage xmlns="http://schemas.microsoft.com/sharepoint/v3">English</Language>
    <TaxCatchAll xmlns="9fd47c19-1c4a-4d7d-b342-c10cef269344">
      <Value>30</Value>
      <Value>7</Value>
      <Value>5</Value>
      <Value>4</Value>
      <Value>3</Value>
      <Value>2</Value>
      <Value>1</Value>
    </TaxCatchAll>
    <ece32f50ba964e1fbf627a9d83fe6c01 xmlns="9fd47c19-1c4a-4d7d-b342-c10cef269344">
      <Terms xmlns="http://schemas.microsoft.com/office/infopath/2007/PartnerControls">
        <TermInfo xmlns="http://schemas.microsoft.com/office/infopath/2007/PartnerControls">
          <TermName xmlns="http://schemas.microsoft.com/office/infopath/2007/PartnerControls">Department of Environment, Land, Water and Planning</TermName>
          <TermId xmlns="http://schemas.microsoft.com/office/infopath/2007/PartnerControls">607a3f87-1228-4cd9-82a5-076aa8776274</TermId>
        </TermInfo>
      </Terms>
    </ece32f50ba964e1fbf627a9d83fe6c01>
    <k1bd994a94c2413797db3bab8f123f6f xmlns="9fd47c19-1c4a-4d7d-b342-c10cef26934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All</TermName>
          <TermId xmlns="http://schemas.microsoft.com/office/infopath/2007/PartnerControls">8270565e-a836-42c0-aa61-1ac7b0ff14aa</TermId>
        </TermInfo>
      </Terms>
    </k1bd994a94c2413797db3bab8f123f6f>
    <fc01d91d9ac346658516d76592d70065 xmlns="9fd47c19-1c4a-4d7d-b342-c10cef269344">
      <Terms xmlns="http://schemas.microsoft.com/office/infopath/2007/PartnerControls"/>
    </fc01d91d9ac346658516d76592d70065>
    <pd01c257034b4e86b1f58279a3bd54c6 xmlns="9fd47c19-1c4a-4d7d-b342-c10cef269344">
      <Terms xmlns="http://schemas.microsoft.com/office/infopath/2007/PartnerControls">
        <TermInfo xmlns="http://schemas.microsoft.com/office/infopath/2007/PartnerControls">
          <TermName xmlns="http://schemas.microsoft.com/office/infopath/2007/PartnerControls">Unclassified</TermName>
          <TermId xmlns="http://schemas.microsoft.com/office/infopath/2007/PartnerControls">7fa379f4-4aba-4692-ab80-7d39d3a23cf4</TermId>
        </TermInfo>
      </Terms>
    </pd01c257034b4e86b1f58279a3bd54c6>
    <n771d69a070c4babbf278c67c8a2b859 xmlns="9fd47c19-1c4a-4d7d-b342-c10cef26934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Energy Sector Reform</TermName>
          <TermId xmlns="http://schemas.microsoft.com/office/infopath/2007/PartnerControls">b9c4f3f1-9538-4841-9a93-00ecd3e35a73</TermId>
        </TermInfo>
      </Terms>
    </n771d69a070c4babbf278c67c8a2b859>
    <mfe9accc5a0b4653a7b513b67ffd122d xmlns="9fd47c19-1c4a-4d7d-b342-c10cef26934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Energy Efficiency</TermName>
          <TermId xmlns="http://schemas.microsoft.com/office/infopath/2007/PartnerControls">ef958207-59c7-4f97-84ab-1f83e6060f72</TermId>
        </TermInfo>
      </Terms>
    </mfe9accc5a0b4653a7b513b67ffd122d>
    <fb3179c379644f499d7166d0c985669b xmlns="9fd47c19-1c4a-4d7d-b342-c10cef269344">
      <Terms xmlns="http://schemas.microsoft.com/office/infopath/2007/PartnerControls">
        <TermInfo xmlns="http://schemas.microsoft.com/office/infopath/2007/PartnerControls">
          <TermName xmlns="http://schemas.microsoft.com/office/infopath/2007/PartnerControls">FOUO</TermName>
          <TermId xmlns="http://schemas.microsoft.com/office/infopath/2007/PartnerControls">955eb6fc-b35a-4808-8aa5-31e514fa3f26</TermId>
        </TermInfo>
      </Terms>
    </fb3179c379644f499d7166d0c985669b>
    <RoutingRuleDescription xmlns="http://schemas.microsoft.com/sharepoint/v3">Drafting</RoutingRuleDescription>
    <Project_x0020_Phase xmlns="c3487660-c726-486d-963a-33e193f857a7" xsi:nil="true"/>
    <a25c4e3633654d669cbaa09ae6b70789 xmlns="9fd47c19-1c4a-4d7d-b342-c10cef269344">
      <Terms xmlns="http://schemas.microsoft.com/office/infopath/2007/PartnerControls"/>
    </a25c4e3633654d669cbaa09ae6b70789>
    <ic50d0a05a8e4d9791dac67f8a1e716c xmlns="9fd47c19-1c4a-4d7d-b342-c10cef26934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Energy, Environment and Climate Change</TermName>
          <TermId xmlns="http://schemas.microsoft.com/office/infopath/2007/PartnerControls">94bee464-a01d-4057-aeaf-10b10373b617</TermId>
        </TermInfo>
      </Terms>
    </ic50d0a05a8e4d9791dac67f8a1e716c>
    <Scheme_x0020_Target_x002f_Model xmlns="58bbc721-9bed-401d-a4b5-1cf2eb04139e">7</Scheme_x0020_Target_x002f_Model>
    <_dlc_DocId xmlns="a5f32de4-e402-4188-b034-e71ca7d22e54">DOCID252-1751643342-773</_dlc_DocId>
    <_dlc_DocIdUrl xmlns="a5f32de4-e402-4188-b034-e71ca7d22e54">
      <Url>https://delwpvicgovau.sharepoint.com/sites/ecm_252/_layouts/15/DocIdRedir.aspx?ID=DOCID252-1751643342-773</Url>
      <Description>DOCID252-1751643342-773</Description>
    </_dlc_DocIdUrl>
  </documentManagement>
</p:properties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5B93A6-D2C1-4214-A4A5-68259E8325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f32de4-e402-4188-b034-e71ca7d22e54"/>
    <ds:schemaRef ds:uri="http://schemas.microsoft.com/sharepoint/v3"/>
    <ds:schemaRef ds:uri="9fd47c19-1c4a-4d7d-b342-c10cef269344"/>
    <ds:schemaRef ds:uri="58bbc721-9bed-401d-a4b5-1cf2eb04139e"/>
    <ds:schemaRef ds:uri="c3487660-c726-486d-963a-33e193f857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6F55C74-0846-4A5A-ACC0-C81FCB259083}">
  <ds:schemaRefs>
    <ds:schemaRef ds:uri="http://schemas.microsoft.com/office/2006/metadata/customXsn"/>
  </ds:schemaRefs>
</ds:datastoreItem>
</file>

<file path=customXml/itemProps3.xml><?xml version="1.0" encoding="utf-8"?>
<ds:datastoreItem xmlns:ds="http://schemas.openxmlformats.org/officeDocument/2006/customXml" ds:itemID="{F78EE2F0-77F8-436F-9BB9-8F2306E07A9F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BD05C76D-0B28-45D8-9659-6F89399ED755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4D270668-7100-459B-B175-D9ACD69B68D2}">
  <ds:schemaRefs>
    <ds:schemaRef ds:uri="a5f32de4-e402-4188-b034-e71ca7d22e54"/>
    <ds:schemaRef ds:uri="http://purl.org/dc/elements/1.1/"/>
    <ds:schemaRef ds:uri="http://schemas.microsoft.com/office/2006/metadata/properties"/>
    <ds:schemaRef ds:uri="c3487660-c726-486d-963a-33e193f857a7"/>
    <ds:schemaRef ds:uri="http://schemas.microsoft.com/sharepoint/v3"/>
    <ds:schemaRef ds:uri="http://purl.org/dc/terms/"/>
    <ds:schemaRef ds:uri="http://schemas.openxmlformats.org/package/2006/metadata/core-properties"/>
    <ds:schemaRef ds:uri="58bbc721-9bed-401d-a4b5-1cf2eb04139e"/>
    <ds:schemaRef ds:uri="http://schemas.microsoft.com/office/2006/documentManagement/types"/>
    <ds:schemaRef ds:uri="http://schemas.microsoft.com/office/infopath/2007/PartnerControls"/>
    <ds:schemaRef ds:uri="9fd47c19-1c4a-4d7d-b342-c10cef269344"/>
    <ds:schemaRef ds:uri="http://www.w3.org/XML/1998/namespace"/>
    <ds:schemaRef ds:uri="http://purl.org/dc/dcmitype/"/>
  </ds:schemaRefs>
</ds:datastoreItem>
</file>

<file path=customXml/itemProps6.xml><?xml version="1.0" encoding="utf-8"?>
<ds:datastoreItem xmlns:ds="http://schemas.openxmlformats.org/officeDocument/2006/customXml" ds:itemID="{669EF4E1-18FD-4EF3-BC18-6F49D2948FE8}">
  <ds:schemaRefs>
    <ds:schemaRef ds:uri="http://schemas.microsoft.com/sharepoint/v3/contenttype/forms"/>
  </ds:schemaRefs>
</ds:datastoreItem>
</file>

<file path=customXml/itemProps7.xml><?xml version="1.0" encoding="utf-8"?>
<ds:datastoreItem xmlns:ds="http://schemas.openxmlformats.org/officeDocument/2006/customXml" ds:itemID="{2DB29B78-AC16-4AFD-990B-8710C231C3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1277</Words>
  <Characters>7279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Current Draft Victorian Energy Efficiency Target Amendment (Scheme Acquisition and Creation of Certificates) Regulations 2020</vt:lpstr>
    </vt:vector>
  </TitlesOfParts>
  <Manager/>
  <Company/>
  <LinksUpToDate>false</LinksUpToDate>
  <CharactersWithSpaces>8539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Current Draft Victorian Energy Efficiency Target Amendment (Scheme Acquisition and Creation of Certificates) Regulations 2020</dc:title>
  <dc:subject>Statutory Rule</dc:subject>
  <dc:creator/>
  <cp:keywords>Drafting, SR, Regulation,Statutory Rule, Rule, Precedent</cp:keywords>
  <dc:description>OCPC Victoria, Word 2007, Template Release 03/03/2017A (PROD)</dc:description>
  <cp:lastModifiedBy/>
  <cp:revision>1</cp:revision>
  <cp:lastPrinted>2017-07-10T17:51:00Z</cp:lastPrinted>
  <dcterms:created xsi:type="dcterms:W3CDTF">2019-12-03T08:41:00Z</dcterms:created>
  <dcterms:modified xsi:type="dcterms:W3CDTF">2019-12-03T08:41:00Z</dcterms:modified>
  <cp:category>Drafting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ubFolderURI">
    <vt:i4>254389</vt:i4>
  </property>
  <property fmtid="{D5CDD505-2E9C-101B-9397-08002B2CF9AE}" pid="3" name="DocSubFolderNumber">
    <vt:lpwstr>S16/2811</vt:lpwstr>
  </property>
  <property fmtid="{D5CDD505-2E9C-101B-9397-08002B2CF9AE}" pid="4" name="ContentTypeId">
    <vt:lpwstr>0x0101002517F445A0F35E449C98AAD631F2B038D2006DA821BCD513014999542E0410196A91</vt:lpwstr>
  </property>
  <property fmtid="{D5CDD505-2E9C-101B-9397-08002B2CF9AE}" pid="5" name="Section">
    <vt:lpwstr>4;#All|8270565e-a836-42c0-aa61-1ac7b0ff14aa</vt:lpwstr>
  </property>
  <property fmtid="{D5CDD505-2E9C-101B-9397-08002B2CF9AE}" pid="6" name="Sub-Section">
    <vt:lpwstr/>
  </property>
  <property fmtid="{D5CDD505-2E9C-101B-9397-08002B2CF9AE}" pid="7" name="Agency">
    <vt:lpwstr>1;#Department of Environment, Land, Water and Planning|607a3f87-1228-4cd9-82a5-076aa8776274</vt:lpwstr>
  </property>
  <property fmtid="{D5CDD505-2E9C-101B-9397-08002B2CF9AE}" pid="8" name="Branch">
    <vt:lpwstr>7;#Energy Efficiency|ef958207-59c7-4f97-84ab-1f83e6060f72</vt:lpwstr>
  </property>
  <property fmtid="{D5CDD505-2E9C-101B-9397-08002B2CF9AE}" pid="9" name="Year">
    <vt:lpwstr/>
  </property>
  <property fmtid="{D5CDD505-2E9C-101B-9397-08002B2CF9AE}" pid="10" name="Division">
    <vt:lpwstr>30;#Energy Sector Reform|b9c4f3f1-9538-4841-9a93-00ecd3e35a73</vt:lpwstr>
  </property>
  <property fmtid="{D5CDD505-2E9C-101B-9397-08002B2CF9AE}" pid="11" name="Group1">
    <vt:lpwstr>5;#Energy, Environment and Climate Change|94bee464-a01d-4057-aeaf-10b10373b617</vt:lpwstr>
  </property>
  <property fmtid="{D5CDD505-2E9C-101B-9397-08002B2CF9AE}" pid="12" name="Dissemination Limiting Marker">
    <vt:lpwstr>2;#FOUO|955eb6fc-b35a-4808-8aa5-31e514fa3f26</vt:lpwstr>
  </property>
  <property fmtid="{D5CDD505-2E9C-101B-9397-08002B2CF9AE}" pid="13" name="Security Classification">
    <vt:lpwstr>3;#Unclassified|7fa379f4-4aba-4692-ab80-7d39d3a23cf4</vt:lpwstr>
  </property>
  <property fmtid="{D5CDD505-2E9C-101B-9397-08002B2CF9AE}" pid="14" name="_dlc_DocIdItemGuid">
    <vt:lpwstr>77037822-d2a2-4bc0-a546-b5efafeb2106</vt:lpwstr>
  </property>
  <property fmtid="{D5CDD505-2E9C-101B-9397-08002B2CF9AE}" pid="15" name="Order">
    <vt:r8>77300</vt:r8>
  </property>
  <property fmtid="{D5CDD505-2E9C-101B-9397-08002B2CF9AE}" pid="16" name="Reference_x0020_Type">
    <vt:lpwstr/>
  </property>
  <property fmtid="{D5CDD505-2E9C-101B-9397-08002B2CF9AE}" pid="17" name="Copyright_x0020_Licence_x0020_Name">
    <vt:lpwstr/>
  </property>
  <property fmtid="{D5CDD505-2E9C-101B-9397-08002B2CF9AE}" pid="18" name="df723ab3fe1c4eb7a0b151674e7ac40d">
    <vt:lpwstr/>
  </property>
  <property fmtid="{D5CDD505-2E9C-101B-9397-08002B2CF9AE}" pid="19" name="ld508a88e6264ce89693af80a72862cb">
    <vt:lpwstr/>
  </property>
  <property fmtid="{D5CDD505-2E9C-101B-9397-08002B2CF9AE}" pid="20" name="Reference Type">
    <vt:lpwstr/>
  </property>
  <property fmtid="{D5CDD505-2E9C-101B-9397-08002B2CF9AE}" pid="21" name="Copyright Licence Name">
    <vt:lpwstr/>
  </property>
  <property fmtid="{D5CDD505-2E9C-101B-9397-08002B2CF9AE}" pid="22" name="xFooterTitle">
    <vt:lpwstr>Title</vt:lpwstr>
  </property>
  <property fmtid="{D5CDD505-2E9C-101B-9397-08002B2CF9AE}" pid="23" name="xTOCTable">
    <vt:lpwstr>H</vt:lpwstr>
  </property>
  <property fmtid="{D5CDD505-2E9C-101B-9397-08002B2CF9AE}" pid="24" name="xHeadingsNumbered">
    <vt:lpwstr>0</vt:lpwstr>
  </property>
  <property fmtid="{D5CDD505-2E9C-101B-9397-08002B2CF9AE}" pid="25" name="xSubtitle">
    <vt:lpwstr>Subtitle</vt:lpwstr>
  </property>
  <property fmtid="{D5CDD505-2E9C-101B-9397-08002B2CF9AE}" pid="26" name="xCR">
    <vt:lpwstr>Heading</vt:lpwstr>
  </property>
  <property fmtid="{D5CDD505-2E9C-101B-9397-08002B2CF9AE}" pid="27" name="xDoctype">
    <vt:lpwstr/>
  </property>
  <property fmtid="{D5CDD505-2E9C-101B-9397-08002B2CF9AE}" pid="28" name="xTOCH4">
    <vt:lpwstr>N</vt:lpwstr>
  </property>
  <property fmtid="{D5CDD505-2E9C-101B-9397-08002B2CF9AE}" pid="29" name="xFooterSubtitle">
    <vt:lpwstr>Subtitle</vt:lpwstr>
  </property>
  <property fmtid="{D5CDD505-2E9C-101B-9397-08002B2CF9AE}" pid="30" name="xTOCApp">
    <vt:lpwstr>H</vt:lpwstr>
  </property>
  <property fmtid="{D5CDD505-2E9C-101B-9397-08002B2CF9AE}" pid="31" name="xDate">
    <vt:lpwstr/>
  </property>
  <property fmtid="{D5CDD505-2E9C-101B-9397-08002B2CF9AE}" pid="32" name="xTOCH2">
    <vt:lpwstr>Y</vt:lpwstr>
  </property>
  <property fmtid="{D5CDD505-2E9C-101B-9397-08002B2CF9AE}" pid="33" name="xTitle">
    <vt:lpwstr>Title</vt:lpwstr>
  </property>
  <property fmtid="{D5CDD505-2E9C-101B-9397-08002B2CF9AE}" pid="34" name="xTOCFigure">
    <vt:lpwstr>H</vt:lpwstr>
  </property>
  <property fmtid="{D5CDD505-2E9C-101B-9397-08002B2CF9AE}" pid="35" name="xTOCH3">
    <vt:lpwstr>Y</vt:lpwstr>
  </property>
  <property fmtid="{D5CDD505-2E9C-101B-9397-08002B2CF9AE}" pid="36" name="xStatus">
    <vt:lpwstr/>
  </property>
  <property fmtid="{D5CDD505-2E9C-101B-9397-08002B2CF9AE}" pid="37" name="xAppendixName">
    <vt:lpwstr>Appendix</vt:lpwstr>
  </property>
</Properties>
</file>